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9AC6" w14:textId="7E3BC6BB" w:rsidR="006E074E" w:rsidRDefault="006E074E" w:rsidP="00E2549C">
      <w:pPr>
        <w:pStyle w:val="Heading1"/>
        <w:spacing w:line="480" w:lineRule="auto"/>
        <w:rPr>
          <w:rFonts w:ascii="Arial" w:hAnsi="Arial" w:cs="Arial"/>
          <w:sz w:val="40"/>
          <w:szCs w:val="40"/>
          <w:lang w:val="en-US"/>
        </w:rPr>
      </w:pPr>
      <w:r w:rsidRPr="00FF2356">
        <w:rPr>
          <w:rFonts w:ascii="Arial" w:hAnsi="Arial" w:cs="Arial"/>
          <w:sz w:val="40"/>
          <w:szCs w:val="40"/>
          <w:lang w:val="en-US"/>
        </w:rPr>
        <w:t>Evidence of a genetically</w:t>
      </w:r>
      <w:r w:rsidR="00F7533B" w:rsidRPr="00FF2356">
        <w:rPr>
          <w:rFonts w:ascii="Arial" w:hAnsi="Arial" w:cs="Arial"/>
          <w:sz w:val="40"/>
          <w:szCs w:val="40"/>
          <w:lang w:val="en-US"/>
        </w:rPr>
        <w:t xml:space="preserve"> </w:t>
      </w:r>
      <w:r w:rsidRPr="00FF2356">
        <w:rPr>
          <w:rFonts w:ascii="Arial" w:hAnsi="Arial" w:cs="Arial"/>
          <w:sz w:val="40"/>
          <w:szCs w:val="40"/>
          <w:lang w:val="en-US"/>
        </w:rPr>
        <w:t>driven metab</w:t>
      </w:r>
      <w:r w:rsidR="0053049A" w:rsidRPr="00FF2356">
        <w:rPr>
          <w:rFonts w:ascii="Arial" w:hAnsi="Arial" w:cs="Arial"/>
          <w:sz w:val="40"/>
          <w:szCs w:val="40"/>
          <w:lang w:val="en-US"/>
        </w:rPr>
        <w:t>olomic</w:t>
      </w:r>
      <w:r w:rsidRPr="00FF2356">
        <w:rPr>
          <w:rFonts w:ascii="Arial" w:hAnsi="Arial" w:cs="Arial"/>
          <w:sz w:val="40"/>
          <w:szCs w:val="40"/>
          <w:lang w:val="en-US"/>
        </w:rPr>
        <w:t xml:space="preserve"> signature in actively inflamed Crohn’s Disease</w:t>
      </w:r>
    </w:p>
    <w:p w14:paraId="41C291A6" w14:textId="4298FC58" w:rsidR="00387460" w:rsidRPr="00FF2356" w:rsidRDefault="00777EC7" w:rsidP="00E2549C">
      <w:pPr>
        <w:spacing w:line="480" w:lineRule="auto"/>
        <w:rPr>
          <w:rFonts w:ascii="Arial" w:hAnsi="Arial" w:cs="Arial"/>
          <w:vertAlign w:val="superscript"/>
        </w:rPr>
      </w:pPr>
      <w:r w:rsidRPr="00FF2356">
        <w:rPr>
          <w:rFonts w:ascii="Arial" w:hAnsi="Arial" w:cs="Arial"/>
        </w:rPr>
        <w:t>Enrico Mossotto</w:t>
      </w:r>
      <w:r w:rsidRPr="00FF2356">
        <w:rPr>
          <w:rFonts w:ascii="Arial" w:hAnsi="Arial" w:cs="Arial"/>
          <w:vertAlign w:val="superscript"/>
        </w:rPr>
        <w:t>1,2,3</w:t>
      </w:r>
      <w:r w:rsidRPr="00FF2356">
        <w:rPr>
          <w:rFonts w:ascii="Arial" w:hAnsi="Arial" w:cs="Arial"/>
        </w:rPr>
        <w:t xml:space="preserve">*, </w:t>
      </w:r>
      <w:r w:rsidR="005227D6" w:rsidRPr="00FF2356">
        <w:rPr>
          <w:rFonts w:ascii="Arial" w:hAnsi="Arial" w:cs="Arial"/>
        </w:rPr>
        <w:t>Joanna Boberska</w:t>
      </w:r>
      <w:r w:rsidRPr="00FF2356">
        <w:rPr>
          <w:rFonts w:ascii="Arial" w:hAnsi="Arial" w:cs="Arial"/>
          <w:vertAlign w:val="superscript"/>
        </w:rPr>
        <w:t>4</w:t>
      </w:r>
      <w:r w:rsidR="00F40399" w:rsidRPr="00FF2356">
        <w:rPr>
          <w:rFonts w:ascii="Arial" w:hAnsi="Arial" w:cs="Arial"/>
        </w:rPr>
        <w:t xml:space="preserve">*, </w:t>
      </w:r>
      <w:r w:rsidR="00387460" w:rsidRPr="00FF2356">
        <w:rPr>
          <w:rFonts w:ascii="Arial" w:hAnsi="Arial" w:cs="Arial"/>
        </w:rPr>
        <w:t>J</w:t>
      </w:r>
      <w:r w:rsidR="00E67DD3" w:rsidRPr="00FF2356">
        <w:rPr>
          <w:rFonts w:ascii="Arial" w:hAnsi="Arial" w:cs="Arial"/>
        </w:rPr>
        <w:t xml:space="preserve">ames </w:t>
      </w:r>
      <w:r w:rsidR="00387460" w:rsidRPr="00FF2356">
        <w:rPr>
          <w:rFonts w:ascii="Arial" w:hAnsi="Arial" w:cs="Arial"/>
        </w:rPr>
        <w:t>J</w:t>
      </w:r>
      <w:r w:rsidR="00E67DD3" w:rsidRPr="00FF2356">
        <w:rPr>
          <w:rFonts w:ascii="Arial" w:hAnsi="Arial" w:cs="Arial"/>
        </w:rPr>
        <w:t>.</w:t>
      </w:r>
      <w:r w:rsidR="00387460" w:rsidRPr="00FF2356">
        <w:rPr>
          <w:rFonts w:ascii="Arial" w:hAnsi="Arial" w:cs="Arial"/>
        </w:rPr>
        <w:t xml:space="preserve"> Ashton</w:t>
      </w:r>
      <w:r w:rsidRPr="00FF2356">
        <w:rPr>
          <w:rFonts w:ascii="Arial" w:hAnsi="Arial" w:cs="Arial"/>
          <w:vertAlign w:val="superscript"/>
        </w:rPr>
        <w:t>1</w:t>
      </w:r>
      <w:r w:rsidR="00387460" w:rsidRPr="00FF2356">
        <w:rPr>
          <w:rFonts w:ascii="Arial" w:hAnsi="Arial" w:cs="Arial"/>
          <w:vertAlign w:val="superscript"/>
        </w:rPr>
        <w:t>,</w:t>
      </w:r>
      <w:r w:rsidR="00B16157" w:rsidRPr="00FF2356">
        <w:rPr>
          <w:rFonts w:ascii="Arial" w:hAnsi="Arial" w:cs="Arial"/>
          <w:vertAlign w:val="superscript"/>
        </w:rPr>
        <w:t>5</w:t>
      </w:r>
      <w:r w:rsidR="00387460" w:rsidRPr="00FF2356">
        <w:rPr>
          <w:rFonts w:ascii="Arial" w:hAnsi="Arial" w:cs="Arial"/>
        </w:rPr>
        <w:t xml:space="preserve">, </w:t>
      </w:r>
      <w:r w:rsidR="00EF1697" w:rsidRPr="00FF2356">
        <w:rPr>
          <w:rFonts w:ascii="Arial" w:hAnsi="Arial" w:cs="Arial"/>
        </w:rPr>
        <w:t xml:space="preserve">Imogen </w:t>
      </w:r>
      <w:r w:rsidR="007B77A5" w:rsidRPr="00FF2356">
        <w:rPr>
          <w:rFonts w:ascii="Arial" w:hAnsi="Arial" w:cs="Arial"/>
        </w:rPr>
        <w:t xml:space="preserve">S. </w:t>
      </w:r>
      <w:r w:rsidR="00EF1697" w:rsidRPr="00FF2356">
        <w:rPr>
          <w:rFonts w:ascii="Arial" w:hAnsi="Arial" w:cs="Arial"/>
        </w:rPr>
        <w:t>Stafford</w:t>
      </w:r>
      <w:r w:rsidRPr="00FF2356">
        <w:rPr>
          <w:rFonts w:ascii="Arial" w:hAnsi="Arial" w:cs="Arial"/>
          <w:vertAlign w:val="superscript"/>
        </w:rPr>
        <w:t>1,2</w:t>
      </w:r>
      <w:r w:rsidR="00A35B27" w:rsidRPr="00FF2356">
        <w:rPr>
          <w:rFonts w:ascii="Arial" w:hAnsi="Arial" w:cs="Arial"/>
          <w:vertAlign w:val="superscript"/>
        </w:rPr>
        <w:t>,3</w:t>
      </w:r>
      <w:r w:rsidR="00EF1697" w:rsidRPr="00FF2356">
        <w:rPr>
          <w:rFonts w:ascii="Arial" w:hAnsi="Arial" w:cs="Arial"/>
        </w:rPr>
        <w:t xml:space="preserve">, </w:t>
      </w:r>
      <w:r w:rsidR="00D21D66" w:rsidRPr="00FF2356">
        <w:rPr>
          <w:rFonts w:ascii="Arial" w:hAnsi="Arial" w:cs="Arial"/>
        </w:rPr>
        <w:t>Guo Cheng</w:t>
      </w:r>
      <w:r w:rsidRPr="00FF2356">
        <w:rPr>
          <w:rFonts w:ascii="Arial" w:hAnsi="Arial" w:cs="Arial"/>
          <w:vertAlign w:val="superscript"/>
        </w:rPr>
        <w:t>1,</w:t>
      </w:r>
      <w:r w:rsidR="00A35B27" w:rsidRPr="00FF2356">
        <w:rPr>
          <w:rFonts w:ascii="Arial" w:hAnsi="Arial" w:cs="Arial"/>
          <w:vertAlign w:val="superscript"/>
        </w:rPr>
        <w:t>3</w:t>
      </w:r>
      <w:r w:rsidR="00D21D66" w:rsidRPr="00FF2356">
        <w:rPr>
          <w:rFonts w:ascii="Arial" w:hAnsi="Arial" w:cs="Arial"/>
        </w:rPr>
        <w:t xml:space="preserve">, </w:t>
      </w:r>
      <w:r w:rsidR="00E315DA" w:rsidRPr="00FF2356">
        <w:rPr>
          <w:rFonts w:ascii="Arial" w:hAnsi="Arial" w:cs="Arial"/>
        </w:rPr>
        <w:t>Jonathan Baker</w:t>
      </w:r>
      <w:r w:rsidR="00E315DA" w:rsidRPr="00FF2356">
        <w:rPr>
          <w:rFonts w:ascii="Arial" w:hAnsi="Arial" w:cs="Arial"/>
          <w:vertAlign w:val="superscript"/>
        </w:rPr>
        <w:t>5</w:t>
      </w:r>
      <w:r w:rsidR="00E315DA" w:rsidRPr="00FF2356">
        <w:rPr>
          <w:rFonts w:ascii="Arial" w:hAnsi="Arial" w:cs="Arial"/>
        </w:rPr>
        <w:t xml:space="preserve">, </w:t>
      </w:r>
      <w:r w:rsidR="00EF1697" w:rsidRPr="00FF2356">
        <w:rPr>
          <w:rFonts w:ascii="Arial" w:hAnsi="Arial" w:cs="Arial"/>
        </w:rPr>
        <w:t>Florina Borca</w:t>
      </w:r>
      <w:r w:rsidRPr="00FF2356">
        <w:rPr>
          <w:rFonts w:ascii="Arial" w:hAnsi="Arial" w:cs="Arial"/>
          <w:vertAlign w:val="superscript"/>
        </w:rPr>
        <w:t>3</w:t>
      </w:r>
      <w:r w:rsidR="00EF1697" w:rsidRPr="00FF2356">
        <w:rPr>
          <w:rFonts w:ascii="Arial" w:hAnsi="Arial" w:cs="Arial"/>
        </w:rPr>
        <w:t xml:space="preserve">, Hang </w:t>
      </w:r>
      <w:r w:rsidR="00B16157" w:rsidRPr="00FF2356">
        <w:rPr>
          <w:rFonts w:ascii="Arial" w:hAnsi="Arial" w:cs="Arial"/>
        </w:rPr>
        <w:t xml:space="preserve">T. T. </w:t>
      </w:r>
      <w:r w:rsidR="00EF1697" w:rsidRPr="00FF2356">
        <w:rPr>
          <w:rFonts w:ascii="Arial" w:hAnsi="Arial" w:cs="Arial"/>
        </w:rPr>
        <w:t>Phan</w:t>
      </w:r>
      <w:r w:rsidRPr="00FF2356">
        <w:rPr>
          <w:rFonts w:ascii="Arial" w:hAnsi="Arial" w:cs="Arial"/>
          <w:vertAlign w:val="superscript"/>
        </w:rPr>
        <w:t>3</w:t>
      </w:r>
      <w:r w:rsidR="00EF1697" w:rsidRPr="00FF2356">
        <w:rPr>
          <w:rFonts w:ascii="Arial" w:hAnsi="Arial" w:cs="Arial"/>
        </w:rPr>
        <w:t xml:space="preserve">, </w:t>
      </w:r>
      <w:r w:rsidR="00387460" w:rsidRPr="00FF2356">
        <w:rPr>
          <w:rFonts w:ascii="Arial" w:hAnsi="Arial" w:cs="Arial"/>
        </w:rPr>
        <w:t>T</w:t>
      </w:r>
      <w:r w:rsidR="00E67DD3" w:rsidRPr="00FF2356">
        <w:rPr>
          <w:rFonts w:ascii="Arial" w:hAnsi="Arial" w:cs="Arial"/>
        </w:rPr>
        <w:t xml:space="preserve">racy </w:t>
      </w:r>
      <w:r w:rsidR="00387460" w:rsidRPr="00FF2356">
        <w:rPr>
          <w:rFonts w:ascii="Arial" w:hAnsi="Arial" w:cs="Arial"/>
        </w:rPr>
        <w:t>F</w:t>
      </w:r>
      <w:r w:rsidR="00E67DD3" w:rsidRPr="00FF2356">
        <w:rPr>
          <w:rFonts w:ascii="Arial" w:hAnsi="Arial" w:cs="Arial"/>
        </w:rPr>
        <w:t>.</w:t>
      </w:r>
      <w:r w:rsidR="00387460" w:rsidRPr="00FF2356">
        <w:rPr>
          <w:rFonts w:ascii="Arial" w:hAnsi="Arial" w:cs="Arial"/>
        </w:rPr>
        <w:t xml:space="preserve"> Coelho</w:t>
      </w:r>
      <w:r w:rsidR="00B16157" w:rsidRPr="00FF2356">
        <w:rPr>
          <w:rFonts w:ascii="Arial" w:hAnsi="Arial" w:cs="Arial"/>
          <w:vertAlign w:val="superscript"/>
        </w:rPr>
        <w:t>5</w:t>
      </w:r>
      <w:r w:rsidR="00387460" w:rsidRPr="00FF2356">
        <w:rPr>
          <w:rFonts w:ascii="Arial" w:hAnsi="Arial" w:cs="Arial"/>
        </w:rPr>
        <w:t>, R</w:t>
      </w:r>
      <w:r w:rsidR="00E67DD3" w:rsidRPr="00FF2356">
        <w:rPr>
          <w:rFonts w:ascii="Arial" w:hAnsi="Arial" w:cs="Arial"/>
        </w:rPr>
        <w:t xml:space="preserve">. </w:t>
      </w:r>
      <w:r w:rsidR="00387460" w:rsidRPr="00FF2356">
        <w:rPr>
          <w:rFonts w:ascii="Arial" w:hAnsi="Arial" w:cs="Arial"/>
        </w:rPr>
        <w:t>M</w:t>
      </w:r>
      <w:r w:rsidR="00E67DD3" w:rsidRPr="00FF2356">
        <w:rPr>
          <w:rFonts w:ascii="Arial" w:hAnsi="Arial" w:cs="Arial"/>
        </w:rPr>
        <w:t>ark</w:t>
      </w:r>
      <w:r w:rsidR="00387460" w:rsidRPr="00FF2356">
        <w:rPr>
          <w:rFonts w:ascii="Arial" w:hAnsi="Arial" w:cs="Arial"/>
        </w:rPr>
        <w:t xml:space="preserve"> Beattie</w:t>
      </w:r>
      <w:r w:rsidR="00B16157" w:rsidRPr="00FF2356">
        <w:rPr>
          <w:rFonts w:ascii="Arial" w:hAnsi="Arial" w:cs="Arial"/>
          <w:vertAlign w:val="superscript"/>
        </w:rPr>
        <w:t>5</w:t>
      </w:r>
      <w:r w:rsidR="00387460" w:rsidRPr="00FF2356">
        <w:rPr>
          <w:rFonts w:ascii="Arial" w:hAnsi="Arial" w:cs="Arial"/>
        </w:rPr>
        <w:t>, S</w:t>
      </w:r>
      <w:r w:rsidR="00E67DD3" w:rsidRPr="00FF2356">
        <w:rPr>
          <w:rFonts w:ascii="Arial" w:hAnsi="Arial" w:cs="Arial"/>
        </w:rPr>
        <w:t>andrine</w:t>
      </w:r>
      <w:r w:rsidR="00387460" w:rsidRPr="00FF2356">
        <w:rPr>
          <w:rFonts w:ascii="Arial" w:hAnsi="Arial" w:cs="Arial"/>
        </w:rPr>
        <w:t xml:space="preserve"> </w:t>
      </w:r>
      <w:r w:rsidR="00D21D66" w:rsidRPr="00FF2356">
        <w:rPr>
          <w:rFonts w:ascii="Arial" w:hAnsi="Arial" w:cs="Arial"/>
        </w:rPr>
        <w:t xml:space="preserve">P. </w:t>
      </w:r>
      <w:r w:rsidR="00387460" w:rsidRPr="00FF2356">
        <w:rPr>
          <w:rFonts w:ascii="Arial" w:hAnsi="Arial" w:cs="Arial"/>
        </w:rPr>
        <w:t>Claus</w:t>
      </w:r>
      <w:r w:rsidRPr="00FF2356">
        <w:rPr>
          <w:rFonts w:ascii="Arial" w:hAnsi="Arial" w:cs="Arial"/>
          <w:vertAlign w:val="superscript"/>
        </w:rPr>
        <w:t>4</w:t>
      </w:r>
      <w:r w:rsidR="00E363DF" w:rsidRPr="00FF2356">
        <w:rPr>
          <w:rFonts w:ascii="Arial" w:hAnsi="Arial" w:cs="Arial"/>
        </w:rPr>
        <w:t xml:space="preserve"> Ŧ</w:t>
      </w:r>
      <w:r w:rsidR="00387460" w:rsidRPr="00FF2356">
        <w:rPr>
          <w:rFonts w:ascii="Arial" w:hAnsi="Arial" w:cs="Arial"/>
        </w:rPr>
        <w:t xml:space="preserve"> and S</w:t>
      </w:r>
      <w:r w:rsidR="00E67DD3" w:rsidRPr="00FF2356">
        <w:rPr>
          <w:rFonts w:ascii="Arial" w:hAnsi="Arial" w:cs="Arial"/>
        </w:rPr>
        <w:t>arah</w:t>
      </w:r>
      <w:r w:rsidR="00387460" w:rsidRPr="00FF2356">
        <w:rPr>
          <w:rFonts w:ascii="Arial" w:hAnsi="Arial" w:cs="Arial"/>
        </w:rPr>
        <w:t xml:space="preserve"> Ennis</w:t>
      </w:r>
      <w:r w:rsidRPr="00FF2356">
        <w:rPr>
          <w:rFonts w:ascii="Arial" w:hAnsi="Arial" w:cs="Arial"/>
          <w:vertAlign w:val="superscript"/>
        </w:rPr>
        <w:t>1,2,3</w:t>
      </w:r>
      <w:r w:rsidR="00E363DF" w:rsidRPr="00FF2356">
        <w:rPr>
          <w:rFonts w:ascii="Arial" w:hAnsi="Arial" w:cs="Arial"/>
        </w:rPr>
        <w:t xml:space="preserve"> Ŧ</w:t>
      </w:r>
    </w:p>
    <w:p w14:paraId="051745C9" w14:textId="181BC45F" w:rsidR="00F40399" w:rsidRPr="00FF2356" w:rsidRDefault="00F40399" w:rsidP="00E2549C">
      <w:pPr>
        <w:pStyle w:val="ListParagraph"/>
        <w:numPr>
          <w:ilvl w:val="0"/>
          <w:numId w:val="1"/>
        </w:numPr>
        <w:spacing w:line="480" w:lineRule="auto"/>
        <w:rPr>
          <w:rFonts w:ascii="Arial" w:hAnsi="Arial" w:cs="Arial"/>
        </w:rPr>
      </w:pPr>
      <w:r w:rsidRPr="00FF2356">
        <w:rPr>
          <w:rFonts w:ascii="Arial" w:hAnsi="Arial" w:cs="Arial"/>
        </w:rPr>
        <w:t>Human Genetics and Genomic Medicine, University of Southampton, Southampton, UK</w:t>
      </w:r>
    </w:p>
    <w:p w14:paraId="68DCDFBF" w14:textId="77777777" w:rsidR="00F40399" w:rsidRPr="00FF2356" w:rsidRDefault="00F40399" w:rsidP="00E2549C">
      <w:pPr>
        <w:pStyle w:val="ListParagraph"/>
        <w:numPr>
          <w:ilvl w:val="0"/>
          <w:numId w:val="1"/>
        </w:numPr>
        <w:spacing w:line="480" w:lineRule="auto"/>
        <w:rPr>
          <w:rFonts w:ascii="Arial" w:hAnsi="Arial" w:cs="Arial"/>
        </w:rPr>
      </w:pPr>
      <w:r w:rsidRPr="00FF2356">
        <w:rPr>
          <w:rFonts w:ascii="Arial" w:hAnsi="Arial" w:cs="Arial"/>
        </w:rPr>
        <w:t>Institute for Life Sciences, University of Southampton, Southampton, UK</w:t>
      </w:r>
    </w:p>
    <w:p w14:paraId="34891A5F" w14:textId="271B8E9B" w:rsidR="00B16157" w:rsidRPr="00FF2356" w:rsidRDefault="00B16157" w:rsidP="00E2549C">
      <w:pPr>
        <w:pStyle w:val="ListParagraph"/>
        <w:numPr>
          <w:ilvl w:val="0"/>
          <w:numId w:val="1"/>
        </w:numPr>
        <w:spacing w:line="480" w:lineRule="auto"/>
        <w:rPr>
          <w:rFonts w:ascii="Arial" w:hAnsi="Arial" w:cs="Arial"/>
        </w:rPr>
      </w:pPr>
      <w:r w:rsidRPr="00FF2356">
        <w:rPr>
          <w:rFonts w:ascii="Arial" w:hAnsi="Arial" w:cs="Arial"/>
        </w:rPr>
        <w:t>NIHR Southampton Biomedical Research Centre, University Hospital Southampton, Southampton, UK</w:t>
      </w:r>
    </w:p>
    <w:p w14:paraId="673A934B" w14:textId="5B250C95" w:rsidR="00777EC7" w:rsidRPr="00FF2356" w:rsidRDefault="00777EC7" w:rsidP="00E2549C">
      <w:pPr>
        <w:pStyle w:val="ListParagraph"/>
        <w:numPr>
          <w:ilvl w:val="0"/>
          <w:numId w:val="1"/>
        </w:numPr>
        <w:spacing w:line="480" w:lineRule="auto"/>
        <w:rPr>
          <w:rFonts w:ascii="Arial" w:hAnsi="Arial" w:cs="Arial"/>
        </w:rPr>
      </w:pPr>
      <w:r w:rsidRPr="00FF2356">
        <w:rPr>
          <w:rFonts w:ascii="Arial" w:hAnsi="Arial" w:cs="Arial"/>
        </w:rPr>
        <w:t>Department of Food and Nutritional Sciences, Whiteknights campus, The University of Reading, Reading, UK</w:t>
      </w:r>
    </w:p>
    <w:p w14:paraId="7F1CC597" w14:textId="1347887B" w:rsidR="00B16157" w:rsidRPr="00FF2356" w:rsidRDefault="00B16157" w:rsidP="00E2549C">
      <w:pPr>
        <w:pStyle w:val="ListParagraph"/>
        <w:numPr>
          <w:ilvl w:val="0"/>
          <w:numId w:val="1"/>
        </w:numPr>
        <w:spacing w:line="480" w:lineRule="auto"/>
        <w:rPr>
          <w:rFonts w:ascii="Arial" w:hAnsi="Arial" w:cs="Arial"/>
        </w:rPr>
      </w:pPr>
      <w:r w:rsidRPr="00FF2356">
        <w:rPr>
          <w:rFonts w:ascii="Arial" w:hAnsi="Arial" w:cs="Arial"/>
        </w:rPr>
        <w:t xml:space="preserve">Department of Paediatric Gastroenterology, Southampton Children’s Hospital, Southampton, UK </w:t>
      </w:r>
    </w:p>
    <w:p w14:paraId="36136A28" w14:textId="77777777" w:rsidR="00E363DF" w:rsidRPr="00FF2356" w:rsidRDefault="00E363DF" w:rsidP="00E2549C">
      <w:pPr>
        <w:spacing w:line="480" w:lineRule="auto"/>
        <w:rPr>
          <w:rFonts w:ascii="Arial" w:hAnsi="Arial" w:cs="Arial"/>
        </w:rPr>
      </w:pPr>
      <w:r w:rsidRPr="00FF2356">
        <w:rPr>
          <w:rFonts w:ascii="Arial" w:hAnsi="Arial" w:cs="Arial"/>
        </w:rPr>
        <w:t>*Denotes joint first author</w:t>
      </w:r>
    </w:p>
    <w:p w14:paraId="21DC41B9" w14:textId="77777777" w:rsidR="00E363DF" w:rsidRPr="00FF2356" w:rsidRDefault="00E363DF" w:rsidP="00E2549C">
      <w:pPr>
        <w:spacing w:line="480" w:lineRule="auto"/>
        <w:rPr>
          <w:rFonts w:ascii="Arial" w:hAnsi="Arial" w:cs="Arial"/>
        </w:rPr>
      </w:pPr>
      <w:r w:rsidRPr="00FF2356">
        <w:rPr>
          <w:rFonts w:ascii="Arial" w:hAnsi="Arial" w:cs="Arial"/>
        </w:rPr>
        <w:t>Ŧ Denotes joint last author</w:t>
      </w:r>
    </w:p>
    <w:p w14:paraId="19D20ABC" w14:textId="77777777" w:rsidR="00E363DF" w:rsidRPr="00FF2356" w:rsidRDefault="00E363DF" w:rsidP="00E363DF">
      <w:pPr>
        <w:spacing w:line="480" w:lineRule="auto"/>
        <w:rPr>
          <w:rFonts w:ascii="Arial" w:hAnsi="Arial" w:cs="Arial"/>
        </w:rPr>
      </w:pPr>
    </w:p>
    <w:p w14:paraId="29F28E70" w14:textId="77777777" w:rsidR="00E363DF" w:rsidRPr="004E3D83" w:rsidRDefault="00E363DF" w:rsidP="004E3D83">
      <w:pPr>
        <w:spacing w:line="360" w:lineRule="auto"/>
        <w:rPr>
          <w:rFonts w:ascii="Arial" w:hAnsi="Arial" w:cs="Arial"/>
          <w:b/>
          <w:bCs/>
        </w:rPr>
      </w:pPr>
      <w:r w:rsidRPr="004E3D83">
        <w:rPr>
          <w:rFonts w:ascii="Arial" w:hAnsi="Arial" w:cs="Arial"/>
          <w:b/>
          <w:bCs/>
        </w:rPr>
        <w:t xml:space="preserve">Address for correspondence </w:t>
      </w:r>
    </w:p>
    <w:p w14:paraId="594F24BF" w14:textId="77777777" w:rsidR="00E363DF" w:rsidRPr="00FF2356" w:rsidRDefault="00E363DF" w:rsidP="004E3D83">
      <w:pPr>
        <w:spacing w:line="360" w:lineRule="auto"/>
        <w:rPr>
          <w:rFonts w:ascii="Arial" w:hAnsi="Arial" w:cs="Arial"/>
        </w:rPr>
      </w:pPr>
      <w:r w:rsidRPr="00FF2356">
        <w:rPr>
          <w:rFonts w:ascii="Arial" w:hAnsi="Arial" w:cs="Arial"/>
        </w:rPr>
        <w:t>Professor Sarah Ennis</w:t>
      </w:r>
    </w:p>
    <w:p w14:paraId="08DF66BD" w14:textId="52A4C52B" w:rsidR="00E363DF" w:rsidRPr="00FF2356" w:rsidRDefault="00E363DF" w:rsidP="004E3D83">
      <w:pPr>
        <w:spacing w:line="240" w:lineRule="auto"/>
        <w:rPr>
          <w:rFonts w:ascii="Arial" w:hAnsi="Arial" w:cs="Arial"/>
        </w:rPr>
      </w:pPr>
      <w:r w:rsidRPr="00FF2356">
        <w:rPr>
          <w:rFonts w:ascii="Arial" w:hAnsi="Arial" w:cs="Arial"/>
        </w:rPr>
        <w:t>Human Genetics &amp; Genomic Medicine</w:t>
      </w:r>
      <w:r w:rsidR="004E3D83">
        <w:rPr>
          <w:rFonts w:ascii="Arial" w:hAnsi="Arial" w:cs="Arial"/>
        </w:rPr>
        <w:t xml:space="preserve">, </w:t>
      </w:r>
      <w:r w:rsidRPr="00FF2356">
        <w:rPr>
          <w:rFonts w:ascii="Arial" w:hAnsi="Arial" w:cs="Arial"/>
        </w:rPr>
        <w:t>University of Southampton</w:t>
      </w:r>
    </w:p>
    <w:p w14:paraId="1041AC80" w14:textId="5121B90A" w:rsidR="00E363DF" w:rsidRPr="00FF2356" w:rsidRDefault="00E363DF" w:rsidP="004E3D83">
      <w:pPr>
        <w:spacing w:line="240" w:lineRule="auto"/>
        <w:rPr>
          <w:rFonts w:ascii="Arial" w:hAnsi="Arial" w:cs="Arial"/>
        </w:rPr>
      </w:pPr>
      <w:r w:rsidRPr="00FF2356">
        <w:rPr>
          <w:rFonts w:ascii="Arial" w:hAnsi="Arial" w:cs="Arial"/>
        </w:rPr>
        <w:t>Duthie Building (</w:t>
      </w:r>
      <w:proofErr w:type="spellStart"/>
      <w:r w:rsidRPr="00FF2356">
        <w:rPr>
          <w:rFonts w:ascii="Arial" w:hAnsi="Arial" w:cs="Arial"/>
        </w:rPr>
        <w:t>Mailpoint</w:t>
      </w:r>
      <w:proofErr w:type="spellEnd"/>
      <w:r w:rsidRPr="00FF2356">
        <w:rPr>
          <w:rFonts w:ascii="Arial" w:hAnsi="Arial" w:cs="Arial"/>
        </w:rPr>
        <w:t xml:space="preserve"> 808)</w:t>
      </w:r>
      <w:r w:rsidR="004E3D83">
        <w:rPr>
          <w:rFonts w:ascii="Arial" w:hAnsi="Arial" w:cs="Arial"/>
        </w:rPr>
        <w:t xml:space="preserve">, </w:t>
      </w:r>
      <w:r w:rsidRPr="00FF2356">
        <w:rPr>
          <w:rFonts w:ascii="Arial" w:hAnsi="Arial" w:cs="Arial"/>
        </w:rPr>
        <w:t>Southampton General Hospital</w:t>
      </w:r>
    </w:p>
    <w:p w14:paraId="473CF486" w14:textId="3D5F6D69" w:rsidR="00E363DF" w:rsidRPr="00FF2356" w:rsidRDefault="00E363DF" w:rsidP="004E3D83">
      <w:pPr>
        <w:spacing w:line="240" w:lineRule="auto"/>
        <w:rPr>
          <w:rFonts w:ascii="Arial" w:hAnsi="Arial" w:cs="Arial"/>
        </w:rPr>
      </w:pPr>
      <w:r w:rsidRPr="00FF2356">
        <w:rPr>
          <w:rFonts w:ascii="Arial" w:hAnsi="Arial" w:cs="Arial"/>
        </w:rPr>
        <w:t>Southampton</w:t>
      </w:r>
      <w:r w:rsidR="004E3D83">
        <w:rPr>
          <w:rFonts w:ascii="Arial" w:hAnsi="Arial" w:cs="Arial"/>
        </w:rPr>
        <w:t xml:space="preserve">, </w:t>
      </w:r>
      <w:r w:rsidRPr="00FF2356">
        <w:rPr>
          <w:rFonts w:ascii="Arial" w:hAnsi="Arial" w:cs="Arial"/>
        </w:rPr>
        <w:t>SO16 6YD</w:t>
      </w:r>
    </w:p>
    <w:p w14:paraId="087D8FAD" w14:textId="77777777" w:rsidR="00E363DF" w:rsidRPr="00FF2356" w:rsidRDefault="00E363DF" w:rsidP="004E3D83">
      <w:pPr>
        <w:spacing w:line="240" w:lineRule="auto"/>
        <w:rPr>
          <w:rFonts w:ascii="Arial" w:hAnsi="Arial" w:cs="Arial"/>
        </w:rPr>
      </w:pPr>
      <w:r w:rsidRPr="00FF2356">
        <w:rPr>
          <w:rFonts w:ascii="Arial" w:hAnsi="Arial" w:cs="Arial"/>
        </w:rPr>
        <w:t>Tel: +44 (0)23 8079 8614</w:t>
      </w:r>
    </w:p>
    <w:p w14:paraId="53FD8EE7" w14:textId="77777777" w:rsidR="00E363DF" w:rsidRPr="00FF2356" w:rsidRDefault="00E363DF" w:rsidP="004E3D83">
      <w:pPr>
        <w:spacing w:line="240" w:lineRule="auto"/>
        <w:rPr>
          <w:rFonts w:ascii="Arial" w:hAnsi="Arial" w:cs="Arial"/>
        </w:rPr>
      </w:pPr>
      <w:r w:rsidRPr="00FF2356">
        <w:rPr>
          <w:rFonts w:ascii="Arial" w:hAnsi="Arial" w:cs="Arial"/>
        </w:rPr>
        <w:t>Fax: +44 (0)23 8079 4264</w:t>
      </w:r>
    </w:p>
    <w:p w14:paraId="2A295EEF" w14:textId="3BD7ABF6" w:rsidR="004E3D83" w:rsidRDefault="00595324" w:rsidP="004E3D83">
      <w:pPr>
        <w:spacing w:line="240" w:lineRule="auto"/>
        <w:rPr>
          <w:rFonts w:ascii="Arial" w:hAnsi="Arial" w:cs="Arial"/>
        </w:rPr>
      </w:pPr>
      <w:hyperlink r:id="rId8" w:history="1">
        <w:r w:rsidR="00E363DF" w:rsidRPr="00FF2356">
          <w:rPr>
            <w:rStyle w:val="Hyperlink"/>
            <w:rFonts w:ascii="Arial" w:hAnsi="Arial" w:cs="Arial"/>
          </w:rPr>
          <w:t>s.ennis@southampton.ac.uk</w:t>
        </w:r>
      </w:hyperlink>
      <w:r w:rsidR="00E363DF" w:rsidRPr="00FF2356">
        <w:rPr>
          <w:rFonts w:ascii="Arial" w:hAnsi="Arial" w:cs="Arial"/>
        </w:rPr>
        <w:t xml:space="preserve"> </w:t>
      </w:r>
    </w:p>
    <w:p w14:paraId="05857709" w14:textId="29147144" w:rsidR="006E074E" w:rsidRPr="00FF2356" w:rsidRDefault="00E363DF" w:rsidP="00283B89">
      <w:pPr>
        <w:spacing w:line="480" w:lineRule="auto"/>
        <w:rPr>
          <w:rFonts w:ascii="Arial" w:hAnsi="Arial" w:cs="Arial"/>
          <w:b/>
          <w:sz w:val="28"/>
          <w:szCs w:val="28"/>
        </w:rPr>
      </w:pPr>
      <w:r w:rsidRPr="00FF2356">
        <w:rPr>
          <w:rFonts w:ascii="Arial" w:hAnsi="Arial" w:cs="Arial"/>
          <w:b/>
          <w:sz w:val="28"/>
          <w:szCs w:val="28"/>
        </w:rPr>
        <w:lastRenderedPageBreak/>
        <w:t>Abstract</w:t>
      </w:r>
    </w:p>
    <w:p w14:paraId="799A576B" w14:textId="75F0C762" w:rsidR="0078566D" w:rsidRPr="00FF2356" w:rsidRDefault="0078566D" w:rsidP="004E3D83">
      <w:pPr>
        <w:spacing w:line="480" w:lineRule="auto"/>
        <w:rPr>
          <w:rFonts w:ascii="Arial" w:hAnsi="Arial" w:cs="Arial"/>
          <w:bCs/>
        </w:rPr>
      </w:pPr>
      <w:r w:rsidRPr="00FF2356">
        <w:rPr>
          <w:rFonts w:ascii="Arial" w:hAnsi="Arial" w:cs="Arial"/>
          <w:bCs/>
        </w:rPr>
        <w:t xml:space="preserve">Crohn’s Disease </w:t>
      </w:r>
      <w:r w:rsidR="00D2732A">
        <w:rPr>
          <w:rFonts w:ascii="Arial" w:hAnsi="Arial" w:cs="Arial"/>
          <w:bCs/>
        </w:rPr>
        <w:t xml:space="preserve">(CD) </w:t>
      </w:r>
      <w:r w:rsidR="00CF33A4" w:rsidRPr="00FF2356">
        <w:rPr>
          <w:rFonts w:ascii="Arial" w:hAnsi="Arial" w:cs="Arial"/>
          <w:bCs/>
        </w:rPr>
        <w:t>is</w:t>
      </w:r>
      <w:r w:rsidR="0001489D" w:rsidRPr="00FF2356">
        <w:rPr>
          <w:rFonts w:ascii="Arial" w:hAnsi="Arial" w:cs="Arial"/>
          <w:bCs/>
        </w:rPr>
        <w:t xml:space="preserve"> </w:t>
      </w:r>
      <w:r w:rsidRPr="00FF2356">
        <w:rPr>
          <w:rFonts w:ascii="Arial" w:hAnsi="Arial" w:cs="Arial"/>
          <w:bCs/>
        </w:rPr>
        <w:t xml:space="preserve">characterised by chronic inflammation. </w:t>
      </w:r>
      <w:r w:rsidR="00F36646">
        <w:rPr>
          <w:rFonts w:ascii="Arial" w:hAnsi="Arial" w:cs="Arial"/>
          <w:bCs/>
        </w:rPr>
        <w:t xml:space="preserve">We aimed to identify a </w:t>
      </w:r>
      <w:r w:rsidR="0045011B" w:rsidRPr="00FF2356">
        <w:rPr>
          <w:rFonts w:ascii="Arial" w:hAnsi="Arial" w:cs="Arial"/>
          <w:bCs/>
        </w:rPr>
        <w:t xml:space="preserve">relationship between </w:t>
      </w:r>
      <w:r w:rsidR="00CF33A4" w:rsidRPr="00FF2356">
        <w:rPr>
          <w:rFonts w:ascii="Arial" w:hAnsi="Arial" w:cs="Arial"/>
          <w:bCs/>
        </w:rPr>
        <w:t>plasma</w:t>
      </w:r>
      <w:r w:rsidR="00F36646">
        <w:rPr>
          <w:rFonts w:ascii="Arial" w:hAnsi="Arial" w:cs="Arial"/>
          <w:bCs/>
        </w:rPr>
        <w:t xml:space="preserve"> inflammatory</w:t>
      </w:r>
      <w:r w:rsidR="00CF33A4" w:rsidRPr="00FF2356">
        <w:rPr>
          <w:rFonts w:ascii="Arial" w:hAnsi="Arial" w:cs="Arial"/>
          <w:bCs/>
        </w:rPr>
        <w:t xml:space="preserve"> metabolomic</w:t>
      </w:r>
      <w:r w:rsidR="0045011B" w:rsidRPr="00FF2356">
        <w:rPr>
          <w:rFonts w:ascii="Arial" w:hAnsi="Arial" w:cs="Arial"/>
          <w:bCs/>
        </w:rPr>
        <w:t xml:space="preserve"> signature </w:t>
      </w:r>
      <w:r w:rsidR="00CF33A4" w:rsidRPr="00FF2356">
        <w:rPr>
          <w:rFonts w:ascii="Arial" w:hAnsi="Arial" w:cs="Arial"/>
          <w:bCs/>
        </w:rPr>
        <w:t xml:space="preserve">and </w:t>
      </w:r>
      <w:r w:rsidR="00F36646">
        <w:rPr>
          <w:rFonts w:ascii="Arial" w:hAnsi="Arial" w:cs="Arial"/>
          <w:bCs/>
        </w:rPr>
        <w:t>genomic data</w:t>
      </w:r>
      <w:r w:rsidR="00CF33A4" w:rsidRPr="00FF2356">
        <w:rPr>
          <w:rFonts w:ascii="Arial" w:hAnsi="Arial" w:cs="Arial"/>
          <w:bCs/>
        </w:rPr>
        <w:t xml:space="preserve"> </w:t>
      </w:r>
      <w:r w:rsidR="00704605" w:rsidRPr="00FF2356">
        <w:rPr>
          <w:rFonts w:ascii="Arial" w:hAnsi="Arial" w:cs="Arial"/>
          <w:bCs/>
        </w:rPr>
        <w:t xml:space="preserve">in </w:t>
      </w:r>
      <w:r w:rsidR="00F36646">
        <w:rPr>
          <w:rFonts w:ascii="Arial" w:hAnsi="Arial" w:cs="Arial"/>
          <w:bCs/>
        </w:rPr>
        <w:t>CD using b</w:t>
      </w:r>
      <w:r w:rsidR="002824B8" w:rsidRPr="00FF2356">
        <w:rPr>
          <w:rFonts w:ascii="Arial" w:hAnsi="Arial" w:cs="Arial"/>
          <w:bCs/>
        </w:rPr>
        <w:t>lood plasma m</w:t>
      </w:r>
      <w:r w:rsidRPr="00FF2356">
        <w:rPr>
          <w:rFonts w:ascii="Arial" w:hAnsi="Arial" w:cs="Arial"/>
          <w:bCs/>
        </w:rPr>
        <w:t>etabolic profiles</w:t>
      </w:r>
      <w:r w:rsidR="00F36646">
        <w:rPr>
          <w:rFonts w:ascii="Arial" w:hAnsi="Arial" w:cs="Arial"/>
          <w:bCs/>
        </w:rPr>
        <w:t>. P</w:t>
      </w:r>
      <w:r w:rsidRPr="00FF2356">
        <w:rPr>
          <w:rFonts w:ascii="Arial" w:hAnsi="Arial" w:cs="Arial"/>
          <w:bCs/>
        </w:rPr>
        <w:t xml:space="preserve">roton </w:t>
      </w:r>
      <w:r w:rsidR="002E2E3D">
        <w:rPr>
          <w:rFonts w:ascii="Arial" w:hAnsi="Arial" w:cs="Arial"/>
          <w:bCs/>
        </w:rPr>
        <w:t>NMR</w:t>
      </w:r>
      <w:r w:rsidRPr="00FF2356">
        <w:rPr>
          <w:rFonts w:ascii="Arial" w:hAnsi="Arial" w:cs="Arial"/>
          <w:bCs/>
        </w:rPr>
        <w:t xml:space="preserve"> spectroscopy</w:t>
      </w:r>
      <w:r w:rsidR="00F36646">
        <w:rPr>
          <w:rFonts w:ascii="Arial" w:hAnsi="Arial" w:cs="Arial"/>
          <w:bCs/>
        </w:rPr>
        <w:t xml:space="preserve"> were achieved for</w:t>
      </w:r>
      <w:r w:rsidR="002824B8" w:rsidRPr="00FF2356">
        <w:rPr>
          <w:rFonts w:ascii="Arial" w:hAnsi="Arial" w:cs="Arial"/>
          <w:bCs/>
        </w:rPr>
        <w:t xml:space="preserve"> 228 </w:t>
      </w:r>
      <w:r w:rsidR="00F36646">
        <w:rPr>
          <w:rFonts w:ascii="Arial" w:hAnsi="Arial" w:cs="Arial"/>
          <w:bCs/>
        </w:rPr>
        <w:t>paediatric</w:t>
      </w:r>
      <w:r w:rsidR="002824B8" w:rsidRPr="00FF2356">
        <w:rPr>
          <w:rFonts w:ascii="Arial" w:hAnsi="Arial" w:cs="Arial"/>
          <w:bCs/>
        </w:rPr>
        <w:t xml:space="preserve"> CD</w:t>
      </w:r>
      <w:r w:rsidR="00F36646">
        <w:rPr>
          <w:rFonts w:ascii="Arial" w:hAnsi="Arial" w:cs="Arial"/>
          <w:bCs/>
        </w:rPr>
        <w:t xml:space="preserve"> patients</w:t>
      </w:r>
      <w:r w:rsidRPr="00FF2356">
        <w:rPr>
          <w:rFonts w:ascii="Arial" w:hAnsi="Arial" w:cs="Arial"/>
          <w:bCs/>
        </w:rPr>
        <w:t xml:space="preserve">. </w:t>
      </w:r>
      <w:r w:rsidR="00D2732A">
        <w:rPr>
          <w:rFonts w:ascii="Arial" w:hAnsi="Arial" w:cs="Arial"/>
          <w:bCs/>
        </w:rPr>
        <w:t>Regression (</w:t>
      </w:r>
      <w:r w:rsidR="0045011B" w:rsidRPr="00FF2356">
        <w:rPr>
          <w:rFonts w:ascii="Arial" w:hAnsi="Arial" w:cs="Arial"/>
          <w:bCs/>
        </w:rPr>
        <w:t>OPLS</w:t>
      </w:r>
      <w:r w:rsidR="00D2732A">
        <w:rPr>
          <w:rFonts w:ascii="Arial" w:hAnsi="Arial" w:cs="Arial"/>
          <w:bCs/>
        </w:rPr>
        <w:t>)</w:t>
      </w:r>
      <w:r w:rsidR="0045011B" w:rsidRPr="00FF2356">
        <w:rPr>
          <w:rFonts w:ascii="Arial" w:hAnsi="Arial" w:cs="Arial"/>
          <w:bCs/>
        </w:rPr>
        <w:t xml:space="preserve"> modelling and </w:t>
      </w:r>
      <w:r w:rsidR="00F36646">
        <w:rPr>
          <w:rFonts w:ascii="Arial" w:hAnsi="Arial" w:cs="Arial"/>
          <w:bCs/>
        </w:rPr>
        <w:t>machine learning (ML)</w:t>
      </w:r>
      <w:r w:rsidR="0045011B" w:rsidRPr="00FF2356">
        <w:rPr>
          <w:rFonts w:ascii="Arial" w:hAnsi="Arial" w:cs="Arial"/>
          <w:bCs/>
        </w:rPr>
        <w:t xml:space="preserve"> approaches were</w:t>
      </w:r>
      <w:r w:rsidR="00B53172" w:rsidRPr="00FF2356">
        <w:rPr>
          <w:rFonts w:ascii="Arial" w:hAnsi="Arial" w:cs="Arial"/>
          <w:bCs/>
        </w:rPr>
        <w:t xml:space="preserve"> independently applied</w:t>
      </w:r>
      <w:r w:rsidR="0045011B" w:rsidRPr="00FF2356">
        <w:rPr>
          <w:rFonts w:ascii="Arial" w:hAnsi="Arial" w:cs="Arial"/>
          <w:bCs/>
        </w:rPr>
        <w:t xml:space="preserve"> </w:t>
      </w:r>
      <w:r w:rsidR="00B53172" w:rsidRPr="00FF2356">
        <w:rPr>
          <w:rFonts w:ascii="Arial" w:hAnsi="Arial" w:cs="Arial"/>
          <w:bCs/>
        </w:rPr>
        <w:t>to establish the</w:t>
      </w:r>
      <w:r w:rsidR="002824B8" w:rsidRPr="00FF2356">
        <w:rPr>
          <w:rFonts w:ascii="Arial" w:hAnsi="Arial" w:cs="Arial"/>
          <w:bCs/>
        </w:rPr>
        <w:t xml:space="preserve"> </w:t>
      </w:r>
      <w:r w:rsidR="0045011B" w:rsidRPr="00FF2356">
        <w:rPr>
          <w:rFonts w:ascii="Arial" w:hAnsi="Arial" w:cs="Arial"/>
          <w:bCs/>
        </w:rPr>
        <w:t xml:space="preserve">metabolic </w:t>
      </w:r>
      <w:r w:rsidR="00F36646" w:rsidRPr="00FF2356">
        <w:rPr>
          <w:rFonts w:ascii="Arial" w:hAnsi="Arial" w:cs="Arial"/>
          <w:bCs/>
        </w:rPr>
        <w:t>inflammat</w:t>
      </w:r>
      <w:r w:rsidR="00F36646">
        <w:rPr>
          <w:rFonts w:ascii="Arial" w:hAnsi="Arial" w:cs="Arial"/>
          <w:bCs/>
        </w:rPr>
        <w:t>ory</w:t>
      </w:r>
      <w:r w:rsidR="00F36646" w:rsidRPr="00FF2356">
        <w:rPr>
          <w:rFonts w:ascii="Arial" w:hAnsi="Arial" w:cs="Arial"/>
          <w:bCs/>
        </w:rPr>
        <w:t xml:space="preserve"> </w:t>
      </w:r>
      <w:r w:rsidR="0045011B" w:rsidRPr="00FF2356">
        <w:rPr>
          <w:rFonts w:ascii="Arial" w:hAnsi="Arial" w:cs="Arial"/>
          <w:bCs/>
        </w:rPr>
        <w:t>signature</w:t>
      </w:r>
      <w:r w:rsidR="00F36646">
        <w:rPr>
          <w:rFonts w:ascii="Arial" w:hAnsi="Arial" w:cs="Arial"/>
          <w:bCs/>
        </w:rPr>
        <w:t xml:space="preserve">, which was </w:t>
      </w:r>
      <w:r w:rsidR="00361735" w:rsidRPr="00FF2356">
        <w:rPr>
          <w:rFonts w:ascii="Arial" w:hAnsi="Arial" w:cs="Arial"/>
          <w:bCs/>
        </w:rPr>
        <w:t xml:space="preserve">correlated against </w:t>
      </w:r>
      <w:r w:rsidR="0045011B" w:rsidRPr="00FF2356">
        <w:rPr>
          <w:rFonts w:ascii="Arial" w:hAnsi="Arial" w:cs="Arial"/>
          <w:bCs/>
        </w:rPr>
        <w:t>gene-level pathogenicity scores generated</w:t>
      </w:r>
      <w:r w:rsidR="004D6925" w:rsidRPr="00FF2356">
        <w:rPr>
          <w:rFonts w:ascii="Arial" w:hAnsi="Arial" w:cs="Arial"/>
          <w:bCs/>
        </w:rPr>
        <w:t xml:space="preserve"> </w:t>
      </w:r>
      <w:r w:rsidR="0045011B" w:rsidRPr="00FF2356">
        <w:rPr>
          <w:rFonts w:ascii="Arial" w:hAnsi="Arial" w:cs="Arial"/>
          <w:bCs/>
        </w:rPr>
        <w:t>for all patients</w:t>
      </w:r>
      <w:r w:rsidR="00F36646">
        <w:rPr>
          <w:rFonts w:ascii="Arial" w:hAnsi="Arial" w:cs="Arial"/>
          <w:bCs/>
        </w:rPr>
        <w:t xml:space="preserve"> and </w:t>
      </w:r>
      <w:r w:rsidR="0045011B" w:rsidRPr="00FF2356">
        <w:rPr>
          <w:rFonts w:ascii="Arial" w:hAnsi="Arial" w:cs="Arial"/>
          <w:bCs/>
        </w:rPr>
        <w:t xml:space="preserve">functional enrichment </w:t>
      </w:r>
      <w:r w:rsidR="00F36646">
        <w:rPr>
          <w:rFonts w:ascii="Arial" w:hAnsi="Arial" w:cs="Arial"/>
          <w:bCs/>
        </w:rPr>
        <w:t>was analysed</w:t>
      </w:r>
      <w:r w:rsidR="0045011B" w:rsidRPr="00FF2356">
        <w:rPr>
          <w:rFonts w:ascii="Arial" w:hAnsi="Arial" w:cs="Arial"/>
          <w:bCs/>
        </w:rPr>
        <w:t>.</w:t>
      </w:r>
    </w:p>
    <w:p w14:paraId="44FE67EF" w14:textId="67E3D139" w:rsidR="00EA2D8F" w:rsidRDefault="00361735" w:rsidP="004E3D83">
      <w:pPr>
        <w:spacing w:line="480" w:lineRule="auto"/>
        <w:rPr>
          <w:rFonts w:ascii="Arial" w:hAnsi="Arial" w:cs="Arial"/>
          <w:bCs/>
          <w:lang w:val="en-US"/>
        </w:rPr>
      </w:pPr>
      <w:r w:rsidRPr="00FF2356">
        <w:rPr>
          <w:rFonts w:ascii="Arial" w:hAnsi="Arial" w:cs="Arial"/>
          <w:bCs/>
        </w:rPr>
        <w:t xml:space="preserve">OPLS modelling of </w:t>
      </w:r>
      <w:r w:rsidR="0053049A" w:rsidRPr="00FF2356">
        <w:rPr>
          <w:rFonts w:ascii="Arial" w:hAnsi="Arial" w:cs="Arial"/>
          <w:bCs/>
        </w:rPr>
        <w:t>metabolomic</w:t>
      </w:r>
      <w:r w:rsidR="0078566D" w:rsidRPr="00FF2356">
        <w:rPr>
          <w:rFonts w:ascii="Arial" w:hAnsi="Arial" w:cs="Arial"/>
          <w:bCs/>
        </w:rPr>
        <w:t xml:space="preserve"> </w:t>
      </w:r>
      <w:r w:rsidRPr="00FF2356">
        <w:rPr>
          <w:rFonts w:ascii="Arial" w:hAnsi="Arial" w:cs="Arial"/>
          <w:bCs/>
        </w:rPr>
        <w:t xml:space="preserve">spectra from </w:t>
      </w:r>
      <w:r w:rsidR="00292EC0" w:rsidRPr="00FF2356">
        <w:rPr>
          <w:rFonts w:ascii="Arial" w:hAnsi="Arial" w:cs="Arial"/>
          <w:bCs/>
        </w:rPr>
        <w:t>unfasted</w:t>
      </w:r>
      <w:r w:rsidR="00313D55" w:rsidRPr="00FF2356">
        <w:rPr>
          <w:rFonts w:ascii="Arial" w:hAnsi="Arial" w:cs="Arial"/>
          <w:bCs/>
        </w:rPr>
        <w:t xml:space="preserve"> </w:t>
      </w:r>
      <w:r w:rsidRPr="00FF2356">
        <w:rPr>
          <w:rFonts w:ascii="Arial" w:hAnsi="Arial" w:cs="Arial"/>
          <w:bCs/>
        </w:rPr>
        <w:t xml:space="preserve">patients </w:t>
      </w:r>
      <w:r w:rsidR="00A35B27" w:rsidRPr="00FF2356">
        <w:rPr>
          <w:rFonts w:ascii="Arial" w:hAnsi="Arial" w:cs="Arial"/>
          <w:bCs/>
        </w:rPr>
        <w:t>revealed</w:t>
      </w:r>
      <w:r w:rsidR="00313D55" w:rsidRPr="00FF2356">
        <w:rPr>
          <w:rFonts w:ascii="Arial" w:hAnsi="Arial" w:cs="Arial"/>
          <w:bCs/>
        </w:rPr>
        <w:t xml:space="preserve"> distinctive</w:t>
      </w:r>
      <w:r w:rsidR="0078566D" w:rsidRPr="00FF2356">
        <w:rPr>
          <w:rFonts w:ascii="Arial" w:hAnsi="Arial" w:cs="Arial"/>
          <w:bCs/>
        </w:rPr>
        <w:t xml:space="preserve"> shifts in plasma </w:t>
      </w:r>
      <w:r w:rsidR="004D6925" w:rsidRPr="00FF2356">
        <w:rPr>
          <w:rFonts w:ascii="Arial" w:hAnsi="Arial" w:cs="Arial"/>
          <w:bCs/>
        </w:rPr>
        <w:t>metabolites corresponding to</w:t>
      </w:r>
      <w:r w:rsidRPr="00FF2356">
        <w:rPr>
          <w:rFonts w:ascii="Arial" w:hAnsi="Arial" w:cs="Arial"/>
          <w:bCs/>
        </w:rPr>
        <w:t xml:space="preserve"> regions of the spectrum assigned to</w:t>
      </w:r>
      <w:r w:rsidR="004D6925" w:rsidRPr="00FF2356">
        <w:rPr>
          <w:rFonts w:ascii="Arial" w:hAnsi="Arial" w:cs="Arial"/>
          <w:bCs/>
        </w:rPr>
        <w:t xml:space="preserve"> </w:t>
      </w:r>
      <w:r w:rsidR="004D6925" w:rsidRPr="00FF2356">
        <w:rPr>
          <w:rFonts w:ascii="Arial" w:hAnsi="Arial" w:cs="Arial"/>
          <w:i/>
        </w:rPr>
        <w:t>N</w:t>
      </w:r>
      <w:r w:rsidR="004D6925" w:rsidRPr="00FF2356">
        <w:rPr>
          <w:rFonts w:ascii="Arial" w:hAnsi="Arial" w:cs="Arial"/>
        </w:rPr>
        <w:t>-acetyl glycoprotein</w:t>
      </w:r>
      <w:r w:rsidR="008A08E9" w:rsidRPr="00FF2356">
        <w:rPr>
          <w:rFonts w:ascii="Arial" w:hAnsi="Arial" w:cs="Arial"/>
        </w:rPr>
        <w:t xml:space="preserve">, </w:t>
      </w:r>
      <w:r w:rsidRPr="00FF2356">
        <w:rPr>
          <w:rFonts w:ascii="Arial" w:hAnsi="Arial" w:cs="Arial"/>
        </w:rPr>
        <w:t xml:space="preserve">glycerol and </w:t>
      </w:r>
      <w:r w:rsidR="008A08E9" w:rsidRPr="00FF2356">
        <w:rPr>
          <w:rFonts w:ascii="Arial" w:hAnsi="Arial" w:cs="Arial"/>
        </w:rPr>
        <w:t>phenylalanine</w:t>
      </w:r>
      <w:r w:rsidR="004D6925" w:rsidRPr="00FF2356">
        <w:rPr>
          <w:rFonts w:ascii="Arial" w:hAnsi="Arial" w:cs="Arial"/>
        </w:rPr>
        <w:t xml:space="preserve"> </w:t>
      </w:r>
      <w:r w:rsidRPr="00FF2356">
        <w:rPr>
          <w:rFonts w:ascii="Arial" w:hAnsi="Arial" w:cs="Arial"/>
        </w:rPr>
        <w:t>that</w:t>
      </w:r>
      <w:r w:rsidR="004D6925" w:rsidRPr="00FF2356">
        <w:rPr>
          <w:rFonts w:ascii="Arial" w:hAnsi="Arial" w:cs="Arial"/>
        </w:rPr>
        <w:t xml:space="preserve"> were</w:t>
      </w:r>
      <w:r w:rsidR="004D6925" w:rsidRPr="00FF2356">
        <w:rPr>
          <w:rFonts w:ascii="Arial" w:hAnsi="Arial" w:cs="Arial"/>
          <w:bCs/>
        </w:rPr>
        <w:t xml:space="preserve"> </w:t>
      </w:r>
      <w:r w:rsidR="00BF4BA6" w:rsidRPr="00FF2356">
        <w:rPr>
          <w:rFonts w:ascii="Arial" w:hAnsi="Arial" w:cs="Arial"/>
          <w:bCs/>
        </w:rPr>
        <w:t>highly correlated (R</w:t>
      </w:r>
      <w:r w:rsidR="00BF4BA6" w:rsidRPr="00FF2356">
        <w:rPr>
          <w:rFonts w:ascii="Arial" w:hAnsi="Arial" w:cs="Arial"/>
          <w:bCs/>
          <w:vertAlign w:val="superscript"/>
        </w:rPr>
        <w:t>2</w:t>
      </w:r>
      <w:r w:rsidR="00BF4BA6" w:rsidRPr="00FF2356">
        <w:rPr>
          <w:rFonts w:ascii="Arial" w:hAnsi="Arial" w:cs="Arial"/>
          <w:bCs/>
        </w:rPr>
        <w:t>=0.62)</w:t>
      </w:r>
      <w:r w:rsidR="00313D55" w:rsidRPr="00FF2356">
        <w:rPr>
          <w:rFonts w:ascii="Arial" w:hAnsi="Arial" w:cs="Arial"/>
          <w:bCs/>
        </w:rPr>
        <w:t xml:space="preserve"> with</w:t>
      </w:r>
      <w:r w:rsidR="00174C15" w:rsidRPr="00FF2356">
        <w:rPr>
          <w:rFonts w:ascii="Arial" w:hAnsi="Arial" w:cs="Arial"/>
          <w:bCs/>
        </w:rPr>
        <w:t xml:space="preserve"> </w:t>
      </w:r>
      <w:r w:rsidRPr="00FF2356">
        <w:rPr>
          <w:rFonts w:ascii="Arial" w:hAnsi="Arial" w:cs="Arial"/>
          <w:bCs/>
        </w:rPr>
        <w:t xml:space="preserve">continuous </w:t>
      </w:r>
      <w:r w:rsidR="00174C15" w:rsidRPr="00FF2356">
        <w:rPr>
          <w:rFonts w:ascii="Arial" w:hAnsi="Arial" w:cs="Arial"/>
          <w:bCs/>
        </w:rPr>
        <w:t>C-reactive protein levels</w:t>
      </w:r>
      <w:r w:rsidR="00313D55" w:rsidRPr="00FF2356">
        <w:rPr>
          <w:rFonts w:ascii="Arial" w:hAnsi="Arial" w:cs="Arial"/>
          <w:bCs/>
        </w:rPr>
        <w:t xml:space="preserve">. </w:t>
      </w:r>
      <w:r w:rsidRPr="00FF2356">
        <w:rPr>
          <w:rFonts w:ascii="Arial" w:hAnsi="Arial" w:cs="Arial"/>
          <w:bCs/>
        </w:rPr>
        <w:t xml:space="preserve">The same metabolomic signature was independently identified using </w:t>
      </w:r>
      <w:r w:rsidR="00F36646">
        <w:rPr>
          <w:rFonts w:ascii="Arial" w:hAnsi="Arial" w:cs="Arial"/>
          <w:bCs/>
        </w:rPr>
        <w:t>ML</w:t>
      </w:r>
      <w:r w:rsidRPr="00FF2356">
        <w:rPr>
          <w:rFonts w:ascii="Arial" w:hAnsi="Arial" w:cs="Arial"/>
          <w:bCs/>
        </w:rPr>
        <w:t xml:space="preserve"> to predict</w:t>
      </w:r>
      <w:r w:rsidR="00673406" w:rsidRPr="00FF2356">
        <w:rPr>
          <w:rFonts w:ascii="Arial" w:hAnsi="Arial" w:cs="Arial"/>
          <w:bCs/>
        </w:rPr>
        <w:t xml:space="preserve"> patient</w:t>
      </w:r>
      <w:r w:rsidRPr="00FF2356">
        <w:rPr>
          <w:rFonts w:ascii="Arial" w:hAnsi="Arial" w:cs="Arial"/>
          <w:bCs/>
        </w:rPr>
        <w:t xml:space="preserve"> inflammation status. </w:t>
      </w:r>
      <w:r w:rsidR="00673406" w:rsidRPr="00FF2356">
        <w:rPr>
          <w:rFonts w:ascii="Arial" w:hAnsi="Arial" w:cs="Arial"/>
          <w:bCs/>
        </w:rPr>
        <w:t>C</w:t>
      </w:r>
      <w:r w:rsidR="004D6925" w:rsidRPr="00FF2356">
        <w:rPr>
          <w:rFonts w:ascii="Arial" w:hAnsi="Arial" w:cs="Arial"/>
          <w:bCs/>
        </w:rPr>
        <w:t xml:space="preserve">orrelation </w:t>
      </w:r>
      <w:r w:rsidR="005806E8" w:rsidRPr="00FF2356">
        <w:rPr>
          <w:rFonts w:ascii="Arial" w:hAnsi="Arial" w:cs="Arial"/>
          <w:bCs/>
        </w:rPr>
        <w:t>of</w:t>
      </w:r>
      <w:r w:rsidR="004D6925" w:rsidRPr="00FF2356">
        <w:rPr>
          <w:rFonts w:ascii="Arial" w:hAnsi="Arial" w:cs="Arial"/>
          <w:bCs/>
        </w:rPr>
        <w:t xml:space="preserve"> the</w:t>
      </w:r>
      <w:r w:rsidR="002D4072" w:rsidRPr="00FF2356">
        <w:rPr>
          <w:rFonts w:ascii="Arial" w:hAnsi="Arial" w:cs="Arial"/>
          <w:bCs/>
        </w:rPr>
        <w:t xml:space="preserve"> </w:t>
      </w:r>
      <w:r w:rsidR="00673406" w:rsidRPr="00FF2356">
        <w:rPr>
          <w:rFonts w:ascii="Arial" w:hAnsi="Arial" w:cs="Arial"/>
          <w:bCs/>
        </w:rPr>
        <w:t xml:space="preserve">individual peaks comprising this </w:t>
      </w:r>
      <w:r w:rsidR="002D4072" w:rsidRPr="00FF2356">
        <w:rPr>
          <w:rFonts w:ascii="Arial" w:hAnsi="Arial" w:cs="Arial"/>
          <w:bCs/>
        </w:rPr>
        <w:t>metabolomic</w:t>
      </w:r>
      <w:r w:rsidR="00673406" w:rsidRPr="00FF2356">
        <w:rPr>
          <w:rFonts w:ascii="Arial" w:hAnsi="Arial" w:cs="Arial"/>
          <w:bCs/>
        </w:rPr>
        <w:t xml:space="preserve"> signature of inflammation</w:t>
      </w:r>
      <w:r w:rsidR="004D6925" w:rsidRPr="00FF2356">
        <w:rPr>
          <w:rFonts w:ascii="Arial" w:hAnsi="Arial" w:cs="Arial"/>
          <w:bCs/>
        </w:rPr>
        <w:t xml:space="preserve"> with</w:t>
      </w:r>
      <w:r w:rsidR="005806E8" w:rsidRPr="00FF2356">
        <w:rPr>
          <w:rFonts w:ascii="Arial" w:hAnsi="Arial" w:cs="Arial"/>
          <w:bCs/>
        </w:rPr>
        <w:t xml:space="preserve"> pathogenic burden across 15,854 unselected </w:t>
      </w:r>
      <w:r w:rsidR="00FB119E" w:rsidRPr="00FF2356">
        <w:rPr>
          <w:rFonts w:ascii="Arial" w:hAnsi="Arial" w:cs="Arial"/>
          <w:bCs/>
        </w:rPr>
        <w:t>gene</w:t>
      </w:r>
      <w:r w:rsidR="005806E8" w:rsidRPr="00FF2356">
        <w:rPr>
          <w:rFonts w:ascii="Arial" w:hAnsi="Arial" w:cs="Arial"/>
          <w:bCs/>
        </w:rPr>
        <w:t xml:space="preserve">s identified </w:t>
      </w:r>
      <w:r w:rsidR="00F473C9" w:rsidRPr="00FF2356">
        <w:rPr>
          <w:rFonts w:ascii="Arial" w:hAnsi="Arial" w:cs="Arial"/>
          <w:bCs/>
        </w:rPr>
        <w:t xml:space="preserve">significant </w:t>
      </w:r>
      <w:r w:rsidR="005806E8" w:rsidRPr="00FF2356">
        <w:rPr>
          <w:rFonts w:ascii="Arial" w:hAnsi="Arial" w:cs="Arial"/>
          <w:bCs/>
        </w:rPr>
        <w:t>enrichment</w:t>
      </w:r>
      <w:r w:rsidR="00F473C9" w:rsidRPr="00FF2356">
        <w:rPr>
          <w:rFonts w:ascii="Arial" w:hAnsi="Arial" w:cs="Arial"/>
          <w:bCs/>
        </w:rPr>
        <w:t xml:space="preserve"> for genes functioning within</w:t>
      </w:r>
      <w:r w:rsidR="004D6925" w:rsidRPr="00FF2356">
        <w:rPr>
          <w:rFonts w:ascii="Arial" w:hAnsi="Arial" w:cs="Arial"/>
          <w:bCs/>
        </w:rPr>
        <w:t xml:space="preserve"> </w:t>
      </w:r>
      <w:r w:rsidR="005806E8" w:rsidRPr="00FF2356">
        <w:rPr>
          <w:rFonts w:ascii="Arial" w:hAnsi="Arial" w:cs="Arial"/>
          <w:bCs/>
        </w:rPr>
        <w:t>‘intrinsic component of membrane’ (p = 0.003) and</w:t>
      </w:r>
      <w:r w:rsidR="00FB119E" w:rsidRPr="00FF2356">
        <w:rPr>
          <w:rFonts w:ascii="Arial" w:hAnsi="Arial" w:cs="Arial"/>
          <w:bCs/>
        </w:rPr>
        <w:t xml:space="preserve"> </w:t>
      </w:r>
      <w:r w:rsidR="006B1DC3" w:rsidRPr="00FF2356">
        <w:rPr>
          <w:rFonts w:ascii="Arial" w:eastAsia="Times New Roman" w:hAnsi="Arial" w:cs="Arial"/>
          <w:color w:val="000000"/>
          <w:lang w:val="en-US"/>
        </w:rPr>
        <w:t>‘</w:t>
      </w:r>
      <w:r w:rsidR="005806E8" w:rsidRPr="00FF2356">
        <w:rPr>
          <w:rFonts w:ascii="Arial" w:eastAsia="Times New Roman" w:hAnsi="Arial" w:cs="Arial"/>
          <w:color w:val="000000"/>
          <w:lang w:val="en-US"/>
        </w:rPr>
        <w:t>i</w:t>
      </w:r>
      <w:r w:rsidR="006B1DC3" w:rsidRPr="00FF2356">
        <w:rPr>
          <w:rFonts w:ascii="Arial" w:eastAsia="Times New Roman" w:hAnsi="Arial" w:cs="Arial"/>
          <w:color w:val="000000"/>
          <w:lang w:val="en-US"/>
        </w:rPr>
        <w:t>nflammatory bowel disease</w:t>
      </w:r>
      <w:r w:rsidR="003A5817">
        <w:rPr>
          <w:rFonts w:ascii="Arial" w:eastAsia="Times New Roman" w:hAnsi="Arial" w:cs="Arial"/>
          <w:color w:val="000000"/>
          <w:lang w:val="en-US"/>
        </w:rPr>
        <w:t xml:space="preserve"> (IBD)</w:t>
      </w:r>
      <w:r w:rsidR="005806E8" w:rsidRPr="00FF2356">
        <w:rPr>
          <w:rFonts w:ascii="Arial" w:eastAsia="Times New Roman" w:hAnsi="Arial" w:cs="Arial"/>
          <w:color w:val="000000"/>
          <w:lang w:val="en-US"/>
        </w:rPr>
        <w:t>’</w:t>
      </w:r>
      <w:r w:rsidR="006B1DC3" w:rsidRPr="00FF2356">
        <w:rPr>
          <w:rFonts w:ascii="Arial" w:eastAsia="Times New Roman" w:hAnsi="Arial" w:cs="Arial"/>
          <w:color w:val="000000"/>
          <w:lang w:val="en-US"/>
        </w:rPr>
        <w:t xml:space="preserve"> (</w:t>
      </w:r>
      <w:r w:rsidR="00C43057" w:rsidRPr="00FF2356">
        <w:rPr>
          <w:rFonts w:ascii="Arial" w:hAnsi="Arial" w:cs="Arial"/>
          <w:bCs/>
        </w:rPr>
        <w:t>p =</w:t>
      </w:r>
      <w:r w:rsidR="00C43057" w:rsidRPr="00FF2356">
        <w:rPr>
          <w:rFonts w:ascii="Arial" w:hAnsi="Arial" w:cs="Arial"/>
        </w:rPr>
        <w:t xml:space="preserve"> </w:t>
      </w:r>
      <w:r w:rsidR="00457AEB" w:rsidRPr="00FF2356">
        <w:rPr>
          <w:rFonts w:ascii="Arial" w:hAnsi="Arial" w:cs="Arial"/>
          <w:bCs/>
        </w:rPr>
        <w:t>0.003</w:t>
      </w:r>
      <w:r w:rsidR="00C43057" w:rsidRPr="00FF2356">
        <w:rPr>
          <w:rFonts w:ascii="Arial" w:hAnsi="Arial" w:cs="Arial"/>
          <w:bCs/>
        </w:rPr>
        <w:t>)</w:t>
      </w:r>
      <w:r w:rsidR="006E074E" w:rsidRPr="00FF2356">
        <w:rPr>
          <w:rFonts w:ascii="Arial" w:eastAsia="Times New Roman" w:hAnsi="Arial" w:cs="Arial"/>
          <w:color w:val="000000"/>
          <w:lang w:val="en-US"/>
        </w:rPr>
        <w:t xml:space="preserve">. </w:t>
      </w:r>
      <w:r w:rsidR="005659B6" w:rsidRPr="00FF2356">
        <w:rPr>
          <w:rFonts w:ascii="Arial" w:eastAsia="Times New Roman" w:hAnsi="Arial" w:cs="Arial"/>
          <w:color w:val="000000"/>
          <w:lang w:val="en-US"/>
        </w:rPr>
        <w:t>T</w:t>
      </w:r>
      <w:r w:rsidR="00F473C9" w:rsidRPr="00FF2356">
        <w:rPr>
          <w:rFonts w:ascii="Arial" w:eastAsia="Times New Roman" w:hAnsi="Arial" w:cs="Arial"/>
          <w:color w:val="000000"/>
          <w:lang w:val="en-US"/>
        </w:rPr>
        <w:t xml:space="preserve">he seven genes contributing </w:t>
      </w:r>
      <w:r w:rsidR="004D6925" w:rsidRPr="00FF2356">
        <w:rPr>
          <w:rFonts w:ascii="Arial" w:eastAsia="Times New Roman" w:hAnsi="Arial" w:cs="Arial"/>
          <w:color w:val="000000"/>
          <w:lang w:val="en-US"/>
        </w:rPr>
        <w:t xml:space="preserve">IBD </w:t>
      </w:r>
      <w:r w:rsidR="005806E8" w:rsidRPr="00FF2356">
        <w:rPr>
          <w:rFonts w:ascii="Arial" w:eastAsia="Times New Roman" w:hAnsi="Arial" w:cs="Arial"/>
          <w:color w:val="000000"/>
          <w:lang w:val="en-US"/>
        </w:rPr>
        <w:t>enrichment</w:t>
      </w:r>
      <w:r w:rsidR="005659B6" w:rsidRPr="00FF2356">
        <w:rPr>
          <w:rFonts w:ascii="Arial" w:eastAsia="Times New Roman" w:hAnsi="Arial" w:cs="Arial"/>
          <w:color w:val="000000"/>
          <w:lang w:val="en-US"/>
        </w:rPr>
        <w:t xml:space="preserve"> </w:t>
      </w:r>
      <w:r w:rsidR="00B53172" w:rsidRPr="00FF2356">
        <w:rPr>
          <w:rFonts w:ascii="Arial" w:eastAsia="Times New Roman" w:hAnsi="Arial" w:cs="Arial"/>
          <w:color w:val="000000"/>
          <w:lang w:val="en-US"/>
        </w:rPr>
        <w:t xml:space="preserve">are critical </w:t>
      </w:r>
      <w:r w:rsidR="00A440C7" w:rsidRPr="00FF2356">
        <w:rPr>
          <w:rFonts w:ascii="Arial" w:eastAsia="Times New Roman" w:hAnsi="Arial" w:cs="Arial"/>
          <w:color w:val="000000"/>
          <w:lang w:val="en-US"/>
        </w:rPr>
        <w:t>regulators of pro-</w:t>
      </w:r>
      <w:r w:rsidR="00F36646" w:rsidRPr="00FF2356">
        <w:rPr>
          <w:rFonts w:ascii="Arial" w:eastAsia="Times New Roman" w:hAnsi="Arial" w:cs="Arial"/>
          <w:color w:val="000000"/>
          <w:lang w:val="en-US"/>
        </w:rPr>
        <w:t>inflammatory</w:t>
      </w:r>
      <w:r w:rsidR="00A440C7" w:rsidRPr="00FF2356">
        <w:rPr>
          <w:rFonts w:ascii="Arial" w:eastAsia="Times New Roman" w:hAnsi="Arial" w:cs="Arial"/>
          <w:color w:val="000000"/>
          <w:lang w:val="en-US"/>
        </w:rPr>
        <w:t xml:space="preserve"> signaling</w:t>
      </w:r>
      <w:r w:rsidR="00F36646">
        <w:rPr>
          <w:rFonts w:ascii="Arial" w:eastAsia="Times New Roman" w:hAnsi="Arial" w:cs="Arial"/>
          <w:color w:val="000000"/>
          <w:lang w:val="en-US"/>
        </w:rPr>
        <w:t>. Overall, a</w:t>
      </w:r>
      <w:r w:rsidR="00F473C9" w:rsidRPr="00FF2356">
        <w:rPr>
          <w:rFonts w:ascii="Arial" w:hAnsi="Arial" w:cs="Arial"/>
          <w:bCs/>
          <w:lang w:val="en-US"/>
        </w:rPr>
        <w:t xml:space="preserve"> metabolomic signature of inflammation can be detected from blood plasma </w:t>
      </w:r>
      <w:r w:rsidR="00F36646">
        <w:rPr>
          <w:rFonts w:ascii="Arial" w:hAnsi="Arial" w:cs="Arial"/>
          <w:bCs/>
          <w:lang w:val="en-US"/>
        </w:rPr>
        <w:t>in</w:t>
      </w:r>
      <w:r w:rsidR="00F473C9" w:rsidRPr="00FF2356">
        <w:rPr>
          <w:rFonts w:ascii="Arial" w:hAnsi="Arial" w:cs="Arial"/>
          <w:bCs/>
          <w:lang w:val="en-US"/>
        </w:rPr>
        <w:t xml:space="preserve"> CD. </w:t>
      </w:r>
      <w:r w:rsidR="00F36646">
        <w:rPr>
          <w:rFonts w:ascii="Arial" w:hAnsi="Arial" w:cs="Arial"/>
          <w:bCs/>
          <w:lang w:val="en-US"/>
        </w:rPr>
        <w:t xml:space="preserve">This </w:t>
      </w:r>
      <w:r w:rsidR="00F473C9" w:rsidRPr="00FF2356">
        <w:rPr>
          <w:rFonts w:ascii="Arial" w:hAnsi="Arial" w:cs="Arial"/>
          <w:bCs/>
          <w:lang w:val="en-US"/>
        </w:rPr>
        <w:t>signal</w:t>
      </w:r>
      <w:r w:rsidR="002824B8" w:rsidRPr="00FF2356">
        <w:rPr>
          <w:rFonts w:ascii="Arial" w:hAnsi="Arial" w:cs="Arial"/>
          <w:bCs/>
          <w:lang w:val="en-US"/>
        </w:rPr>
        <w:t xml:space="preserve"> is correlated</w:t>
      </w:r>
      <w:r w:rsidR="006B1DC3" w:rsidRPr="00FF2356">
        <w:rPr>
          <w:rFonts w:ascii="Arial" w:hAnsi="Arial" w:cs="Arial"/>
          <w:bCs/>
          <w:lang w:val="en-US"/>
        </w:rPr>
        <w:t xml:space="preserve"> </w:t>
      </w:r>
      <w:r w:rsidR="002824B8" w:rsidRPr="00FF2356">
        <w:rPr>
          <w:rFonts w:ascii="Arial" w:hAnsi="Arial" w:cs="Arial"/>
          <w:bCs/>
          <w:lang w:val="en-US"/>
        </w:rPr>
        <w:t xml:space="preserve">with </w:t>
      </w:r>
      <w:r w:rsidR="006B1DC3" w:rsidRPr="00FF2356">
        <w:rPr>
          <w:rFonts w:ascii="Arial" w:hAnsi="Arial" w:cs="Arial"/>
          <w:bCs/>
          <w:lang w:val="en-US"/>
        </w:rPr>
        <w:t xml:space="preserve">pathogenic mutation </w:t>
      </w:r>
      <w:r w:rsidR="00F36646">
        <w:rPr>
          <w:rFonts w:ascii="Arial" w:hAnsi="Arial" w:cs="Arial"/>
          <w:bCs/>
          <w:lang w:val="en-US"/>
        </w:rPr>
        <w:t xml:space="preserve">in </w:t>
      </w:r>
      <w:r w:rsidR="002824B8" w:rsidRPr="00FF2356">
        <w:rPr>
          <w:rFonts w:ascii="Arial" w:hAnsi="Arial" w:cs="Arial"/>
          <w:bCs/>
          <w:lang w:val="en-US"/>
        </w:rPr>
        <w:t>pro-inflammatory immune response</w:t>
      </w:r>
      <w:r w:rsidR="00F36646">
        <w:rPr>
          <w:rFonts w:ascii="Arial" w:hAnsi="Arial" w:cs="Arial"/>
          <w:bCs/>
          <w:lang w:val="en-US"/>
        </w:rPr>
        <w:t xml:space="preserve"> genes</w:t>
      </w:r>
      <w:r w:rsidR="002824B8" w:rsidRPr="00FF2356">
        <w:rPr>
          <w:rFonts w:ascii="Arial" w:hAnsi="Arial" w:cs="Arial"/>
          <w:bCs/>
          <w:lang w:val="en-US"/>
        </w:rPr>
        <w:t>.</w:t>
      </w:r>
    </w:p>
    <w:p w14:paraId="51462D9E" w14:textId="63D116CD" w:rsidR="00F36646" w:rsidRDefault="00F36646" w:rsidP="004E3D83">
      <w:pPr>
        <w:spacing w:line="480" w:lineRule="auto"/>
        <w:rPr>
          <w:rFonts w:ascii="Arial" w:hAnsi="Arial" w:cs="Arial"/>
          <w:bCs/>
          <w:lang w:val="en-US"/>
        </w:rPr>
      </w:pPr>
    </w:p>
    <w:p w14:paraId="6764B074" w14:textId="751CAAF5" w:rsidR="00F36646" w:rsidRDefault="00F36646" w:rsidP="004E3D83">
      <w:pPr>
        <w:spacing w:line="480" w:lineRule="auto"/>
        <w:rPr>
          <w:rFonts w:ascii="Arial" w:hAnsi="Arial" w:cs="Arial"/>
          <w:bCs/>
          <w:lang w:val="en-US"/>
        </w:rPr>
      </w:pPr>
    </w:p>
    <w:p w14:paraId="67D771A3" w14:textId="1DB7CB7C" w:rsidR="00F36646" w:rsidRDefault="00F36646" w:rsidP="004E3D83">
      <w:pPr>
        <w:spacing w:line="480" w:lineRule="auto"/>
        <w:rPr>
          <w:rFonts w:ascii="Arial" w:hAnsi="Arial" w:cs="Arial"/>
          <w:bCs/>
          <w:lang w:val="en-US"/>
        </w:rPr>
      </w:pPr>
    </w:p>
    <w:p w14:paraId="2F0622CC" w14:textId="77777777" w:rsidR="00F36646" w:rsidRDefault="00F36646" w:rsidP="004E3D83">
      <w:pPr>
        <w:spacing w:line="480" w:lineRule="auto"/>
        <w:rPr>
          <w:rFonts w:ascii="Arial" w:hAnsi="Arial" w:cs="Arial"/>
          <w:bCs/>
          <w:lang w:val="en-US"/>
        </w:rPr>
      </w:pPr>
    </w:p>
    <w:p w14:paraId="1EFD7BFB" w14:textId="77777777" w:rsidR="00F36646" w:rsidRDefault="00F36646" w:rsidP="004E3D83">
      <w:pPr>
        <w:spacing w:line="480" w:lineRule="auto"/>
        <w:rPr>
          <w:rFonts w:ascii="Arial" w:hAnsi="Arial" w:cs="Arial"/>
          <w:bCs/>
          <w:lang w:val="en-US"/>
        </w:rPr>
      </w:pPr>
    </w:p>
    <w:p w14:paraId="720E5372" w14:textId="77777777" w:rsidR="004E3D83" w:rsidRDefault="004E3D83" w:rsidP="004E3D83">
      <w:pPr>
        <w:spacing w:line="480" w:lineRule="auto"/>
        <w:rPr>
          <w:rFonts w:ascii="Arial" w:hAnsi="Arial" w:cs="Arial"/>
          <w:b/>
          <w:sz w:val="24"/>
          <w:szCs w:val="24"/>
          <w:lang w:val="en-US"/>
        </w:rPr>
      </w:pPr>
      <w:r w:rsidRPr="007939EC">
        <w:rPr>
          <w:rFonts w:ascii="Arial" w:hAnsi="Arial" w:cs="Arial"/>
          <w:b/>
          <w:sz w:val="24"/>
          <w:szCs w:val="24"/>
          <w:lang w:val="en-US"/>
        </w:rPr>
        <w:lastRenderedPageBreak/>
        <w:t>Keywords</w:t>
      </w:r>
    </w:p>
    <w:p w14:paraId="74F5569F" w14:textId="2678D117" w:rsidR="004E3D83" w:rsidRDefault="004E3D83" w:rsidP="004E3D83">
      <w:pPr>
        <w:spacing w:line="480" w:lineRule="auto"/>
        <w:rPr>
          <w:rFonts w:ascii="Arial" w:hAnsi="Arial" w:cs="Arial"/>
          <w:bCs/>
          <w:sz w:val="24"/>
          <w:szCs w:val="24"/>
          <w:lang w:val="en-US"/>
        </w:rPr>
      </w:pPr>
      <w:r>
        <w:rPr>
          <w:rFonts w:ascii="Arial" w:hAnsi="Arial" w:cs="Arial"/>
          <w:bCs/>
          <w:sz w:val="24"/>
          <w:szCs w:val="24"/>
          <w:lang w:val="en-US"/>
        </w:rPr>
        <w:t xml:space="preserve">Metabolomics, Genomics, Machine Learning, </w:t>
      </w:r>
    </w:p>
    <w:p w14:paraId="03FA2677" w14:textId="77777777" w:rsidR="00B06FCB" w:rsidRDefault="00B06FCB" w:rsidP="004E3D83">
      <w:pPr>
        <w:spacing w:line="480" w:lineRule="auto"/>
        <w:rPr>
          <w:rFonts w:ascii="Arial" w:hAnsi="Arial" w:cs="Arial"/>
          <w:bCs/>
          <w:sz w:val="24"/>
          <w:szCs w:val="24"/>
          <w:lang w:val="en-US"/>
        </w:rPr>
      </w:pPr>
    </w:p>
    <w:p w14:paraId="2AA438B9" w14:textId="01DA0FEE" w:rsidR="004E3D83" w:rsidRPr="007939EC" w:rsidRDefault="004E3D83" w:rsidP="004E3D83">
      <w:pPr>
        <w:spacing w:line="480" w:lineRule="auto"/>
        <w:rPr>
          <w:rFonts w:ascii="Arial" w:hAnsi="Arial" w:cs="Arial"/>
          <w:bCs/>
          <w:sz w:val="24"/>
          <w:szCs w:val="24"/>
          <w:lang w:val="en-US"/>
        </w:rPr>
        <w:sectPr w:rsidR="004E3D83" w:rsidRPr="007939EC" w:rsidSect="00D56EC9">
          <w:headerReference w:type="even" r:id="rId9"/>
          <w:headerReference w:type="default" r:id="rId10"/>
          <w:pgSz w:w="11906" w:h="16838"/>
          <w:pgMar w:top="1440" w:right="1440" w:bottom="1440" w:left="1440" w:header="706" w:footer="706" w:gutter="0"/>
          <w:lnNumType w:countBy="1" w:restart="continuous"/>
          <w:cols w:space="708"/>
          <w:docGrid w:linePitch="360"/>
        </w:sectPr>
      </w:pPr>
    </w:p>
    <w:p w14:paraId="25303AEF" w14:textId="2192C5A2" w:rsidR="007D39C4" w:rsidRPr="00FF2356" w:rsidRDefault="00E363DF" w:rsidP="00FF2356">
      <w:pPr>
        <w:spacing w:line="480" w:lineRule="auto"/>
        <w:rPr>
          <w:rFonts w:ascii="Arial" w:hAnsi="Arial" w:cs="Arial"/>
          <w:b/>
          <w:sz w:val="24"/>
          <w:szCs w:val="24"/>
        </w:rPr>
      </w:pPr>
      <w:r w:rsidRPr="00FF2356">
        <w:rPr>
          <w:rFonts w:ascii="Arial" w:hAnsi="Arial" w:cs="Arial"/>
          <w:b/>
          <w:sz w:val="24"/>
          <w:szCs w:val="24"/>
        </w:rPr>
        <w:lastRenderedPageBreak/>
        <w:t>Introduction</w:t>
      </w:r>
    </w:p>
    <w:p w14:paraId="576EF5E6" w14:textId="2605EDEE" w:rsidR="008C4318" w:rsidRPr="00FF2356" w:rsidRDefault="00C43057" w:rsidP="00FF2356">
      <w:pPr>
        <w:spacing w:line="480" w:lineRule="auto"/>
        <w:rPr>
          <w:rFonts w:ascii="Arial" w:hAnsi="Arial" w:cs="Arial"/>
          <w:sz w:val="24"/>
          <w:szCs w:val="24"/>
        </w:rPr>
      </w:pPr>
      <w:r w:rsidRPr="00FF2356">
        <w:rPr>
          <w:rFonts w:ascii="Arial" w:hAnsi="Arial" w:cs="Arial"/>
          <w:sz w:val="24"/>
          <w:szCs w:val="24"/>
        </w:rPr>
        <w:t>Crohn’s disease</w:t>
      </w:r>
      <w:r w:rsidR="00ED3282" w:rsidRPr="00FF2356">
        <w:rPr>
          <w:rFonts w:ascii="Arial" w:hAnsi="Arial" w:cs="Arial"/>
          <w:sz w:val="24"/>
          <w:szCs w:val="24"/>
        </w:rPr>
        <w:t xml:space="preserve"> (CD)</w:t>
      </w:r>
      <w:r w:rsidR="00960B7E" w:rsidRPr="00FF2356">
        <w:rPr>
          <w:rFonts w:ascii="Arial" w:hAnsi="Arial" w:cs="Arial"/>
          <w:sz w:val="24"/>
          <w:szCs w:val="24"/>
        </w:rPr>
        <w:t xml:space="preserve">, </w:t>
      </w:r>
      <w:r w:rsidRPr="00FF2356">
        <w:rPr>
          <w:rFonts w:ascii="Arial" w:hAnsi="Arial" w:cs="Arial"/>
          <w:sz w:val="24"/>
          <w:szCs w:val="24"/>
        </w:rPr>
        <w:t>one of the major subtypes of i</w:t>
      </w:r>
      <w:r w:rsidR="00067667" w:rsidRPr="00FF2356">
        <w:rPr>
          <w:rFonts w:ascii="Arial" w:hAnsi="Arial" w:cs="Arial"/>
          <w:sz w:val="24"/>
          <w:szCs w:val="24"/>
        </w:rPr>
        <w:t xml:space="preserve">nflammatory bowel disease </w:t>
      </w:r>
      <w:r w:rsidR="00FA2B5D" w:rsidRPr="00FF2356">
        <w:rPr>
          <w:rFonts w:ascii="Arial" w:hAnsi="Arial" w:cs="Arial"/>
          <w:sz w:val="24"/>
          <w:szCs w:val="24"/>
        </w:rPr>
        <w:t>(IBD)</w:t>
      </w:r>
      <w:r w:rsidR="00960B7E" w:rsidRPr="00FF2356">
        <w:rPr>
          <w:rFonts w:ascii="Arial" w:hAnsi="Arial" w:cs="Arial"/>
          <w:sz w:val="24"/>
          <w:szCs w:val="24"/>
        </w:rPr>
        <w:t xml:space="preserve">, </w:t>
      </w:r>
      <w:r w:rsidR="00FA2B5D" w:rsidRPr="00FF2356">
        <w:rPr>
          <w:rFonts w:ascii="Arial" w:hAnsi="Arial" w:cs="Arial"/>
          <w:sz w:val="24"/>
          <w:szCs w:val="24"/>
        </w:rPr>
        <w:t xml:space="preserve">is a </w:t>
      </w:r>
      <w:r w:rsidR="008F1E2E" w:rsidRPr="00FF2356">
        <w:rPr>
          <w:rFonts w:ascii="Arial" w:hAnsi="Arial" w:cs="Arial"/>
          <w:sz w:val="24"/>
          <w:szCs w:val="24"/>
        </w:rPr>
        <w:t>heterogenous</w:t>
      </w:r>
      <w:r w:rsidR="00FA2B5D" w:rsidRPr="00FF2356">
        <w:rPr>
          <w:rFonts w:ascii="Arial" w:hAnsi="Arial" w:cs="Arial"/>
          <w:sz w:val="24"/>
          <w:szCs w:val="24"/>
        </w:rPr>
        <w:t>, relapsing</w:t>
      </w:r>
      <w:r w:rsidR="005056ED" w:rsidRPr="00FF2356">
        <w:rPr>
          <w:rFonts w:ascii="Arial" w:hAnsi="Arial" w:cs="Arial"/>
          <w:sz w:val="24"/>
          <w:szCs w:val="24"/>
        </w:rPr>
        <w:t>,</w:t>
      </w:r>
      <w:r w:rsidR="00FA2B5D" w:rsidRPr="00FF2356">
        <w:rPr>
          <w:rFonts w:ascii="Arial" w:hAnsi="Arial" w:cs="Arial"/>
          <w:sz w:val="24"/>
          <w:szCs w:val="24"/>
        </w:rPr>
        <w:t xml:space="preserve"> remitting condition characterised by</w:t>
      </w:r>
      <w:r w:rsidR="005056ED" w:rsidRPr="00FF2356">
        <w:rPr>
          <w:rFonts w:ascii="Arial" w:hAnsi="Arial" w:cs="Arial"/>
          <w:sz w:val="24"/>
          <w:szCs w:val="24"/>
        </w:rPr>
        <w:t xml:space="preserve"> transmural</w:t>
      </w:r>
      <w:r w:rsidR="00FA2B5D" w:rsidRPr="00FF2356">
        <w:rPr>
          <w:rFonts w:ascii="Arial" w:hAnsi="Arial" w:cs="Arial"/>
          <w:sz w:val="24"/>
          <w:szCs w:val="24"/>
        </w:rPr>
        <w:t xml:space="preserve"> inflammation</w:t>
      </w:r>
      <w:r w:rsidRPr="00FF2356">
        <w:rPr>
          <w:rFonts w:ascii="Arial" w:hAnsi="Arial" w:cs="Arial"/>
          <w:sz w:val="24"/>
          <w:szCs w:val="24"/>
        </w:rPr>
        <w:t xml:space="preserve"> across the gastrointestinal tract</w:t>
      </w:r>
      <w:r w:rsidR="008C4318" w:rsidRPr="00FF2356">
        <w:rPr>
          <w:rFonts w:ascii="Arial" w:hAnsi="Arial" w:cs="Arial"/>
          <w:sz w:val="24"/>
          <w:szCs w:val="24"/>
        </w:rPr>
        <w:t xml:space="preserve">. </w:t>
      </w:r>
      <w:r w:rsidR="008F1E2E" w:rsidRPr="00FF2356">
        <w:rPr>
          <w:rFonts w:ascii="Arial" w:hAnsi="Arial" w:cs="Arial"/>
          <w:sz w:val="24"/>
          <w:szCs w:val="24"/>
        </w:rPr>
        <w:t xml:space="preserve">Disease aetiology centres on complex interaction between genetic variation and intestinal microbial exposure. </w:t>
      </w:r>
      <w:r w:rsidR="00C6059D" w:rsidRPr="00FF2356">
        <w:rPr>
          <w:rFonts w:ascii="Arial" w:hAnsi="Arial" w:cs="Arial"/>
          <w:sz w:val="24"/>
          <w:szCs w:val="24"/>
        </w:rPr>
        <w:t>O</w:t>
      </w:r>
      <w:r w:rsidR="008F1E2E" w:rsidRPr="00FF2356">
        <w:rPr>
          <w:rFonts w:ascii="Arial" w:hAnsi="Arial" w:cs="Arial"/>
          <w:sz w:val="24"/>
          <w:szCs w:val="24"/>
        </w:rPr>
        <w:t>ver 240 genes associated with IBD</w:t>
      </w:r>
      <w:r w:rsidR="00C6059D" w:rsidRPr="00FF2356">
        <w:rPr>
          <w:rFonts w:ascii="Arial" w:hAnsi="Arial" w:cs="Arial"/>
          <w:sz w:val="24"/>
          <w:szCs w:val="24"/>
        </w:rPr>
        <w:t xml:space="preserve"> are</w:t>
      </w:r>
      <w:r w:rsidR="008F1E2E" w:rsidRPr="00FF2356">
        <w:rPr>
          <w:rFonts w:ascii="Arial" w:hAnsi="Arial" w:cs="Arial"/>
          <w:sz w:val="24"/>
          <w:szCs w:val="24"/>
        </w:rPr>
        <w:t xml:space="preserve"> enriched for proteins </w:t>
      </w:r>
      <w:r w:rsidR="008C4318" w:rsidRPr="00FF2356">
        <w:rPr>
          <w:rFonts w:ascii="Arial" w:hAnsi="Arial" w:cs="Arial"/>
          <w:sz w:val="24"/>
          <w:szCs w:val="24"/>
        </w:rPr>
        <w:t>linked</w:t>
      </w:r>
      <w:r w:rsidR="008F1E2E" w:rsidRPr="00FF2356">
        <w:rPr>
          <w:rFonts w:ascii="Arial" w:hAnsi="Arial" w:cs="Arial"/>
          <w:sz w:val="24"/>
          <w:szCs w:val="24"/>
        </w:rPr>
        <w:t xml:space="preserve"> with bacterial recognition and response pathways, epithelial barrier integrity and downstream inflammatory signalling</w:t>
      </w:r>
      <w:r w:rsidR="009A473B" w:rsidRPr="00FF2356">
        <w:rPr>
          <w:rFonts w:ascii="Arial" w:hAnsi="Arial" w:cs="Arial"/>
          <w:sz w:val="24"/>
          <w:szCs w:val="24"/>
        </w:rPr>
        <w:t xml:space="preserve"> </w:t>
      </w:r>
      <w:r w:rsidR="009A473B"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{"citationID":"ECxlXZsE","properties":{"formattedCitation":"\\super 1,2\\nosupersub{}","plainCitation":"1,2","noteIndex":0},"citationItems":[{"id":"kj1f6NsY/H77NuP0i","uris":["http://www.mendeley.com/documents/?uuid=7c710ed2-0cc8-3675-9ddb-4dac8b592dec"],"uri":["http://www.mendeley.com/documents/?uuid=7c710ed2-0cc8-3675-9ddb-4dac8b592dec"],"itemData":{"DOI":"10.1038/ng.3755","ISSN":"1061-4036","abstract":"James Lee, Kenneth Smith and colleagues report a within-cases genome-wide association analysis for Crohn's disease to identify genetic loci specifically associated with disease severity and outcome. They find four loci associated with prognosis, none of which is associated with susceptibility to Crohn's disease.","author":[{"dropping-particle":"","family":"Lee","given":"James C","non-dropping-particle":"","parse-names":false,"suffix":""},{"dropping-particle":"","family":"Biasci","given":"Daniele","non-dropping-particle":"","parse-names":false,"suffix":""},{"dropping-particle":"","family":"Roberts","given":"Rebecca","non-dropping-particle":"","parse-names":false,"suffix":""},{"dropping-particle":"","family":"Gearry","given":"Richard B","non-dropping-particle":"","parse-names":false,"suffix":""},{"dropping-particle":"","family":"Mansfield","given":"John C","non-dropping-particle":"","parse-names":false,"suffix":""},{"dropping-particle":"","family":"Ahmad","given":"Tariq","non-dropping-particle":"","parse-names":false,"suffix":""},{"dropping-particle":"","family":"Prescott","given":"Natalie J","non-dropping-particle":"","parse-names":false,"suffix":""},{"dropping-particle":"","family":"Satsangi","given":"Jack","non-dropping-particle":"","parse-names":false,"suffix":""},{"dropping-particle":"","family":"Wilson","given":"David C","non-dropping-particle":"","parse-names":false,"suffix":""},{"dropping-particle":"","family":"Jostins","given":"Luke","non-dropping-particle":"","parse-names":false,"suffix":""},{"dropping-particle":"","family":"Anderson","given":"Carl A","non-dropping-particle":"","parse-names":false,"suffix":""},{"dropping-particle":"","family":"Traherne","given":"James A","non-dropping-particle":"","parse-names":false,"suffix":""},{"dropping-particle":"","family":"Lyons","given":"Paul A","non-dropping-particle":"","parse-names":false,"suffix":""},{"dropping-particle":"","family":"Parkes","given":"Miles","non-dropping-particle":"","parse-names":false,"suffix":""},{"dropping-particle":"","family":"Smith","given":"Kenneth G C","non-dropping-particle":"","parse-names":false,"suffix":""},{"dropping-particle":"","family":"Smith","given":"Kenneth G C","non-dropping-particle":"","parse-names":false,"suffix":""}],"container-title":"Nature Genetics","id":"ITEM-1","issue":"2","issued":{"date-parts":[["2017","2","9"]]},"page":"262-268","publisher":"Nature Publishing Group","title":"Genome-wide association study identifies distinct genetic contributions to prognosis and susceptibility in Crohn's disease","type":"article-journal","volume":"49"}},{"id":"kj1f6NsY/aJQvdIAE","uris":["http://www.mendeley.com/documents/?uuid=602c4c0f-79c6-4862-a780-7adf4de49d1d"],"uri":["http://www.mendeley.com/documents/?uuid=602c4c0f-79c6-4862-a780-7adf4de49d1d"],"itemData":{"DOI":"10.1038/nature10209","ISSN":"1476-4687 14764687","author":[{"dropping-particle":"","family":"Khor","given":"Bernard","non-dropping-particle":"","parse-names":false,"suffix":""},{"dropping-particle":"","family":"Gardet","given":"A","non-dropping-particle":"","parse-names":false,"suffix":""},{"dropping-particle":"","family":"Xavier","given":"R J","non-dropping-particle":"","parse-names":false,"suffix":""},{"dropping-particle":"","family":"s","given":"Gardet Agn","non-dropping-particle":"","parse-names":false,"suffix":""},{"dropping-particle":"","family":"J.","given":"Xavier Ramnik","non-dropping-particle":"","parse-names":false,"suffix":""}],"container-title":"Nature","id":"ITEM-2","issue":"7351","issued":{"date-parts":[["2011"]]},"page":"307-317","title":"Genetics and pathogenesis of inflammatory bowel disease","type":"article-journal","volume":"474"}}],"schema":"https://github.com/citation-style-language/schema/raw/master/csl-citation.json"} </w:instrText>
      </w:r>
      <w:r w:rsidR="009A473B" w:rsidRPr="00FF2356">
        <w:rPr>
          <w:rFonts w:ascii="Arial" w:hAnsi="Arial" w:cs="Arial"/>
          <w:sz w:val="24"/>
          <w:szCs w:val="24"/>
        </w:rPr>
        <w:fldChar w:fldCharType="separate"/>
      </w:r>
      <w:r w:rsidR="0027583D" w:rsidRPr="0027583D">
        <w:rPr>
          <w:rFonts w:ascii="Arial" w:hAnsi="Arial" w:cs="Arial"/>
          <w:sz w:val="24"/>
          <w:vertAlign w:val="superscript"/>
        </w:rPr>
        <w:t>1,2</w:t>
      </w:r>
      <w:r w:rsidR="009A473B" w:rsidRPr="00FF2356">
        <w:rPr>
          <w:rFonts w:ascii="Arial" w:hAnsi="Arial" w:cs="Arial"/>
          <w:sz w:val="24"/>
          <w:szCs w:val="24"/>
        </w:rPr>
        <w:fldChar w:fldCharType="end"/>
      </w:r>
      <w:r w:rsidR="008F1E2E" w:rsidRPr="00FF2356">
        <w:rPr>
          <w:rFonts w:ascii="Arial" w:hAnsi="Arial" w:cs="Arial"/>
          <w:sz w:val="24"/>
          <w:szCs w:val="24"/>
        </w:rPr>
        <w:t>. Whilst effective therapies exist</w:t>
      </w:r>
      <w:r w:rsidR="008C4318" w:rsidRPr="00FF2356">
        <w:rPr>
          <w:rFonts w:ascii="Arial" w:hAnsi="Arial" w:cs="Arial"/>
          <w:sz w:val="24"/>
          <w:szCs w:val="24"/>
        </w:rPr>
        <w:t>,</w:t>
      </w:r>
      <w:r w:rsidR="008F1E2E" w:rsidRPr="00FF2356">
        <w:rPr>
          <w:rFonts w:ascii="Arial" w:hAnsi="Arial" w:cs="Arial"/>
          <w:sz w:val="24"/>
          <w:szCs w:val="24"/>
        </w:rPr>
        <w:t xml:space="preserve"> there is a clear need to stratify patients into risk groups for disease severity, complications and medication response. </w:t>
      </w:r>
      <w:r w:rsidR="00E4157F" w:rsidRPr="00FF2356">
        <w:rPr>
          <w:rFonts w:ascii="Arial" w:hAnsi="Arial" w:cs="Arial"/>
          <w:sz w:val="24"/>
          <w:szCs w:val="24"/>
        </w:rPr>
        <w:t>Reliable</w:t>
      </w:r>
      <w:r w:rsidR="009A473B" w:rsidRPr="00FF2356">
        <w:rPr>
          <w:rFonts w:ascii="Arial" w:hAnsi="Arial" w:cs="Arial"/>
          <w:sz w:val="24"/>
          <w:szCs w:val="24"/>
        </w:rPr>
        <w:t xml:space="preserve"> genetic and plasma biomarkers provide an attractive mechanism to stratify patients at diagnosis and during follow-up</w:t>
      </w:r>
      <w:r w:rsidR="006A3040" w:rsidRPr="00FF2356">
        <w:rPr>
          <w:rFonts w:ascii="Arial" w:hAnsi="Arial" w:cs="Arial"/>
          <w:sz w:val="24"/>
          <w:szCs w:val="24"/>
        </w:rPr>
        <w:t>, whilst promoting novel drug discovery</w:t>
      </w:r>
      <w:r w:rsidR="005331E3" w:rsidRPr="00FF2356">
        <w:rPr>
          <w:rFonts w:ascii="Arial" w:hAnsi="Arial" w:cs="Arial"/>
          <w:sz w:val="24"/>
          <w:szCs w:val="24"/>
        </w:rPr>
        <w:t xml:space="preserve"> </w:t>
      </w:r>
      <w:r w:rsidR="005331E3"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{"citationID":"fMorlX9M","properties":{"formattedCitation":"\\super 3\\nosupersub{}","plainCitation":"3","noteIndex":0},"citationItems":[{"id":"kj1f6NsY/jaFxxRGb","uris":["http://www.mendeley.com/documents/?uuid=d3ad9776-442f-3d22-91c8-e3513d7aa762"],"uri":["http://www.mendeley.com/documents/?uuid=d3ad9776-442f-3d22-91c8-e3513d7aa762"],"itemData":{"DOI":"10.1177/1756283X14558193","ISSN":"17562848","abstract":"Biological agents for inflammatory bowel diseases (IBD) targeting tumor necrosis factor (TNF) have changed the way to treat IBD refractory to standard medications and allowed us to reach new therapeutic goals such as mucosal healing and deep remission. A better understanding of the components of the pathological processes that are a hallmark of IBD has led to the development of a new family of biological agents in Crohn’s disease and ulcerative colitis. Biosimilars, which are copy versions of currently licensed biological agents, will be soon available. The biosimilar of infliximab is as effective and as safe as its originator in rheumatologic conditions, while a new anti-TNF agent, namely golimumab, has been recently approved for refractory ulcerative colitis. Beyond TNF blockers, anti-adhesion molecules appear to be a potent drug class for IBD. Vedolizumab was recently approved for both Crohn’s disease and ulcerative colitis. Numerous other compounds are in the pipeline. Ustekinumab looks very promising for Crohn’s disease. Smad7 antisense oligonucleotide might enrich our armamentarium if preliminary data are confirmed in upcoming clinical trials. Herein, we review the efficacy and safety of new and emerging biological agents that are currently investigated in IBD clinical trials. © 2014, Sage Publications. All rights reserved.","author":[{"dropping-particle":"","family":"Amiot","given":"Aurelien","non-dropping-particle":"","parse-names":false,"suffix":""},{"dropping-particle":"","family":"Peyrin Biroulet","given":"Laurent","non-dropping-particle":"","parse-names":false,"suffix":""}],"container-title":"Therapeutic Advances in Gastroenterology","id":"ITEM-1","issue":"2","issued":{"date-parts":[["2015"]]},"page":"66-82","title":"Current, new and future biological agents on the horizon for the treatment of inflammatory bowel diseases","type":"article","volume":"8"}}],"schema":"https://github.com/citation-style-language/schema/raw/master/csl-citation.json"} </w:instrText>
      </w:r>
      <w:r w:rsidR="005331E3" w:rsidRPr="00FF2356">
        <w:rPr>
          <w:rFonts w:ascii="Arial" w:hAnsi="Arial" w:cs="Arial"/>
          <w:sz w:val="24"/>
          <w:szCs w:val="24"/>
        </w:rPr>
        <w:fldChar w:fldCharType="separate"/>
      </w:r>
      <w:r w:rsidR="0027583D" w:rsidRPr="0027583D">
        <w:rPr>
          <w:rFonts w:ascii="Arial" w:hAnsi="Arial" w:cs="Arial"/>
          <w:sz w:val="24"/>
          <w:vertAlign w:val="superscript"/>
        </w:rPr>
        <w:t>3</w:t>
      </w:r>
      <w:r w:rsidR="005331E3" w:rsidRPr="00FF2356">
        <w:rPr>
          <w:rFonts w:ascii="Arial" w:hAnsi="Arial" w:cs="Arial"/>
          <w:sz w:val="24"/>
          <w:szCs w:val="24"/>
        </w:rPr>
        <w:fldChar w:fldCharType="end"/>
      </w:r>
      <w:r w:rsidR="009A473B" w:rsidRPr="00FF2356">
        <w:rPr>
          <w:rFonts w:ascii="Arial" w:hAnsi="Arial" w:cs="Arial"/>
          <w:sz w:val="24"/>
          <w:szCs w:val="24"/>
        </w:rPr>
        <w:t xml:space="preserve">. </w:t>
      </w:r>
    </w:p>
    <w:p w14:paraId="164789D0" w14:textId="3BB9ABEC" w:rsidR="00FA2B5D" w:rsidRPr="00FF2356" w:rsidRDefault="00FA2B5D" w:rsidP="00FF2356">
      <w:pPr>
        <w:spacing w:line="480" w:lineRule="auto"/>
        <w:rPr>
          <w:rFonts w:ascii="Arial" w:hAnsi="Arial" w:cs="Arial"/>
          <w:sz w:val="24"/>
          <w:szCs w:val="24"/>
        </w:rPr>
      </w:pPr>
      <w:r w:rsidRPr="00FF2356">
        <w:rPr>
          <w:rFonts w:ascii="Arial" w:hAnsi="Arial" w:cs="Arial"/>
          <w:sz w:val="24"/>
          <w:szCs w:val="24"/>
        </w:rPr>
        <w:t xml:space="preserve">Nuclear magnetic resonance (NMR) spectroscopy </w:t>
      </w:r>
      <w:r w:rsidR="0037456F" w:rsidRPr="00FF2356">
        <w:rPr>
          <w:rFonts w:ascii="Arial" w:hAnsi="Arial" w:cs="Arial"/>
          <w:sz w:val="24"/>
          <w:szCs w:val="24"/>
        </w:rPr>
        <w:t xml:space="preserve">identifies </w:t>
      </w:r>
      <w:r w:rsidRPr="00FF2356">
        <w:rPr>
          <w:rFonts w:ascii="Arial" w:hAnsi="Arial" w:cs="Arial"/>
          <w:sz w:val="24"/>
          <w:szCs w:val="24"/>
        </w:rPr>
        <w:t>precise constituents of biological sample</w:t>
      </w:r>
      <w:r w:rsidR="0037456F" w:rsidRPr="00FF2356">
        <w:rPr>
          <w:rFonts w:ascii="Arial" w:hAnsi="Arial" w:cs="Arial"/>
          <w:sz w:val="24"/>
          <w:szCs w:val="24"/>
        </w:rPr>
        <w:t>s</w:t>
      </w:r>
      <w:r w:rsidRPr="00FF2356">
        <w:rPr>
          <w:rFonts w:ascii="Arial" w:hAnsi="Arial" w:cs="Arial"/>
          <w:sz w:val="24"/>
          <w:szCs w:val="24"/>
        </w:rPr>
        <w:t xml:space="preserve">, </w:t>
      </w:r>
      <w:r w:rsidR="0037456F" w:rsidRPr="00FF2356">
        <w:rPr>
          <w:rFonts w:ascii="Arial" w:hAnsi="Arial" w:cs="Arial"/>
          <w:sz w:val="24"/>
          <w:szCs w:val="24"/>
        </w:rPr>
        <w:t xml:space="preserve">whereby </w:t>
      </w:r>
      <w:r w:rsidRPr="00FF2356">
        <w:rPr>
          <w:rFonts w:ascii="Arial" w:hAnsi="Arial" w:cs="Arial"/>
          <w:sz w:val="24"/>
          <w:szCs w:val="24"/>
        </w:rPr>
        <w:t xml:space="preserve">molecules present distinct </w:t>
      </w:r>
      <w:r w:rsidR="0037456F" w:rsidRPr="00FF2356">
        <w:rPr>
          <w:rFonts w:ascii="Arial" w:hAnsi="Arial" w:cs="Arial"/>
          <w:sz w:val="24"/>
          <w:szCs w:val="24"/>
        </w:rPr>
        <w:t xml:space="preserve">characteristic </w:t>
      </w:r>
      <w:r w:rsidRPr="00FF2356">
        <w:rPr>
          <w:rFonts w:ascii="Arial" w:hAnsi="Arial" w:cs="Arial"/>
          <w:sz w:val="24"/>
          <w:szCs w:val="24"/>
        </w:rPr>
        <w:t xml:space="preserve">spectra. </w:t>
      </w:r>
      <w:r w:rsidR="00DF7B2F" w:rsidRPr="00FF2356">
        <w:rPr>
          <w:rFonts w:ascii="Arial" w:hAnsi="Arial" w:cs="Arial"/>
          <w:sz w:val="24"/>
          <w:szCs w:val="24"/>
        </w:rPr>
        <w:t xml:space="preserve">NMR has demonstrated </w:t>
      </w:r>
      <w:r w:rsidR="003726FD" w:rsidRPr="00FF2356">
        <w:rPr>
          <w:rFonts w:ascii="Arial" w:hAnsi="Arial" w:cs="Arial"/>
          <w:sz w:val="24"/>
          <w:szCs w:val="24"/>
        </w:rPr>
        <w:t xml:space="preserve">the </w:t>
      </w:r>
      <w:r w:rsidR="00DF7B2F" w:rsidRPr="00FF2356">
        <w:rPr>
          <w:rFonts w:ascii="Arial" w:hAnsi="Arial" w:cs="Arial"/>
          <w:sz w:val="24"/>
          <w:szCs w:val="24"/>
        </w:rPr>
        <w:t xml:space="preserve">ability to </w:t>
      </w:r>
      <w:r w:rsidR="00737F09" w:rsidRPr="00FF2356">
        <w:rPr>
          <w:rFonts w:ascii="Arial" w:hAnsi="Arial" w:cs="Arial"/>
          <w:sz w:val="24"/>
          <w:szCs w:val="24"/>
        </w:rPr>
        <w:t>discriminate</w:t>
      </w:r>
      <w:r w:rsidR="00DF7B2F" w:rsidRPr="00FF2356">
        <w:rPr>
          <w:rFonts w:ascii="Arial" w:hAnsi="Arial" w:cs="Arial"/>
          <w:sz w:val="24"/>
          <w:szCs w:val="24"/>
        </w:rPr>
        <w:t xml:space="preserve"> IBD patients from controls through identification </w:t>
      </w:r>
      <w:r w:rsidR="003726FD" w:rsidRPr="00FF2356">
        <w:rPr>
          <w:rFonts w:ascii="Arial" w:hAnsi="Arial" w:cs="Arial"/>
          <w:sz w:val="24"/>
          <w:szCs w:val="24"/>
        </w:rPr>
        <w:t>of</w:t>
      </w:r>
      <w:r w:rsidR="00DF7B2F" w:rsidRPr="00FF2356">
        <w:rPr>
          <w:rFonts w:ascii="Arial" w:hAnsi="Arial" w:cs="Arial"/>
          <w:sz w:val="24"/>
          <w:szCs w:val="24"/>
        </w:rPr>
        <w:t xml:space="preserve"> </w:t>
      </w:r>
      <w:r w:rsidR="0037456F" w:rsidRPr="00FF2356">
        <w:rPr>
          <w:rFonts w:ascii="Arial" w:hAnsi="Arial" w:cs="Arial"/>
          <w:sz w:val="24"/>
          <w:szCs w:val="24"/>
        </w:rPr>
        <w:t>dys</w:t>
      </w:r>
      <w:r w:rsidR="00DF7B2F" w:rsidRPr="00FF2356">
        <w:rPr>
          <w:rFonts w:ascii="Arial" w:hAnsi="Arial" w:cs="Arial"/>
          <w:sz w:val="24"/>
          <w:szCs w:val="24"/>
        </w:rPr>
        <w:t xml:space="preserve">regulated urine and plasma metabolites </w:t>
      </w:r>
      <w:r w:rsidR="00DF7B2F"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{"citationID":"dKGfRWBm","properties":{"formattedCitation":"\\super 4\\nosupersub{}","plainCitation":"4","noteIndex":0},"citationItems":[{"id":"kj1f6NsY/sDIniCiD","uris":["http://www.mendeley.com/documents/?uuid=325da51b-2e30-3968-bed2-b32f54fe049b"],"uri":["http://www.mendeley.com/documents/?uuid=325da51b-2e30-3968-bed2-b32f54fe049b"],"itemData":{"DOI":"10.1021/pr300139q","ISSN":"15353893","abstract":"Serologic biomarkers for inflammatory bowel disease (IBD) have yielded variable differentiating ability. Quantitative analysis of a large number of metabolites is a promising method to detect IBD biomarkers. Human subjects with active Crohn's disease (CD) and active ulcerative colitis (UC) were identified, and serum, plasma, and urine specimens were obtained. We characterized 44 serum, 37 plasma, and 71 urine metabolites by use of 1H NMR spectroscopy and \"targeted analysis\" to differentiate between diseased and non-diseased individuals, as well as between the CD and UC cohorts. We used multiblock principal component analysis and hierarchical OPLS-DA for comparing several blocks derived from the same \"objects' (e.g., subject) to examine differences in metabolites. In serum and plasma of IBD patients, methanol, mannose, formate, 3-methyl-2-oxovalerate, and amino acids such as isoleucine were the metabolites most prominently increased, whereas in urine, maximal increases were observed for mannitol, allantoin, xylose, and carnitine. Both serum and plasma of UC and CD patients showed significant decreases in urea and citrate, whereas in urine, decreases were observed, among others, for betaine and hippurate. Quantitative metabolomic profiling of serum, plasma, and urine discriminates between healthy and IBD subjects. However, our results show that the metabolic differences between the CD and UC cohorts are less pronounced. © 2012 American Chemical Society.","author":[{"dropping-particle":"","family":"Schicho","given":"Rudolf","non-dropping-particle":"","parse-names":false,"suffix":""},{"dropping-particle":"","family":"Shaykhutdinov","given":"Rustem","non-dropping-particle":"","parse-names":false,"suffix":""},{"dropping-particle":"","family":"Ngo","given":"Jennifer","non-dropping-particle":"","parse-names":false,"suffix":""},{"dropping-particle":"","family":"Nazyrova","given":"Alsu","non-dropping-particle":"","parse-names":false,"suffix":""},{"dropping-particle":"","family":"Schneider","given":"Christopher","non-dropping-particle":"","parse-names":false,"suffix":""},{"dropping-particle":"","family":"Panaccione","given":"Remo","non-dropping-particle":"","parse-names":false,"suffix":""},{"dropping-particle":"","family":"Kaplan","given":"Gilaad G.","non-dropping-particle":"","parse-names":false,"suffix":""},{"dropping-particle":"","family":"Vogel","given":"Hans J.","non-dropping-particle":"","parse-names":false,"suffix":""},{"dropping-particle":"","family":"Storr","given":"Martin","non-dropping-particle":"","parse-names":false,"suffix":""}],"container-title":"Journal of Proteome Research","id":"ITEM-1","issue":"6","issued":{"date-parts":[["2012","6","1"]]},"page":"3344-3357","title":"Quantitative metabolomic profiling of serum, plasma, and urine by 1H NMR spectroscopy discriminates between patients with inflammatory bowel disease and healthy individuals","type":"article-journal","volume":"11"}}],"schema":"https://github.com/citation-style-language/schema/raw/master/csl-citation.json"} </w:instrText>
      </w:r>
      <w:r w:rsidR="00DF7B2F" w:rsidRPr="00FF2356">
        <w:rPr>
          <w:rFonts w:ascii="Arial" w:hAnsi="Arial" w:cs="Arial"/>
          <w:sz w:val="24"/>
          <w:szCs w:val="24"/>
        </w:rPr>
        <w:fldChar w:fldCharType="separate"/>
      </w:r>
      <w:r w:rsidR="0027583D" w:rsidRPr="0027583D">
        <w:rPr>
          <w:rFonts w:ascii="Arial" w:hAnsi="Arial" w:cs="Arial"/>
          <w:sz w:val="24"/>
          <w:vertAlign w:val="superscript"/>
        </w:rPr>
        <w:t>4</w:t>
      </w:r>
      <w:r w:rsidR="00DF7B2F" w:rsidRPr="00FF2356">
        <w:rPr>
          <w:rFonts w:ascii="Arial" w:hAnsi="Arial" w:cs="Arial"/>
          <w:sz w:val="24"/>
          <w:szCs w:val="24"/>
        </w:rPr>
        <w:fldChar w:fldCharType="end"/>
      </w:r>
      <w:r w:rsidR="00ED3282" w:rsidRPr="00FF2356">
        <w:rPr>
          <w:rFonts w:ascii="Arial" w:hAnsi="Arial" w:cs="Arial"/>
          <w:sz w:val="24"/>
          <w:szCs w:val="24"/>
        </w:rPr>
        <w:t xml:space="preserve">; and </w:t>
      </w:r>
      <w:r w:rsidR="00DF7B2F" w:rsidRPr="00FF2356">
        <w:rPr>
          <w:rFonts w:ascii="Arial" w:hAnsi="Arial" w:cs="Arial"/>
          <w:sz w:val="24"/>
          <w:szCs w:val="24"/>
        </w:rPr>
        <w:t>distinguish</w:t>
      </w:r>
      <w:r w:rsidR="00737F09" w:rsidRPr="00FF2356">
        <w:rPr>
          <w:rFonts w:ascii="Arial" w:hAnsi="Arial" w:cs="Arial"/>
          <w:sz w:val="24"/>
          <w:szCs w:val="24"/>
        </w:rPr>
        <w:t>ed</w:t>
      </w:r>
      <w:r w:rsidR="00DF7B2F" w:rsidRPr="00FF2356">
        <w:rPr>
          <w:rFonts w:ascii="Arial" w:hAnsi="Arial" w:cs="Arial"/>
          <w:sz w:val="24"/>
          <w:szCs w:val="24"/>
        </w:rPr>
        <w:t xml:space="preserve"> </w:t>
      </w:r>
      <w:r w:rsidR="0037456F" w:rsidRPr="00FF2356">
        <w:rPr>
          <w:rFonts w:ascii="Arial" w:hAnsi="Arial" w:cs="Arial"/>
          <w:sz w:val="24"/>
          <w:szCs w:val="24"/>
        </w:rPr>
        <w:t xml:space="preserve">IBD </w:t>
      </w:r>
      <w:r w:rsidR="00DF7B2F" w:rsidRPr="00FF2356">
        <w:rPr>
          <w:rFonts w:ascii="Arial" w:hAnsi="Arial" w:cs="Arial"/>
          <w:sz w:val="24"/>
          <w:szCs w:val="24"/>
        </w:rPr>
        <w:t xml:space="preserve">patients with active disease from those in remission </w:t>
      </w:r>
      <w:r w:rsidR="00524B4D"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{"citationID":"Vtgf6PCN","properties":{"formattedCitation":"\\super 5\\nosupersub{}","plainCitation":"5","noteIndex":0},"citationItems":[{"id":"kj1f6NsY/QKfYzwet","uris":["http://www.mendeley.com/documents/?uuid=6d985591-0e17-3f77-ba6b-d1fecbc58634"],"uri":["http://www.mendeley.com/documents/?uuid=6d985591-0e17-3f77-ba6b-d1fecbc58634"],"itemData":{"DOI":"10.3748/wjg.v20.i1.163","ISSN":"10079327","abstract":"AIM: To evaluate the utility of serum and urine metabolomic analysis in diagnosing and monitoring of inflammatory bowel diseases (IBD). METHODS: Serum and urine samples were collected from 24 patients with ulcerative colitis (UC), 19 patients with the Crohn's disease (CD) and 17 healthy controls. The activity of UC was assessed with the Simple Clinical Colitis Activity Index, while the activity of CD was determined using the Harvey-Bradshaw Index. The analysis of serum and urine samples was performed using proton nuclear magnetic resonance (NMR) spectroscopy. All spectra were exported to Matlab for preprocessing which resulted in two data matrixes for serum and urine. Prior to the chemometric analysis, both data sets were unit variance scaled. The differences in metabolite fingerprints were assessed using partial least-squares-discriminant analysis (PLS-DA). Receiver operating characteristic curves and area under curves were used to evaluate the quality and prediction performance of the obtained PLS-DA models. Metabolites responsible for separation in models were tested using STATISTICA 10 with the Mann-Whitney-Wilcoxon test and the Student's t test (α = 0.05). RESULTS: The comparison between the group of patients with active IBD and the group with IBD in remission provided good PLS-DA models (P value 0.002 for serum and 0.003 for urine). The metabolites that allowed to distinguish these groups were: N-acetylated compounds and phenylalanine (up-regulated in serum), low-density lipoproteins and very low-density lipopro-teins (decreased in serum) as well as glycine (increased in urine) and acetoacetate (decreased in urine). The signifcant differences in metabolomic profiles were also found between the group of patients with active IBD and healthy control subjects providing the PLS-DA models with a very good separation (P value &lt; 0.001 for serum and 0.003 for urine). The metabolites that were found to be the strongest biomarkers included in this case: leucine, isoleucine, 3-hydroxybutyric acid, N-acet-ylated compounds, acetoacetate, glycine, phenylalanine and lactate (increased in serum), creatine, dimethyl sul-fone, histidine, choline and its derivatives (decreased in serum), as well as citrate, hippurate, trigonelline, tau-rine, succinate and 2-hydroxyisobutyrate (decreased in urine). No clear separation in PLS-DA models was found between CD and UC patients based on the analysis of serum and urine samples, although one metabolite (formate) in univariate …","author":[{"dropping-particle":"","family":"Dawiskiba","given":"Tomasz","non-dropping-particle":"","parse-names":false,"suffix":""},{"dropping-particle":"","family":"Deja","given":"Stanisław","non-dropping-particle":"","parse-names":false,"suffix":""},{"dropping-particle":"","family":"Mulak","given":"Agata","non-dropping-particle":"","parse-names":false,"suffix":""},{"dropping-particle":"","family":"Zabek","given":"Adam","non-dropping-particle":"","parse-names":false,"suffix":""},{"dropping-particle":"","family":"Jawień","given":"Ewa","non-dropping-particle":"","parse-names":false,"suffix":""},{"dropping-particle":"","family":"Pawełka","given":"Dorota","non-dropping-particle":"","parse-names":false,"suffix":""},{"dropping-particle":"","family":"Banasik","given":"Mirosław","non-dropping-particle":"","parse-names":false,"suffix":""},{"dropping-particle":"","family":"Mastalerz-Migas","given":"Agnieszka","non-dropping-particle":"","parse-names":false,"suffix":""},{"dropping-particle":"","family":"Balcerzak","given":"Waldemar","non-dropping-particle":"","parse-names":false,"suffix":""},{"dropping-particle":"","family":"Kaliszewski","given":"Krzysztof","non-dropping-particle":"","parse-names":false,"suffix":""},{"dropping-particle":"","family":"Skóra","given":"Jan","non-dropping-particle":"","parse-names":false,"suffix":""},{"dropping-particle":"","family":"Barć","given":"Piotr","non-dropping-particle":"","parse-names":false,"suffix":""},{"dropping-particle":"","family":"Korta","given":"Krzysztof","non-dropping-particle":"","parse-names":false,"suffix":""},{"dropping-particle":"","family":"Pormańczuk","given":"Kornel","non-dropping-particle":"","parse-names":false,"suffix":""},{"dropping-particle":"","family":"Szyber","given":"Przemyslaw","non-dropping-particle":"","parse-names":false,"suffix":""},{"dropping-particle":"","family":"Litarski","given":"Adam","non-dropping-particle":"","parse-names":false,"suffix":""},{"dropping-particle":"","family":"Młynarz","given":"Piotr","non-dropping-particle":"","parse-names":false,"suffix":""}],"container-title":"World Journal of Gastroenterology","id":"ITEM-1","issue":"1","issued":{"date-parts":[["2014","1","7"]]},"page":"163-174","title":"Serum and urine metabolomic fngerprinting in diagnostics of inflammatory bowel diseases","type":"article-journal","volume":"20"}}],"schema":"https://github.com/citation-style-language/schema/raw/master/csl-citation.json"} </w:instrText>
      </w:r>
      <w:r w:rsidR="00524B4D" w:rsidRPr="00FF2356">
        <w:rPr>
          <w:rFonts w:ascii="Arial" w:hAnsi="Arial" w:cs="Arial"/>
          <w:sz w:val="24"/>
          <w:szCs w:val="24"/>
        </w:rPr>
        <w:fldChar w:fldCharType="separate"/>
      </w:r>
      <w:r w:rsidR="0027583D" w:rsidRPr="0027583D">
        <w:rPr>
          <w:rFonts w:ascii="Arial" w:hAnsi="Arial" w:cs="Arial"/>
          <w:sz w:val="24"/>
          <w:vertAlign w:val="superscript"/>
        </w:rPr>
        <w:t>5</w:t>
      </w:r>
      <w:r w:rsidR="00524B4D" w:rsidRPr="00FF2356">
        <w:rPr>
          <w:rFonts w:ascii="Arial" w:hAnsi="Arial" w:cs="Arial"/>
          <w:sz w:val="24"/>
          <w:szCs w:val="24"/>
        </w:rPr>
        <w:fldChar w:fldCharType="end"/>
      </w:r>
      <w:r w:rsidR="00524B4D" w:rsidRPr="00FF2356">
        <w:rPr>
          <w:rFonts w:ascii="Arial" w:hAnsi="Arial" w:cs="Arial"/>
          <w:sz w:val="24"/>
          <w:szCs w:val="24"/>
        </w:rPr>
        <w:t>.</w:t>
      </w:r>
      <w:r w:rsidR="00737F09" w:rsidRPr="00FF2356">
        <w:rPr>
          <w:rFonts w:ascii="Arial" w:hAnsi="Arial" w:cs="Arial"/>
          <w:sz w:val="24"/>
          <w:szCs w:val="24"/>
        </w:rPr>
        <w:t xml:space="preserve"> </w:t>
      </w:r>
      <w:r w:rsidR="005331E3" w:rsidRPr="00FF2356">
        <w:rPr>
          <w:rFonts w:ascii="Arial" w:hAnsi="Arial" w:cs="Arial"/>
          <w:sz w:val="24"/>
          <w:szCs w:val="24"/>
        </w:rPr>
        <w:t xml:space="preserve">Identification of genomic variation associated with disease severity markers, or biomarker profiles, can lead to targeted therapeutics and repurposing of known medications for new conditions </w:t>
      </w:r>
      <w:r w:rsidR="005331E3"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{"citationID":"1Ae2f0oJ","properties":{"formattedCitation":"\\super 6\\nosupersub{}","plainCitation":"6","noteIndex":0},"citationItems":[{"id":"kj1f6NsY/676sFQDh","uris":["http://www.mendeley.com/documents/?uuid=ed06887f-67c9-3059-a43b-d5dd5fdb55b4"],"uri":["http://www.mendeley.com/documents/?uuid=ed06887f-67c9-3059-a43b-d5dd5fdb55b4"],"itemData":{"DOI":"10.1038/s41575-018-0084-8","ISSN":"17595053","abstract":"IL-12 and IL-23 are closely related cytokines with important roles in the regulation of tissue inflammation. Converging evidence from studies in mice, human observational studies and population genetics supports the importance of these cytokines in the regulation of mucosal inflammation in the gut in particular. Ustekinumab, a therapeutic antibody targeting both cytokines is now widely licensed for the treatment of Crohn’s disease, including in Europe, the USA, Canada and Japan, whilst agents targeting IL-23 specifically are in late-phase clinical trials. We review the emerging understanding of the biology of IL-12 and IL-23, as well as that of their major downstream cytokines, including IL-17. In particular, we discuss how their biology has influenced the development of clinical trials and therapeutic strategies in IBD, as well as how findings from clinical trials, at times surprising, have in turn refocused our understanding of the underlying biology.","author":[{"dropping-particle":"","family":"Moschen","given":"Alexander R.","non-dropping-particle":"","parse-names":false,"suffix":""},{"dropping-particle":"","family":"Tilg","given":"Herbert","non-dropping-particle":"","parse-names":false,"suffix":""},{"dropping-particle":"","family":"Raine","given":"Tim","non-dropping-particle":"","parse-names":false,"suffix":""}],"container-title":"Nature Reviews Gastroenterology and Hepatology","id":"ITEM-2","issue":"3","issued":{"date-parts":[["2019","3","1"]]},"page":"185-196","publisher":"Nature Publishing Group","title":"IL-12, IL-23 and IL-17 in IBD: immunobiology and therapeutic targeting","type":"article","volume":"16"}}],"schema":"https://github.com/citation-style-language/schema/raw/master/csl-citation.json"} </w:instrText>
      </w:r>
      <w:r w:rsidR="005331E3" w:rsidRPr="00FF2356">
        <w:rPr>
          <w:rFonts w:ascii="Arial" w:hAnsi="Arial" w:cs="Arial"/>
          <w:sz w:val="24"/>
          <w:szCs w:val="24"/>
        </w:rPr>
        <w:fldChar w:fldCharType="separate"/>
      </w:r>
      <w:r w:rsidR="0027583D" w:rsidRPr="0027583D">
        <w:rPr>
          <w:rFonts w:ascii="Arial" w:hAnsi="Arial" w:cs="Arial"/>
          <w:sz w:val="24"/>
          <w:vertAlign w:val="superscript"/>
        </w:rPr>
        <w:t>6</w:t>
      </w:r>
      <w:r w:rsidR="005331E3" w:rsidRPr="00FF2356">
        <w:rPr>
          <w:rFonts w:ascii="Arial" w:hAnsi="Arial" w:cs="Arial"/>
          <w:sz w:val="24"/>
          <w:szCs w:val="24"/>
        </w:rPr>
        <w:fldChar w:fldCharType="end"/>
      </w:r>
      <w:r w:rsidR="005331E3" w:rsidRPr="00FF2356">
        <w:rPr>
          <w:rFonts w:ascii="Arial" w:hAnsi="Arial" w:cs="Arial"/>
          <w:sz w:val="24"/>
          <w:szCs w:val="24"/>
        </w:rPr>
        <w:t>. Combining</w:t>
      </w:r>
      <w:r w:rsidR="00363862" w:rsidRPr="00FF2356">
        <w:rPr>
          <w:rFonts w:ascii="Arial" w:hAnsi="Arial" w:cs="Arial"/>
          <w:sz w:val="24"/>
          <w:szCs w:val="24"/>
        </w:rPr>
        <w:t xml:space="preserve"> urine</w:t>
      </w:r>
      <w:r w:rsidR="005331E3" w:rsidRPr="00FF2356">
        <w:rPr>
          <w:rFonts w:ascii="Arial" w:hAnsi="Arial" w:cs="Arial"/>
          <w:sz w:val="24"/>
          <w:szCs w:val="24"/>
        </w:rPr>
        <w:t xml:space="preserve"> NMR spectra analysis with</w:t>
      </w:r>
      <w:r w:rsidR="00E4157F" w:rsidRPr="00FF2356">
        <w:rPr>
          <w:rFonts w:ascii="Arial" w:hAnsi="Arial" w:cs="Arial"/>
          <w:sz w:val="24"/>
          <w:szCs w:val="24"/>
        </w:rPr>
        <w:t xml:space="preserve"> common variants identified through</w:t>
      </w:r>
      <w:r w:rsidR="005331E3" w:rsidRPr="00FF2356">
        <w:rPr>
          <w:rFonts w:ascii="Arial" w:hAnsi="Arial" w:cs="Arial"/>
          <w:sz w:val="24"/>
          <w:szCs w:val="24"/>
        </w:rPr>
        <w:t xml:space="preserve"> </w:t>
      </w:r>
      <w:r w:rsidR="00544567" w:rsidRPr="00FF2356">
        <w:rPr>
          <w:rFonts w:ascii="Arial" w:hAnsi="Arial" w:cs="Arial"/>
          <w:sz w:val="24"/>
          <w:szCs w:val="24"/>
        </w:rPr>
        <w:t xml:space="preserve">genome-wide association studies has </w:t>
      </w:r>
      <w:r w:rsidR="00363862" w:rsidRPr="00FF2356">
        <w:rPr>
          <w:rFonts w:ascii="Arial" w:hAnsi="Arial" w:cs="Arial"/>
          <w:sz w:val="24"/>
          <w:szCs w:val="24"/>
        </w:rPr>
        <w:t xml:space="preserve">previously been used to discover </w:t>
      </w:r>
      <w:r w:rsidR="00363862" w:rsidRPr="00FF2356">
        <w:rPr>
          <w:rFonts w:ascii="Arial" w:hAnsi="Arial" w:cs="Arial"/>
          <w:color w:val="000000"/>
          <w:sz w:val="24"/>
          <w:szCs w:val="24"/>
          <w:shd w:val="clear" w:color="auto" w:fill="FFFFFF"/>
        </w:rPr>
        <w:t>genetically determined metabolites</w:t>
      </w:r>
      <w:r w:rsidR="007779F0" w:rsidRPr="00FF2356">
        <w:rPr>
          <w:rFonts w:ascii="Arial" w:hAnsi="Arial" w:cs="Arial"/>
          <w:color w:val="000000"/>
          <w:sz w:val="24"/>
          <w:szCs w:val="24"/>
          <w:shd w:val="clear" w:color="auto" w:fill="FFFFFF"/>
        </w:rPr>
        <w:t xml:space="preserve"> in unselected samples</w:t>
      </w:r>
      <w:r w:rsidR="00544567" w:rsidRPr="00FF2356">
        <w:rPr>
          <w:rFonts w:ascii="Arial" w:hAnsi="Arial" w:cs="Arial"/>
          <w:sz w:val="24"/>
          <w:szCs w:val="24"/>
        </w:rPr>
        <w:t xml:space="preserve"> </w:t>
      </w:r>
      <w:r w:rsidR="00544567"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{"citationID":"RM1yf6Rx","properties":{"formattedCitation":"\\super 7\\nosupersub{}","plainCitation":"7","noteIndex":0},"citationItems":[{"id":"kj1f6NsY/ushyvHzi","uris":["http://www.mendeley.com/documents/?uuid=fbec486e-6d2a-3433-9c17-d3b7f0373770"],"uri":["http://www.mendeley.com/documents/?uuid=fbec486e-6d2a-3433-9c17-d3b7f0373770"],"itemData":{"DOI":"10.1371/journal.pcbi.1005839","ISSN":"1553-7358","author":[{"dropping-particle":"","family":"Rueedi","given":"Rico","non-dropping-particle":"","parse-names":false,"suffix":""},{"dropping-particle":"","family":"Mallol","given":"Roger","non-dropping-particle":"","parse-names":false,"suffix":""},{"dropping-particle":"","family":"Raffler","given":"Johannes","non-dropping-particle":"","parse-names":false,"suffix":""},{"dropping-particle":"","family":"Lamparter","given":"David","non-dropping-particle":"","parse-names":false,"suffix":""},{"dropping-particle":"","family":"Friedrich","given":"Nele","non-dropping-particle":"","parse-names":false,"suffix":""},{"dropping-particle":"","family":"Vollenweider","given":"Peter","non-dropping-particle":"","parse-names":false,"suffix":""},{"dropping-particle":"","family":"Waeber","given":"Gérard","non-dropping-particle":"","parse-names":false,"suffix":""},{"dropping-particle":"","family":"Kastenmüller","given":"Gabi","non-dropping-particle":"","parse-names":false,"suffix":""},{"dropping-particle":"","family":"Kutalik","given":"Zoltán","non-dropping-particle":"","parse-names":false,"suffix":""},{"dropping-particle":"","family":"Bergmann","given":"Sven","non-dropping-particle":"","parse-names":false,"suffix":""}],"container-title":"PLOS Computational Biology","editor":[{"dropping-particle":"","family":"Ouzounis","given":"Christos A.","non-dropping-particle":"","parse-names":false,"suffix":""}],"id":"ITEM-1","issue":"12","issued":{"date-parts":[["2017","12","1"]]},"page":"e1005839","title":"Metabomatching: Using genetic association to identify metabolites in proton NMR spectroscopy","type":"article-journal","volume":"13"}}],"schema":"https://github.com/citation-style-language/schema/raw/master/csl-citation.json"} </w:instrText>
      </w:r>
      <w:r w:rsidR="00544567" w:rsidRPr="00FF2356">
        <w:rPr>
          <w:rFonts w:ascii="Arial" w:hAnsi="Arial" w:cs="Arial"/>
          <w:sz w:val="24"/>
          <w:szCs w:val="24"/>
        </w:rPr>
        <w:fldChar w:fldCharType="separate"/>
      </w:r>
      <w:r w:rsidR="0027583D" w:rsidRPr="0027583D">
        <w:rPr>
          <w:rFonts w:ascii="Arial" w:hAnsi="Arial" w:cs="Arial"/>
          <w:sz w:val="24"/>
          <w:vertAlign w:val="superscript"/>
        </w:rPr>
        <w:t>7</w:t>
      </w:r>
      <w:r w:rsidR="00544567" w:rsidRPr="00FF2356">
        <w:rPr>
          <w:rFonts w:ascii="Arial" w:hAnsi="Arial" w:cs="Arial"/>
          <w:sz w:val="24"/>
          <w:szCs w:val="24"/>
        </w:rPr>
        <w:fldChar w:fldCharType="end"/>
      </w:r>
      <w:r w:rsidR="00544567" w:rsidRPr="00FF2356">
        <w:rPr>
          <w:rFonts w:ascii="Arial" w:hAnsi="Arial" w:cs="Arial"/>
          <w:sz w:val="24"/>
          <w:szCs w:val="24"/>
        </w:rPr>
        <w:t>.</w:t>
      </w:r>
      <w:r w:rsidR="00BD0E51" w:rsidRPr="00FF2356">
        <w:rPr>
          <w:rFonts w:ascii="Arial" w:hAnsi="Arial" w:cs="Arial"/>
          <w:sz w:val="24"/>
          <w:szCs w:val="24"/>
        </w:rPr>
        <w:t xml:space="preserve"> </w:t>
      </w:r>
    </w:p>
    <w:p w14:paraId="49D66CF8" w14:textId="3B60DC07" w:rsidR="00F40399" w:rsidRPr="00FF2356" w:rsidRDefault="00D71C25" w:rsidP="00FF2356">
      <w:pPr>
        <w:spacing w:line="480" w:lineRule="auto"/>
        <w:rPr>
          <w:rFonts w:ascii="Arial" w:hAnsi="Arial" w:cs="Arial"/>
          <w:sz w:val="24"/>
          <w:szCs w:val="24"/>
        </w:rPr>
      </w:pPr>
      <w:r w:rsidRPr="00FF2356">
        <w:rPr>
          <w:rFonts w:ascii="Arial" w:hAnsi="Arial" w:cs="Arial"/>
          <w:sz w:val="24"/>
          <w:szCs w:val="24"/>
        </w:rPr>
        <w:t xml:space="preserve">This study aimed to </w:t>
      </w:r>
      <w:r w:rsidR="001C4DD3" w:rsidRPr="00FF2356">
        <w:rPr>
          <w:rFonts w:ascii="Arial" w:hAnsi="Arial" w:cs="Arial"/>
          <w:sz w:val="24"/>
          <w:szCs w:val="24"/>
        </w:rPr>
        <w:t>e</w:t>
      </w:r>
      <w:r w:rsidR="00EE1D56" w:rsidRPr="00FF2356">
        <w:rPr>
          <w:rFonts w:ascii="Arial" w:hAnsi="Arial" w:cs="Arial"/>
          <w:sz w:val="24"/>
          <w:szCs w:val="24"/>
        </w:rPr>
        <w:t>stablish</w:t>
      </w:r>
      <w:r w:rsidR="001C4DD3" w:rsidRPr="00FF2356">
        <w:rPr>
          <w:rFonts w:ascii="Arial" w:hAnsi="Arial" w:cs="Arial"/>
          <w:sz w:val="24"/>
          <w:szCs w:val="24"/>
        </w:rPr>
        <w:t xml:space="preserve"> the </w:t>
      </w:r>
      <w:r w:rsidR="00EE1D56" w:rsidRPr="00FF2356">
        <w:rPr>
          <w:rFonts w:ascii="Arial" w:hAnsi="Arial" w:cs="Arial"/>
          <w:sz w:val="24"/>
          <w:szCs w:val="24"/>
        </w:rPr>
        <w:t xml:space="preserve">discrete regions of the </w:t>
      </w:r>
      <w:r w:rsidR="007779F0" w:rsidRPr="00FF2356">
        <w:rPr>
          <w:rFonts w:ascii="Arial" w:hAnsi="Arial" w:cs="Arial"/>
          <w:sz w:val="24"/>
          <w:szCs w:val="24"/>
        </w:rPr>
        <w:t xml:space="preserve">plasma </w:t>
      </w:r>
      <w:r w:rsidR="0053049A" w:rsidRPr="00FF2356">
        <w:rPr>
          <w:rFonts w:ascii="Arial" w:hAnsi="Arial" w:cs="Arial"/>
          <w:sz w:val="24"/>
          <w:szCs w:val="24"/>
        </w:rPr>
        <w:t>metabolomic</w:t>
      </w:r>
      <w:r w:rsidR="001C4DD3" w:rsidRPr="00FF2356">
        <w:rPr>
          <w:rFonts w:ascii="Arial" w:hAnsi="Arial" w:cs="Arial"/>
          <w:sz w:val="24"/>
          <w:szCs w:val="24"/>
        </w:rPr>
        <w:t xml:space="preserve"> s</w:t>
      </w:r>
      <w:r w:rsidR="00EE1D56" w:rsidRPr="00FF2356">
        <w:rPr>
          <w:rFonts w:ascii="Arial" w:hAnsi="Arial" w:cs="Arial"/>
          <w:sz w:val="24"/>
          <w:szCs w:val="24"/>
        </w:rPr>
        <w:t>pectrum that specifically associate with inflammation measured using C-reactive protein (CRP) in paediatric CD patients.</w:t>
      </w:r>
      <w:r w:rsidR="001C4DD3" w:rsidRPr="00FF2356">
        <w:rPr>
          <w:rFonts w:ascii="Arial" w:hAnsi="Arial" w:cs="Arial"/>
          <w:sz w:val="24"/>
          <w:szCs w:val="24"/>
        </w:rPr>
        <w:t xml:space="preserve"> </w:t>
      </w:r>
      <w:r w:rsidR="00EE1D56" w:rsidRPr="00FF2356">
        <w:rPr>
          <w:rFonts w:ascii="Arial" w:hAnsi="Arial" w:cs="Arial"/>
          <w:sz w:val="24"/>
          <w:szCs w:val="24"/>
        </w:rPr>
        <w:t xml:space="preserve">Following identification of a robust </w:t>
      </w:r>
      <w:r w:rsidR="00EE1D56" w:rsidRPr="00FF2356">
        <w:rPr>
          <w:rFonts w:ascii="Arial" w:hAnsi="Arial" w:cs="Arial"/>
          <w:sz w:val="24"/>
          <w:szCs w:val="24"/>
        </w:rPr>
        <w:lastRenderedPageBreak/>
        <w:t>metabolomic signature of inflammation, w</w:t>
      </w:r>
      <w:r w:rsidR="001C4DD3" w:rsidRPr="00FF2356">
        <w:rPr>
          <w:rFonts w:ascii="Arial" w:hAnsi="Arial" w:cs="Arial"/>
          <w:sz w:val="24"/>
          <w:szCs w:val="24"/>
        </w:rPr>
        <w:t xml:space="preserve">e further aimed to </w:t>
      </w:r>
      <w:r w:rsidR="00EE1D56" w:rsidRPr="00FF2356">
        <w:rPr>
          <w:rFonts w:ascii="Arial" w:hAnsi="Arial" w:cs="Arial"/>
          <w:sz w:val="24"/>
          <w:szCs w:val="24"/>
        </w:rPr>
        <w:t xml:space="preserve">compress the data underlying these discrete metabolomic peaks for correlation against </w:t>
      </w:r>
      <w:r w:rsidR="005331E3" w:rsidRPr="00FF2356">
        <w:rPr>
          <w:rFonts w:ascii="Arial" w:hAnsi="Arial" w:cs="Arial"/>
          <w:sz w:val="24"/>
          <w:szCs w:val="24"/>
        </w:rPr>
        <w:t>exome sequencing</w:t>
      </w:r>
      <w:r w:rsidR="007D5743" w:rsidRPr="00FF2356">
        <w:rPr>
          <w:rFonts w:ascii="Arial" w:hAnsi="Arial" w:cs="Arial"/>
          <w:sz w:val="24"/>
          <w:szCs w:val="24"/>
        </w:rPr>
        <w:t xml:space="preserve"> data</w:t>
      </w:r>
      <w:r w:rsidR="001C4DD3" w:rsidRPr="00FF2356">
        <w:rPr>
          <w:rFonts w:ascii="Arial" w:hAnsi="Arial" w:cs="Arial"/>
          <w:sz w:val="24"/>
          <w:szCs w:val="24"/>
        </w:rPr>
        <w:t xml:space="preserve"> </w:t>
      </w:r>
      <w:r w:rsidR="001F084C" w:rsidRPr="00FF2356">
        <w:rPr>
          <w:rFonts w:ascii="Arial" w:hAnsi="Arial" w:cs="Arial"/>
          <w:sz w:val="24"/>
          <w:szCs w:val="24"/>
        </w:rPr>
        <w:t xml:space="preserve">in order </w:t>
      </w:r>
      <w:r w:rsidR="00737F09" w:rsidRPr="00FF2356">
        <w:rPr>
          <w:rFonts w:ascii="Arial" w:hAnsi="Arial" w:cs="Arial"/>
          <w:sz w:val="24"/>
          <w:szCs w:val="24"/>
        </w:rPr>
        <w:t xml:space="preserve">to identify </w:t>
      </w:r>
      <w:r w:rsidR="007D5743" w:rsidRPr="00FF2356">
        <w:rPr>
          <w:rFonts w:ascii="Arial" w:hAnsi="Arial" w:cs="Arial"/>
          <w:sz w:val="24"/>
          <w:szCs w:val="24"/>
        </w:rPr>
        <w:t xml:space="preserve">genes </w:t>
      </w:r>
      <w:r w:rsidR="001C4DD3" w:rsidRPr="00FF2356">
        <w:rPr>
          <w:rFonts w:ascii="Arial" w:hAnsi="Arial" w:cs="Arial"/>
          <w:sz w:val="24"/>
          <w:szCs w:val="24"/>
        </w:rPr>
        <w:t xml:space="preserve">and molecular pathways </w:t>
      </w:r>
      <w:r w:rsidR="007D5743" w:rsidRPr="00FF2356">
        <w:rPr>
          <w:rFonts w:ascii="Arial" w:hAnsi="Arial" w:cs="Arial"/>
          <w:sz w:val="24"/>
          <w:szCs w:val="24"/>
        </w:rPr>
        <w:t xml:space="preserve">harbouring </w:t>
      </w:r>
      <w:r w:rsidR="007779F0" w:rsidRPr="00FF2356">
        <w:rPr>
          <w:rFonts w:ascii="Arial" w:hAnsi="Arial" w:cs="Arial"/>
          <w:sz w:val="24"/>
          <w:szCs w:val="24"/>
        </w:rPr>
        <w:t>genetic</w:t>
      </w:r>
      <w:r w:rsidR="007D5743" w:rsidRPr="00FF2356">
        <w:rPr>
          <w:rFonts w:ascii="Arial" w:hAnsi="Arial" w:cs="Arial"/>
          <w:sz w:val="24"/>
          <w:szCs w:val="24"/>
        </w:rPr>
        <w:t xml:space="preserve"> variation </w:t>
      </w:r>
      <w:r w:rsidR="00EE1D56" w:rsidRPr="00FF2356">
        <w:rPr>
          <w:rFonts w:ascii="Arial" w:hAnsi="Arial" w:cs="Arial"/>
          <w:sz w:val="24"/>
          <w:szCs w:val="24"/>
        </w:rPr>
        <w:t>that may explain altered the</w:t>
      </w:r>
      <w:r w:rsidR="007D5743" w:rsidRPr="00FF2356">
        <w:rPr>
          <w:rFonts w:ascii="Arial" w:hAnsi="Arial" w:cs="Arial"/>
          <w:sz w:val="24"/>
          <w:szCs w:val="24"/>
        </w:rPr>
        <w:t xml:space="preserve"> plasma metabolites</w:t>
      </w:r>
      <w:r w:rsidR="001F084C" w:rsidRPr="00FF2356">
        <w:rPr>
          <w:rFonts w:ascii="Arial" w:hAnsi="Arial" w:cs="Arial"/>
          <w:sz w:val="24"/>
          <w:szCs w:val="24"/>
        </w:rPr>
        <w:t>. Ultimately, we wished</w:t>
      </w:r>
      <w:r w:rsidR="007D5743" w:rsidRPr="00FF2356">
        <w:rPr>
          <w:rFonts w:ascii="Arial" w:hAnsi="Arial" w:cs="Arial"/>
          <w:sz w:val="24"/>
          <w:szCs w:val="24"/>
        </w:rPr>
        <w:t xml:space="preserve"> to</w:t>
      </w:r>
      <w:r w:rsidR="001F084C" w:rsidRPr="00FF2356">
        <w:rPr>
          <w:rFonts w:ascii="Arial" w:hAnsi="Arial" w:cs="Arial"/>
          <w:sz w:val="24"/>
          <w:szCs w:val="24"/>
        </w:rPr>
        <w:t xml:space="preserve"> see how integrating </w:t>
      </w:r>
      <w:r w:rsidR="0053049A" w:rsidRPr="00FF2356">
        <w:rPr>
          <w:rFonts w:ascii="Arial" w:hAnsi="Arial" w:cs="Arial"/>
          <w:sz w:val="24"/>
          <w:szCs w:val="24"/>
        </w:rPr>
        <w:t>metabolomic</w:t>
      </w:r>
      <w:r w:rsidR="001F084C" w:rsidRPr="00FF2356">
        <w:rPr>
          <w:rFonts w:ascii="Arial" w:hAnsi="Arial" w:cs="Arial"/>
          <w:sz w:val="24"/>
          <w:szCs w:val="24"/>
        </w:rPr>
        <w:t xml:space="preserve"> and genomic data could be used to </w:t>
      </w:r>
      <w:r w:rsidR="001C4DD3" w:rsidRPr="00FF2356">
        <w:rPr>
          <w:rFonts w:ascii="Arial" w:hAnsi="Arial" w:cs="Arial"/>
          <w:sz w:val="24"/>
          <w:szCs w:val="24"/>
        </w:rPr>
        <w:t xml:space="preserve">stratify patients </w:t>
      </w:r>
      <w:r w:rsidR="00ED3282" w:rsidRPr="00FF2356">
        <w:rPr>
          <w:rFonts w:ascii="Arial" w:hAnsi="Arial" w:cs="Arial"/>
          <w:sz w:val="24"/>
          <w:szCs w:val="24"/>
        </w:rPr>
        <w:t>and</w:t>
      </w:r>
      <w:r w:rsidR="001F084C" w:rsidRPr="00FF2356">
        <w:rPr>
          <w:rFonts w:ascii="Arial" w:hAnsi="Arial" w:cs="Arial"/>
          <w:sz w:val="24"/>
          <w:szCs w:val="24"/>
        </w:rPr>
        <w:t xml:space="preserve"> inform </w:t>
      </w:r>
      <w:r w:rsidR="007D5743" w:rsidRPr="00FF2356">
        <w:rPr>
          <w:rFonts w:ascii="Arial" w:hAnsi="Arial" w:cs="Arial"/>
          <w:sz w:val="24"/>
          <w:szCs w:val="24"/>
        </w:rPr>
        <w:t xml:space="preserve">therapeutic </w:t>
      </w:r>
      <w:r w:rsidR="004725EA" w:rsidRPr="00FF2356">
        <w:rPr>
          <w:rFonts w:ascii="Arial" w:hAnsi="Arial" w:cs="Arial"/>
          <w:sz w:val="24"/>
          <w:szCs w:val="24"/>
        </w:rPr>
        <w:t>targeting</w:t>
      </w:r>
      <w:r w:rsidR="001C4DD3" w:rsidRPr="00FF2356">
        <w:rPr>
          <w:rFonts w:ascii="Arial" w:hAnsi="Arial" w:cs="Arial"/>
          <w:sz w:val="24"/>
          <w:szCs w:val="24"/>
        </w:rPr>
        <w:t>.</w:t>
      </w:r>
      <w:r w:rsidR="007D5743" w:rsidRPr="00FF2356">
        <w:rPr>
          <w:rFonts w:ascii="Arial" w:hAnsi="Arial" w:cs="Arial"/>
          <w:sz w:val="24"/>
          <w:szCs w:val="24"/>
        </w:rPr>
        <w:t xml:space="preserve">  </w:t>
      </w:r>
      <w:r w:rsidR="00D56EC9">
        <w:rPr>
          <w:rFonts w:ascii="Arial" w:hAnsi="Arial" w:cs="Arial"/>
          <w:sz w:val="24"/>
          <w:szCs w:val="24"/>
        </w:rPr>
        <w:br w:type="page"/>
      </w:r>
    </w:p>
    <w:p w14:paraId="497591CA" w14:textId="6B9D96C1" w:rsidR="00E363DF" w:rsidRPr="00FF2356" w:rsidRDefault="00194B60" w:rsidP="00FF2356">
      <w:pPr>
        <w:spacing w:line="480" w:lineRule="auto"/>
        <w:rPr>
          <w:rFonts w:ascii="Arial" w:hAnsi="Arial" w:cs="Arial"/>
          <w:b/>
          <w:sz w:val="24"/>
          <w:szCs w:val="24"/>
        </w:rPr>
      </w:pPr>
      <w:r w:rsidRPr="00FF2356">
        <w:rPr>
          <w:rFonts w:ascii="Arial" w:hAnsi="Arial" w:cs="Arial"/>
          <w:b/>
          <w:sz w:val="24"/>
          <w:szCs w:val="24"/>
        </w:rPr>
        <w:lastRenderedPageBreak/>
        <w:t xml:space="preserve">Materials and </w:t>
      </w:r>
      <w:r w:rsidR="00E363DF" w:rsidRPr="00FF2356">
        <w:rPr>
          <w:rFonts w:ascii="Arial" w:hAnsi="Arial" w:cs="Arial"/>
          <w:b/>
          <w:sz w:val="24"/>
          <w:szCs w:val="24"/>
        </w:rPr>
        <w:t>Methods</w:t>
      </w:r>
    </w:p>
    <w:p w14:paraId="3E66BE5C" w14:textId="5D183F80" w:rsidR="00DA4769" w:rsidRPr="00FF2356" w:rsidRDefault="00F84ADC" w:rsidP="00FF2356">
      <w:pPr>
        <w:spacing w:line="480" w:lineRule="auto"/>
        <w:rPr>
          <w:rFonts w:ascii="Arial" w:hAnsi="Arial" w:cs="Arial"/>
          <w:sz w:val="24"/>
          <w:szCs w:val="24"/>
          <w:u w:val="single"/>
        </w:rPr>
      </w:pPr>
      <w:r w:rsidRPr="00FF2356">
        <w:rPr>
          <w:rFonts w:ascii="Arial" w:hAnsi="Arial" w:cs="Arial"/>
          <w:sz w:val="24"/>
          <w:szCs w:val="24"/>
          <w:u w:val="single"/>
        </w:rPr>
        <w:t>Patient samples</w:t>
      </w:r>
    </w:p>
    <w:p w14:paraId="06A1B04F" w14:textId="30CB433A" w:rsidR="00DA4769" w:rsidRPr="00FF2356" w:rsidRDefault="00CA2A4E" w:rsidP="00FF2356">
      <w:pPr>
        <w:spacing w:line="480" w:lineRule="auto"/>
        <w:rPr>
          <w:rFonts w:ascii="Arial" w:hAnsi="Arial" w:cs="Arial"/>
          <w:sz w:val="24"/>
          <w:szCs w:val="24"/>
        </w:rPr>
      </w:pPr>
      <w:r w:rsidRPr="00FF2356">
        <w:rPr>
          <w:rFonts w:ascii="Arial" w:hAnsi="Arial" w:cs="Arial"/>
          <w:sz w:val="24"/>
          <w:szCs w:val="24"/>
        </w:rPr>
        <w:t xml:space="preserve">Patients </w:t>
      </w:r>
      <w:r w:rsidR="00DA4769" w:rsidRPr="00FF2356">
        <w:rPr>
          <w:rFonts w:ascii="Arial" w:hAnsi="Arial" w:cs="Arial"/>
          <w:sz w:val="24"/>
          <w:szCs w:val="24"/>
        </w:rPr>
        <w:t xml:space="preserve">aged </w:t>
      </w:r>
      <w:r w:rsidR="00ED3282" w:rsidRPr="00FF2356">
        <w:rPr>
          <w:rFonts w:ascii="Arial" w:hAnsi="Arial" w:cs="Arial"/>
          <w:sz w:val="24"/>
          <w:szCs w:val="24"/>
        </w:rPr>
        <w:t>&lt;</w:t>
      </w:r>
      <w:r w:rsidR="00DA4769" w:rsidRPr="00FF2356">
        <w:rPr>
          <w:rFonts w:ascii="Arial" w:hAnsi="Arial" w:cs="Arial"/>
          <w:sz w:val="24"/>
          <w:szCs w:val="24"/>
        </w:rPr>
        <w:t>18 years</w:t>
      </w:r>
      <w:r w:rsidR="00450086" w:rsidRPr="00FF2356">
        <w:rPr>
          <w:rFonts w:ascii="Arial" w:hAnsi="Arial" w:cs="Arial"/>
          <w:sz w:val="24"/>
          <w:szCs w:val="24"/>
        </w:rPr>
        <w:t xml:space="preserve"> diagnosed with Crohn’s disease</w:t>
      </w:r>
      <w:r w:rsidR="00DA4769" w:rsidRPr="00FF2356">
        <w:rPr>
          <w:rFonts w:ascii="Arial" w:hAnsi="Arial" w:cs="Arial"/>
          <w:sz w:val="24"/>
          <w:szCs w:val="24"/>
        </w:rPr>
        <w:t xml:space="preserve"> </w:t>
      </w:r>
      <w:r w:rsidR="00BD5651" w:rsidRPr="00FF2356">
        <w:rPr>
          <w:rFonts w:ascii="Arial" w:hAnsi="Arial" w:cs="Arial"/>
          <w:sz w:val="24"/>
          <w:szCs w:val="24"/>
        </w:rPr>
        <w:t>using</w:t>
      </w:r>
      <w:r w:rsidR="00450086" w:rsidRPr="00FF2356">
        <w:rPr>
          <w:rFonts w:ascii="Arial" w:hAnsi="Arial" w:cs="Arial"/>
          <w:sz w:val="24"/>
          <w:szCs w:val="24"/>
        </w:rPr>
        <w:t xml:space="preserve"> the modified Porto criteria</w:t>
      </w:r>
      <w:r w:rsidR="00BD5651" w:rsidRPr="00FF2356">
        <w:rPr>
          <w:rFonts w:ascii="Arial" w:hAnsi="Arial" w:cs="Arial"/>
          <w:sz w:val="24"/>
          <w:szCs w:val="24"/>
        </w:rPr>
        <w:t xml:space="preserve"> </w:t>
      </w:r>
      <w:r w:rsidR="00F15305" w:rsidRPr="00FF2356">
        <w:rPr>
          <w:rFonts w:ascii="Arial" w:hAnsi="Arial" w:cs="Arial"/>
          <w:sz w:val="24"/>
          <w:szCs w:val="24"/>
        </w:rPr>
        <w:t>we</w:t>
      </w:r>
      <w:r w:rsidR="00DA4769" w:rsidRPr="00FF2356">
        <w:rPr>
          <w:rFonts w:ascii="Arial" w:hAnsi="Arial" w:cs="Arial"/>
          <w:sz w:val="24"/>
          <w:szCs w:val="24"/>
        </w:rPr>
        <w:t xml:space="preserve">re </w:t>
      </w:r>
      <w:r w:rsidR="00ED3282" w:rsidRPr="00FF2356">
        <w:rPr>
          <w:rFonts w:ascii="Arial" w:hAnsi="Arial" w:cs="Arial"/>
          <w:sz w:val="24"/>
          <w:szCs w:val="24"/>
        </w:rPr>
        <w:t>recruited as part of the Genetics of IBD research study</w:t>
      </w:r>
      <w:r w:rsidR="00DA4769" w:rsidRPr="00FF2356">
        <w:rPr>
          <w:rFonts w:ascii="Arial" w:hAnsi="Arial" w:cs="Arial"/>
          <w:sz w:val="24"/>
          <w:szCs w:val="24"/>
        </w:rPr>
        <w:t xml:space="preserve">. </w:t>
      </w:r>
      <w:r w:rsidR="00BD5651" w:rsidRPr="00FF2356">
        <w:rPr>
          <w:rFonts w:ascii="Arial" w:hAnsi="Arial" w:cs="Arial"/>
          <w:sz w:val="24"/>
          <w:szCs w:val="24"/>
        </w:rPr>
        <w:t>Research</w:t>
      </w:r>
      <w:r w:rsidR="00193124" w:rsidRPr="00FF2356">
        <w:rPr>
          <w:rFonts w:ascii="Arial" w:hAnsi="Arial" w:cs="Arial"/>
          <w:sz w:val="24"/>
          <w:szCs w:val="24"/>
        </w:rPr>
        <w:t xml:space="preserve"> blood samples </w:t>
      </w:r>
      <w:r w:rsidR="00BD5651" w:rsidRPr="00FF2356">
        <w:rPr>
          <w:rFonts w:ascii="Arial" w:hAnsi="Arial" w:cs="Arial"/>
          <w:sz w:val="24"/>
          <w:szCs w:val="24"/>
        </w:rPr>
        <w:t>were acquired</w:t>
      </w:r>
      <w:r w:rsidR="00193124" w:rsidRPr="00FF2356">
        <w:rPr>
          <w:rFonts w:ascii="Arial" w:hAnsi="Arial" w:cs="Arial"/>
          <w:sz w:val="24"/>
          <w:szCs w:val="24"/>
        </w:rPr>
        <w:t xml:space="preserve"> during routine clinics.</w:t>
      </w:r>
    </w:p>
    <w:p w14:paraId="3511D717" w14:textId="323574AE" w:rsidR="00460B02" w:rsidRDefault="002A3BD5" w:rsidP="00460B02">
      <w:pPr>
        <w:spacing w:line="480" w:lineRule="auto"/>
        <w:rPr>
          <w:rFonts w:ascii="Arial" w:hAnsi="Arial" w:cs="Arial"/>
          <w:bCs/>
          <w:sz w:val="24"/>
          <w:szCs w:val="24"/>
        </w:rPr>
      </w:pPr>
      <w:r w:rsidRPr="00FF2356">
        <w:rPr>
          <w:rFonts w:ascii="Arial" w:hAnsi="Arial" w:cs="Arial"/>
          <w:sz w:val="24"/>
          <w:szCs w:val="24"/>
        </w:rPr>
        <w:t>Metabonomic</w:t>
      </w:r>
      <w:r w:rsidR="009F4E34" w:rsidRPr="00FF2356">
        <w:rPr>
          <w:rFonts w:ascii="Arial" w:hAnsi="Arial" w:cs="Arial"/>
          <w:sz w:val="24"/>
          <w:szCs w:val="24"/>
        </w:rPr>
        <w:t xml:space="preserve"> </w:t>
      </w:r>
      <w:r w:rsidRPr="00FF2356">
        <w:rPr>
          <w:rFonts w:ascii="Arial" w:hAnsi="Arial" w:cs="Arial"/>
          <w:sz w:val="24"/>
          <w:szCs w:val="24"/>
        </w:rPr>
        <w:t xml:space="preserve">and whole exome sequencing </w:t>
      </w:r>
      <w:r w:rsidR="009F4E34" w:rsidRPr="00FF2356">
        <w:rPr>
          <w:rFonts w:ascii="Arial" w:hAnsi="Arial" w:cs="Arial"/>
          <w:sz w:val="24"/>
          <w:szCs w:val="24"/>
        </w:rPr>
        <w:t xml:space="preserve">data </w:t>
      </w:r>
      <w:r w:rsidRPr="00FF2356">
        <w:rPr>
          <w:rFonts w:ascii="Arial" w:hAnsi="Arial" w:cs="Arial"/>
          <w:sz w:val="24"/>
          <w:szCs w:val="24"/>
        </w:rPr>
        <w:t xml:space="preserve">were generated for a total of </w:t>
      </w:r>
      <w:r w:rsidR="006B1DC3" w:rsidRPr="00FF2356">
        <w:rPr>
          <w:rFonts w:ascii="Arial" w:hAnsi="Arial" w:cs="Arial"/>
          <w:sz w:val="24"/>
          <w:szCs w:val="24"/>
        </w:rPr>
        <w:t>228</w:t>
      </w:r>
      <w:r w:rsidRPr="00FF2356">
        <w:rPr>
          <w:rFonts w:ascii="Arial" w:hAnsi="Arial" w:cs="Arial"/>
          <w:sz w:val="24"/>
          <w:szCs w:val="24"/>
        </w:rPr>
        <w:t xml:space="preserve"> patients diagnosed with CD</w:t>
      </w:r>
      <w:r w:rsidR="009F4E34" w:rsidRPr="00FF2356">
        <w:rPr>
          <w:rFonts w:ascii="Arial" w:hAnsi="Arial" w:cs="Arial"/>
          <w:sz w:val="24"/>
          <w:szCs w:val="24"/>
        </w:rPr>
        <w:t xml:space="preserve">. </w:t>
      </w:r>
      <w:r w:rsidR="00520B45" w:rsidRPr="00FF2356">
        <w:rPr>
          <w:rFonts w:ascii="Arial" w:hAnsi="Arial" w:cs="Arial"/>
          <w:sz w:val="24"/>
          <w:szCs w:val="24"/>
        </w:rPr>
        <w:t xml:space="preserve">Where routine </w:t>
      </w:r>
      <w:r w:rsidR="0078056D" w:rsidRPr="00FF2356">
        <w:rPr>
          <w:rFonts w:ascii="Arial" w:hAnsi="Arial" w:cs="Arial"/>
          <w:sz w:val="24"/>
          <w:szCs w:val="24"/>
        </w:rPr>
        <w:t>b</w:t>
      </w:r>
      <w:r w:rsidR="00C67F07" w:rsidRPr="00FF2356">
        <w:rPr>
          <w:rFonts w:ascii="Arial" w:hAnsi="Arial" w:cs="Arial"/>
          <w:sz w:val="24"/>
          <w:szCs w:val="24"/>
        </w:rPr>
        <w:t>lood test</w:t>
      </w:r>
      <w:r w:rsidR="00520B45" w:rsidRPr="00FF2356">
        <w:rPr>
          <w:rFonts w:ascii="Arial" w:hAnsi="Arial" w:cs="Arial"/>
          <w:sz w:val="24"/>
          <w:szCs w:val="24"/>
        </w:rPr>
        <w:t>s were clinically-requested</w:t>
      </w:r>
      <w:r w:rsidR="00C67F07" w:rsidRPr="00FF2356">
        <w:rPr>
          <w:rFonts w:ascii="Arial" w:hAnsi="Arial" w:cs="Arial"/>
          <w:sz w:val="24"/>
          <w:szCs w:val="24"/>
        </w:rPr>
        <w:t xml:space="preserve"> </w:t>
      </w:r>
      <w:r w:rsidR="00450086" w:rsidRPr="00FF2356">
        <w:rPr>
          <w:rFonts w:ascii="Arial" w:hAnsi="Arial" w:cs="Arial"/>
          <w:sz w:val="24"/>
          <w:szCs w:val="24"/>
        </w:rPr>
        <w:t>on the same day as the</w:t>
      </w:r>
      <w:r w:rsidR="00C67F07" w:rsidRPr="00FF2356">
        <w:rPr>
          <w:rFonts w:ascii="Arial" w:hAnsi="Arial" w:cs="Arial"/>
          <w:sz w:val="24"/>
          <w:szCs w:val="24"/>
        </w:rPr>
        <w:t xml:space="preserve"> </w:t>
      </w:r>
      <w:r w:rsidR="009F4E34" w:rsidRPr="00FF2356">
        <w:rPr>
          <w:rFonts w:ascii="Arial" w:hAnsi="Arial" w:cs="Arial"/>
          <w:sz w:val="24"/>
          <w:szCs w:val="24"/>
        </w:rPr>
        <w:t xml:space="preserve">plasma sample </w:t>
      </w:r>
      <w:r w:rsidR="00450086" w:rsidRPr="00FF2356">
        <w:rPr>
          <w:rFonts w:ascii="Arial" w:hAnsi="Arial" w:cs="Arial"/>
          <w:sz w:val="24"/>
          <w:szCs w:val="24"/>
        </w:rPr>
        <w:t xml:space="preserve">used for </w:t>
      </w:r>
      <w:r w:rsidR="0053049A" w:rsidRPr="00FF2356">
        <w:rPr>
          <w:rFonts w:ascii="Arial" w:hAnsi="Arial" w:cs="Arial"/>
          <w:sz w:val="24"/>
          <w:szCs w:val="24"/>
        </w:rPr>
        <w:t>metabolomic</w:t>
      </w:r>
      <w:r w:rsidR="00450086" w:rsidRPr="00FF2356">
        <w:rPr>
          <w:rFonts w:ascii="Arial" w:hAnsi="Arial" w:cs="Arial"/>
          <w:sz w:val="24"/>
          <w:szCs w:val="24"/>
        </w:rPr>
        <w:t xml:space="preserve"> analysis </w:t>
      </w:r>
      <w:r w:rsidR="00C67F07" w:rsidRPr="00FF2356">
        <w:rPr>
          <w:rFonts w:ascii="Arial" w:hAnsi="Arial" w:cs="Arial"/>
          <w:sz w:val="24"/>
          <w:szCs w:val="24"/>
        </w:rPr>
        <w:t>was acquired</w:t>
      </w:r>
      <w:r w:rsidR="000D5521" w:rsidRPr="00FF2356">
        <w:rPr>
          <w:rFonts w:ascii="Arial" w:hAnsi="Arial" w:cs="Arial"/>
          <w:sz w:val="24"/>
          <w:szCs w:val="24"/>
        </w:rPr>
        <w:t>,</w:t>
      </w:r>
      <w:r w:rsidR="00C67F07" w:rsidRPr="00FF2356">
        <w:rPr>
          <w:rFonts w:ascii="Arial" w:hAnsi="Arial" w:cs="Arial"/>
          <w:sz w:val="24"/>
          <w:szCs w:val="24"/>
        </w:rPr>
        <w:t xml:space="preserve"> </w:t>
      </w:r>
      <w:r w:rsidR="00520B45" w:rsidRPr="00FF2356">
        <w:rPr>
          <w:rFonts w:ascii="Arial" w:hAnsi="Arial" w:cs="Arial"/>
          <w:sz w:val="24"/>
          <w:szCs w:val="24"/>
        </w:rPr>
        <w:t xml:space="preserve">these data </w:t>
      </w:r>
      <w:r w:rsidR="00C67F07" w:rsidRPr="00FF2356">
        <w:rPr>
          <w:rFonts w:ascii="Arial" w:hAnsi="Arial" w:cs="Arial"/>
          <w:sz w:val="24"/>
          <w:szCs w:val="24"/>
        </w:rPr>
        <w:t xml:space="preserve">were </w:t>
      </w:r>
      <w:r w:rsidR="00193124" w:rsidRPr="00FF2356">
        <w:rPr>
          <w:rFonts w:ascii="Arial" w:hAnsi="Arial" w:cs="Arial"/>
          <w:sz w:val="24"/>
          <w:szCs w:val="24"/>
        </w:rPr>
        <w:t>digit</w:t>
      </w:r>
      <w:r w:rsidR="00C67F07" w:rsidRPr="00FF2356">
        <w:rPr>
          <w:rFonts w:ascii="Arial" w:hAnsi="Arial" w:cs="Arial"/>
          <w:sz w:val="24"/>
          <w:szCs w:val="24"/>
        </w:rPr>
        <w:t>ally retrieved</w:t>
      </w:r>
      <w:r w:rsidR="000D5521" w:rsidRPr="00FF2356">
        <w:rPr>
          <w:rFonts w:ascii="Arial" w:hAnsi="Arial" w:cs="Arial"/>
          <w:sz w:val="24"/>
          <w:szCs w:val="24"/>
        </w:rPr>
        <w:t xml:space="preserve"> </w:t>
      </w:r>
      <w:r w:rsidR="0078056D" w:rsidRPr="00FF2356">
        <w:rPr>
          <w:rFonts w:ascii="Arial" w:hAnsi="Arial" w:cs="Arial"/>
          <w:sz w:val="24"/>
          <w:szCs w:val="24"/>
        </w:rPr>
        <w:t xml:space="preserve">from hospital records </w:t>
      </w:r>
      <w:r w:rsidR="000D5521" w:rsidRPr="00FF2356">
        <w:rPr>
          <w:rFonts w:ascii="Arial" w:hAnsi="Arial" w:cs="Arial"/>
          <w:sz w:val="24"/>
          <w:szCs w:val="24"/>
        </w:rPr>
        <w:t>as previously described</w:t>
      </w:r>
      <w:r w:rsidR="0079381F" w:rsidRPr="00FF2356">
        <w:rPr>
          <w:rFonts w:ascii="Arial" w:hAnsi="Arial" w:cs="Arial"/>
          <w:sz w:val="24"/>
          <w:szCs w:val="24"/>
        </w:rPr>
        <w:t xml:space="preserve"> </w:t>
      </w:r>
      <w:r w:rsidR="0079381F"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{"citationID":"c4ZiJC4y","properties":{"formattedCitation":"\\super 8\\nosupersub{}","plainCitation":"8","noteIndex":0},"citationItems":[{"id":486,"uris":["http://zotero.org/users/7875712/items/A5WMTXUP"],"uri":["http://zotero.org/users/7875712/items/A5WMTXUP"],"itemData":{"id":486,"type":"article-journal","abstract":"Pediatric inflammatory bowel disease (PIBD) is associated with a diagnostic delay. Blood tests are a routine part of the work-up in children with chronic abdominal symptoms (pain, diarrhea). Normal blood tests cannot exclude PIBD. We analyzed blood results at diagnosis over a 5-year period.Patients diagnosed from 2013 to 2017 were identified from the Southampton-PIBD database. Results were obtained up to 100 days before diagnostic endoscopy. Erythrocyte sedimentation rate (ESR), C-reactive protein (CRP), albumin, hemoglobin, platelets, packed cell volume (PCV), white cell count (WCC), and alanine transferase (ALT) were analyzed. Hierarchical clustering was applied to normalized results.Two hundred fifty-six patients were included (Crohn’s disease [CD], 151; ulcerative colitis [UC], 95; IBD-unclassified, 10; median age, 13.48 years; 36.7% female). Hierarchical clustering of patients revealed novel groupings enriched for CD and UC, characterized by specific patterns of results. In PIBD, 9% presented with all normal blood tests, 21.9% with normal CRP and ESR. Abnormal results were seen in all tests (ESR, 56.4% of patients; CRP, 53.4%; albumin, 28%; hemoglobin, 61.9%; platelets, 55.6%; PCV, 64.6%; WCC, 22.7%; and ALT, 7.2%). Normal inflammatory markers were more common in UC compared with CD (UC, 34%; CD, 15.8%; P = 0.0035). UC (14.4% normal) presented with all normal results more frequently than CD (CD, 5.3%; P = 0.02). CRP, ESR, and platelets were significantly higher in CD compared with UC. Albumin and hemoglobin were significantly lower.Most cases of PIBD present with &amp;gt;1 abnormal blood result, although 1/11 patients presents with normal blood tests and 1/5 present with normal inflammatory markers. Hierarchical clustering offers the potential to produce novel groupings to inform disease categorization and best management.","container-title":"Inflammatory Bowel Diseases","DOI":"10.1093/ibd/izy369","ISSN":"1078-0998","issue":"3","journalAbbreviation":"Inflammatory Bowel Diseases","page":"469-475","source":"Silverchair","title":"Analysis and Hierarchical Clustering of Blood Results Before Diagnosis in Pediatric Inflammatory Bowel Disease","volume":"26","author":[{"family":"Ashton","given":"James J"},{"family":"Borca","given":"Florina"},{"family":"Mossotto","given":"Enrico"},{"family":"Phan","given":"Hang T T"},{"family":"Ennis","given":"Sarah"},{"family":"Beattie","given":"R Mark"}],"issued":{"date-parts":[["2020",2,11]]}}}],"schema":"https://github.com/citation-style-language/schema/raw/master/csl-citation.json"} </w:instrText>
      </w:r>
      <w:r w:rsidR="0079381F" w:rsidRPr="00FF2356">
        <w:rPr>
          <w:rFonts w:ascii="Arial" w:hAnsi="Arial" w:cs="Arial"/>
          <w:sz w:val="24"/>
          <w:szCs w:val="24"/>
        </w:rPr>
        <w:fldChar w:fldCharType="separate"/>
      </w:r>
      <w:r w:rsidR="0027583D" w:rsidRPr="0027583D">
        <w:rPr>
          <w:rFonts w:ascii="Arial" w:hAnsi="Arial" w:cs="Arial"/>
          <w:sz w:val="24"/>
          <w:vertAlign w:val="superscript"/>
        </w:rPr>
        <w:t>8</w:t>
      </w:r>
      <w:r w:rsidR="0079381F" w:rsidRPr="00FF2356">
        <w:rPr>
          <w:rFonts w:ascii="Arial" w:hAnsi="Arial" w:cs="Arial"/>
          <w:sz w:val="24"/>
          <w:szCs w:val="24"/>
        </w:rPr>
        <w:fldChar w:fldCharType="end"/>
      </w:r>
      <w:r w:rsidR="00C67F07" w:rsidRPr="00FF2356">
        <w:rPr>
          <w:rFonts w:ascii="Arial" w:hAnsi="Arial" w:cs="Arial"/>
          <w:sz w:val="24"/>
          <w:szCs w:val="24"/>
        </w:rPr>
        <w:t xml:space="preserve">. </w:t>
      </w:r>
      <w:r w:rsidR="00450086" w:rsidRPr="00FF2356">
        <w:rPr>
          <w:rFonts w:ascii="Arial" w:hAnsi="Arial" w:cs="Arial"/>
          <w:sz w:val="24"/>
          <w:szCs w:val="24"/>
        </w:rPr>
        <w:t>C-reactive protein (</w:t>
      </w:r>
      <w:r w:rsidR="00931C3B" w:rsidRPr="00FF2356">
        <w:rPr>
          <w:rFonts w:ascii="Arial" w:hAnsi="Arial" w:cs="Arial"/>
          <w:sz w:val="24"/>
          <w:szCs w:val="24"/>
        </w:rPr>
        <w:t>CRP</w:t>
      </w:r>
      <w:r w:rsidR="00450086" w:rsidRPr="00FF2356">
        <w:rPr>
          <w:rFonts w:ascii="Arial" w:hAnsi="Arial" w:cs="Arial"/>
          <w:sz w:val="24"/>
          <w:szCs w:val="24"/>
        </w:rPr>
        <w:t>)</w:t>
      </w:r>
      <w:r w:rsidR="00931C3B" w:rsidRPr="00FF2356">
        <w:rPr>
          <w:rFonts w:ascii="Arial" w:hAnsi="Arial" w:cs="Arial"/>
          <w:sz w:val="24"/>
          <w:szCs w:val="24"/>
        </w:rPr>
        <w:t xml:space="preserve"> level was</w:t>
      </w:r>
      <w:r w:rsidR="00450086" w:rsidRPr="00FF2356">
        <w:rPr>
          <w:rFonts w:ascii="Arial" w:hAnsi="Arial" w:cs="Arial"/>
          <w:sz w:val="24"/>
          <w:szCs w:val="24"/>
        </w:rPr>
        <w:t xml:space="preserve"> </w:t>
      </w:r>
      <w:r w:rsidR="00193124" w:rsidRPr="00FF2356">
        <w:rPr>
          <w:rFonts w:ascii="Arial" w:hAnsi="Arial" w:cs="Arial"/>
          <w:sz w:val="24"/>
          <w:szCs w:val="24"/>
        </w:rPr>
        <w:t>applied as ou</w:t>
      </w:r>
      <w:r w:rsidR="005F25CA" w:rsidRPr="00FF2356">
        <w:rPr>
          <w:rFonts w:ascii="Arial" w:hAnsi="Arial" w:cs="Arial"/>
          <w:sz w:val="24"/>
          <w:szCs w:val="24"/>
        </w:rPr>
        <w:t>r</w:t>
      </w:r>
      <w:r w:rsidR="00193124" w:rsidRPr="00FF2356">
        <w:rPr>
          <w:rFonts w:ascii="Arial" w:hAnsi="Arial" w:cs="Arial"/>
          <w:sz w:val="24"/>
          <w:szCs w:val="24"/>
        </w:rPr>
        <w:t xml:space="preserve"> outcome measure to</w:t>
      </w:r>
      <w:r w:rsidR="008B0542" w:rsidRPr="00FF2356">
        <w:rPr>
          <w:rFonts w:ascii="Arial" w:hAnsi="Arial" w:cs="Arial"/>
          <w:sz w:val="24"/>
          <w:szCs w:val="24"/>
        </w:rPr>
        <w:t xml:space="preserve"> identif</w:t>
      </w:r>
      <w:r w:rsidR="00193124" w:rsidRPr="00FF2356">
        <w:rPr>
          <w:rFonts w:ascii="Arial" w:hAnsi="Arial" w:cs="Arial"/>
          <w:sz w:val="24"/>
          <w:szCs w:val="24"/>
        </w:rPr>
        <w:t>y</w:t>
      </w:r>
      <w:r w:rsidR="008B0542" w:rsidRPr="00FF2356">
        <w:rPr>
          <w:rFonts w:ascii="Arial" w:hAnsi="Arial" w:cs="Arial"/>
          <w:sz w:val="24"/>
          <w:szCs w:val="24"/>
        </w:rPr>
        <w:t xml:space="preserve"> patients with actively inflamed disease</w:t>
      </w:r>
      <w:r w:rsidR="00931C3B" w:rsidRPr="00FF2356">
        <w:rPr>
          <w:rFonts w:ascii="Arial" w:hAnsi="Arial" w:cs="Arial"/>
          <w:sz w:val="24"/>
          <w:szCs w:val="24"/>
        </w:rPr>
        <w:t>.</w:t>
      </w:r>
      <w:r w:rsidR="00460B02" w:rsidRPr="00460B02">
        <w:rPr>
          <w:rFonts w:ascii="Arial" w:hAnsi="Arial" w:cs="Arial"/>
          <w:bCs/>
          <w:sz w:val="24"/>
          <w:szCs w:val="24"/>
        </w:rPr>
        <w:t xml:space="preserve"> </w:t>
      </w:r>
      <w:bookmarkStart w:id="0" w:name="_Hlk102981418"/>
      <w:r w:rsidR="006F509F">
        <w:rPr>
          <w:rFonts w:ascii="Arial" w:hAnsi="Arial" w:cs="Arial"/>
          <w:bCs/>
          <w:sz w:val="24"/>
          <w:szCs w:val="24"/>
        </w:rPr>
        <w:t>Patient medications at the time of plasma sampling were retrieved from electronic health records.</w:t>
      </w:r>
      <w:bookmarkEnd w:id="0"/>
    </w:p>
    <w:p w14:paraId="4784762A" w14:textId="0850906F" w:rsidR="00460B02" w:rsidRPr="004E3D83" w:rsidRDefault="00460B02" w:rsidP="00460B02">
      <w:pPr>
        <w:spacing w:line="480" w:lineRule="auto"/>
        <w:rPr>
          <w:rFonts w:ascii="Arial" w:hAnsi="Arial" w:cs="Arial"/>
          <w:bCs/>
          <w:sz w:val="24"/>
          <w:szCs w:val="24"/>
        </w:rPr>
      </w:pPr>
      <w:r w:rsidRPr="00BD019F">
        <w:rPr>
          <w:rFonts w:ascii="Arial" w:hAnsi="Arial" w:cs="Arial"/>
          <w:bCs/>
          <w:sz w:val="24"/>
          <w:szCs w:val="24"/>
        </w:rPr>
        <w:t>The study has ethics approval from Southampton &amp; South West Hampshire Research Ethics Committee (09/H0504/125)</w:t>
      </w:r>
      <w:r w:rsidR="00D46D6F">
        <w:rPr>
          <w:rFonts w:ascii="Arial" w:hAnsi="Arial" w:cs="Arial"/>
          <w:bCs/>
          <w:sz w:val="24"/>
          <w:szCs w:val="24"/>
        </w:rPr>
        <w:t xml:space="preserve"> and the study was conducted in accordance with </w:t>
      </w:r>
      <w:r w:rsidR="00D46D6F" w:rsidRPr="00D46D6F">
        <w:rPr>
          <w:rFonts w:ascii="Arial" w:hAnsi="Arial" w:cs="Arial"/>
          <w:bCs/>
          <w:sz w:val="24"/>
          <w:szCs w:val="24"/>
        </w:rPr>
        <w:t>relevant guidelines and regulations</w:t>
      </w:r>
      <w:r w:rsidRPr="00BD019F">
        <w:rPr>
          <w:rFonts w:ascii="Arial" w:hAnsi="Arial" w:cs="Arial"/>
          <w:bCs/>
          <w:sz w:val="24"/>
          <w:szCs w:val="24"/>
        </w:rPr>
        <w:t>.</w:t>
      </w:r>
      <w:r w:rsidR="00D46D6F">
        <w:rPr>
          <w:rFonts w:ascii="Arial" w:hAnsi="Arial" w:cs="Arial"/>
          <w:bCs/>
          <w:sz w:val="24"/>
          <w:szCs w:val="24"/>
        </w:rPr>
        <w:t xml:space="preserve"> All patients, or their parents/guardians, gave informed consent for participation in this study.</w:t>
      </w:r>
    </w:p>
    <w:p w14:paraId="1FD054F9" w14:textId="77777777" w:rsidR="00E363DF" w:rsidRPr="00FF2356" w:rsidRDefault="00DA4769" w:rsidP="00FF2356">
      <w:pPr>
        <w:spacing w:line="480" w:lineRule="auto"/>
        <w:rPr>
          <w:rFonts w:ascii="Arial" w:hAnsi="Arial" w:cs="Arial"/>
          <w:sz w:val="24"/>
          <w:szCs w:val="24"/>
          <w:u w:val="single"/>
        </w:rPr>
      </w:pPr>
      <w:r w:rsidRPr="00FF2356">
        <w:rPr>
          <w:rFonts w:ascii="Arial" w:hAnsi="Arial" w:cs="Arial"/>
          <w:sz w:val="24"/>
          <w:szCs w:val="24"/>
          <w:u w:val="single"/>
        </w:rPr>
        <w:t>DNA and plasma extraction</w:t>
      </w:r>
    </w:p>
    <w:p w14:paraId="1658883C" w14:textId="6E65C0A4" w:rsidR="00CA2A4E" w:rsidRPr="00FF2356" w:rsidRDefault="00C71839" w:rsidP="00FF2356">
      <w:pPr>
        <w:spacing w:line="480" w:lineRule="auto"/>
        <w:rPr>
          <w:rFonts w:ascii="Arial" w:hAnsi="Arial" w:cs="Arial"/>
          <w:sz w:val="24"/>
          <w:szCs w:val="24"/>
        </w:rPr>
      </w:pPr>
      <w:r w:rsidRPr="00FF2356">
        <w:rPr>
          <w:rFonts w:ascii="Arial" w:hAnsi="Arial" w:cs="Arial"/>
          <w:sz w:val="24"/>
          <w:szCs w:val="24"/>
        </w:rPr>
        <w:t xml:space="preserve">Genomic DNA was extracted from peripheral venous blood samples collected in </w:t>
      </w:r>
      <w:r w:rsidR="003A5817" w:rsidRPr="003A5817">
        <w:rPr>
          <w:rFonts w:ascii="Arial" w:hAnsi="Arial" w:cs="Arial"/>
          <w:sz w:val="24"/>
          <w:szCs w:val="24"/>
        </w:rPr>
        <w:t>Ethylenediaminetetraacetic acid (EDTA)</w:t>
      </w:r>
      <w:r w:rsidR="003A5817" w:rsidRPr="003A5817" w:rsidDel="003A5817">
        <w:rPr>
          <w:rFonts w:ascii="Arial" w:hAnsi="Arial" w:cs="Arial"/>
          <w:sz w:val="24"/>
          <w:szCs w:val="24"/>
        </w:rPr>
        <w:t xml:space="preserve"> </w:t>
      </w:r>
      <w:r w:rsidRPr="00FF2356">
        <w:rPr>
          <w:rFonts w:ascii="Arial" w:hAnsi="Arial" w:cs="Arial"/>
          <w:sz w:val="24"/>
          <w:szCs w:val="24"/>
        </w:rPr>
        <w:t xml:space="preserve">using the salting out method. </w:t>
      </w:r>
      <w:r w:rsidR="003A5817" w:rsidRPr="003A5817">
        <w:rPr>
          <w:rFonts w:ascii="Arial" w:hAnsi="Arial" w:cs="Arial"/>
          <w:sz w:val="24"/>
          <w:szCs w:val="24"/>
        </w:rPr>
        <w:t>Deoxyribonucleic acid (DNA)</w:t>
      </w:r>
      <w:r w:rsidRPr="00FF2356">
        <w:rPr>
          <w:rFonts w:ascii="Arial" w:hAnsi="Arial" w:cs="Arial"/>
          <w:sz w:val="24"/>
          <w:szCs w:val="24"/>
        </w:rPr>
        <w:t xml:space="preserve"> concentration was estimated using the Qubit ® 2.0 Fluorometer and 260:280 ratio calculated using a nanodrop spectropho</w:t>
      </w:r>
      <w:r w:rsidR="00E522B7" w:rsidRPr="00FF2356">
        <w:rPr>
          <w:rFonts w:ascii="Arial" w:hAnsi="Arial" w:cs="Arial"/>
          <w:sz w:val="24"/>
          <w:szCs w:val="24"/>
        </w:rPr>
        <w:t>to</w:t>
      </w:r>
      <w:r w:rsidRPr="00FF2356">
        <w:rPr>
          <w:rFonts w:ascii="Arial" w:hAnsi="Arial" w:cs="Arial"/>
          <w:sz w:val="24"/>
          <w:szCs w:val="24"/>
        </w:rPr>
        <w:t>meter. The average DNA yield obtained was 150µg/ml and approximately 20ug of each patient DNA was extracted for next generation sequencing.</w:t>
      </w:r>
    </w:p>
    <w:p w14:paraId="5D6F2CFA" w14:textId="12EA66DB" w:rsidR="00C71839" w:rsidRPr="00FF2356" w:rsidRDefault="006D5C36" w:rsidP="00FF2356">
      <w:pPr>
        <w:spacing w:line="480" w:lineRule="auto"/>
        <w:rPr>
          <w:rFonts w:ascii="Arial" w:hAnsi="Arial" w:cs="Arial"/>
          <w:sz w:val="24"/>
          <w:szCs w:val="24"/>
        </w:rPr>
      </w:pPr>
      <w:r w:rsidRPr="00FF2356">
        <w:rPr>
          <w:rFonts w:ascii="Arial" w:hAnsi="Arial" w:cs="Arial"/>
          <w:sz w:val="24"/>
          <w:szCs w:val="24"/>
        </w:rPr>
        <w:lastRenderedPageBreak/>
        <w:t xml:space="preserve">Plasma was isolated from peripheral venous blood by centrifuging samples for 10 minutes at 2000 RPM and 4°C. After centrifugation, the plasma laying above the buffy coat was extracted and immediately frozen and stored at -80°C. </w:t>
      </w:r>
      <w:r w:rsidR="00CD3E5C" w:rsidRPr="00FF2356">
        <w:rPr>
          <w:rFonts w:ascii="Arial" w:hAnsi="Arial" w:cs="Arial"/>
          <w:sz w:val="24"/>
          <w:szCs w:val="24"/>
        </w:rPr>
        <w:t xml:space="preserve"> </w:t>
      </w:r>
    </w:p>
    <w:p w14:paraId="7D7CA209" w14:textId="07E2DF40" w:rsidR="001A16A1" w:rsidRPr="00FF2356" w:rsidRDefault="00921F91" w:rsidP="00FF2356">
      <w:pPr>
        <w:spacing w:line="480" w:lineRule="auto"/>
        <w:rPr>
          <w:rFonts w:ascii="Arial" w:hAnsi="Arial" w:cs="Arial"/>
          <w:sz w:val="24"/>
          <w:szCs w:val="24"/>
          <w:u w:val="single"/>
        </w:rPr>
      </w:pPr>
      <w:r w:rsidRPr="00FF2356">
        <w:rPr>
          <w:rFonts w:ascii="Arial" w:hAnsi="Arial" w:cs="Arial"/>
          <w:sz w:val="24"/>
          <w:szCs w:val="24"/>
          <w:u w:val="single"/>
        </w:rPr>
        <w:t>Genomic</w:t>
      </w:r>
      <w:r w:rsidR="001A16A1" w:rsidRPr="00FF2356">
        <w:rPr>
          <w:rFonts w:ascii="Arial" w:hAnsi="Arial" w:cs="Arial"/>
          <w:sz w:val="24"/>
          <w:szCs w:val="24"/>
          <w:u w:val="single"/>
        </w:rPr>
        <w:t xml:space="preserve"> data processing</w:t>
      </w:r>
    </w:p>
    <w:p w14:paraId="75EFBE15" w14:textId="6AC68F05" w:rsidR="001A16A1" w:rsidRPr="00FF2356" w:rsidRDefault="00B62A13" w:rsidP="00FF2356">
      <w:pPr>
        <w:spacing w:line="480" w:lineRule="auto"/>
        <w:rPr>
          <w:rFonts w:ascii="Arial" w:hAnsi="Arial" w:cs="Arial"/>
          <w:sz w:val="24"/>
          <w:szCs w:val="24"/>
        </w:rPr>
      </w:pPr>
      <w:r w:rsidRPr="00FF2356">
        <w:rPr>
          <w:rFonts w:ascii="Arial" w:hAnsi="Arial" w:cs="Arial"/>
          <w:sz w:val="24"/>
          <w:szCs w:val="24"/>
        </w:rPr>
        <w:t xml:space="preserve">Whole exome sequencing data were generated using Agilent SureSelect exon capture kits and Illumina </w:t>
      </w:r>
      <w:proofErr w:type="spellStart"/>
      <w:r w:rsidRPr="00FF2356">
        <w:rPr>
          <w:rFonts w:ascii="Arial" w:hAnsi="Arial" w:cs="Arial"/>
          <w:sz w:val="24"/>
          <w:szCs w:val="24"/>
        </w:rPr>
        <w:t>HiSeq</w:t>
      </w:r>
      <w:proofErr w:type="spellEnd"/>
      <w:r w:rsidRPr="00FF2356">
        <w:rPr>
          <w:rFonts w:ascii="Arial" w:hAnsi="Arial" w:cs="Arial"/>
          <w:sz w:val="24"/>
          <w:szCs w:val="24"/>
        </w:rPr>
        <w:t xml:space="preserve"> sequencing platforms. </w:t>
      </w:r>
      <w:r w:rsidR="005A10CD" w:rsidRPr="00FF2356">
        <w:rPr>
          <w:rFonts w:ascii="Arial" w:hAnsi="Arial" w:cs="Arial"/>
          <w:sz w:val="24"/>
          <w:szCs w:val="24"/>
        </w:rPr>
        <w:t>Processing and targeted analyses of the whole exome sequencing data applied herein have been presented elsewhere</w:t>
      </w:r>
      <w:r w:rsidR="001A658E" w:rsidRPr="00FF2356">
        <w:rPr>
          <w:rFonts w:ascii="Arial" w:hAnsi="Arial" w:cs="Arial"/>
          <w:sz w:val="24"/>
          <w:szCs w:val="24"/>
        </w:rPr>
        <w:t xml:space="preserve"> </w:t>
      </w:r>
      <w:r w:rsidR="005A10CD"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{"citationID":"U3CEpMZk","properties":{"formattedCitation":"\\super 9,10\\nosupersub{}","plainCitation":"9,10","noteIndex":0},"citationItems":[{"id":495,"uris":["http://zotero.org/users/7875712/items/DXFEHDVI"],"uri":["http://zotero.org/users/7875712/items/DXFEHDVI"],"itemData":{"id":495,"type":"article-journal","abstract":"Monogenic inflammatory bowel disease (IBD) comprises rare Mendelian causes of gut inflammation, often presenting in infants with severe and atypical disease. This study aimed to identify clinically relevant variants within 68 monogenic IBD genes in an unselected pediatric IBD cohort.","container-title":"Clinical and Translational Gastroenterology","DOI":"10.14309/ctg.0000000000000129","ISSN":"2155-384X","issue":"2","journalAbbreviation":"Clin Transl Gastroenterol","note":"PMID: 32463623\nPMCID: PMC7145023","source":"PubMed Central","title":"Genetic Sequencing of Pediatric Patients Identifies Mutations in Monogenic Inflammatory Bowel Disease Genes that Translate to Distinct Clinical Phenotypes","URL":"https://www.ncbi.nlm.nih.gov/pmc/articles/PMC7145023/","volume":"11","author":[{"family":"Ashton","given":"James J."},{"family":"Mossotto","given":"Enrico"},{"family":"Stafford","given":"Imogen S."},{"family":"Haggarty","given":"Rachel"},{"family":"Coelho","given":"Tracy A.F."},{"family":"Batra","given":"Akshay"},{"family":"Afzal","given":"Nadeem A."},{"family":"Mort","given":"Matthew"},{"family":"Bunyan","given":"David"},{"family":"Beattie","given":"Robert Mark"},{"family":"Ennis","given":"Sarah"}],"accessed":{"date-parts":[["2021",5,9]]},"issued":{"date-parts":[["2020",2,18]]}}},{"id":416,"uris":["http://zotero.org/users/7875712/items/6ZRAYNNF"],"uri":["http://zotero.org/users/7875712/items/6ZRAYNNF"],"itemData":{"id":416,"type":"article-journal","container-title":"Journal of Clinical Immunology","DOI":"10.1007/s10875-019-00726-0","ISSN":"1573-2592","issue":"1","journalAbbreviation":"J Clin Immunol","language":"eng","note":"PMID: 31814065","page":"245-247","source":"PubMed","title":"TTC7A Variants Previously Described to Cause Enteropathy Are Observed on a Single Haplotype and Appear Non-pathogenic in Pediatric Inflammatory Bowel Disease Patients","volume":"40","author":[{"family":"Ashton","given":"James J."},{"family":"Mossotto","given":"Enrico"},{"family":"Beattie","given":"R. Mark"},{"family":"Ennis","given":"Sarah"}],"issued":{"date-parts":[["2020",1]]}}}],"schema":"https://github.com/citation-style-language/schema/raw/master/csl-citation.json"} </w:instrText>
      </w:r>
      <w:r w:rsidR="005A10CD" w:rsidRPr="00FF2356">
        <w:rPr>
          <w:rFonts w:ascii="Arial" w:hAnsi="Arial" w:cs="Arial"/>
          <w:sz w:val="24"/>
          <w:szCs w:val="24"/>
        </w:rPr>
        <w:fldChar w:fldCharType="separate"/>
      </w:r>
      <w:r w:rsidR="0027583D" w:rsidRPr="0027583D">
        <w:rPr>
          <w:rFonts w:ascii="Arial" w:hAnsi="Arial" w:cs="Arial"/>
          <w:sz w:val="24"/>
          <w:vertAlign w:val="superscript"/>
        </w:rPr>
        <w:t>9,10</w:t>
      </w:r>
      <w:r w:rsidR="005A10CD" w:rsidRPr="00FF2356">
        <w:rPr>
          <w:rFonts w:ascii="Arial" w:hAnsi="Arial" w:cs="Arial"/>
          <w:sz w:val="24"/>
          <w:szCs w:val="24"/>
        </w:rPr>
        <w:fldChar w:fldCharType="end"/>
      </w:r>
      <w:r w:rsidR="005A10CD" w:rsidRPr="00FF2356">
        <w:rPr>
          <w:rFonts w:ascii="Arial" w:hAnsi="Arial" w:cs="Arial"/>
          <w:sz w:val="24"/>
          <w:szCs w:val="24"/>
        </w:rPr>
        <w:t xml:space="preserve">. </w:t>
      </w:r>
      <w:r w:rsidR="00BD5651" w:rsidRPr="00FF2356">
        <w:rPr>
          <w:rFonts w:ascii="Arial" w:hAnsi="Arial" w:cs="Arial"/>
          <w:sz w:val="24"/>
          <w:szCs w:val="24"/>
        </w:rPr>
        <w:t>G</w:t>
      </w:r>
      <w:r w:rsidR="007E5896" w:rsidRPr="00FF2356">
        <w:rPr>
          <w:rFonts w:ascii="Arial" w:hAnsi="Arial" w:cs="Arial"/>
          <w:sz w:val="24"/>
          <w:szCs w:val="24"/>
        </w:rPr>
        <w:t>enomic data w</w:t>
      </w:r>
      <w:r w:rsidR="009E74B7" w:rsidRPr="00FF2356">
        <w:rPr>
          <w:rFonts w:ascii="Arial" w:hAnsi="Arial" w:cs="Arial"/>
          <w:sz w:val="24"/>
          <w:szCs w:val="24"/>
        </w:rPr>
        <w:t>ere</w:t>
      </w:r>
      <w:r w:rsidR="007E5896" w:rsidRPr="00FF2356">
        <w:rPr>
          <w:rFonts w:ascii="Arial" w:hAnsi="Arial" w:cs="Arial"/>
          <w:sz w:val="24"/>
          <w:szCs w:val="24"/>
        </w:rPr>
        <w:t xml:space="preserve"> transformed into per-</w:t>
      </w:r>
      <w:r w:rsidR="007E5896" w:rsidRPr="003A5817">
        <w:rPr>
          <w:rFonts w:ascii="Arial" w:hAnsi="Arial" w:cs="Arial"/>
          <w:sz w:val="24"/>
          <w:szCs w:val="24"/>
        </w:rPr>
        <w:t xml:space="preserve">patient </w:t>
      </w:r>
      <w:r w:rsidR="007E5896" w:rsidRPr="008243CF">
        <w:rPr>
          <w:rFonts w:ascii="Arial" w:hAnsi="Arial" w:cs="Arial"/>
          <w:sz w:val="24"/>
          <w:szCs w:val="24"/>
        </w:rPr>
        <w:t>gene</w:t>
      </w:r>
      <w:r w:rsidR="007E5896" w:rsidRPr="003A5817">
        <w:rPr>
          <w:rFonts w:ascii="Arial" w:hAnsi="Arial" w:cs="Arial"/>
          <w:sz w:val="24"/>
          <w:szCs w:val="24"/>
        </w:rPr>
        <w:t xml:space="preserve"> </w:t>
      </w:r>
      <w:r w:rsidR="007E5896" w:rsidRPr="008243CF">
        <w:rPr>
          <w:rFonts w:ascii="Arial" w:hAnsi="Arial" w:cs="Arial"/>
          <w:sz w:val="24"/>
          <w:szCs w:val="24"/>
        </w:rPr>
        <w:t>p</w:t>
      </w:r>
      <w:r w:rsidR="007E5896" w:rsidRPr="003A5817">
        <w:rPr>
          <w:rFonts w:ascii="Arial" w:hAnsi="Arial" w:cs="Arial"/>
          <w:sz w:val="24"/>
          <w:szCs w:val="24"/>
        </w:rPr>
        <w:t>athogenicit</w:t>
      </w:r>
      <w:r w:rsidR="007E5896" w:rsidRPr="008243CF">
        <w:rPr>
          <w:rFonts w:ascii="Arial" w:hAnsi="Arial" w:cs="Arial"/>
          <w:sz w:val="24"/>
          <w:szCs w:val="24"/>
        </w:rPr>
        <w:t>y</w:t>
      </w:r>
      <w:r w:rsidR="007E5896" w:rsidRPr="00FF2356">
        <w:rPr>
          <w:rFonts w:ascii="Arial" w:hAnsi="Arial" w:cs="Arial"/>
          <w:sz w:val="24"/>
          <w:szCs w:val="24"/>
        </w:rPr>
        <w:t xml:space="preserve"> scores using the GenePy algorithm </w:t>
      </w:r>
      <w:r w:rsidR="00D504B8"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{"citationID":"2t5IzLIz","properties":{"formattedCitation":"\\super 11\\nosupersub{}","plainCitation":"11","noteIndex":0},"citationItems":[{"id":"kj1f6NsY/kpRydb15","uris":["http://www.mendeley.com/documents/?uuid=2a849836-74c4-33e5-af8b-8676c91a2e65"],"uri":["http://www.mendeley.com/documents/?uuid=2a849836-74c4-33e5-af8b-8676c91a2e65"],"itemData":{"DOI":"10.1186/s12859-019-2877-3","ISSN":"1471-2105","abstrac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ge…","author":[{"dropping-particle":"","family":"Mossotto","given":"E.","non-dropping-particle":"","parse-names":false,"suffix":""},{"dropping-particle":"","family":"Ashton","given":"J. J.","non-dropping-particle":"","parse-names":false,"suffix":""},{"dropping-particle":"","family":"O’Gorman","given":"L.","non-dropping-particle":"","parse-names":false,"suffix":""},{"dropping-particle":"","family":"Pengelly","given":"R. J.","non-dropping-particle":"","parse-names":false,"suffix":""},{"dropping-particle":"","family":"Beattie","given":"R. M.","non-dropping-particle":"","parse-names":false,"suffix":""},{"dropping-particle":"","family":"MacArthur","given":"B. D.","non-dropping-particle":"","parse-names":false,"suffix":""},{"dropping-particle":"","family":"Ennis","given":"S.","non-dropping-particle":"","parse-names":false,"suffix":""}],"container-title":"BMC Bioinformatics","id":"ITEM-1","issue":"1","issued":{"date-parts":[["2019","12","16"]]},"page":"254","publisher":"BioMed Central","title":"GenePy - a score for estimating gene pathogenicity in individuals using next-generation sequencing data","type":"article-journal","volume":"20"}}],"schema":"https://github.com/citation-style-language/schema/raw/master/csl-citation.json"} </w:instrText>
      </w:r>
      <w:r w:rsidR="00D504B8" w:rsidRPr="00FF2356">
        <w:rPr>
          <w:rFonts w:ascii="Arial" w:hAnsi="Arial" w:cs="Arial"/>
          <w:sz w:val="24"/>
          <w:szCs w:val="24"/>
        </w:rPr>
        <w:fldChar w:fldCharType="separate"/>
      </w:r>
      <w:r w:rsidR="0027583D" w:rsidRPr="0027583D">
        <w:rPr>
          <w:rFonts w:ascii="Arial" w:hAnsi="Arial" w:cs="Arial"/>
          <w:sz w:val="24"/>
          <w:vertAlign w:val="superscript"/>
        </w:rPr>
        <w:t>11</w:t>
      </w:r>
      <w:r w:rsidR="00D504B8" w:rsidRPr="00FF2356">
        <w:rPr>
          <w:rFonts w:ascii="Arial" w:hAnsi="Arial" w:cs="Arial"/>
          <w:sz w:val="24"/>
          <w:szCs w:val="24"/>
        </w:rPr>
        <w:fldChar w:fldCharType="end"/>
      </w:r>
      <w:r w:rsidR="007E5896" w:rsidRPr="00FF2356">
        <w:rPr>
          <w:rFonts w:ascii="Arial" w:hAnsi="Arial" w:cs="Arial"/>
          <w:sz w:val="24"/>
          <w:szCs w:val="24"/>
        </w:rPr>
        <w:t xml:space="preserve">. GenePy integrates the effect of multiple variants in each gene </w:t>
      </w:r>
      <w:r w:rsidR="009E74B7" w:rsidRPr="00FF2356">
        <w:rPr>
          <w:rFonts w:ascii="Arial" w:hAnsi="Arial" w:cs="Arial"/>
          <w:sz w:val="24"/>
          <w:szCs w:val="24"/>
        </w:rPr>
        <w:t>incorporat</w:t>
      </w:r>
      <w:r w:rsidR="00BD5651" w:rsidRPr="00FF2356">
        <w:rPr>
          <w:rFonts w:ascii="Arial" w:hAnsi="Arial" w:cs="Arial"/>
          <w:sz w:val="24"/>
          <w:szCs w:val="24"/>
        </w:rPr>
        <w:t>ing</w:t>
      </w:r>
      <w:r w:rsidR="009E74B7" w:rsidRPr="00FF2356">
        <w:rPr>
          <w:rFonts w:ascii="Arial" w:hAnsi="Arial" w:cs="Arial"/>
          <w:sz w:val="24"/>
          <w:szCs w:val="24"/>
        </w:rPr>
        <w:t xml:space="preserve"> information on</w:t>
      </w:r>
      <w:r w:rsidR="00E4157F" w:rsidRPr="00FF2356">
        <w:rPr>
          <w:rFonts w:ascii="Arial" w:hAnsi="Arial" w:cs="Arial"/>
          <w:sz w:val="24"/>
          <w:szCs w:val="24"/>
        </w:rPr>
        <w:t xml:space="preserve"> </w:t>
      </w:r>
      <w:r w:rsidR="009E74B7" w:rsidRPr="00FF2356">
        <w:rPr>
          <w:rFonts w:ascii="Arial" w:hAnsi="Arial" w:cs="Arial"/>
          <w:sz w:val="24"/>
          <w:szCs w:val="24"/>
        </w:rPr>
        <w:t>variant</w:t>
      </w:r>
      <w:r w:rsidR="007E5896" w:rsidRPr="00FF2356">
        <w:rPr>
          <w:rFonts w:ascii="Arial" w:hAnsi="Arial" w:cs="Arial"/>
          <w:sz w:val="24"/>
          <w:szCs w:val="24"/>
        </w:rPr>
        <w:t xml:space="preserve"> </w:t>
      </w:r>
      <w:r w:rsidR="00C809A9" w:rsidRPr="00FF2356">
        <w:rPr>
          <w:rFonts w:ascii="Arial" w:hAnsi="Arial" w:cs="Arial"/>
          <w:sz w:val="24"/>
          <w:szCs w:val="24"/>
        </w:rPr>
        <w:t>zygosity</w:t>
      </w:r>
      <w:r w:rsidR="007E5896" w:rsidRPr="00FF2356">
        <w:rPr>
          <w:rFonts w:ascii="Arial" w:hAnsi="Arial" w:cs="Arial"/>
          <w:sz w:val="24"/>
          <w:szCs w:val="24"/>
        </w:rPr>
        <w:t xml:space="preserve">, </w:t>
      </w:r>
      <w:r w:rsidR="009E74B7" w:rsidRPr="00FF2356">
        <w:rPr>
          <w:rFonts w:ascii="Arial" w:hAnsi="Arial" w:cs="Arial"/>
          <w:sz w:val="24"/>
          <w:szCs w:val="24"/>
        </w:rPr>
        <w:t xml:space="preserve">frequency </w:t>
      </w:r>
      <w:r w:rsidR="007E5896" w:rsidRPr="00FF2356">
        <w:rPr>
          <w:rFonts w:ascii="Arial" w:hAnsi="Arial" w:cs="Arial"/>
          <w:sz w:val="24"/>
          <w:szCs w:val="24"/>
        </w:rPr>
        <w:t>and deleteriousness</w:t>
      </w:r>
      <w:r w:rsidR="009E74B7" w:rsidRPr="00FF2356">
        <w:rPr>
          <w:rFonts w:ascii="Arial" w:hAnsi="Arial" w:cs="Arial"/>
          <w:sz w:val="24"/>
          <w:szCs w:val="24"/>
        </w:rPr>
        <w:t xml:space="preserve"> </w:t>
      </w:r>
      <w:r w:rsidR="005571DF" w:rsidRPr="00FF2356">
        <w:rPr>
          <w:rFonts w:ascii="Arial" w:hAnsi="Arial" w:cs="Arial"/>
          <w:sz w:val="24"/>
          <w:szCs w:val="24"/>
        </w:rPr>
        <w:t xml:space="preserve">(inferred using </w:t>
      </w:r>
      <w:r w:rsidR="007E5896" w:rsidRPr="00FF2356">
        <w:rPr>
          <w:rFonts w:ascii="Arial" w:hAnsi="Arial" w:cs="Arial"/>
          <w:sz w:val="24"/>
          <w:szCs w:val="24"/>
        </w:rPr>
        <w:t>CADD</w:t>
      </w:r>
      <w:r w:rsidR="009F4E34" w:rsidRPr="00FF2356">
        <w:rPr>
          <w:rFonts w:ascii="Arial" w:hAnsi="Arial" w:cs="Arial"/>
          <w:sz w:val="24"/>
          <w:szCs w:val="24"/>
        </w:rPr>
        <w:t xml:space="preserve"> v1.</w:t>
      </w:r>
      <w:r w:rsidR="00E4157F" w:rsidRPr="00FF2356">
        <w:rPr>
          <w:rFonts w:ascii="Arial" w:hAnsi="Arial" w:cs="Arial"/>
          <w:sz w:val="24"/>
          <w:szCs w:val="24"/>
        </w:rPr>
        <w:t>5</w:t>
      </w:r>
      <w:r w:rsidR="007E5896" w:rsidRPr="00FF2356">
        <w:rPr>
          <w:rFonts w:ascii="Arial" w:hAnsi="Arial" w:cs="Arial"/>
          <w:sz w:val="24"/>
          <w:szCs w:val="24"/>
        </w:rPr>
        <w:t xml:space="preserve"> scores</w:t>
      </w:r>
      <w:r w:rsidR="00D504B8" w:rsidRPr="00FF2356">
        <w:rPr>
          <w:rFonts w:ascii="Arial" w:hAnsi="Arial" w:cs="Arial"/>
          <w:sz w:val="24"/>
          <w:szCs w:val="24"/>
        </w:rPr>
        <w:t xml:space="preserve"> </w:t>
      </w:r>
      <w:r w:rsidR="00D504B8"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{"citationID":"JxmGFKKH","properties":{"formattedCitation":"\\super 12\\nosupersub{}","plainCitation":"12","noteIndex":0},"citationItems":[{"id":"kj1f6NsY/1KdP8tfv","uris":["http://www.mendeley.com/documents/?uuid=3f551043-823f-4d90-b44d-749a55abf562"],"uri":["http://www.mendeley.com/documents/?uuid=3f551043-823f-4d90-b44d-749a55abf562"],"itemData":{"DOI":"10.1038/ng.2892","ISSN":"1546-1718","PMID":"24487276","abstract":"Current methods for annotating and interpreting human genetic variation tend to exploit a single information type (for example, conservation) and/or are restricted in scope (for example, to missense changes). Here we describe Combined Annotation-Dependent Depletion (CADD), a method for objectively integrating many diverse annotations into a single measure (C score) for each variant. We implement CADD as a support vector machine trained to differentiate 14.7 million high-frequency human-derived alleles from 14.7 million simulated variants. We precompute C scores for all 8.6 billion possible human single-nucleotide variants and enable scoring of short insertions-deletions. C scores correlate with allelic diversity, annotations of functionality, pathogenicity, disease severity, experimentally measured regulatory effects and complex trait associations, and they highly rank known pathogenic variants within individual genomes. The ability of CADD to prioritize functional, deleterious and pathogenic variants across many functional categories, effect sizes and genetic architectures is unmatched by any current single-annotation method.","author":[{"dropping-particle":"","family":"Kircher","given":"Martin","non-dropping-particle":"","parse-names":false,"suffix":""},{"dropping-particle":"","family":"Witten","given":"Daniela M","non-dropping-particle":"","parse-names":false,"suffix":""},{"dropping-particle":"","family":"Jain","given":"Preti","non-dropping-particle":"","parse-names":false,"suffix":""},{"dropping-particle":"","family":"O'Roak","given":"Brian J","non-dropping-particle":"","parse-names":false,"suffix":""},{"dropping-particle":"","family":"Cooper","given":"Gregory M","non-dropping-particle":"","parse-names":false,"suffix":""},{"dropping-particle":"","family":"Shendure","given":"Jay","non-dropping-particle":"","parse-names":false,"suffix":""}],"container-title":"Nature genetics","id":"ITEM-1","issue":"3","issued":{"date-parts":[["2014","3"]]},"page":"310-5","title":"A general framework for estimating the relative pathogenicity of human genetic variants.","type":"article-journal","volume":"46"}}],"schema":"https://github.com/citation-style-language/schema/raw/master/csl-citation.json"} </w:instrText>
      </w:r>
      <w:r w:rsidR="00D504B8" w:rsidRPr="00FF2356">
        <w:rPr>
          <w:rFonts w:ascii="Arial" w:hAnsi="Arial" w:cs="Arial"/>
          <w:sz w:val="24"/>
          <w:szCs w:val="24"/>
        </w:rPr>
        <w:fldChar w:fldCharType="separate"/>
      </w:r>
      <w:r w:rsidR="0027583D" w:rsidRPr="0027583D">
        <w:rPr>
          <w:rFonts w:ascii="Arial" w:hAnsi="Arial" w:cs="Arial"/>
          <w:sz w:val="24"/>
          <w:vertAlign w:val="superscript"/>
        </w:rPr>
        <w:t>12</w:t>
      </w:r>
      <w:r w:rsidR="00D504B8" w:rsidRPr="00FF2356">
        <w:rPr>
          <w:rFonts w:ascii="Arial" w:hAnsi="Arial" w:cs="Arial"/>
          <w:sz w:val="24"/>
          <w:szCs w:val="24"/>
        </w:rPr>
        <w:fldChar w:fldCharType="end"/>
      </w:r>
      <w:r w:rsidR="005571DF" w:rsidRPr="00FF2356">
        <w:rPr>
          <w:rFonts w:ascii="Arial" w:hAnsi="Arial" w:cs="Arial"/>
          <w:sz w:val="24"/>
          <w:szCs w:val="24"/>
        </w:rPr>
        <w:t>)</w:t>
      </w:r>
      <w:r w:rsidR="007E5896" w:rsidRPr="00FF2356">
        <w:rPr>
          <w:rFonts w:ascii="Arial" w:hAnsi="Arial" w:cs="Arial"/>
          <w:sz w:val="24"/>
          <w:szCs w:val="24"/>
        </w:rPr>
        <w:t>.</w:t>
      </w:r>
      <w:r w:rsidR="00167EAB" w:rsidRPr="00FF2356">
        <w:rPr>
          <w:rFonts w:ascii="Arial" w:hAnsi="Arial" w:cs="Arial"/>
          <w:sz w:val="24"/>
          <w:szCs w:val="24"/>
        </w:rPr>
        <w:t xml:space="preserve"> </w:t>
      </w:r>
      <w:r w:rsidR="00956F78" w:rsidRPr="00FF2356">
        <w:rPr>
          <w:rFonts w:ascii="Arial" w:hAnsi="Arial" w:cs="Arial"/>
          <w:sz w:val="24"/>
          <w:szCs w:val="24"/>
        </w:rPr>
        <w:t xml:space="preserve">GenePy scores were </w:t>
      </w:r>
      <w:r w:rsidR="005B1891" w:rsidRPr="00FF2356">
        <w:rPr>
          <w:rFonts w:ascii="Arial" w:hAnsi="Arial" w:cs="Arial"/>
          <w:sz w:val="24"/>
          <w:szCs w:val="24"/>
        </w:rPr>
        <w:t xml:space="preserve">initially </w:t>
      </w:r>
      <w:r w:rsidR="00956F78" w:rsidRPr="00FF2356">
        <w:rPr>
          <w:rFonts w:ascii="Arial" w:hAnsi="Arial" w:cs="Arial"/>
          <w:sz w:val="24"/>
          <w:szCs w:val="24"/>
        </w:rPr>
        <w:t xml:space="preserve">generated for all patients for all 19,229 </w:t>
      </w:r>
      <w:proofErr w:type="spellStart"/>
      <w:r w:rsidR="00956F78" w:rsidRPr="00FF2356">
        <w:rPr>
          <w:rFonts w:ascii="Arial" w:hAnsi="Arial" w:cs="Arial"/>
          <w:sz w:val="24"/>
          <w:szCs w:val="24"/>
        </w:rPr>
        <w:t>RefSeq</w:t>
      </w:r>
      <w:proofErr w:type="spellEnd"/>
      <w:r w:rsidR="00956F78" w:rsidRPr="00FF2356">
        <w:rPr>
          <w:rFonts w:ascii="Arial" w:hAnsi="Arial" w:cs="Arial"/>
          <w:sz w:val="24"/>
          <w:szCs w:val="24"/>
        </w:rPr>
        <w:t xml:space="preserve"> genes.</w:t>
      </w:r>
      <w:r w:rsidR="005B1891" w:rsidRPr="00FF2356">
        <w:rPr>
          <w:rFonts w:ascii="Arial" w:hAnsi="Arial" w:cs="Arial"/>
          <w:sz w:val="24"/>
          <w:szCs w:val="24"/>
        </w:rPr>
        <w:t xml:space="preserve"> Genes with a Gene Damage Index (GDI) </w:t>
      </w:r>
      <w:r w:rsidR="0007209A" w:rsidRPr="00FF2356">
        <w:rPr>
          <w:rFonts w:ascii="Arial" w:hAnsi="Arial" w:cs="Arial"/>
          <w:sz w:val="24"/>
          <w:szCs w:val="24"/>
        </w:rPr>
        <w:t>above</w:t>
      </w:r>
      <w:r w:rsidR="005B1891" w:rsidRPr="00FF2356">
        <w:rPr>
          <w:rFonts w:ascii="Arial" w:hAnsi="Arial" w:cs="Arial"/>
          <w:sz w:val="24"/>
          <w:szCs w:val="24"/>
        </w:rPr>
        <w:t xml:space="preserve"> the recommended threshold (</w:t>
      </w:r>
      <w:proofErr w:type="spellStart"/>
      <w:r w:rsidR="005B1891" w:rsidRPr="00FF2356">
        <w:rPr>
          <w:rFonts w:ascii="Arial" w:hAnsi="Arial" w:cs="Arial"/>
          <w:sz w:val="24"/>
          <w:szCs w:val="24"/>
        </w:rPr>
        <w:t>GDI_Phred</w:t>
      </w:r>
      <w:proofErr w:type="spellEnd"/>
      <w:r w:rsidR="0007209A" w:rsidRPr="00FF2356">
        <w:rPr>
          <w:rFonts w:ascii="Arial" w:hAnsi="Arial" w:cs="Arial"/>
          <w:sz w:val="24"/>
          <w:szCs w:val="24"/>
        </w:rPr>
        <w:t>&gt;</w:t>
      </w:r>
      <w:r w:rsidR="005B1891" w:rsidRPr="00FF2356">
        <w:rPr>
          <w:rFonts w:ascii="Arial" w:hAnsi="Arial" w:cs="Arial"/>
          <w:sz w:val="24"/>
          <w:szCs w:val="24"/>
        </w:rPr>
        <w:t xml:space="preserve">13.84) were </w:t>
      </w:r>
      <w:r w:rsidR="0007209A" w:rsidRPr="00FF2356">
        <w:rPr>
          <w:rFonts w:ascii="Arial" w:hAnsi="Arial" w:cs="Arial"/>
          <w:sz w:val="24"/>
          <w:szCs w:val="24"/>
        </w:rPr>
        <w:t>ex</w:t>
      </w:r>
      <w:r w:rsidR="005B1891" w:rsidRPr="00FF2356">
        <w:rPr>
          <w:rFonts w:ascii="Arial" w:hAnsi="Arial" w:cs="Arial"/>
          <w:sz w:val="24"/>
          <w:szCs w:val="24"/>
        </w:rPr>
        <w:t>cluded as genes with values above this level are considered highly mutable but unlikely to be disease causing</w:t>
      </w:r>
      <w:r w:rsidR="0007209A" w:rsidRPr="00FF2356">
        <w:rPr>
          <w:rFonts w:ascii="Arial" w:hAnsi="Arial" w:cs="Arial"/>
          <w:sz w:val="24"/>
          <w:szCs w:val="24"/>
        </w:rPr>
        <w:t xml:space="preserve"> </w:t>
      </w:r>
      <w:r w:rsidR="005B1891" w:rsidRPr="00FF2356">
        <w:rPr>
          <w:rFonts w:ascii="Arial" w:hAnsi="Arial" w:cs="Arial"/>
          <w:sz w:val="24"/>
          <w:szCs w:val="24"/>
        </w:rPr>
        <w:fldChar w:fldCharType="begin" w:fldLock="1"/>
      </w:r>
      <w:r w:rsidR="00787CC9">
        <w:rPr>
          <w:rFonts w:ascii="Arial" w:hAnsi="Arial" w:cs="Arial"/>
          <w:sz w:val="24"/>
          <w:szCs w:val="24"/>
        </w:rPr>
        <w:instrText xml:space="preserve"> ADDIN ZOTERO_ITEM CSL_CITATION {"citationID":"F9G9iUbj","properties":{"formattedCitation":"\\super 13\\nosupersub{}","plainCitation":"13","noteIndex":0},"citationItems":[{"id":"kj1f6NsY/9Baujbfd","uris":["http://www.mendeley.com/documents/?uuid=0d1ab20b-d9dc-3278-8bac-0037ecc0f1f9"],"uri":["http://www.mendeley.com/documents/?uuid=0d1ab20b-d9dc-3278-8bac-0037ecc0f1f9"],"itemData":{"DOI":"10.1073/pnas.1518646112","ISSN":"1091-6490","PMID":"26483451","abstract":"The protein-coding exome of a patient with a monogenic disease contains about 20,000 variants, only one or two of which are disease causing. We found that 58% of rare variants in the protein-coding exome of the general population are located in only 2% of the genes. Prompted by this observation, we aimed to develop a gene-level approach for predicting whether a given human protein-coding gene is likely to harbor disease-causing mutations. To this end, we derived the gene damage index (GDI): a genome-wide, gene-level metric of the mutational damage that has accumulated in the general population. We found that the GDI was correlated with selective evolutionary pressure, protein complexity, coding sequence length, and the number of paralogs. We compared GDI with the leading gene-level approaches, genic intolerance, and de novo excess, and demonstrated that GDI performed best for the detection of false positives (i.e., removing exome variants in genes irrelevant to disease), whereas genic intolerance and de novo excess performed better for the detection of true positives (i.e., assessing de novo mutations in genes likely to be disease causing). The GDI server, data, and software are freely available to noncommercial users from lab.rockefeller.edu/casanova/GDI.","author":[{"dropping-particle":"","family":"Itan","given":"Yuval","non-dropping-particle":"","parse-names":false,"suffix":""},{"dropping-particle":"","family":"Shang","given":"Lei","non-dropping-particle":"","parse-names":false,"suffix":""},{"dropping-particle":"","family":"Boisson","given":"Bertrand","non-dropping-particle":"","parse-names":false,"suffix":""},{"dropping-particle":"","family":"Patin","given":"Etienne","non-dropping-particle":"","parse-names":false,"suffix":""},{"dropping-particle":"","family":"Bolze","given":"Alexandre","non-dropping-particle":"","parse-names":false,"suffix":""},{"dropping-particle":"","family":"Moncada-Vélez","given":"Marcela","non-dropping-particle":"","parse-names":false,"suffix":""},{"dropping-particle":"","family":"Scott","given":"Eric","non-dropping-particle":"","parse-names":false,"suffix":""},{"dropping-particle":"","family":"Ciancanelli","given":"Michael J","non-dropping-particle":"","parse-names":false,"suffix":""},{"dropping-particle":"","family":"Lafaille","given":"Fabien G","non-dropping-particle":"","parse-names":false,"suffix":""},{"dropping-particle":"","family":"Markle","given":"Janet G","non-dropping-particle":"","parse-names":false,"suffix":""},{"dropping-particle":"","family":"Martinez-Barricarte","given":"Ruben","non-dropping-particle":"","parse-names":false,"suffix":""},{"dropping-particle":"","family":"Jong","given":"Sarah Jill","non-dropping-particle":"de","parse-names":false,"suffix":""},{"dropping-particle":"","family":"Kong","given":"Xiao-Fei","non-dropping-particle":"","parse-names":false,"suffix":""},{"dropping-particle":"","family":"Nitschke","given":"Patrick","non-dropping-particle":"","parse-names":false,"suffix":""},{"dropping-particle":"","family":"Belkadi","given":"Aziz","non-dropping-particle":"","parse-names":false,"suffix":""},{"dropping-particle":"","family":"Bustamante","given":"Jacinta","non-dropping-particle":"","parse-names":false,"suffix":""},{"dropping-particle":"","family":"Puel","given":"Anne","non-dropping-particle":"","parse-names":false,"suffix":""},{"dropping-particle":"","family":"Boisson-Dupuis","given":"Stéphanie","non-dropping-particle":"","parse-names":false,"suffix":""},{"dropping-particle":"","family":"Stenson","given":"Peter D","non-dropping-particle":"","parse-names":false,"suffix":""},{"dropping-particle":"","family":"Gleeson","given":"Joseph G","non-dropping-particle":"","parse-names":false,"suffix":""},{"dropping-particle":"","family":"Cooper","given":"David N","non-dropping-particle":"","parse-names":false,"suffix":""},{"dropping-particle":"","family":"Quintana-Murci","given":"Lluis","non-dropping-particle":"","parse-names":false,"suffix":""},{"dropping-particle":"","family":"Claverie","given":"Jean-Michel","non-dropping-particle":"","parse-names":false,"suffix":""},{"dropping-particle":"","family":"Zhang","given":"Shen-Ying","non-dropping-particle":"","parse-names":false,"suffix":""},{"dropping-particle":"","family":"Abel","given":"Laurent","non-dropping-particle":"","parse-names":false,"suffix":""},{"dropping-particle":"","family":"Casanova","given":"Jean-Laurent","non-dropping-particle":"","parse-names":false,"suffix":""}],"container-title":"Proceedings of the National Academy of Sciences of the United States of America","id":"ITEM-1","issue":"44","issued":{"date-parts":[["2015","11","3"]]},"page":"13615-20","publisher":"National Academy of Sciences","title":"The human gene damage index as a gene-level approach to prioritizing exome variants.","type":"article-journal","volume":"112"}}],"schema":"https://github.com/citation-style-language/schema/raw/master/csl-citation.json"} </w:instrText>
      </w:r>
      <w:r w:rsidR="005B1891" w:rsidRPr="00FF2356">
        <w:rPr>
          <w:rFonts w:ascii="Arial" w:hAnsi="Arial" w:cs="Arial"/>
          <w:sz w:val="24"/>
          <w:szCs w:val="24"/>
        </w:rPr>
        <w:fldChar w:fldCharType="separate"/>
      </w:r>
      <w:r w:rsidR="0027583D" w:rsidRPr="0027583D">
        <w:rPr>
          <w:rFonts w:ascii="Arial" w:hAnsi="Arial" w:cs="Arial"/>
          <w:sz w:val="24"/>
          <w:vertAlign w:val="superscript"/>
        </w:rPr>
        <w:t>13</w:t>
      </w:r>
      <w:r w:rsidR="005B1891" w:rsidRPr="00FF2356">
        <w:rPr>
          <w:rFonts w:ascii="Arial" w:hAnsi="Arial" w:cs="Arial"/>
          <w:sz w:val="24"/>
          <w:szCs w:val="24"/>
        </w:rPr>
        <w:fldChar w:fldCharType="end"/>
      </w:r>
      <w:r w:rsidR="005B1891" w:rsidRPr="00FF2356">
        <w:rPr>
          <w:rFonts w:ascii="Arial" w:hAnsi="Arial" w:cs="Arial"/>
          <w:sz w:val="24"/>
          <w:szCs w:val="24"/>
        </w:rPr>
        <w:t>.</w:t>
      </w:r>
      <w:r w:rsidR="0007209A" w:rsidRPr="00FF2356">
        <w:rPr>
          <w:rFonts w:ascii="Arial" w:hAnsi="Arial" w:cs="Arial"/>
          <w:sz w:val="24"/>
          <w:szCs w:val="24"/>
        </w:rPr>
        <w:t xml:space="preserve"> This resulted in a final matrix of </w:t>
      </w:r>
      <w:r w:rsidR="0007209A" w:rsidRPr="00FF2356">
        <w:rPr>
          <w:rFonts w:ascii="Arial" w:hAnsi="Arial" w:cs="Arial"/>
          <w:bCs/>
          <w:sz w:val="24"/>
          <w:szCs w:val="24"/>
        </w:rPr>
        <w:t>15,854 GenePy scores for all patients.</w:t>
      </w:r>
    </w:p>
    <w:p w14:paraId="09DBA7C9" w14:textId="77777777" w:rsidR="00333B3B" w:rsidRDefault="00333B3B" w:rsidP="00FF2356">
      <w:pPr>
        <w:spacing w:line="480" w:lineRule="auto"/>
        <w:jc w:val="both"/>
        <w:rPr>
          <w:rFonts w:ascii="Arial" w:hAnsi="Arial" w:cs="Arial"/>
          <w:sz w:val="24"/>
          <w:szCs w:val="24"/>
          <w:u w:val="single"/>
        </w:rPr>
      </w:pPr>
      <w:r>
        <w:rPr>
          <w:rFonts w:ascii="Arial" w:hAnsi="Arial" w:cs="Arial"/>
          <w:sz w:val="24"/>
          <w:szCs w:val="24"/>
          <w:u w:val="single"/>
        </w:rPr>
        <w:t>Data availability</w:t>
      </w:r>
    </w:p>
    <w:p w14:paraId="48EB9622" w14:textId="1C65DF6E" w:rsidR="00F03BA0" w:rsidRDefault="00F03BA0" w:rsidP="00FF2356">
      <w:pPr>
        <w:spacing w:line="480" w:lineRule="auto"/>
        <w:jc w:val="both"/>
        <w:rPr>
          <w:rFonts w:ascii="Arial" w:hAnsi="Arial" w:cs="Arial"/>
          <w:sz w:val="24"/>
          <w:szCs w:val="24"/>
        </w:rPr>
      </w:pPr>
      <w:r w:rsidRPr="00F03BA0">
        <w:rPr>
          <w:rFonts w:ascii="Arial" w:hAnsi="Arial" w:cs="Arial"/>
          <w:sz w:val="24"/>
          <w:szCs w:val="24"/>
        </w:rPr>
        <w:t>The datasets generated and/or analysed during the current study are available through direct collaborative agreements, in line with the informed consent gained from all participants</w:t>
      </w:r>
      <w:r>
        <w:rPr>
          <w:rFonts w:ascii="Arial" w:hAnsi="Arial" w:cs="Arial"/>
          <w:sz w:val="24"/>
          <w:szCs w:val="24"/>
        </w:rPr>
        <w:t>.</w:t>
      </w:r>
    </w:p>
    <w:p w14:paraId="752FCF4B" w14:textId="35DBB640" w:rsidR="009175CF" w:rsidRPr="00FF2356" w:rsidRDefault="00F84ADC" w:rsidP="00FF2356">
      <w:pPr>
        <w:spacing w:line="480" w:lineRule="auto"/>
        <w:jc w:val="both"/>
        <w:rPr>
          <w:rFonts w:ascii="Arial" w:hAnsi="Arial" w:cs="Arial"/>
          <w:sz w:val="24"/>
          <w:szCs w:val="24"/>
          <w:u w:val="single"/>
        </w:rPr>
      </w:pPr>
      <w:r w:rsidRPr="00FF2356">
        <w:rPr>
          <w:rFonts w:ascii="Arial" w:hAnsi="Arial" w:cs="Arial"/>
          <w:sz w:val="24"/>
          <w:szCs w:val="24"/>
          <w:u w:val="single"/>
        </w:rPr>
        <w:t xml:space="preserve">Metabolomics </w:t>
      </w:r>
      <w:r w:rsidR="009175CF" w:rsidRPr="00FF2356">
        <w:rPr>
          <w:rFonts w:ascii="Arial" w:hAnsi="Arial" w:cs="Arial"/>
          <w:sz w:val="24"/>
          <w:szCs w:val="24"/>
          <w:u w:val="single"/>
        </w:rPr>
        <w:t>analysis</w:t>
      </w:r>
      <w:r w:rsidR="005571DF" w:rsidRPr="00FF2356">
        <w:rPr>
          <w:rFonts w:ascii="Arial" w:hAnsi="Arial" w:cs="Arial"/>
          <w:sz w:val="24"/>
          <w:szCs w:val="24"/>
          <w:u w:val="single"/>
        </w:rPr>
        <w:t xml:space="preserve"> of plasma</w:t>
      </w:r>
    </w:p>
    <w:p w14:paraId="496F41DE" w14:textId="05AE1B8B" w:rsidR="005227D6" w:rsidRPr="00FF2356" w:rsidRDefault="005227D6" w:rsidP="00FF2356">
      <w:pPr>
        <w:widowControl w:val="0"/>
        <w:autoSpaceDE w:val="0"/>
        <w:autoSpaceDN w:val="0"/>
        <w:adjustRightInd w:val="0"/>
        <w:spacing w:line="480" w:lineRule="auto"/>
        <w:jc w:val="both"/>
        <w:rPr>
          <w:rFonts w:ascii="Arial" w:hAnsi="Arial" w:cs="Arial"/>
          <w:sz w:val="24"/>
          <w:szCs w:val="24"/>
        </w:rPr>
      </w:pPr>
      <w:r w:rsidRPr="00FF2356">
        <w:rPr>
          <w:rFonts w:ascii="Arial" w:hAnsi="Arial" w:cs="Arial"/>
          <w:sz w:val="24"/>
          <w:szCs w:val="24"/>
        </w:rPr>
        <w:t>Plasma</w:t>
      </w:r>
      <w:r w:rsidR="00F84ADC" w:rsidRPr="00FF2356">
        <w:rPr>
          <w:rFonts w:ascii="Arial" w:hAnsi="Arial" w:cs="Arial"/>
          <w:sz w:val="24"/>
          <w:szCs w:val="24"/>
        </w:rPr>
        <w:t xml:space="preserve"> </w:t>
      </w:r>
      <w:r w:rsidRPr="00FF2356">
        <w:rPr>
          <w:rFonts w:ascii="Arial" w:hAnsi="Arial" w:cs="Arial"/>
          <w:sz w:val="24"/>
          <w:szCs w:val="24"/>
        </w:rPr>
        <w:t>samples (200 µL) were mixed with deuterium water (D</w:t>
      </w:r>
      <w:r w:rsidRPr="00FF2356">
        <w:rPr>
          <w:rFonts w:ascii="Arial" w:hAnsi="Arial" w:cs="Arial"/>
          <w:sz w:val="24"/>
          <w:szCs w:val="24"/>
          <w:vertAlign w:val="subscript"/>
        </w:rPr>
        <w:t>2</w:t>
      </w:r>
      <w:r w:rsidRPr="00FF2356">
        <w:rPr>
          <w:rFonts w:ascii="Arial" w:hAnsi="Arial" w:cs="Arial"/>
          <w:sz w:val="24"/>
          <w:szCs w:val="24"/>
        </w:rPr>
        <w:t>O) (400 µL). The homogenized samples were centrifuged (10 min</w:t>
      </w:r>
      <w:r w:rsidR="007475AB" w:rsidRPr="00FF2356">
        <w:rPr>
          <w:rFonts w:ascii="Arial" w:hAnsi="Arial" w:cs="Arial"/>
          <w:sz w:val="24"/>
          <w:szCs w:val="24"/>
        </w:rPr>
        <w:t>;</w:t>
      </w:r>
      <w:r w:rsidRPr="00FF2356">
        <w:rPr>
          <w:rFonts w:ascii="Arial" w:hAnsi="Arial" w:cs="Arial"/>
          <w:sz w:val="24"/>
          <w:szCs w:val="24"/>
        </w:rPr>
        <w:t xml:space="preserve"> 4°C</w:t>
      </w:r>
      <w:r w:rsidR="007475AB" w:rsidRPr="00FF2356">
        <w:rPr>
          <w:rFonts w:ascii="Arial" w:hAnsi="Arial" w:cs="Arial"/>
          <w:sz w:val="24"/>
          <w:szCs w:val="24"/>
        </w:rPr>
        <w:t>;</w:t>
      </w:r>
      <w:r w:rsidRPr="00FF2356">
        <w:rPr>
          <w:rFonts w:ascii="Arial" w:hAnsi="Arial" w:cs="Arial"/>
          <w:sz w:val="24"/>
          <w:szCs w:val="24"/>
        </w:rPr>
        <w:t xml:space="preserve"> 1</w:t>
      </w:r>
      <w:r w:rsidR="00194CA1">
        <w:rPr>
          <w:rFonts w:ascii="Arial" w:hAnsi="Arial" w:cs="Arial"/>
          <w:sz w:val="24"/>
          <w:szCs w:val="24"/>
        </w:rPr>
        <w:t>2</w:t>
      </w:r>
      <w:r w:rsidR="007475AB" w:rsidRPr="00FF2356">
        <w:rPr>
          <w:rFonts w:ascii="Arial" w:hAnsi="Arial" w:cs="Arial"/>
          <w:sz w:val="24"/>
          <w:szCs w:val="24"/>
        </w:rPr>
        <w:t>,</w:t>
      </w:r>
      <w:r w:rsidRPr="00FF2356">
        <w:rPr>
          <w:rFonts w:ascii="Arial" w:hAnsi="Arial" w:cs="Arial"/>
          <w:sz w:val="24"/>
          <w:szCs w:val="24"/>
        </w:rPr>
        <w:t>000</w:t>
      </w:r>
      <w:r w:rsidR="00B711D2">
        <w:rPr>
          <w:rFonts w:ascii="Arial" w:hAnsi="Arial" w:cs="Arial"/>
          <w:sz w:val="24"/>
          <w:szCs w:val="24"/>
        </w:rPr>
        <w:t>x</w:t>
      </w:r>
      <w:r w:rsidR="00B711D2">
        <w:rPr>
          <w:rFonts w:ascii="Arial" w:hAnsi="Arial" w:cs="Arial"/>
          <w:i/>
          <w:sz w:val="24"/>
          <w:szCs w:val="24"/>
        </w:rPr>
        <w:t>g</w:t>
      </w:r>
      <w:r w:rsidRPr="00FF2356">
        <w:rPr>
          <w:rFonts w:ascii="Arial" w:hAnsi="Arial" w:cs="Arial"/>
          <w:sz w:val="24"/>
          <w:szCs w:val="24"/>
        </w:rPr>
        <w:t>) and transferred to 5 mm NMR tubes for analysis by NMR spectroscopy</w:t>
      </w:r>
      <w:r w:rsidR="005B4DF5" w:rsidRPr="00FF2356">
        <w:rPr>
          <w:rFonts w:ascii="Arial" w:hAnsi="Arial" w:cs="Arial"/>
          <w:sz w:val="24"/>
          <w:szCs w:val="24"/>
        </w:rPr>
        <w:t xml:space="preserve">. </w:t>
      </w:r>
      <w:r w:rsidR="009F4E34" w:rsidRPr="00FF2356">
        <w:rPr>
          <w:rFonts w:ascii="Arial" w:hAnsi="Arial" w:cs="Arial"/>
          <w:sz w:val="24"/>
          <w:szCs w:val="24"/>
        </w:rPr>
        <w:t xml:space="preserve">Plasma samples were processed </w:t>
      </w:r>
      <w:r w:rsidR="00093BE0" w:rsidRPr="00FF2356">
        <w:rPr>
          <w:rFonts w:ascii="Arial" w:hAnsi="Arial" w:cs="Arial"/>
          <w:sz w:val="24"/>
          <w:szCs w:val="24"/>
        </w:rPr>
        <w:lastRenderedPageBreak/>
        <w:t>into a single batch of 228 CD samples</w:t>
      </w:r>
      <w:r w:rsidRPr="00FF2356">
        <w:rPr>
          <w:rFonts w:ascii="Arial" w:hAnsi="Arial" w:cs="Arial"/>
          <w:sz w:val="24"/>
          <w:szCs w:val="24"/>
        </w:rPr>
        <w:t xml:space="preserve">. NMR experiments </w:t>
      </w:r>
      <w:r w:rsidR="00946203" w:rsidRPr="00FF2356">
        <w:rPr>
          <w:rFonts w:ascii="Arial" w:hAnsi="Arial" w:cs="Arial"/>
          <w:sz w:val="24"/>
          <w:szCs w:val="24"/>
        </w:rPr>
        <w:t>applied a</w:t>
      </w:r>
      <w:r w:rsidRPr="00FF2356">
        <w:rPr>
          <w:rFonts w:ascii="Arial" w:hAnsi="Arial" w:cs="Arial"/>
          <w:sz w:val="24"/>
          <w:szCs w:val="24"/>
        </w:rPr>
        <w:t xml:space="preserve"> Bruker AV700 NMR instrument equipped with a 5mm inverse </w:t>
      </w:r>
      <w:proofErr w:type="spellStart"/>
      <w:r w:rsidRPr="00FF2356">
        <w:rPr>
          <w:rFonts w:ascii="Arial" w:hAnsi="Arial" w:cs="Arial"/>
          <w:sz w:val="24"/>
          <w:szCs w:val="24"/>
        </w:rPr>
        <w:t>CryoProbe</w:t>
      </w:r>
      <w:proofErr w:type="spellEnd"/>
      <w:r w:rsidRPr="00FF2356">
        <w:rPr>
          <w:rFonts w:ascii="Arial" w:hAnsi="Arial" w:cs="Arial"/>
          <w:color w:val="000000"/>
          <w:sz w:val="24"/>
          <w:szCs w:val="24"/>
        </w:rPr>
        <w:t>™</w:t>
      </w:r>
      <w:r w:rsidRPr="00FF2356">
        <w:rPr>
          <w:rFonts w:ascii="Arial" w:hAnsi="Arial" w:cs="Arial"/>
          <w:sz w:val="24"/>
          <w:szCs w:val="24"/>
        </w:rPr>
        <w:t>. A standard 1</w:t>
      </w:r>
      <w:r w:rsidR="00B77F6E" w:rsidRPr="00FF2356">
        <w:rPr>
          <w:rFonts w:ascii="Arial" w:hAnsi="Arial" w:cs="Arial"/>
          <w:sz w:val="24"/>
          <w:szCs w:val="24"/>
        </w:rPr>
        <w:t>-</w:t>
      </w:r>
      <w:r w:rsidRPr="00FF2356">
        <w:rPr>
          <w:rFonts w:ascii="Arial" w:hAnsi="Arial" w:cs="Arial"/>
          <w:sz w:val="24"/>
          <w:szCs w:val="24"/>
        </w:rPr>
        <w:t xml:space="preserve">dimensional NOESY-PR-1D experiment was performed on each sample, using a standard </w:t>
      </w:r>
      <w:proofErr w:type="spellStart"/>
      <w:r w:rsidRPr="00FF2356">
        <w:rPr>
          <w:rFonts w:ascii="Arial" w:hAnsi="Arial" w:cs="Arial"/>
          <w:sz w:val="24"/>
          <w:szCs w:val="24"/>
        </w:rPr>
        <w:t>preset</w:t>
      </w:r>
      <w:proofErr w:type="spellEnd"/>
      <w:r w:rsidRPr="00FF2356">
        <w:rPr>
          <w:rFonts w:ascii="Arial" w:hAnsi="Arial" w:cs="Arial"/>
          <w:sz w:val="24"/>
          <w:szCs w:val="24"/>
        </w:rPr>
        <w:t xml:space="preserve"> pulse sequence (noesypr1d90°).</w:t>
      </w:r>
      <w:r w:rsidR="002E7B9E" w:rsidRPr="00FF2356">
        <w:rPr>
          <w:rFonts w:ascii="Arial" w:hAnsi="Arial" w:cs="Arial"/>
          <w:sz w:val="24"/>
          <w:szCs w:val="24"/>
        </w:rPr>
        <w:t xml:space="preserve"> A</w:t>
      </w:r>
      <w:r w:rsidRPr="00FF2356">
        <w:rPr>
          <w:rFonts w:ascii="Arial" w:hAnsi="Arial" w:cs="Arial"/>
          <w:sz w:val="24"/>
          <w:szCs w:val="24"/>
        </w:rPr>
        <w:t xml:space="preserve"> </w:t>
      </w:r>
      <w:proofErr w:type="spellStart"/>
      <w:r w:rsidRPr="00FF2356">
        <w:rPr>
          <w:rFonts w:ascii="Arial" w:hAnsi="Arial" w:cs="Arial"/>
          <w:sz w:val="24"/>
          <w:szCs w:val="24"/>
        </w:rPr>
        <w:t>Carr</w:t>
      </w:r>
      <w:proofErr w:type="spellEnd"/>
      <w:r w:rsidRPr="00FF2356">
        <w:rPr>
          <w:rFonts w:ascii="Arial" w:hAnsi="Arial" w:cs="Arial"/>
          <w:sz w:val="24"/>
          <w:szCs w:val="24"/>
        </w:rPr>
        <w:t>-Purcell-</w:t>
      </w:r>
      <w:proofErr w:type="spellStart"/>
      <w:r w:rsidRPr="00FF2356">
        <w:rPr>
          <w:rFonts w:ascii="Arial" w:hAnsi="Arial" w:cs="Arial"/>
          <w:sz w:val="24"/>
          <w:szCs w:val="24"/>
        </w:rPr>
        <w:t>Meiboom</w:t>
      </w:r>
      <w:proofErr w:type="spellEnd"/>
      <w:r w:rsidRPr="00FF2356">
        <w:rPr>
          <w:rFonts w:ascii="Arial" w:hAnsi="Arial" w:cs="Arial"/>
          <w:sz w:val="24"/>
          <w:szCs w:val="24"/>
        </w:rPr>
        <w:t>-Gill (CPMG) experiment was applied (</w:t>
      </w:r>
      <w:proofErr w:type="spellStart"/>
      <w:r w:rsidRPr="00FF2356">
        <w:rPr>
          <w:rFonts w:ascii="Arial" w:hAnsi="Arial" w:cs="Arial"/>
          <w:sz w:val="24"/>
          <w:szCs w:val="24"/>
        </w:rPr>
        <w:t>preset</w:t>
      </w:r>
      <w:proofErr w:type="spellEnd"/>
      <w:r w:rsidRPr="00FF2356">
        <w:rPr>
          <w:rFonts w:ascii="Arial" w:hAnsi="Arial" w:cs="Arial"/>
          <w:sz w:val="24"/>
          <w:szCs w:val="24"/>
        </w:rPr>
        <w:t xml:space="preserve"> pulse sequence cpmgpr1d90°), where simple </w:t>
      </w:r>
      <w:proofErr w:type="spellStart"/>
      <w:r w:rsidRPr="00FF2356">
        <w:rPr>
          <w:rFonts w:ascii="Arial" w:hAnsi="Arial" w:cs="Arial"/>
          <w:sz w:val="24"/>
          <w:szCs w:val="24"/>
        </w:rPr>
        <w:t>presaturation</w:t>
      </w:r>
      <w:proofErr w:type="spellEnd"/>
      <w:r w:rsidRPr="00FF2356">
        <w:rPr>
          <w:rFonts w:ascii="Arial" w:hAnsi="Arial" w:cs="Arial"/>
          <w:sz w:val="24"/>
          <w:szCs w:val="24"/>
        </w:rPr>
        <w:t xml:space="preserve"> of the water signal was used. This experiment reduces the signal contribution from albumin and lipoproteins present in plasma and highlight signals from otherwise overshadowed smaller molecules. All samples were analysed at 297º K, 65k data point spectrum (spectral width 19607Hz) was obtained by recording 256 scans (8 dummy scans). Phase and baseline of the spectra were corrected using </w:t>
      </w:r>
      <w:proofErr w:type="spellStart"/>
      <w:r w:rsidRPr="00FF2356">
        <w:rPr>
          <w:rFonts w:ascii="Arial" w:hAnsi="Arial" w:cs="Arial"/>
          <w:sz w:val="24"/>
          <w:szCs w:val="24"/>
        </w:rPr>
        <w:t>MestreNova</w:t>
      </w:r>
      <w:proofErr w:type="spellEnd"/>
      <w:r w:rsidRPr="00FF2356">
        <w:rPr>
          <w:rFonts w:ascii="Arial" w:hAnsi="Arial" w:cs="Arial"/>
          <w:sz w:val="24"/>
          <w:szCs w:val="24"/>
        </w:rPr>
        <w:t xml:space="preserve"> software v10.0m. NMR spectra were referenced to </w:t>
      </w:r>
      <w:r w:rsidR="004C08FC" w:rsidRPr="00FF2356">
        <w:rPr>
          <w:rFonts w:ascii="Arial" w:hAnsi="Arial" w:cs="Arial"/>
          <w:sz w:val="24"/>
          <w:szCs w:val="24"/>
        </w:rPr>
        <w:t xml:space="preserve">the </w:t>
      </w:r>
      <w:r w:rsidRPr="00FF2356">
        <w:rPr>
          <w:rFonts w:ascii="Arial" w:hAnsi="Arial" w:cs="Arial"/>
          <w:sz w:val="24"/>
          <w:szCs w:val="24"/>
        </w:rPr>
        <w:t>glucose peak at δ</w:t>
      </w:r>
      <w:r w:rsidR="001A4891" w:rsidRPr="00FF2356">
        <w:rPr>
          <w:rFonts w:ascii="Arial" w:hAnsi="Arial" w:cs="Arial"/>
          <w:sz w:val="24"/>
          <w:szCs w:val="24"/>
        </w:rPr>
        <w:t xml:space="preserve"> </w:t>
      </w:r>
      <w:r w:rsidRPr="00FF2356">
        <w:rPr>
          <w:rFonts w:ascii="Arial" w:hAnsi="Arial" w:cs="Arial"/>
          <w:sz w:val="24"/>
          <w:szCs w:val="24"/>
        </w:rPr>
        <w:t xml:space="preserve">5.223 ppm. </w:t>
      </w:r>
    </w:p>
    <w:p w14:paraId="1F8154B5" w14:textId="7A8B7598" w:rsidR="009175CF" w:rsidRPr="00FF2356" w:rsidRDefault="005571DF" w:rsidP="00FF2356">
      <w:pPr>
        <w:spacing w:line="480" w:lineRule="auto"/>
        <w:jc w:val="both"/>
        <w:rPr>
          <w:rFonts w:ascii="Arial" w:hAnsi="Arial" w:cs="Arial"/>
          <w:sz w:val="24"/>
          <w:szCs w:val="24"/>
          <w:u w:val="single"/>
        </w:rPr>
      </w:pPr>
      <w:r w:rsidRPr="00FF2356">
        <w:rPr>
          <w:rFonts w:ascii="Arial" w:hAnsi="Arial" w:cs="Arial"/>
          <w:sz w:val="24"/>
          <w:szCs w:val="24"/>
          <w:u w:val="single"/>
        </w:rPr>
        <w:t>Metabolomics s</w:t>
      </w:r>
      <w:r w:rsidR="009175CF" w:rsidRPr="00FF2356">
        <w:rPr>
          <w:rFonts w:ascii="Arial" w:hAnsi="Arial" w:cs="Arial"/>
          <w:sz w:val="24"/>
          <w:szCs w:val="24"/>
          <w:u w:val="single"/>
        </w:rPr>
        <w:t>tatistical analysis</w:t>
      </w:r>
    </w:p>
    <w:p w14:paraId="4BC80390" w14:textId="23C17F11" w:rsidR="00910678" w:rsidRPr="00FF2356" w:rsidRDefault="00910678" w:rsidP="00FF2356">
      <w:pPr>
        <w:widowControl w:val="0"/>
        <w:autoSpaceDE w:val="0"/>
        <w:autoSpaceDN w:val="0"/>
        <w:adjustRightInd w:val="0"/>
        <w:spacing w:line="480" w:lineRule="auto"/>
        <w:jc w:val="both"/>
        <w:rPr>
          <w:rFonts w:ascii="Arial" w:hAnsi="Arial" w:cs="Arial"/>
          <w:sz w:val="24"/>
          <w:szCs w:val="24"/>
        </w:rPr>
      </w:pPr>
      <w:r w:rsidRPr="00FF2356">
        <w:rPr>
          <w:rFonts w:ascii="Arial" w:hAnsi="Arial" w:cs="Arial"/>
          <w:sz w:val="24"/>
          <w:szCs w:val="24"/>
        </w:rPr>
        <w:t xml:space="preserve">Full resolution spectra were </w:t>
      </w:r>
      <w:r w:rsidR="00246A77" w:rsidRPr="00FF2356">
        <w:rPr>
          <w:rFonts w:ascii="Arial" w:hAnsi="Arial" w:cs="Arial"/>
          <w:sz w:val="24"/>
          <w:szCs w:val="24"/>
        </w:rPr>
        <w:t>processed</w:t>
      </w:r>
      <w:r w:rsidRPr="00FF2356">
        <w:rPr>
          <w:rFonts w:ascii="Arial" w:hAnsi="Arial" w:cs="Arial"/>
          <w:sz w:val="24"/>
          <w:szCs w:val="24"/>
        </w:rPr>
        <w:t xml:space="preserve"> </w:t>
      </w:r>
      <w:r w:rsidR="0060791F" w:rsidRPr="00FF2356">
        <w:rPr>
          <w:rFonts w:ascii="Arial" w:hAnsi="Arial" w:cs="Arial"/>
          <w:sz w:val="24"/>
          <w:szCs w:val="24"/>
        </w:rPr>
        <w:t>using</w:t>
      </w:r>
      <w:r w:rsidRPr="00FF2356">
        <w:rPr>
          <w:rFonts w:ascii="Arial" w:hAnsi="Arial" w:cs="Arial"/>
          <w:sz w:val="24"/>
          <w:szCs w:val="24"/>
        </w:rPr>
        <w:t xml:space="preserve"> </w:t>
      </w:r>
      <w:proofErr w:type="spellStart"/>
      <w:r w:rsidRPr="00FF2356">
        <w:rPr>
          <w:rFonts w:ascii="Arial" w:hAnsi="Arial" w:cs="Arial"/>
          <w:sz w:val="24"/>
          <w:szCs w:val="24"/>
        </w:rPr>
        <w:t>Matlab</w:t>
      </w:r>
      <w:proofErr w:type="spellEnd"/>
      <w:r w:rsidRPr="00FF2356">
        <w:rPr>
          <w:rFonts w:ascii="Arial" w:hAnsi="Arial" w:cs="Arial"/>
          <w:sz w:val="24"/>
          <w:szCs w:val="24"/>
        </w:rPr>
        <w:t xml:space="preserve"> </w:t>
      </w:r>
      <w:r w:rsidR="004C08FC" w:rsidRPr="00FF2356">
        <w:rPr>
          <w:rFonts w:ascii="Arial" w:hAnsi="Arial" w:cs="Arial"/>
          <w:sz w:val="24"/>
          <w:szCs w:val="24"/>
        </w:rPr>
        <w:t>v</w:t>
      </w:r>
      <w:r w:rsidRPr="00FF2356">
        <w:rPr>
          <w:rFonts w:ascii="Arial" w:hAnsi="Arial" w:cs="Arial"/>
          <w:sz w:val="24"/>
          <w:szCs w:val="24"/>
        </w:rPr>
        <w:t xml:space="preserve">R2017a. The residual water signal was removed. Relative spectra were mean-centred and scaled to unit variance. Principal component analysis (PCA) was used to </w:t>
      </w:r>
      <w:r w:rsidR="000530DE" w:rsidRPr="00FF2356">
        <w:rPr>
          <w:rFonts w:ascii="Arial" w:hAnsi="Arial" w:cs="Arial"/>
          <w:sz w:val="24"/>
          <w:szCs w:val="24"/>
        </w:rPr>
        <w:t>compare</w:t>
      </w:r>
      <w:r w:rsidRPr="00FF2356">
        <w:rPr>
          <w:rFonts w:ascii="Arial" w:hAnsi="Arial" w:cs="Arial"/>
          <w:sz w:val="24"/>
          <w:szCs w:val="24"/>
        </w:rPr>
        <w:t xml:space="preserve"> samples and </w:t>
      </w:r>
      <w:r w:rsidR="000E4C7D" w:rsidRPr="00FF2356">
        <w:rPr>
          <w:rFonts w:ascii="Arial" w:hAnsi="Arial" w:cs="Arial"/>
          <w:sz w:val="24"/>
          <w:szCs w:val="24"/>
        </w:rPr>
        <w:t>identify</w:t>
      </w:r>
      <w:r w:rsidR="005F25CA" w:rsidRPr="00FF2356">
        <w:rPr>
          <w:rFonts w:ascii="Arial" w:hAnsi="Arial" w:cs="Arial"/>
          <w:sz w:val="24"/>
          <w:szCs w:val="24"/>
        </w:rPr>
        <w:t xml:space="preserve"> </w:t>
      </w:r>
      <w:r w:rsidRPr="00FF2356">
        <w:rPr>
          <w:rFonts w:ascii="Arial" w:hAnsi="Arial" w:cs="Arial"/>
          <w:sz w:val="24"/>
          <w:szCs w:val="24"/>
        </w:rPr>
        <w:t xml:space="preserve">outliers. Orthogonal Projection to Latent Structure (OPLS) analysis was performed </w:t>
      </w:r>
      <w:r w:rsidR="00246A77" w:rsidRPr="00FF2356">
        <w:rPr>
          <w:rFonts w:ascii="Arial" w:hAnsi="Arial" w:cs="Arial"/>
          <w:sz w:val="24"/>
          <w:szCs w:val="24"/>
        </w:rPr>
        <w:t>for the</w:t>
      </w:r>
      <w:r w:rsidRPr="00FF2356">
        <w:rPr>
          <w:rFonts w:ascii="Arial" w:hAnsi="Arial" w:cs="Arial"/>
          <w:sz w:val="24"/>
          <w:szCs w:val="24"/>
        </w:rPr>
        <w:t xml:space="preserve"> supervised stage of </w:t>
      </w:r>
      <w:r w:rsidR="00B26C02" w:rsidRPr="00FF2356">
        <w:rPr>
          <w:rFonts w:ascii="Arial" w:hAnsi="Arial" w:cs="Arial"/>
          <w:sz w:val="24"/>
          <w:szCs w:val="24"/>
        </w:rPr>
        <w:t xml:space="preserve">the </w:t>
      </w:r>
      <w:r w:rsidRPr="00FF2356">
        <w:rPr>
          <w:rFonts w:ascii="Arial" w:hAnsi="Arial" w:cs="Arial"/>
          <w:sz w:val="24"/>
          <w:szCs w:val="24"/>
        </w:rPr>
        <w:t>analysis, where NMR spectra were used as</w:t>
      </w:r>
      <w:r w:rsidR="002F4B06" w:rsidRPr="00FF2356">
        <w:rPr>
          <w:rFonts w:ascii="Arial" w:hAnsi="Arial" w:cs="Arial"/>
          <w:sz w:val="24"/>
          <w:szCs w:val="24"/>
        </w:rPr>
        <w:t xml:space="preserve"> a</w:t>
      </w:r>
      <w:r w:rsidRPr="00FF2356">
        <w:rPr>
          <w:rFonts w:ascii="Arial" w:hAnsi="Arial" w:cs="Arial"/>
          <w:sz w:val="24"/>
          <w:szCs w:val="24"/>
        </w:rPr>
        <w:t xml:space="preserve"> matrix of variables</w:t>
      </w:r>
      <w:r w:rsidR="00F00E70" w:rsidRPr="00FF2356">
        <w:rPr>
          <w:rFonts w:ascii="Arial" w:hAnsi="Arial" w:cs="Arial"/>
          <w:sz w:val="24"/>
          <w:szCs w:val="24"/>
        </w:rPr>
        <w:t xml:space="preserve">. </w:t>
      </w:r>
      <w:r w:rsidR="004E2BE9" w:rsidRPr="00FF2356">
        <w:rPr>
          <w:rFonts w:ascii="Arial" w:hAnsi="Arial" w:cs="Arial"/>
          <w:sz w:val="24"/>
          <w:szCs w:val="24"/>
        </w:rPr>
        <w:t xml:space="preserve">Regression </w:t>
      </w:r>
      <w:r w:rsidR="000530DE" w:rsidRPr="00FF2356">
        <w:rPr>
          <w:rFonts w:ascii="Arial" w:hAnsi="Arial" w:cs="Arial"/>
          <w:sz w:val="24"/>
          <w:szCs w:val="24"/>
        </w:rPr>
        <w:t>of</w:t>
      </w:r>
      <w:r w:rsidRPr="00FF2356">
        <w:rPr>
          <w:rFonts w:ascii="Arial" w:hAnsi="Arial" w:cs="Arial"/>
          <w:sz w:val="24"/>
          <w:szCs w:val="24"/>
        </w:rPr>
        <w:t xml:space="preserve"> </w:t>
      </w:r>
      <w:r w:rsidR="00BF4BA6" w:rsidRPr="00FF2356">
        <w:rPr>
          <w:rFonts w:ascii="Arial" w:hAnsi="Arial" w:cs="Arial"/>
          <w:sz w:val="24"/>
          <w:szCs w:val="24"/>
        </w:rPr>
        <w:t xml:space="preserve">continuous </w:t>
      </w:r>
      <w:r w:rsidR="00946203" w:rsidRPr="00FF2356">
        <w:rPr>
          <w:rFonts w:ascii="Arial" w:hAnsi="Arial" w:cs="Arial"/>
          <w:sz w:val="24"/>
          <w:szCs w:val="24"/>
        </w:rPr>
        <w:t xml:space="preserve">patient </w:t>
      </w:r>
      <w:r w:rsidR="00B77F6E" w:rsidRPr="00FF2356">
        <w:rPr>
          <w:rFonts w:ascii="Arial" w:hAnsi="Arial" w:cs="Arial"/>
          <w:sz w:val="24"/>
          <w:szCs w:val="24"/>
        </w:rPr>
        <w:t>CRP measurements</w:t>
      </w:r>
      <w:r w:rsidRPr="00FF2356">
        <w:rPr>
          <w:rFonts w:ascii="Arial" w:hAnsi="Arial" w:cs="Arial"/>
          <w:sz w:val="24"/>
          <w:szCs w:val="24"/>
        </w:rPr>
        <w:t xml:space="preserve"> </w:t>
      </w:r>
      <w:r w:rsidR="000530DE" w:rsidRPr="00FF2356">
        <w:rPr>
          <w:rFonts w:ascii="Arial" w:hAnsi="Arial" w:cs="Arial"/>
          <w:sz w:val="24"/>
          <w:szCs w:val="24"/>
        </w:rPr>
        <w:t>against the</w:t>
      </w:r>
      <w:r w:rsidR="00946203" w:rsidRPr="00FF2356">
        <w:rPr>
          <w:rFonts w:ascii="Arial" w:hAnsi="Arial" w:cs="Arial"/>
          <w:sz w:val="24"/>
          <w:szCs w:val="24"/>
        </w:rPr>
        <w:t xml:space="preserve">ir </w:t>
      </w:r>
      <w:r w:rsidRPr="00FF2356">
        <w:rPr>
          <w:rFonts w:ascii="Arial" w:hAnsi="Arial" w:cs="Arial"/>
          <w:sz w:val="24"/>
          <w:szCs w:val="24"/>
        </w:rPr>
        <w:t>metabolome data matrix</w:t>
      </w:r>
      <w:r w:rsidR="00946203" w:rsidRPr="00FF2356">
        <w:rPr>
          <w:rFonts w:ascii="Arial" w:hAnsi="Arial" w:cs="Arial"/>
          <w:sz w:val="24"/>
          <w:szCs w:val="24"/>
        </w:rPr>
        <w:t>,</w:t>
      </w:r>
      <w:r w:rsidRPr="00FF2356">
        <w:rPr>
          <w:rFonts w:ascii="Arial" w:hAnsi="Arial" w:cs="Arial"/>
          <w:sz w:val="24"/>
          <w:szCs w:val="24"/>
        </w:rPr>
        <w:t xml:space="preserve"> </w:t>
      </w:r>
      <w:r w:rsidR="000530DE" w:rsidRPr="00FF2356">
        <w:rPr>
          <w:rFonts w:ascii="Arial" w:hAnsi="Arial" w:cs="Arial"/>
          <w:sz w:val="24"/>
          <w:szCs w:val="24"/>
        </w:rPr>
        <w:t>assessed</w:t>
      </w:r>
      <w:r w:rsidRPr="00FF2356">
        <w:rPr>
          <w:rFonts w:ascii="Arial" w:hAnsi="Arial" w:cs="Arial"/>
          <w:sz w:val="24"/>
          <w:szCs w:val="24"/>
        </w:rPr>
        <w:t xml:space="preserve"> </w:t>
      </w:r>
      <w:r w:rsidR="00246A77" w:rsidRPr="00FF2356">
        <w:rPr>
          <w:rFonts w:ascii="Arial" w:hAnsi="Arial" w:cs="Arial"/>
          <w:sz w:val="24"/>
          <w:szCs w:val="24"/>
        </w:rPr>
        <w:t xml:space="preserve">plasma </w:t>
      </w:r>
      <w:r w:rsidRPr="00FF2356">
        <w:rPr>
          <w:rFonts w:ascii="Arial" w:hAnsi="Arial" w:cs="Arial"/>
          <w:sz w:val="24"/>
          <w:szCs w:val="24"/>
        </w:rPr>
        <w:t xml:space="preserve">metabolic profile </w:t>
      </w:r>
      <w:r w:rsidR="00246A77" w:rsidRPr="00FF2356">
        <w:rPr>
          <w:rFonts w:ascii="Arial" w:hAnsi="Arial" w:cs="Arial"/>
          <w:sz w:val="24"/>
          <w:szCs w:val="24"/>
        </w:rPr>
        <w:t>alter</w:t>
      </w:r>
      <w:r w:rsidR="000530DE" w:rsidRPr="00FF2356">
        <w:rPr>
          <w:rFonts w:ascii="Arial" w:hAnsi="Arial" w:cs="Arial"/>
          <w:sz w:val="24"/>
          <w:szCs w:val="24"/>
        </w:rPr>
        <w:t>ation</w:t>
      </w:r>
      <w:r w:rsidRPr="00FF2356">
        <w:rPr>
          <w:rFonts w:ascii="Arial" w:hAnsi="Arial" w:cs="Arial"/>
          <w:sz w:val="24"/>
          <w:szCs w:val="24"/>
        </w:rPr>
        <w:t xml:space="preserve"> with </w:t>
      </w:r>
      <w:r w:rsidR="008B0542" w:rsidRPr="00FF2356">
        <w:rPr>
          <w:rFonts w:ascii="Arial" w:hAnsi="Arial" w:cs="Arial"/>
          <w:sz w:val="24"/>
          <w:szCs w:val="24"/>
        </w:rPr>
        <w:t>active inflam</w:t>
      </w:r>
      <w:r w:rsidR="000530DE" w:rsidRPr="00FF2356">
        <w:rPr>
          <w:rFonts w:ascii="Arial" w:hAnsi="Arial" w:cs="Arial"/>
          <w:sz w:val="24"/>
          <w:szCs w:val="24"/>
        </w:rPr>
        <w:t>mation</w:t>
      </w:r>
      <w:r w:rsidRPr="00FF2356">
        <w:rPr>
          <w:rFonts w:ascii="Arial" w:hAnsi="Arial" w:cs="Arial"/>
          <w:sz w:val="24"/>
          <w:szCs w:val="24"/>
        </w:rPr>
        <w:t>.</w:t>
      </w:r>
      <w:r w:rsidR="00ED3E7C" w:rsidRPr="00FF2356">
        <w:rPr>
          <w:rFonts w:ascii="Arial" w:hAnsi="Arial" w:cs="Arial"/>
          <w:sz w:val="24"/>
          <w:szCs w:val="24"/>
        </w:rPr>
        <w:t xml:space="preserve"> </w:t>
      </w:r>
      <w:r w:rsidR="000530DE" w:rsidRPr="00FF2356">
        <w:rPr>
          <w:rFonts w:ascii="Arial" w:hAnsi="Arial" w:cs="Arial"/>
          <w:sz w:val="24"/>
          <w:szCs w:val="24"/>
        </w:rPr>
        <w:t>Model prediction</w:t>
      </w:r>
      <w:r w:rsidRPr="00FF2356">
        <w:rPr>
          <w:rFonts w:ascii="Arial" w:hAnsi="Arial" w:cs="Arial"/>
          <w:sz w:val="24"/>
          <w:szCs w:val="24"/>
        </w:rPr>
        <w:t xml:space="preserve"> was evaluated </w:t>
      </w:r>
      <w:r w:rsidR="000530DE" w:rsidRPr="00FF2356">
        <w:rPr>
          <w:rFonts w:ascii="Arial" w:hAnsi="Arial" w:cs="Arial"/>
          <w:sz w:val="24"/>
          <w:szCs w:val="24"/>
        </w:rPr>
        <w:t>using</w:t>
      </w:r>
      <w:r w:rsidR="004D3F25" w:rsidRPr="00FF2356">
        <w:rPr>
          <w:rFonts w:ascii="Arial" w:hAnsi="Arial" w:cs="Arial"/>
          <w:sz w:val="24"/>
          <w:szCs w:val="24"/>
        </w:rPr>
        <w:t xml:space="preserve"> </w:t>
      </w:r>
      <w:r w:rsidRPr="00FF2356">
        <w:rPr>
          <w:rFonts w:ascii="Arial" w:hAnsi="Arial" w:cs="Arial"/>
          <w:sz w:val="24"/>
          <w:szCs w:val="24"/>
        </w:rPr>
        <w:t>goodness</w:t>
      </w:r>
      <w:r w:rsidR="000530DE" w:rsidRPr="00FF2356">
        <w:rPr>
          <w:rFonts w:ascii="Arial" w:hAnsi="Arial" w:cs="Arial"/>
          <w:sz w:val="24"/>
          <w:szCs w:val="24"/>
        </w:rPr>
        <w:t>-</w:t>
      </w:r>
      <w:r w:rsidRPr="00FF2356">
        <w:rPr>
          <w:rFonts w:ascii="Arial" w:hAnsi="Arial" w:cs="Arial"/>
          <w:sz w:val="24"/>
          <w:szCs w:val="24"/>
        </w:rPr>
        <w:t>of</w:t>
      </w:r>
      <w:r w:rsidR="000530DE" w:rsidRPr="00FF2356">
        <w:rPr>
          <w:rFonts w:ascii="Arial" w:hAnsi="Arial" w:cs="Arial"/>
          <w:sz w:val="24"/>
          <w:szCs w:val="24"/>
        </w:rPr>
        <w:t>-</w:t>
      </w:r>
      <w:r w:rsidRPr="00FF2356">
        <w:rPr>
          <w:rFonts w:ascii="Arial" w:hAnsi="Arial" w:cs="Arial"/>
          <w:sz w:val="24"/>
          <w:szCs w:val="24"/>
        </w:rPr>
        <w:t>fit</w:t>
      </w:r>
      <w:r w:rsidR="004D3F25" w:rsidRPr="00FF2356">
        <w:rPr>
          <w:rFonts w:ascii="Arial" w:hAnsi="Arial" w:cs="Arial"/>
          <w:sz w:val="24"/>
          <w:szCs w:val="24"/>
        </w:rPr>
        <w:t xml:space="preserve"> </w:t>
      </w:r>
      <w:r w:rsidRPr="00FF2356">
        <w:rPr>
          <w:rFonts w:ascii="Arial" w:hAnsi="Arial" w:cs="Arial"/>
          <w:sz w:val="24"/>
          <w:szCs w:val="24"/>
        </w:rPr>
        <w:t>correlation</w:t>
      </w:r>
      <w:r w:rsidR="004D3F25" w:rsidRPr="00FF2356">
        <w:rPr>
          <w:rFonts w:ascii="Arial" w:hAnsi="Arial" w:cs="Arial"/>
          <w:sz w:val="24"/>
          <w:szCs w:val="24"/>
        </w:rPr>
        <w:t xml:space="preserve"> </w:t>
      </w:r>
      <w:r w:rsidRPr="00FF2356">
        <w:rPr>
          <w:rFonts w:ascii="Arial" w:hAnsi="Arial" w:cs="Arial"/>
          <w:sz w:val="24"/>
          <w:szCs w:val="24"/>
        </w:rPr>
        <w:t>coefficient R</w:t>
      </w:r>
      <w:r w:rsidRPr="00FF2356">
        <w:rPr>
          <w:rFonts w:ascii="Arial" w:hAnsi="Arial" w:cs="Arial"/>
          <w:sz w:val="24"/>
          <w:szCs w:val="24"/>
          <w:vertAlign w:val="superscript"/>
        </w:rPr>
        <w:t>2</w:t>
      </w:r>
      <w:r w:rsidRPr="00FF2356">
        <w:rPr>
          <w:rFonts w:ascii="Arial" w:hAnsi="Arial" w:cs="Arial"/>
          <w:sz w:val="24"/>
          <w:szCs w:val="24"/>
        </w:rPr>
        <w:t>, showing what percentage of variation is explained by the model, and goodness</w:t>
      </w:r>
      <w:r w:rsidR="000530DE" w:rsidRPr="00FF2356">
        <w:rPr>
          <w:rFonts w:ascii="Arial" w:hAnsi="Arial" w:cs="Arial"/>
          <w:sz w:val="24"/>
          <w:szCs w:val="24"/>
        </w:rPr>
        <w:t>-</w:t>
      </w:r>
      <w:r w:rsidRPr="00FF2356">
        <w:rPr>
          <w:rFonts w:ascii="Arial" w:hAnsi="Arial" w:cs="Arial"/>
          <w:sz w:val="24"/>
          <w:szCs w:val="24"/>
        </w:rPr>
        <w:t>of</w:t>
      </w:r>
      <w:r w:rsidR="000530DE" w:rsidRPr="00FF2356">
        <w:rPr>
          <w:rFonts w:ascii="Arial" w:hAnsi="Arial" w:cs="Arial"/>
          <w:sz w:val="24"/>
          <w:szCs w:val="24"/>
        </w:rPr>
        <w:t>-</w:t>
      </w:r>
      <w:r w:rsidRPr="00FF2356">
        <w:rPr>
          <w:rFonts w:ascii="Arial" w:hAnsi="Arial" w:cs="Arial"/>
          <w:sz w:val="24"/>
          <w:szCs w:val="24"/>
        </w:rPr>
        <w:t>prediction (Q</w:t>
      </w:r>
      <w:r w:rsidRPr="00FF2356">
        <w:rPr>
          <w:rFonts w:ascii="Arial" w:hAnsi="Arial" w:cs="Arial"/>
          <w:sz w:val="24"/>
          <w:szCs w:val="24"/>
          <w:vertAlign w:val="superscript"/>
        </w:rPr>
        <w:t>2</w:t>
      </w:r>
      <w:r w:rsidRPr="00FF2356">
        <w:rPr>
          <w:rFonts w:ascii="Arial" w:hAnsi="Arial" w:cs="Arial"/>
          <w:sz w:val="24"/>
          <w:szCs w:val="24"/>
        </w:rPr>
        <w:t xml:space="preserve">), constituting the percentage of that variance which can be predicted </w:t>
      </w:r>
      <w:r w:rsidR="00946203" w:rsidRPr="00FF2356">
        <w:rPr>
          <w:rFonts w:ascii="Arial" w:hAnsi="Arial" w:cs="Arial"/>
          <w:sz w:val="24"/>
          <w:szCs w:val="24"/>
        </w:rPr>
        <w:t>by</w:t>
      </w:r>
      <w:r w:rsidR="004C08FC" w:rsidRPr="00FF2356">
        <w:rPr>
          <w:rFonts w:ascii="Arial" w:hAnsi="Arial" w:cs="Arial"/>
          <w:sz w:val="24"/>
          <w:szCs w:val="24"/>
        </w:rPr>
        <w:t xml:space="preserve"> </w:t>
      </w:r>
      <w:r w:rsidRPr="00FF2356">
        <w:rPr>
          <w:rFonts w:ascii="Arial" w:hAnsi="Arial" w:cs="Arial"/>
          <w:sz w:val="24"/>
          <w:szCs w:val="24"/>
        </w:rPr>
        <w:t>7-fold cross-validation</w:t>
      </w:r>
      <w:r w:rsidR="00BE7761">
        <w:rPr>
          <w:rFonts w:ascii="Arial" w:hAnsi="Arial" w:cs="Arial"/>
          <w:sz w:val="24"/>
          <w:szCs w:val="24"/>
        </w:rPr>
        <w:t xml:space="preserve"> (hence splitting the input data in 7 subsets and recursively fit the model on 6 subsets and test its performance on 1 the left-out subset </w:t>
      </w:r>
      <w:r w:rsidR="00BE7761">
        <w:rPr>
          <w:rFonts w:ascii="Arial" w:hAnsi="Arial" w:cs="Arial"/>
          <w:sz w:val="24"/>
          <w:szCs w:val="24"/>
        </w:rPr>
        <w:lastRenderedPageBreak/>
        <w:t>until all subset are used as test-set)</w:t>
      </w:r>
      <w:r w:rsidRPr="00FF2356">
        <w:rPr>
          <w:rFonts w:ascii="Arial" w:hAnsi="Arial" w:cs="Arial"/>
          <w:sz w:val="24"/>
          <w:szCs w:val="24"/>
        </w:rPr>
        <w:t>.</w:t>
      </w:r>
      <w:r w:rsidR="00F00E70" w:rsidRPr="00FF2356">
        <w:rPr>
          <w:rFonts w:ascii="Arial" w:hAnsi="Arial" w:cs="Arial"/>
          <w:sz w:val="24"/>
          <w:szCs w:val="24"/>
        </w:rPr>
        <w:t xml:space="preserve"> Loadings </w:t>
      </w:r>
      <w:r w:rsidR="000530DE" w:rsidRPr="00FF2356">
        <w:rPr>
          <w:rFonts w:ascii="Arial" w:hAnsi="Arial" w:cs="Arial"/>
          <w:sz w:val="24"/>
          <w:szCs w:val="24"/>
        </w:rPr>
        <w:t>we</w:t>
      </w:r>
      <w:r w:rsidR="00F00E70" w:rsidRPr="00FF2356">
        <w:rPr>
          <w:rFonts w:ascii="Arial" w:hAnsi="Arial" w:cs="Arial"/>
          <w:sz w:val="24"/>
          <w:szCs w:val="24"/>
        </w:rPr>
        <w:t xml:space="preserve">re presented as a pseudo-NMR spectrum, plotting the model back-scaled coefficients and the weight of the variables. </w:t>
      </w:r>
      <w:r w:rsidR="0060791F" w:rsidRPr="00FF2356">
        <w:rPr>
          <w:rFonts w:ascii="Arial" w:hAnsi="Arial" w:cs="Arial"/>
          <w:sz w:val="24"/>
          <w:szCs w:val="24"/>
        </w:rPr>
        <w:t>Metabolites with a</w:t>
      </w:r>
      <w:r w:rsidR="00946203" w:rsidRPr="00FF2356">
        <w:rPr>
          <w:rFonts w:ascii="Arial" w:hAnsi="Arial" w:cs="Arial"/>
          <w:sz w:val="24"/>
          <w:szCs w:val="24"/>
        </w:rPr>
        <w:t>n</w:t>
      </w:r>
      <w:r w:rsidR="0060791F" w:rsidRPr="00FF2356">
        <w:rPr>
          <w:rFonts w:ascii="Arial" w:hAnsi="Arial" w:cs="Arial"/>
          <w:sz w:val="24"/>
          <w:szCs w:val="24"/>
        </w:rPr>
        <w:t xml:space="preserve"> R</w:t>
      </w:r>
      <w:r w:rsidR="0060791F" w:rsidRPr="00FF2356">
        <w:rPr>
          <w:rFonts w:ascii="Arial" w:hAnsi="Arial" w:cs="Arial"/>
          <w:sz w:val="24"/>
          <w:szCs w:val="24"/>
          <w:vertAlign w:val="superscript"/>
        </w:rPr>
        <w:t>2</w:t>
      </w:r>
      <w:r w:rsidR="0060791F" w:rsidRPr="00FF2356">
        <w:rPr>
          <w:rFonts w:ascii="Arial" w:hAnsi="Arial" w:cs="Arial"/>
          <w:sz w:val="24"/>
          <w:szCs w:val="24"/>
        </w:rPr>
        <w:t xml:space="preserve"> weight&gt;0.4 were considered highly </w:t>
      </w:r>
      <w:r w:rsidR="00946203" w:rsidRPr="00FF2356">
        <w:rPr>
          <w:rFonts w:ascii="Arial" w:hAnsi="Arial" w:cs="Arial"/>
          <w:sz w:val="24"/>
          <w:szCs w:val="24"/>
        </w:rPr>
        <w:t>discriminatory</w:t>
      </w:r>
      <w:r w:rsidR="001A658E" w:rsidRPr="00FF2356">
        <w:rPr>
          <w:rFonts w:ascii="Arial" w:hAnsi="Arial" w:cs="Arial"/>
          <w:sz w:val="24"/>
          <w:szCs w:val="24"/>
        </w:rPr>
        <w:t xml:space="preserve"> </w:t>
      </w:r>
      <w:r w:rsidR="00CC2012"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{"citationID":"VBH7sF0W","properties":{"formattedCitation":"\\super 14\\nosupersub{}","plainCitation":"14","noteIndex":0},"citationItems":[{"id":452,"uris":["http://zotero.org/users/7875712/items/XRXFXFVV"],"uri":["http://zotero.org/users/7875712/items/XRXFXFVV"],"itemData":{"id":452,"type":"article-journal","abstract":"We describe here the implementation of the statistical total correlation spectroscopy (STOCSY) analysis method for aiding the identification of potential biomarker molecules in metabonomic studies based on NMR spectroscopic data. STOCSY takes advantage of the multicollinearity of the intensity variables in a set of spectra (in this case 1H NMR spectra) to generate a pseudo-two-dimensional NMR spectrum that displays the correlation among the intensities of the various peaks across the whole sample. This method is not limited to the usual connectivities that are deducible from more standard two-dimensional NMR spectroscopic methods, such as TOCSY. Moreover, two or more molecules involved in the same pathway can also present high intermolecular correlations because of biological covariance or can even be anticorrelated. This combination of STOCSY with supervised pattern recognition and particularly orthogonal projection on latent structure−discriminant analysis (O-PLS-DA) offers a new powerful framework for analysis of metabonomic data. In a first step O-PLS-DA extracts the part of NMR spectra related to discrimination. This information is then cross-combined with the STOCSY results to help identify the molecules responsible for the metabolic variation. To illustrate the applicability of the method, it has been applied to 1H NMR spectra of urine from a metabonomic study of a model of insulin resistance based on the administration of a carbohydrate diet to three different mice strains (C57BL/6Oxjr, BALB/cOxjr, and 129S6/SvEvOxjr) in which a series of metabolites of biological importance can be conclusively assigned and identified by use of the STOCSY approach.","container-title":"Analytical Chemistry","DOI":"10.1021/ac048630x","ISSN":"0003-2700","issue":"5","journalAbbreviation":"Anal. Chem.","note":"publisher: American Chemical Society","page":"1282-1289","source":"ACS Publications","title":"Statistical Total Correlation Spectroscopy:  An Exploratory Approach for Latent Biomarker Identification from Metabolic 1H NMR Data Sets","title-short":"Statistical Total Correlation Spectroscopy","volume":"77","author":[{"family":"Cloarec","given":"Olivier"},{"family":"Dumas","given":"Marc-Emmanuel"},{"family":"Craig","given":"Andrew"},{"family":"Barton","given":"Richard H."},{"family":"Trygg","given":"Johan"},{"family":"Hudson","given":"Jane"},{"family":"Blancher","given":"Christine"},{"family":"Gauguier","given":"Dominique"},{"family":"Lindon","given":"John C."},{"family":"Holmes","given":"Elaine"},{"family":"Nicholson","given":"Jeremy"}],"issued":{"date-parts":[["2005",3,1]]}}}],"schema":"https://github.com/citation-style-language/schema/raw/master/csl-citation.json"} </w:instrText>
      </w:r>
      <w:r w:rsidR="00CC2012" w:rsidRPr="00FF2356">
        <w:rPr>
          <w:rFonts w:ascii="Arial" w:hAnsi="Arial" w:cs="Arial"/>
          <w:sz w:val="24"/>
          <w:szCs w:val="24"/>
        </w:rPr>
        <w:fldChar w:fldCharType="separate"/>
      </w:r>
      <w:r w:rsidR="0027583D" w:rsidRPr="0027583D">
        <w:rPr>
          <w:rFonts w:ascii="Arial" w:hAnsi="Arial" w:cs="Arial"/>
          <w:sz w:val="24"/>
          <w:vertAlign w:val="superscript"/>
        </w:rPr>
        <w:t>14</w:t>
      </w:r>
      <w:r w:rsidR="00CC2012" w:rsidRPr="00FF2356">
        <w:rPr>
          <w:rFonts w:ascii="Arial" w:hAnsi="Arial" w:cs="Arial"/>
          <w:sz w:val="24"/>
          <w:szCs w:val="24"/>
        </w:rPr>
        <w:fldChar w:fldCharType="end"/>
      </w:r>
      <w:r w:rsidR="00A5686F" w:rsidRPr="00FF2356">
        <w:rPr>
          <w:rFonts w:ascii="Arial" w:hAnsi="Arial" w:cs="Arial"/>
          <w:sz w:val="24"/>
          <w:szCs w:val="24"/>
        </w:rPr>
        <w:t>.</w:t>
      </w:r>
    </w:p>
    <w:p w14:paraId="65E7BFC6" w14:textId="150544F4" w:rsidR="008D09FD" w:rsidRPr="00FF2356" w:rsidRDefault="008D09FD" w:rsidP="00FF2356">
      <w:pPr>
        <w:spacing w:line="480" w:lineRule="auto"/>
        <w:jc w:val="both"/>
        <w:rPr>
          <w:rFonts w:ascii="Arial" w:hAnsi="Arial" w:cs="Arial"/>
          <w:sz w:val="24"/>
          <w:szCs w:val="24"/>
          <w:u w:val="single"/>
        </w:rPr>
      </w:pPr>
      <w:r w:rsidRPr="00FF2356">
        <w:rPr>
          <w:rFonts w:ascii="Arial" w:hAnsi="Arial" w:cs="Arial"/>
          <w:sz w:val="24"/>
          <w:szCs w:val="24"/>
          <w:u w:val="single"/>
        </w:rPr>
        <w:t xml:space="preserve">Machine learning classification </w:t>
      </w:r>
    </w:p>
    <w:p w14:paraId="50C83BE8" w14:textId="255CF85A" w:rsidR="004326B5" w:rsidRPr="00FF2356" w:rsidRDefault="008D09FD" w:rsidP="00FF2356">
      <w:pPr>
        <w:spacing w:line="480" w:lineRule="auto"/>
        <w:jc w:val="both"/>
        <w:rPr>
          <w:rFonts w:ascii="Arial" w:hAnsi="Arial" w:cs="Arial"/>
          <w:sz w:val="24"/>
          <w:szCs w:val="24"/>
        </w:rPr>
      </w:pPr>
      <w:r w:rsidRPr="00FF2356">
        <w:rPr>
          <w:rFonts w:ascii="Arial" w:hAnsi="Arial" w:cs="Arial"/>
          <w:sz w:val="24"/>
          <w:szCs w:val="24"/>
        </w:rPr>
        <w:t xml:space="preserve">A random forest classifier (RF) </w:t>
      </w:r>
      <w:r w:rsidR="00193124" w:rsidRPr="00FF2356">
        <w:rPr>
          <w:rFonts w:ascii="Arial" w:hAnsi="Arial" w:cs="Arial"/>
          <w:sz w:val="24"/>
          <w:szCs w:val="24"/>
        </w:rPr>
        <w:t xml:space="preserve">of metabolic profiles </w:t>
      </w:r>
      <w:r w:rsidRPr="00FF2356">
        <w:rPr>
          <w:rFonts w:ascii="Arial" w:hAnsi="Arial" w:cs="Arial"/>
          <w:sz w:val="24"/>
          <w:szCs w:val="24"/>
        </w:rPr>
        <w:t>was employed to predict</w:t>
      </w:r>
      <w:r w:rsidR="00B30BA9" w:rsidRPr="00FF2356">
        <w:rPr>
          <w:rFonts w:ascii="Arial" w:hAnsi="Arial" w:cs="Arial"/>
          <w:sz w:val="24"/>
          <w:szCs w:val="24"/>
        </w:rPr>
        <w:t xml:space="preserve"> patient</w:t>
      </w:r>
      <w:r w:rsidR="009E74B7" w:rsidRPr="00FF2356">
        <w:rPr>
          <w:rFonts w:ascii="Arial" w:hAnsi="Arial" w:cs="Arial"/>
          <w:sz w:val="24"/>
          <w:szCs w:val="24"/>
        </w:rPr>
        <w:t>s</w:t>
      </w:r>
      <w:r w:rsidR="008B0542" w:rsidRPr="00FF2356">
        <w:rPr>
          <w:rFonts w:ascii="Arial" w:hAnsi="Arial" w:cs="Arial"/>
          <w:sz w:val="24"/>
          <w:szCs w:val="24"/>
        </w:rPr>
        <w:t xml:space="preserve"> with active inflammation</w:t>
      </w:r>
      <w:r w:rsidR="00B30BA9" w:rsidRPr="00FF2356">
        <w:rPr>
          <w:rFonts w:ascii="Arial" w:hAnsi="Arial" w:cs="Arial"/>
          <w:sz w:val="24"/>
          <w:szCs w:val="24"/>
        </w:rPr>
        <w:t xml:space="preserve"> </w:t>
      </w:r>
      <w:r w:rsidR="009E74B7" w:rsidRPr="00FF2356">
        <w:rPr>
          <w:rFonts w:ascii="Arial" w:hAnsi="Arial" w:cs="Arial"/>
          <w:sz w:val="24"/>
          <w:szCs w:val="24"/>
        </w:rPr>
        <w:t>as measured by</w:t>
      </w:r>
      <w:r w:rsidR="00B30BA9" w:rsidRPr="00FF2356">
        <w:rPr>
          <w:rFonts w:ascii="Arial" w:hAnsi="Arial" w:cs="Arial"/>
          <w:sz w:val="24"/>
          <w:szCs w:val="24"/>
        </w:rPr>
        <w:t xml:space="preserve"> CRP levels.</w:t>
      </w:r>
      <w:r w:rsidR="008B0542" w:rsidRPr="00FF2356">
        <w:rPr>
          <w:rFonts w:ascii="Arial" w:hAnsi="Arial" w:cs="Arial"/>
          <w:sz w:val="24"/>
          <w:szCs w:val="24"/>
        </w:rPr>
        <w:t xml:space="preserve"> </w:t>
      </w:r>
      <w:r w:rsidR="000331C0" w:rsidRPr="00FF2356">
        <w:rPr>
          <w:rFonts w:ascii="Arial" w:hAnsi="Arial" w:cs="Arial"/>
          <w:sz w:val="24"/>
          <w:szCs w:val="24"/>
        </w:rPr>
        <w:t xml:space="preserve">While the metabolomic analysis utilised continuous CRP values to identify </w:t>
      </w:r>
      <w:r w:rsidR="00946203" w:rsidRPr="00FF2356">
        <w:rPr>
          <w:rFonts w:ascii="Arial" w:hAnsi="Arial" w:cs="Arial"/>
          <w:sz w:val="24"/>
          <w:szCs w:val="24"/>
        </w:rPr>
        <w:t>highly correlating</w:t>
      </w:r>
      <w:r w:rsidR="000331C0" w:rsidRPr="00FF2356">
        <w:rPr>
          <w:rFonts w:ascii="Arial" w:hAnsi="Arial" w:cs="Arial"/>
          <w:sz w:val="24"/>
          <w:szCs w:val="24"/>
        </w:rPr>
        <w:t xml:space="preserve"> peaks, the objective of the RF </w:t>
      </w:r>
      <w:r w:rsidR="004C08FC" w:rsidRPr="00FF2356">
        <w:rPr>
          <w:rFonts w:ascii="Arial" w:hAnsi="Arial" w:cs="Arial"/>
          <w:sz w:val="24"/>
          <w:szCs w:val="24"/>
        </w:rPr>
        <w:t>was to</w:t>
      </w:r>
      <w:r w:rsidR="000331C0" w:rsidRPr="00FF2356">
        <w:rPr>
          <w:rFonts w:ascii="Arial" w:hAnsi="Arial" w:cs="Arial"/>
          <w:sz w:val="24"/>
          <w:szCs w:val="24"/>
        </w:rPr>
        <w:t xml:space="preserve"> discriminate patients </w:t>
      </w:r>
      <w:r w:rsidR="00946203" w:rsidRPr="00FF2356">
        <w:rPr>
          <w:rFonts w:ascii="Arial" w:hAnsi="Arial" w:cs="Arial"/>
          <w:sz w:val="24"/>
          <w:szCs w:val="24"/>
        </w:rPr>
        <w:t>with negligible</w:t>
      </w:r>
      <w:r w:rsidR="000331C0" w:rsidRPr="00FF2356">
        <w:rPr>
          <w:rFonts w:ascii="Arial" w:hAnsi="Arial" w:cs="Arial"/>
          <w:sz w:val="24"/>
          <w:szCs w:val="24"/>
        </w:rPr>
        <w:t xml:space="preserve"> active inflammation from those with moderate</w:t>
      </w:r>
      <w:r w:rsidR="0060791F" w:rsidRPr="00FF2356">
        <w:rPr>
          <w:rFonts w:ascii="Arial" w:hAnsi="Arial" w:cs="Arial"/>
          <w:sz w:val="24"/>
          <w:szCs w:val="24"/>
        </w:rPr>
        <w:t>/</w:t>
      </w:r>
      <w:r w:rsidR="000331C0" w:rsidRPr="00FF2356">
        <w:rPr>
          <w:rFonts w:ascii="Arial" w:hAnsi="Arial" w:cs="Arial"/>
          <w:sz w:val="24"/>
          <w:szCs w:val="24"/>
        </w:rPr>
        <w:t>severe inflammation.</w:t>
      </w:r>
      <w:r w:rsidR="00B30BA9" w:rsidRPr="00FF2356">
        <w:rPr>
          <w:rFonts w:ascii="Arial" w:hAnsi="Arial" w:cs="Arial"/>
          <w:sz w:val="24"/>
          <w:szCs w:val="24"/>
        </w:rPr>
        <w:t xml:space="preserve"> </w:t>
      </w:r>
      <w:r w:rsidR="00946203" w:rsidRPr="00FF2356">
        <w:rPr>
          <w:rFonts w:ascii="Arial" w:hAnsi="Arial" w:cs="Arial"/>
          <w:sz w:val="24"/>
          <w:szCs w:val="24"/>
        </w:rPr>
        <w:t xml:space="preserve">Therefore, </w:t>
      </w:r>
      <w:r w:rsidR="00193124" w:rsidRPr="00FF2356">
        <w:rPr>
          <w:rFonts w:ascii="Arial" w:hAnsi="Arial" w:cs="Arial"/>
          <w:sz w:val="24"/>
          <w:szCs w:val="24"/>
        </w:rPr>
        <w:t xml:space="preserve">continuous </w:t>
      </w:r>
      <w:r w:rsidR="00D255B9" w:rsidRPr="00FF2356">
        <w:rPr>
          <w:rFonts w:ascii="Arial" w:hAnsi="Arial" w:cs="Arial"/>
          <w:sz w:val="24"/>
          <w:szCs w:val="24"/>
        </w:rPr>
        <w:t>CRP</w:t>
      </w:r>
      <w:r w:rsidR="00B30BA9" w:rsidRPr="00FF2356">
        <w:rPr>
          <w:rFonts w:ascii="Arial" w:hAnsi="Arial" w:cs="Arial"/>
          <w:sz w:val="24"/>
          <w:szCs w:val="24"/>
        </w:rPr>
        <w:t xml:space="preserve"> levels were </w:t>
      </w:r>
      <w:proofErr w:type="spellStart"/>
      <w:r w:rsidR="00B30BA9" w:rsidRPr="00FF2356">
        <w:rPr>
          <w:rFonts w:ascii="Arial" w:hAnsi="Arial" w:cs="Arial"/>
          <w:sz w:val="24"/>
          <w:szCs w:val="24"/>
        </w:rPr>
        <w:t>binarised</w:t>
      </w:r>
      <w:proofErr w:type="spellEnd"/>
      <w:r w:rsidR="00B30BA9" w:rsidRPr="00FF2356">
        <w:rPr>
          <w:rFonts w:ascii="Arial" w:hAnsi="Arial" w:cs="Arial"/>
          <w:sz w:val="24"/>
          <w:szCs w:val="24"/>
        </w:rPr>
        <w:t xml:space="preserve"> </w:t>
      </w:r>
      <w:r w:rsidR="004F5A2B" w:rsidRPr="00FF2356">
        <w:rPr>
          <w:rFonts w:ascii="Arial" w:hAnsi="Arial" w:cs="Arial"/>
          <w:sz w:val="24"/>
          <w:szCs w:val="24"/>
        </w:rPr>
        <w:t>following the current WHO and FDA guidelines</w:t>
      </w:r>
      <w:r w:rsidR="00193124" w:rsidRPr="00FF2356">
        <w:rPr>
          <w:rFonts w:ascii="Arial" w:hAnsi="Arial" w:cs="Arial"/>
          <w:sz w:val="24"/>
          <w:szCs w:val="24"/>
        </w:rPr>
        <w:t xml:space="preserve"> to classify patient bloods as</w:t>
      </w:r>
      <w:r w:rsidR="00B77F6E" w:rsidRPr="00FF2356">
        <w:rPr>
          <w:rFonts w:ascii="Arial" w:hAnsi="Arial" w:cs="Arial"/>
          <w:sz w:val="24"/>
          <w:szCs w:val="24"/>
        </w:rPr>
        <w:t xml:space="preserve"> either</w:t>
      </w:r>
      <w:r w:rsidR="00193124" w:rsidRPr="00FF2356">
        <w:rPr>
          <w:rFonts w:ascii="Arial" w:hAnsi="Arial" w:cs="Arial"/>
          <w:sz w:val="24"/>
          <w:szCs w:val="24"/>
        </w:rPr>
        <w:t xml:space="preserve"> inflamed</w:t>
      </w:r>
      <w:r w:rsidR="00946203" w:rsidRPr="00FF2356">
        <w:rPr>
          <w:rFonts w:ascii="Arial" w:hAnsi="Arial" w:cs="Arial"/>
          <w:sz w:val="24"/>
          <w:szCs w:val="24"/>
        </w:rPr>
        <w:t xml:space="preserve"> (CRP &gt;=5 mg/L)</w:t>
      </w:r>
      <w:r w:rsidR="00193124" w:rsidRPr="00FF2356">
        <w:rPr>
          <w:rFonts w:ascii="Arial" w:hAnsi="Arial" w:cs="Arial"/>
          <w:sz w:val="24"/>
          <w:szCs w:val="24"/>
        </w:rPr>
        <w:t xml:space="preserve"> or non-inflamed </w:t>
      </w:r>
      <w:r w:rsidR="00D255B9" w:rsidRPr="00FF2356">
        <w:rPr>
          <w:rFonts w:ascii="Arial" w:hAnsi="Arial" w:cs="Arial"/>
          <w:sz w:val="24"/>
          <w:szCs w:val="24"/>
        </w:rPr>
        <w:t xml:space="preserve"> (</w:t>
      </w:r>
      <w:r w:rsidR="00B30BA9" w:rsidRPr="00FF2356">
        <w:rPr>
          <w:rFonts w:ascii="Arial" w:hAnsi="Arial" w:cs="Arial"/>
          <w:sz w:val="24"/>
          <w:szCs w:val="24"/>
        </w:rPr>
        <w:t>CRP</w:t>
      </w:r>
      <w:r w:rsidR="004F5A2B" w:rsidRPr="00FF2356">
        <w:rPr>
          <w:rFonts w:ascii="Arial" w:hAnsi="Arial" w:cs="Arial"/>
          <w:sz w:val="24"/>
          <w:szCs w:val="24"/>
        </w:rPr>
        <w:t xml:space="preserve"> &lt;5</w:t>
      </w:r>
      <w:r w:rsidR="00737AF7" w:rsidRPr="00FF2356">
        <w:rPr>
          <w:rFonts w:ascii="Arial" w:hAnsi="Arial" w:cs="Arial"/>
          <w:sz w:val="24"/>
          <w:szCs w:val="24"/>
        </w:rPr>
        <w:t xml:space="preserve"> mg/L</w:t>
      </w:r>
      <w:r w:rsidR="00946203" w:rsidRPr="00FF2356">
        <w:rPr>
          <w:rFonts w:ascii="Arial" w:hAnsi="Arial" w:cs="Arial"/>
          <w:sz w:val="24"/>
          <w:szCs w:val="24"/>
        </w:rPr>
        <w:t>)</w:t>
      </w:r>
      <w:r w:rsidR="00D255B9" w:rsidRPr="00FF2356">
        <w:rPr>
          <w:rFonts w:ascii="Arial" w:hAnsi="Arial" w:cs="Arial"/>
          <w:sz w:val="24"/>
          <w:szCs w:val="24"/>
        </w:rPr>
        <w:t xml:space="preserve"> </w:t>
      </w:r>
      <w:r w:rsidR="002D4073"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{"citationID":"GNwZZq8O","properties":{"formattedCitation":"\\super 15,16\\nosupersub{}","plainCitation":"15,16","noteIndex":0},"citationItems":[{"id":348,"uris":["http://zotero.org/users/7875712/items/7BU4BPA7"],"uri":["http://zotero.org/users/7875712/items/7BU4BPA7"],"itemData":{"id":348,"type":"webpage","abstract":"Provides device manufacturers and FDA staff with updated recommendations concerning 510(k) submissions for various types of assays for C Reactive Protein (CRP).","container-title":"U.S. Food and Drug Administration","language":"en","note":"publisher: FDA","title":"Review Criteria for Assessment of C Reactive Protein (CRP), High Sensitivity C-Reactive Protein (hsCRP) and Cardiac C-Reactive Protein (cCRP) Assays - Guidance for Industry and FDA Staff","URL":"https://www.fda.gov/regulatory-information/search-fda-guidance-documents/review-criteria-assessment-c-reactive-protein-crp-high-sensitivity-c-reactive-protein-hscrp-and","author":[{"family":"Health","given":"Center for Devices and Radiological"}],"accessed":{"date-parts":[["2021",4,20]]},"issued":{"date-parts":[["2019",2,9]]}}},{"id":347,"uris":["http://zotero.org/users/7875712/items/5R9W4463"],"uri":["http://zotero.org/users/7875712/items/5R9W4463"],"itemData":{"id":347,"type":"report","title":"C-reactive protein concentrations as a marker of inflammation or infection for interpreting biomarkers of micronutrient status. Vitamin and Mineral Nutrition Information System.","URL":"WHO/NMH/NHD/EPG/14.7; http://apps.who.int/iris/bitstream/10665/133708/1/WHO_ NMH_NHD_EPG_14.7_eng.pdf?ua=1","author":[{"family":"World Health Organization","given":""}],"issued":{"date-parts":[["2014"]]}}}],"schema":"https://github.com/citation-style-language/schema/raw/master/csl-citation.json"} </w:instrText>
      </w:r>
      <w:r w:rsidR="002D4073" w:rsidRPr="00FF2356">
        <w:rPr>
          <w:rFonts w:ascii="Arial" w:hAnsi="Arial" w:cs="Arial"/>
          <w:sz w:val="24"/>
          <w:szCs w:val="24"/>
        </w:rPr>
        <w:fldChar w:fldCharType="separate"/>
      </w:r>
      <w:r w:rsidR="0027583D" w:rsidRPr="0027583D">
        <w:rPr>
          <w:rFonts w:ascii="Arial" w:hAnsi="Arial" w:cs="Arial"/>
          <w:sz w:val="24"/>
          <w:vertAlign w:val="superscript"/>
        </w:rPr>
        <w:t>15,16</w:t>
      </w:r>
      <w:r w:rsidR="002D4073" w:rsidRPr="00FF2356">
        <w:rPr>
          <w:rFonts w:ascii="Arial" w:hAnsi="Arial" w:cs="Arial"/>
          <w:sz w:val="24"/>
          <w:szCs w:val="24"/>
        </w:rPr>
        <w:fldChar w:fldCharType="end"/>
      </w:r>
      <w:r w:rsidR="00737AF7" w:rsidRPr="00FF2356">
        <w:rPr>
          <w:rFonts w:ascii="Arial" w:hAnsi="Arial" w:cs="Arial"/>
          <w:sz w:val="24"/>
          <w:szCs w:val="24"/>
        </w:rPr>
        <w:t>.</w:t>
      </w:r>
      <w:r w:rsidR="00B30BA9" w:rsidRPr="00FF2356">
        <w:rPr>
          <w:rFonts w:ascii="Arial" w:hAnsi="Arial" w:cs="Arial"/>
          <w:sz w:val="24"/>
          <w:szCs w:val="24"/>
        </w:rPr>
        <w:t xml:space="preserve"> </w:t>
      </w:r>
    </w:p>
    <w:p w14:paraId="54F9687C" w14:textId="6AA88FB1" w:rsidR="00F42E74" w:rsidRPr="00FF2356" w:rsidRDefault="00B30BA9" w:rsidP="00FF2356">
      <w:pPr>
        <w:spacing w:line="480" w:lineRule="auto"/>
        <w:jc w:val="both"/>
        <w:rPr>
          <w:rFonts w:ascii="Arial" w:hAnsi="Arial" w:cs="Arial"/>
          <w:sz w:val="24"/>
          <w:szCs w:val="24"/>
        </w:rPr>
      </w:pPr>
      <w:r w:rsidRPr="00FF2356">
        <w:rPr>
          <w:rFonts w:ascii="Arial" w:hAnsi="Arial" w:cs="Arial"/>
          <w:sz w:val="24"/>
          <w:szCs w:val="24"/>
        </w:rPr>
        <w:t>The machine learning</w:t>
      </w:r>
      <w:r w:rsidR="00A5204D" w:rsidRPr="00FF2356">
        <w:rPr>
          <w:rFonts w:ascii="Arial" w:hAnsi="Arial" w:cs="Arial"/>
          <w:sz w:val="24"/>
          <w:szCs w:val="24"/>
        </w:rPr>
        <w:t xml:space="preserve"> (ML)</w:t>
      </w:r>
      <w:r w:rsidRPr="00FF2356">
        <w:rPr>
          <w:rFonts w:ascii="Arial" w:hAnsi="Arial" w:cs="Arial"/>
          <w:sz w:val="24"/>
          <w:szCs w:val="24"/>
        </w:rPr>
        <w:t xml:space="preserve"> approach consisted of three phases</w:t>
      </w:r>
      <w:r w:rsidR="00B611E2" w:rsidRPr="00FF2356">
        <w:rPr>
          <w:rFonts w:ascii="Arial" w:hAnsi="Arial" w:cs="Arial"/>
          <w:sz w:val="24"/>
          <w:szCs w:val="24"/>
        </w:rPr>
        <w:t xml:space="preserve"> (Figure 1)</w:t>
      </w:r>
      <w:r w:rsidR="00A10CD4" w:rsidRPr="00FF2356">
        <w:rPr>
          <w:rFonts w:ascii="Arial" w:hAnsi="Arial" w:cs="Arial"/>
          <w:sz w:val="24"/>
          <w:szCs w:val="24"/>
        </w:rPr>
        <w:t>. The first phase involved the use of a</w:t>
      </w:r>
      <w:r w:rsidR="00EF0995" w:rsidRPr="00FF2356">
        <w:rPr>
          <w:rFonts w:ascii="Arial" w:hAnsi="Arial" w:cs="Arial"/>
          <w:sz w:val="24"/>
          <w:szCs w:val="24"/>
        </w:rPr>
        <w:t>n</w:t>
      </w:r>
      <w:r w:rsidR="00A10CD4" w:rsidRPr="00FF2356">
        <w:rPr>
          <w:rFonts w:ascii="Arial" w:hAnsi="Arial" w:cs="Arial"/>
          <w:sz w:val="24"/>
          <w:szCs w:val="24"/>
        </w:rPr>
        <w:t xml:space="preserve"> RF classifier and </w:t>
      </w:r>
      <w:r w:rsidR="00921F91" w:rsidRPr="00FF2356">
        <w:rPr>
          <w:rFonts w:ascii="Arial" w:hAnsi="Arial" w:cs="Arial"/>
          <w:sz w:val="24"/>
          <w:szCs w:val="24"/>
        </w:rPr>
        <w:t xml:space="preserve">a 5-fold </w:t>
      </w:r>
      <w:r w:rsidR="00A10CD4" w:rsidRPr="00FF2356">
        <w:rPr>
          <w:rFonts w:ascii="Arial" w:hAnsi="Arial" w:cs="Arial"/>
          <w:sz w:val="24"/>
          <w:szCs w:val="24"/>
        </w:rPr>
        <w:t>cross-validated recursive feature elimination approach (RFE-CV)</w:t>
      </w:r>
      <w:r w:rsidRPr="00FF2356">
        <w:rPr>
          <w:rFonts w:ascii="Arial" w:hAnsi="Arial" w:cs="Arial"/>
          <w:sz w:val="24"/>
          <w:szCs w:val="24"/>
        </w:rPr>
        <w:t xml:space="preserve"> </w:t>
      </w:r>
      <w:r w:rsidR="00A10CD4" w:rsidRPr="00FF2356">
        <w:rPr>
          <w:rFonts w:ascii="Arial" w:hAnsi="Arial" w:cs="Arial"/>
          <w:sz w:val="24"/>
          <w:szCs w:val="24"/>
        </w:rPr>
        <w:t>to i</w:t>
      </w:r>
      <w:r w:rsidRPr="00FF2356">
        <w:rPr>
          <w:rFonts w:ascii="Arial" w:hAnsi="Arial" w:cs="Arial"/>
          <w:sz w:val="24"/>
          <w:szCs w:val="24"/>
        </w:rPr>
        <w:t xml:space="preserve">dentify </w:t>
      </w:r>
      <w:r w:rsidR="00DE1612" w:rsidRPr="00FF2356">
        <w:rPr>
          <w:rFonts w:ascii="Arial" w:hAnsi="Arial" w:cs="Arial"/>
          <w:sz w:val="24"/>
          <w:szCs w:val="24"/>
        </w:rPr>
        <w:t xml:space="preserve">the </w:t>
      </w:r>
      <w:r w:rsidRPr="00FF2356">
        <w:rPr>
          <w:rFonts w:ascii="Arial" w:hAnsi="Arial" w:cs="Arial"/>
          <w:sz w:val="24"/>
          <w:szCs w:val="24"/>
        </w:rPr>
        <w:t xml:space="preserve">regions of the NMR spectrum contributing to the </w:t>
      </w:r>
      <w:r w:rsidR="00193124" w:rsidRPr="00FF2356">
        <w:rPr>
          <w:rFonts w:ascii="Arial" w:hAnsi="Arial" w:cs="Arial"/>
          <w:sz w:val="24"/>
          <w:szCs w:val="24"/>
        </w:rPr>
        <w:t xml:space="preserve">non/inflamed patient </w:t>
      </w:r>
      <w:r w:rsidRPr="00FF2356">
        <w:rPr>
          <w:rFonts w:ascii="Arial" w:hAnsi="Arial" w:cs="Arial"/>
          <w:sz w:val="24"/>
          <w:szCs w:val="24"/>
        </w:rPr>
        <w:t>classification (feature selection)</w:t>
      </w:r>
      <w:r w:rsidR="00A10CD4" w:rsidRPr="00FF2356">
        <w:rPr>
          <w:rFonts w:ascii="Arial" w:hAnsi="Arial" w:cs="Arial"/>
          <w:sz w:val="24"/>
          <w:szCs w:val="24"/>
        </w:rPr>
        <w:t xml:space="preserve">. </w:t>
      </w:r>
      <w:r w:rsidR="000F0CF9" w:rsidRPr="00FF2356">
        <w:rPr>
          <w:rFonts w:ascii="Arial" w:hAnsi="Arial" w:cs="Arial"/>
          <w:sz w:val="24"/>
          <w:szCs w:val="24"/>
        </w:rPr>
        <w:t>T</w:t>
      </w:r>
      <w:r w:rsidR="005571DF" w:rsidRPr="00FF2356">
        <w:rPr>
          <w:rFonts w:ascii="Arial" w:hAnsi="Arial" w:cs="Arial"/>
          <w:sz w:val="24"/>
          <w:szCs w:val="24"/>
        </w:rPr>
        <w:t xml:space="preserve">his </w:t>
      </w:r>
      <w:r w:rsidR="00A10CD4" w:rsidRPr="00FF2356">
        <w:rPr>
          <w:rFonts w:ascii="Arial" w:hAnsi="Arial" w:cs="Arial"/>
          <w:sz w:val="24"/>
          <w:szCs w:val="24"/>
        </w:rPr>
        <w:t xml:space="preserve">step </w:t>
      </w:r>
      <w:r w:rsidR="00737359" w:rsidRPr="00FF2356">
        <w:rPr>
          <w:rFonts w:ascii="Arial" w:hAnsi="Arial" w:cs="Arial"/>
          <w:sz w:val="24"/>
          <w:szCs w:val="24"/>
        </w:rPr>
        <w:t>recursively excludes 1% of the</w:t>
      </w:r>
      <w:r w:rsidR="00A10CD4" w:rsidRPr="00FF2356">
        <w:rPr>
          <w:rFonts w:ascii="Arial" w:hAnsi="Arial" w:cs="Arial"/>
          <w:sz w:val="24"/>
          <w:szCs w:val="24"/>
        </w:rPr>
        <w:t xml:space="preserve"> </w:t>
      </w:r>
      <w:r w:rsidR="00DE1612" w:rsidRPr="00FF2356">
        <w:rPr>
          <w:rFonts w:ascii="Arial" w:hAnsi="Arial" w:cs="Arial"/>
          <w:sz w:val="24"/>
          <w:szCs w:val="24"/>
        </w:rPr>
        <w:t xml:space="preserve">38,470 </w:t>
      </w:r>
      <w:r w:rsidR="00A10CD4" w:rsidRPr="00FF2356">
        <w:rPr>
          <w:rFonts w:ascii="Arial" w:hAnsi="Arial" w:cs="Arial"/>
          <w:sz w:val="24"/>
          <w:szCs w:val="24"/>
        </w:rPr>
        <w:t xml:space="preserve">datapoints </w:t>
      </w:r>
      <w:r w:rsidR="00DE1612" w:rsidRPr="00FF2356">
        <w:rPr>
          <w:rFonts w:ascii="Arial" w:hAnsi="Arial" w:cs="Arial"/>
          <w:sz w:val="24"/>
          <w:szCs w:val="24"/>
        </w:rPr>
        <w:t>comprising</w:t>
      </w:r>
      <w:r w:rsidR="00A10CD4" w:rsidRPr="00FF2356">
        <w:rPr>
          <w:rFonts w:ascii="Arial" w:hAnsi="Arial" w:cs="Arial"/>
          <w:sz w:val="24"/>
          <w:szCs w:val="24"/>
        </w:rPr>
        <w:t xml:space="preserve"> the metabolic profiles</w:t>
      </w:r>
      <w:r w:rsidR="00737359" w:rsidRPr="00FF2356">
        <w:rPr>
          <w:rFonts w:ascii="Arial" w:hAnsi="Arial" w:cs="Arial"/>
          <w:sz w:val="24"/>
          <w:szCs w:val="24"/>
        </w:rPr>
        <w:t>,</w:t>
      </w:r>
      <w:r w:rsidR="00A10CD4" w:rsidRPr="00FF2356">
        <w:rPr>
          <w:rFonts w:ascii="Arial" w:hAnsi="Arial" w:cs="Arial"/>
          <w:sz w:val="24"/>
          <w:szCs w:val="24"/>
        </w:rPr>
        <w:t xml:space="preserve"> until all the features </w:t>
      </w:r>
      <w:r w:rsidR="00737359" w:rsidRPr="00FF2356">
        <w:rPr>
          <w:rFonts w:ascii="Arial" w:hAnsi="Arial" w:cs="Arial"/>
          <w:sz w:val="24"/>
          <w:szCs w:val="24"/>
        </w:rPr>
        <w:t xml:space="preserve">are removed, and identifies </w:t>
      </w:r>
      <w:r w:rsidR="00EF0995" w:rsidRPr="00FF2356">
        <w:rPr>
          <w:rFonts w:ascii="Arial" w:hAnsi="Arial" w:cs="Arial"/>
          <w:sz w:val="24"/>
          <w:szCs w:val="24"/>
        </w:rPr>
        <w:t>datapoints consistently</w:t>
      </w:r>
      <w:r w:rsidR="0060791F" w:rsidRPr="00FF2356">
        <w:rPr>
          <w:rFonts w:ascii="Arial" w:hAnsi="Arial" w:cs="Arial"/>
          <w:sz w:val="24"/>
          <w:szCs w:val="24"/>
        </w:rPr>
        <w:t xml:space="preserve"> </w:t>
      </w:r>
      <w:r w:rsidR="00737359" w:rsidRPr="00FF2356">
        <w:rPr>
          <w:rFonts w:ascii="Arial" w:hAnsi="Arial" w:cs="Arial"/>
          <w:sz w:val="24"/>
          <w:szCs w:val="24"/>
        </w:rPr>
        <w:t>important for classification</w:t>
      </w:r>
      <w:r w:rsidR="00A10CD4" w:rsidRPr="00FF2356">
        <w:rPr>
          <w:rFonts w:ascii="Arial" w:hAnsi="Arial" w:cs="Arial"/>
          <w:sz w:val="24"/>
          <w:szCs w:val="24"/>
        </w:rPr>
        <w:t xml:space="preserve">. </w:t>
      </w:r>
      <w:r w:rsidR="00806B87" w:rsidRPr="00FF2356">
        <w:rPr>
          <w:rFonts w:ascii="Arial" w:hAnsi="Arial" w:cs="Arial"/>
          <w:sz w:val="24"/>
          <w:szCs w:val="24"/>
        </w:rPr>
        <w:t xml:space="preserve">The resultant selected </w:t>
      </w:r>
      <w:r w:rsidR="00ED05B1" w:rsidRPr="00FF2356">
        <w:rPr>
          <w:rFonts w:ascii="Arial" w:hAnsi="Arial" w:cs="Arial"/>
          <w:sz w:val="24"/>
          <w:szCs w:val="24"/>
        </w:rPr>
        <w:t>regions</w:t>
      </w:r>
      <w:r w:rsidR="00806B87" w:rsidRPr="00FF2356">
        <w:rPr>
          <w:rFonts w:ascii="Arial" w:hAnsi="Arial" w:cs="Arial"/>
          <w:sz w:val="24"/>
          <w:szCs w:val="24"/>
        </w:rPr>
        <w:t xml:space="preserve"> </w:t>
      </w:r>
      <w:r w:rsidR="00A212FA" w:rsidRPr="00FF2356">
        <w:rPr>
          <w:rFonts w:ascii="Arial" w:hAnsi="Arial" w:cs="Arial"/>
          <w:sz w:val="24"/>
          <w:szCs w:val="24"/>
        </w:rPr>
        <w:t xml:space="preserve">were </w:t>
      </w:r>
      <w:r w:rsidR="00806B87" w:rsidRPr="00FF2356">
        <w:rPr>
          <w:rFonts w:ascii="Arial" w:hAnsi="Arial" w:cs="Arial"/>
          <w:sz w:val="24"/>
          <w:szCs w:val="24"/>
        </w:rPr>
        <w:t xml:space="preserve">then </w:t>
      </w:r>
      <w:r w:rsidR="002340A2" w:rsidRPr="00FF2356">
        <w:rPr>
          <w:rFonts w:ascii="Arial" w:hAnsi="Arial" w:cs="Arial"/>
          <w:sz w:val="24"/>
          <w:szCs w:val="24"/>
        </w:rPr>
        <w:t>employed</w:t>
      </w:r>
      <w:r w:rsidR="00806B87" w:rsidRPr="00FF2356">
        <w:rPr>
          <w:rFonts w:ascii="Arial" w:hAnsi="Arial" w:cs="Arial"/>
          <w:sz w:val="24"/>
          <w:szCs w:val="24"/>
        </w:rPr>
        <w:t xml:space="preserve"> to generate the </w:t>
      </w:r>
      <w:r w:rsidR="002340A2" w:rsidRPr="00FF2356">
        <w:rPr>
          <w:rFonts w:ascii="Arial" w:hAnsi="Arial" w:cs="Arial"/>
          <w:sz w:val="24"/>
          <w:szCs w:val="24"/>
        </w:rPr>
        <w:t>final</w:t>
      </w:r>
      <w:r w:rsidR="004C08FC" w:rsidRPr="00FF2356">
        <w:rPr>
          <w:rFonts w:ascii="Arial" w:hAnsi="Arial" w:cs="Arial"/>
          <w:sz w:val="24"/>
          <w:szCs w:val="24"/>
        </w:rPr>
        <w:t xml:space="preserve"> 5-fold cross-validated </w:t>
      </w:r>
      <w:r w:rsidR="002340A2" w:rsidRPr="00FF2356">
        <w:rPr>
          <w:rFonts w:ascii="Arial" w:hAnsi="Arial" w:cs="Arial"/>
          <w:sz w:val="24"/>
          <w:szCs w:val="24"/>
        </w:rPr>
        <w:t xml:space="preserve">RF </w:t>
      </w:r>
      <w:r w:rsidR="00806B87" w:rsidRPr="00FF2356">
        <w:rPr>
          <w:rFonts w:ascii="Arial" w:hAnsi="Arial" w:cs="Arial"/>
          <w:sz w:val="24"/>
          <w:szCs w:val="24"/>
        </w:rPr>
        <w:t>model.</w:t>
      </w:r>
      <w:r w:rsidR="0060791F" w:rsidRPr="00FF2356">
        <w:rPr>
          <w:rFonts w:ascii="Arial" w:hAnsi="Arial" w:cs="Arial"/>
          <w:sz w:val="24"/>
          <w:szCs w:val="24"/>
        </w:rPr>
        <w:t xml:space="preserve"> Averaged</w:t>
      </w:r>
      <w:r w:rsidR="002340A2" w:rsidRPr="00FF2356">
        <w:rPr>
          <w:rFonts w:ascii="Arial" w:hAnsi="Arial" w:cs="Arial"/>
          <w:sz w:val="24"/>
          <w:szCs w:val="24"/>
        </w:rPr>
        <w:t xml:space="preserve"> </w:t>
      </w:r>
      <w:r w:rsidR="0060791F" w:rsidRPr="00FF2356">
        <w:rPr>
          <w:rFonts w:ascii="Arial" w:hAnsi="Arial" w:cs="Arial"/>
          <w:sz w:val="24"/>
          <w:szCs w:val="24"/>
        </w:rPr>
        <w:t>m</w:t>
      </w:r>
      <w:r w:rsidR="00372665" w:rsidRPr="00FF2356">
        <w:rPr>
          <w:rFonts w:ascii="Arial" w:hAnsi="Arial" w:cs="Arial"/>
          <w:sz w:val="24"/>
          <w:szCs w:val="24"/>
        </w:rPr>
        <w:t>etrics collected</w:t>
      </w:r>
      <w:r w:rsidR="00806B87" w:rsidRPr="00FF2356">
        <w:rPr>
          <w:rFonts w:ascii="Arial" w:hAnsi="Arial" w:cs="Arial"/>
          <w:sz w:val="24"/>
          <w:szCs w:val="24"/>
        </w:rPr>
        <w:t xml:space="preserve"> to assess performance </w:t>
      </w:r>
      <w:r w:rsidR="00372665" w:rsidRPr="00FF2356">
        <w:rPr>
          <w:rFonts w:ascii="Arial" w:hAnsi="Arial" w:cs="Arial"/>
          <w:sz w:val="24"/>
          <w:szCs w:val="24"/>
        </w:rPr>
        <w:t xml:space="preserve">include </w:t>
      </w:r>
      <w:r w:rsidR="00737359" w:rsidRPr="00FF2356">
        <w:rPr>
          <w:rFonts w:ascii="Arial" w:hAnsi="Arial" w:cs="Arial"/>
          <w:sz w:val="24"/>
          <w:szCs w:val="24"/>
        </w:rPr>
        <w:t xml:space="preserve">the </w:t>
      </w:r>
      <w:r w:rsidR="00372665" w:rsidRPr="00FF2356">
        <w:rPr>
          <w:rFonts w:ascii="Arial" w:hAnsi="Arial" w:cs="Arial"/>
          <w:sz w:val="24"/>
          <w:szCs w:val="24"/>
        </w:rPr>
        <w:t>F-1 statistic, precision, recall</w:t>
      </w:r>
      <w:r w:rsidR="00B8221B" w:rsidRPr="00FF2356">
        <w:rPr>
          <w:rFonts w:ascii="Arial" w:hAnsi="Arial" w:cs="Arial"/>
          <w:sz w:val="24"/>
          <w:szCs w:val="24"/>
        </w:rPr>
        <w:t xml:space="preserve"> </w:t>
      </w:r>
      <w:r w:rsidR="00372665" w:rsidRPr="00FF2356">
        <w:rPr>
          <w:rFonts w:ascii="Arial" w:hAnsi="Arial" w:cs="Arial"/>
          <w:sz w:val="24"/>
          <w:szCs w:val="24"/>
        </w:rPr>
        <w:t xml:space="preserve">and </w:t>
      </w:r>
      <w:r w:rsidR="00737359" w:rsidRPr="00FF2356">
        <w:rPr>
          <w:rFonts w:ascii="Arial" w:hAnsi="Arial" w:cs="Arial"/>
          <w:sz w:val="24"/>
          <w:szCs w:val="24"/>
        </w:rPr>
        <w:t xml:space="preserve">balanced </w:t>
      </w:r>
      <w:r w:rsidR="00372665" w:rsidRPr="00FF2356">
        <w:rPr>
          <w:rFonts w:ascii="Arial" w:hAnsi="Arial" w:cs="Arial"/>
          <w:sz w:val="24"/>
          <w:szCs w:val="24"/>
        </w:rPr>
        <w:t xml:space="preserve">accuracy. </w:t>
      </w:r>
      <w:r w:rsidR="00921F91" w:rsidRPr="00FF2356">
        <w:rPr>
          <w:rFonts w:ascii="Arial" w:hAnsi="Arial" w:cs="Arial"/>
          <w:sz w:val="24"/>
          <w:szCs w:val="24"/>
        </w:rPr>
        <w:t>From this final cross-validated model,</w:t>
      </w:r>
      <w:r w:rsidR="009E74B7" w:rsidRPr="00FF2356">
        <w:rPr>
          <w:rFonts w:ascii="Arial" w:hAnsi="Arial" w:cs="Arial"/>
          <w:sz w:val="24"/>
          <w:szCs w:val="24"/>
        </w:rPr>
        <w:t xml:space="preserve"> </w:t>
      </w:r>
      <w:r w:rsidR="00737AF7" w:rsidRPr="00FF2356">
        <w:rPr>
          <w:rFonts w:ascii="Arial" w:hAnsi="Arial" w:cs="Arial"/>
          <w:sz w:val="24"/>
          <w:szCs w:val="24"/>
        </w:rPr>
        <w:t xml:space="preserve">features </w:t>
      </w:r>
      <w:r w:rsidR="004345E8" w:rsidRPr="00FF2356">
        <w:rPr>
          <w:rFonts w:ascii="Arial" w:hAnsi="Arial" w:cs="Arial"/>
          <w:sz w:val="24"/>
          <w:szCs w:val="24"/>
        </w:rPr>
        <w:t>ranked</w:t>
      </w:r>
      <w:r w:rsidR="009206C0" w:rsidRPr="00FF2356">
        <w:rPr>
          <w:rFonts w:ascii="Arial" w:hAnsi="Arial" w:cs="Arial"/>
          <w:sz w:val="24"/>
          <w:szCs w:val="24"/>
        </w:rPr>
        <w:t xml:space="preserve"> </w:t>
      </w:r>
      <w:r w:rsidR="004345E8" w:rsidRPr="00FF2356">
        <w:rPr>
          <w:rFonts w:ascii="Arial" w:hAnsi="Arial" w:cs="Arial"/>
          <w:sz w:val="24"/>
          <w:szCs w:val="24"/>
        </w:rPr>
        <w:t>within</w:t>
      </w:r>
      <w:r w:rsidR="00737AF7" w:rsidRPr="00FF2356">
        <w:rPr>
          <w:rFonts w:ascii="Arial" w:hAnsi="Arial" w:cs="Arial"/>
          <w:sz w:val="24"/>
          <w:szCs w:val="24"/>
        </w:rPr>
        <w:t xml:space="preserve"> the top</w:t>
      </w:r>
      <w:r w:rsidR="004345E8" w:rsidRPr="00FF2356">
        <w:rPr>
          <w:rFonts w:ascii="Arial" w:hAnsi="Arial" w:cs="Arial"/>
          <w:sz w:val="24"/>
          <w:szCs w:val="24"/>
        </w:rPr>
        <w:t xml:space="preserve"> </w:t>
      </w:r>
      <w:r w:rsidR="00737AF7" w:rsidRPr="00FF2356">
        <w:rPr>
          <w:rFonts w:ascii="Arial" w:hAnsi="Arial" w:cs="Arial"/>
          <w:sz w:val="24"/>
          <w:szCs w:val="24"/>
        </w:rPr>
        <w:t>5</w:t>
      </w:r>
      <w:r w:rsidR="00737AF7" w:rsidRPr="00FF2356">
        <w:rPr>
          <w:rFonts w:ascii="Arial" w:hAnsi="Arial" w:cs="Arial"/>
          <w:sz w:val="24"/>
          <w:szCs w:val="24"/>
          <w:vertAlign w:val="superscript"/>
        </w:rPr>
        <w:t>th</w:t>
      </w:r>
      <w:r w:rsidR="00737AF7" w:rsidRPr="00FF2356">
        <w:rPr>
          <w:rFonts w:ascii="Arial" w:hAnsi="Arial" w:cs="Arial"/>
          <w:sz w:val="24"/>
          <w:szCs w:val="24"/>
        </w:rPr>
        <w:t xml:space="preserve"> percentile</w:t>
      </w:r>
      <w:r w:rsidR="00A212FA" w:rsidRPr="00FF2356">
        <w:rPr>
          <w:rFonts w:ascii="Arial" w:hAnsi="Arial" w:cs="Arial"/>
          <w:sz w:val="24"/>
          <w:szCs w:val="24"/>
        </w:rPr>
        <w:t xml:space="preserve"> of importance were</w:t>
      </w:r>
      <w:r w:rsidR="00737AF7" w:rsidRPr="00FF2356">
        <w:rPr>
          <w:rFonts w:ascii="Arial" w:hAnsi="Arial" w:cs="Arial"/>
          <w:sz w:val="24"/>
          <w:szCs w:val="24"/>
        </w:rPr>
        <w:t xml:space="preserve"> retained for further analysis.</w:t>
      </w:r>
      <w:r w:rsidR="00991C56" w:rsidRPr="00FF2356">
        <w:rPr>
          <w:rFonts w:ascii="Arial" w:hAnsi="Arial" w:cs="Arial"/>
          <w:sz w:val="24"/>
          <w:szCs w:val="24"/>
        </w:rPr>
        <w:t xml:space="preserve"> </w:t>
      </w:r>
    </w:p>
    <w:p w14:paraId="5E76821D" w14:textId="503E6697" w:rsidR="00C639A4" w:rsidRPr="00FF2356" w:rsidRDefault="00DE1612" w:rsidP="00FF2356">
      <w:pPr>
        <w:spacing w:line="480" w:lineRule="auto"/>
        <w:jc w:val="both"/>
        <w:rPr>
          <w:rFonts w:ascii="Arial" w:hAnsi="Arial" w:cs="Arial"/>
          <w:sz w:val="24"/>
          <w:szCs w:val="24"/>
        </w:rPr>
      </w:pPr>
      <w:r w:rsidRPr="00FF2356">
        <w:rPr>
          <w:rFonts w:ascii="Arial" w:hAnsi="Arial" w:cs="Arial"/>
          <w:sz w:val="24"/>
          <w:szCs w:val="24"/>
        </w:rPr>
        <w:t>The selected</w:t>
      </w:r>
      <w:r w:rsidR="006D57E3" w:rsidRPr="00FF2356">
        <w:rPr>
          <w:rFonts w:ascii="Arial" w:hAnsi="Arial" w:cs="Arial"/>
          <w:sz w:val="24"/>
          <w:szCs w:val="24"/>
        </w:rPr>
        <w:t xml:space="preserve"> points of the spectra were subsequently </w:t>
      </w:r>
      <w:r w:rsidR="00921F91" w:rsidRPr="00FF2356">
        <w:rPr>
          <w:rFonts w:ascii="Arial" w:hAnsi="Arial" w:cs="Arial"/>
          <w:sz w:val="24"/>
          <w:szCs w:val="24"/>
        </w:rPr>
        <w:t xml:space="preserve">binned </w:t>
      </w:r>
      <w:r w:rsidR="00A212FA" w:rsidRPr="00FF2356">
        <w:rPr>
          <w:rFonts w:ascii="Arial" w:hAnsi="Arial" w:cs="Arial"/>
          <w:sz w:val="24"/>
          <w:szCs w:val="24"/>
        </w:rPr>
        <w:t>by</w:t>
      </w:r>
      <w:r w:rsidR="006D57E3" w:rsidRPr="00FF2356">
        <w:rPr>
          <w:rFonts w:ascii="Arial" w:hAnsi="Arial" w:cs="Arial"/>
          <w:sz w:val="24"/>
          <w:szCs w:val="24"/>
        </w:rPr>
        <w:t xml:space="preserve"> their location on the NMR spectrum</w:t>
      </w:r>
      <w:r w:rsidR="00A212FA" w:rsidRPr="00FF2356">
        <w:rPr>
          <w:rFonts w:ascii="Arial" w:hAnsi="Arial" w:cs="Arial"/>
          <w:sz w:val="24"/>
          <w:szCs w:val="24"/>
        </w:rPr>
        <w:t>. G</w:t>
      </w:r>
      <w:r w:rsidR="006D57E3" w:rsidRPr="00FF2356">
        <w:rPr>
          <w:rFonts w:ascii="Arial" w:hAnsi="Arial" w:cs="Arial"/>
          <w:sz w:val="24"/>
          <w:szCs w:val="24"/>
        </w:rPr>
        <w:t>roup</w:t>
      </w:r>
      <w:r w:rsidR="00A212FA" w:rsidRPr="00FF2356">
        <w:rPr>
          <w:rFonts w:ascii="Arial" w:hAnsi="Arial" w:cs="Arial"/>
          <w:sz w:val="24"/>
          <w:szCs w:val="24"/>
        </w:rPr>
        <w:t>s</w:t>
      </w:r>
      <w:r w:rsidR="006D57E3" w:rsidRPr="00FF2356">
        <w:rPr>
          <w:rFonts w:ascii="Arial" w:hAnsi="Arial" w:cs="Arial"/>
          <w:sz w:val="24"/>
          <w:szCs w:val="24"/>
        </w:rPr>
        <w:t xml:space="preserve"> of</w:t>
      </w:r>
      <w:r w:rsidR="00EF0995" w:rsidRPr="00FF2356">
        <w:rPr>
          <w:rFonts w:ascii="Arial" w:hAnsi="Arial" w:cs="Arial"/>
          <w:sz w:val="24"/>
          <w:szCs w:val="24"/>
        </w:rPr>
        <w:t xml:space="preserve"> </w:t>
      </w:r>
      <w:r w:rsidR="00A212FA" w:rsidRPr="00FF2356">
        <w:rPr>
          <w:rFonts w:ascii="Arial" w:hAnsi="Arial" w:cs="Arial"/>
          <w:sz w:val="24"/>
          <w:szCs w:val="24"/>
        </w:rPr>
        <w:t>≥</w:t>
      </w:r>
      <w:r w:rsidR="004D3F25" w:rsidRPr="00FF2356">
        <w:rPr>
          <w:rFonts w:ascii="Arial" w:hAnsi="Arial" w:cs="Arial"/>
          <w:sz w:val="24"/>
          <w:szCs w:val="24"/>
        </w:rPr>
        <w:t>10</w:t>
      </w:r>
      <w:r w:rsidR="00EF0995" w:rsidRPr="00FF2356">
        <w:rPr>
          <w:rFonts w:ascii="Arial" w:hAnsi="Arial" w:cs="Arial"/>
          <w:sz w:val="24"/>
          <w:szCs w:val="24"/>
        </w:rPr>
        <w:t xml:space="preserve"> </w:t>
      </w:r>
      <w:r w:rsidR="006D57E3" w:rsidRPr="00FF2356">
        <w:rPr>
          <w:rFonts w:ascii="Arial" w:hAnsi="Arial" w:cs="Arial"/>
          <w:sz w:val="24"/>
          <w:szCs w:val="24"/>
        </w:rPr>
        <w:t xml:space="preserve">points </w:t>
      </w:r>
      <w:r w:rsidR="00EF0995" w:rsidRPr="00FF2356">
        <w:rPr>
          <w:rFonts w:ascii="Arial" w:hAnsi="Arial" w:cs="Arial"/>
          <w:sz w:val="24"/>
          <w:szCs w:val="24"/>
        </w:rPr>
        <w:t xml:space="preserve">observed in close proximity </w:t>
      </w:r>
      <w:r w:rsidR="00A212FA" w:rsidRPr="00FF2356">
        <w:rPr>
          <w:rFonts w:ascii="Arial" w:hAnsi="Arial" w:cs="Arial"/>
          <w:sz w:val="24"/>
          <w:szCs w:val="24"/>
        </w:rPr>
        <w:t xml:space="preserve">were </w:t>
      </w:r>
      <w:r w:rsidR="00EF0995" w:rsidRPr="00FF2356">
        <w:rPr>
          <w:rFonts w:ascii="Arial" w:hAnsi="Arial" w:cs="Arial"/>
          <w:sz w:val="24"/>
          <w:szCs w:val="24"/>
        </w:rPr>
        <w:t xml:space="preserve">defined as </w:t>
      </w:r>
      <w:r w:rsidRPr="00FF2356">
        <w:rPr>
          <w:rFonts w:ascii="Arial" w:hAnsi="Arial" w:cs="Arial"/>
          <w:sz w:val="24"/>
          <w:szCs w:val="24"/>
        </w:rPr>
        <w:lastRenderedPageBreak/>
        <w:t>‘</w:t>
      </w:r>
      <w:r w:rsidR="00EF0995" w:rsidRPr="00FF2356">
        <w:rPr>
          <w:rFonts w:ascii="Arial" w:hAnsi="Arial" w:cs="Arial"/>
          <w:sz w:val="24"/>
          <w:szCs w:val="24"/>
        </w:rPr>
        <w:t>peak</w:t>
      </w:r>
      <w:r w:rsidR="00A212FA" w:rsidRPr="00FF2356">
        <w:rPr>
          <w:rFonts w:ascii="Arial" w:hAnsi="Arial" w:cs="Arial"/>
          <w:sz w:val="24"/>
          <w:szCs w:val="24"/>
        </w:rPr>
        <w:t>s</w:t>
      </w:r>
      <w:r w:rsidRPr="00FF2356">
        <w:rPr>
          <w:rFonts w:ascii="Arial" w:hAnsi="Arial" w:cs="Arial"/>
          <w:sz w:val="24"/>
          <w:szCs w:val="24"/>
        </w:rPr>
        <w:t>’</w:t>
      </w:r>
      <w:r w:rsidR="00A212FA" w:rsidRPr="00FF2356">
        <w:rPr>
          <w:rFonts w:ascii="Arial" w:hAnsi="Arial" w:cs="Arial"/>
          <w:sz w:val="24"/>
          <w:szCs w:val="24"/>
        </w:rPr>
        <w:t xml:space="preserve"> and their constituent </w:t>
      </w:r>
      <w:r w:rsidR="004D3F25" w:rsidRPr="00FF2356">
        <w:rPr>
          <w:rFonts w:ascii="Arial" w:hAnsi="Arial" w:cs="Arial"/>
          <w:sz w:val="24"/>
          <w:szCs w:val="24"/>
        </w:rPr>
        <w:t>variance</w:t>
      </w:r>
      <w:r w:rsidR="00A212FA" w:rsidRPr="00FF2356">
        <w:rPr>
          <w:rFonts w:ascii="Arial" w:hAnsi="Arial" w:cs="Arial"/>
          <w:sz w:val="24"/>
          <w:szCs w:val="24"/>
        </w:rPr>
        <w:t xml:space="preserve"> summarised using </w:t>
      </w:r>
      <w:r w:rsidR="00EB5473" w:rsidRPr="00FF2356">
        <w:rPr>
          <w:rFonts w:ascii="Arial" w:hAnsi="Arial" w:cs="Arial"/>
          <w:sz w:val="24"/>
          <w:szCs w:val="24"/>
        </w:rPr>
        <w:t>PCA</w:t>
      </w:r>
      <w:r w:rsidR="00011B63" w:rsidRPr="00FF2356">
        <w:rPr>
          <w:rFonts w:ascii="Arial" w:hAnsi="Arial" w:cs="Arial"/>
          <w:sz w:val="24"/>
          <w:szCs w:val="24"/>
        </w:rPr>
        <w:t xml:space="preserve">. The discriminatory power </w:t>
      </w:r>
      <w:r w:rsidR="00C639A4" w:rsidRPr="00FF2356">
        <w:rPr>
          <w:rFonts w:ascii="Arial" w:hAnsi="Arial" w:cs="Arial"/>
          <w:sz w:val="24"/>
          <w:szCs w:val="24"/>
        </w:rPr>
        <w:t xml:space="preserve">of each component </w:t>
      </w:r>
      <w:r w:rsidR="00011B63" w:rsidRPr="00FF2356">
        <w:rPr>
          <w:rFonts w:ascii="Arial" w:hAnsi="Arial" w:cs="Arial"/>
          <w:sz w:val="24"/>
          <w:szCs w:val="24"/>
        </w:rPr>
        <w:t xml:space="preserve">in separating </w:t>
      </w:r>
      <w:r w:rsidR="00011B63" w:rsidRPr="00FF2356">
        <w:rPr>
          <w:rFonts w:ascii="Arial" w:eastAsia="Times New Roman" w:hAnsi="Arial" w:cs="Arial"/>
          <w:color w:val="000000"/>
          <w:sz w:val="24"/>
          <w:szCs w:val="24"/>
          <w:lang w:val="en-US"/>
        </w:rPr>
        <w:t>inflamed</w:t>
      </w:r>
      <w:r w:rsidR="004C08FC" w:rsidRPr="00FF2356">
        <w:rPr>
          <w:rFonts w:ascii="Arial" w:eastAsia="Times New Roman" w:hAnsi="Arial" w:cs="Arial"/>
          <w:color w:val="000000"/>
          <w:sz w:val="24"/>
          <w:szCs w:val="24"/>
          <w:lang w:val="en-US"/>
        </w:rPr>
        <w:t>/</w:t>
      </w:r>
      <w:r w:rsidR="00011B63" w:rsidRPr="00FF2356">
        <w:rPr>
          <w:rFonts w:ascii="Arial" w:eastAsia="Times New Roman" w:hAnsi="Arial" w:cs="Arial"/>
          <w:color w:val="000000"/>
          <w:sz w:val="24"/>
          <w:szCs w:val="24"/>
          <w:lang w:val="en-US"/>
        </w:rPr>
        <w:t xml:space="preserve">non-inflamed </w:t>
      </w:r>
      <w:r w:rsidR="005F11E6" w:rsidRPr="00FF2356">
        <w:rPr>
          <w:rFonts w:ascii="Arial" w:eastAsia="Times New Roman" w:hAnsi="Arial" w:cs="Arial"/>
          <w:color w:val="000000"/>
          <w:sz w:val="24"/>
          <w:szCs w:val="24"/>
          <w:lang w:val="en-US"/>
        </w:rPr>
        <w:t xml:space="preserve">patients </w:t>
      </w:r>
      <w:r w:rsidR="00011B63" w:rsidRPr="00FF2356">
        <w:rPr>
          <w:rFonts w:ascii="Arial" w:eastAsia="Times New Roman" w:hAnsi="Arial" w:cs="Arial"/>
          <w:color w:val="000000"/>
          <w:sz w:val="24"/>
          <w:szCs w:val="24"/>
          <w:lang w:val="en-US"/>
        </w:rPr>
        <w:t xml:space="preserve">was assessed </w:t>
      </w:r>
      <w:r w:rsidR="005F11E6" w:rsidRPr="00FF2356">
        <w:rPr>
          <w:rFonts w:ascii="Arial" w:eastAsia="Times New Roman" w:hAnsi="Arial" w:cs="Arial"/>
          <w:color w:val="000000"/>
          <w:sz w:val="24"/>
          <w:szCs w:val="24"/>
          <w:lang w:val="en-US"/>
        </w:rPr>
        <w:t>using</w:t>
      </w:r>
      <w:r w:rsidR="00011B63" w:rsidRPr="00FF2356">
        <w:rPr>
          <w:rFonts w:ascii="Arial" w:eastAsia="Times New Roman" w:hAnsi="Arial" w:cs="Arial"/>
          <w:color w:val="000000"/>
          <w:sz w:val="24"/>
          <w:szCs w:val="24"/>
          <w:lang w:val="en-US"/>
        </w:rPr>
        <w:t xml:space="preserve"> Wilcoxon rank sum test and p-values adjusted using false discovery rate (FDR).</w:t>
      </w:r>
      <w:r w:rsidR="00C639A4" w:rsidRPr="00FF2356">
        <w:rPr>
          <w:rFonts w:ascii="Arial" w:eastAsia="Times New Roman" w:hAnsi="Arial" w:cs="Arial"/>
          <w:color w:val="000000"/>
          <w:sz w:val="24"/>
          <w:szCs w:val="24"/>
          <w:lang w:val="en-US"/>
        </w:rPr>
        <w:t xml:space="preserve"> Components with a </w:t>
      </w:r>
      <w:r w:rsidR="004A1E47" w:rsidRPr="00FF2356">
        <w:rPr>
          <w:rFonts w:ascii="Arial" w:eastAsia="Times New Roman" w:hAnsi="Arial" w:cs="Arial"/>
          <w:color w:val="000000"/>
          <w:sz w:val="24"/>
          <w:szCs w:val="24"/>
          <w:lang w:val="en-US"/>
        </w:rPr>
        <w:t xml:space="preserve">corrected </w:t>
      </w:r>
      <w:r w:rsidR="00C639A4" w:rsidRPr="00FF2356">
        <w:rPr>
          <w:rFonts w:ascii="Arial" w:eastAsia="Times New Roman" w:hAnsi="Arial" w:cs="Arial"/>
          <w:color w:val="000000"/>
          <w:sz w:val="24"/>
          <w:szCs w:val="24"/>
          <w:lang w:val="en-US"/>
        </w:rPr>
        <w:t>p-value &lt;0.05 were combined by their sum, generating a single eigenvector for each peak.</w:t>
      </w:r>
      <w:r w:rsidR="00C639A4" w:rsidRPr="00FF2356">
        <w:rPr>
          <w:rFonts w:ascii="Arial" w:hAnsi="Arial" w:cs="Arial"/>
          <w:sz w:val="24"/>
          <w:szCs w:val="24"/>
        </w:rPr>
        <w:t xml:space="preserve"> This process</w:t>
      </w:r>
      <w:r w:rsidR="00011B63" w:rsidRPr="00FF2356">
        <w:rPr>
          <w:rFonts w:ascii="Arial" w:hAnsi="Arial" w:cs="Arial"/>
          <w:sz w:val="24"/>
          <w:szCs w:val="24"/>
        </w:rPr>
        <w:t xml:space="preserve"> </w:t>
      </w:r>
      <w:r w:rsidR="00737359" w:rsidRPr="00FF2356">
        <w:rPr>
          <w:rFonts w:ascii="Arial" w:hAnsi="Arial" w:cs="Arial"/>
          <w:sz w:val="24"/>
          <w:szCs w:val="24"/>
        </w:rPr>
        <w:t>transform</w:t>
      </w:r>
      <w:r w:rsidR="00C639A4" w:rsidRPr="00FF2356">
        <w:rPr>
          <w:rFonts w:ascii="Arial" w:hAnsi="Arial" w:cs="Arial"/>
          <w:sz w:val="24"/>
          <w:szCs w:val="24"/>
        </w:rPr>
        <w:t>ed</w:t>
      </w:r>
      <w:r w:rsidR="00EB5473" w:rsidRPr="00FF2356">
        <w:rPr>
          <w:rFonts w:ascii="Arial" w:hAnsi="Arial" w:cs="Arial"/>
          <w:sz w:val="24"/>
          <w:szCs w:val="24"/>
        </w:rPr>
        <w:t xml:space="preserve"> the multiple points within each of the </w:t>
      </w:r>
      <w:r w:rsidR="00EB5473" w:rsidRPr="00FF2356">
        <w:rPr>
          <w:rFonts w:ascii="Arial" w:hAnsi="Arial" w:cs="Arial"/>
          <w:i/>
          <w:iCs/>
          <w:sz w:val="24"/>
          <w:szCs w:val="24"/>
        </w:rPr>
        <w:t>n</w:t>
      </w:r>
      <w:r w:rsidR="00737359" w:rsidRPr="00FF2356">
        <w:rPr>
          <w:rFonts w:ascii="Arial" w:hAnsi="Arial" w:cs="Arial"/>
          <w:sz w:val="24"/>
          <w:szCs w:val="24"/>
        </w:rPr>
        <w:t xml:space="preserve"> </w:t>
      </w:r>
      <w:r w:rsidR="00806B87" w:rsidRPr="00FF2356">
        <w:rPr>
          <w:rFonts w:ascii="Arial" w:hAnsi="Arial" w:cs="Arial"/>
          <w:sz w:val="24"/>
          <w:szCs w:val="24"/>
        </w:rPr>
        <w:t>p</w:t>
      </w:r>
      <w:r w:rsidR="00737AF7" w:rsidRPr="00FF2356">
        <w:rPr>
          <w:rFonts w:ascii="Arial" w:hAnsi="Arial" w:cs="Arial"/>
          <w:sz w:val="24"/>
          <w:szCs w:val="24"/>
        </w:rPr>
        <w:t xml:space="preserve">eaks </w:t>
      </w:r>
      <w:r w:rsidR="00EB5473" w:rsidRPr="00FF2356">
        <w:rPr>
          <w:rFonts w:ascii="Arial" w:hAnsi="Arial" w:cs="Arial"/>
          <w:sz w:val="24"/>
          <w:szCs w:val="24"/>
        </w:rPr>
        <w:t xml:space="preserve">into </w:t>
      </w:r>
      <w:r w:rsidR="00C639A4" w:rsidRPr="00FF2356">
        <w:rPr>
          <w:rFonts w:ascii="Arial" w:eastAsia="Times New Roman" w:hAnsi="Arial" w:cs="Arial"/>
          <w:color w:val="000000"/>
          <w:sz w:val="24"/>
          <w:szCs w:val="24"/>
          <w:lang w:val="en-US"/>
        </w:rPr>
        <w:t xml:space="preserve">a matrix of eigenvector scores for each patient </w:t>
      </w:r>
      <w:r w:rsidR="00B611E2" w:rsidRPr="00FF2356">
        <w:rPr>
          <w:rFonts w:ascii="Arial" w:hAnsi="Arial" w:cs="Arial"/>
          <w:sz w:val="24"/>
          <w:szCs w:val="24"/>
        </w:rPr>
        <w:t>(Figure 1, phase II)</w:t>
      </w:r>
      <w:r w:rsidR="00737AF7" w:rsidRPr="00FF2356">
        <w:rPr>
          <w:rFonts w:ascii="Arial" w:hAnsi="Arial" w:cs="Arial"/>
          <w:sz w:val="24"/>
          <w:szCs w:val="24"/>
        </w:rPr>
        <w:t xml:space="preserve">. </w:t>
      </w:r>
      <w:r w:rsidR="00C832F0">
        <w:rPr>
          <w:rFonts w:ascii="Arial" w:hAnsi="Arial" w:cs="Arial"/>
          <w:sz w:val="24"/>
          <w:szCs w:val="24"/>
        </w:rPr>
        <w:t>S</w:t>
      </w:r>
      <w:r w:rsidR="00C832F0" w:rsidRPr="00FF2356">
        <w:rPr>
          <w:rFonts w:ascii="Arial" w:hAnsi="Arial" w:cs="Arial"/>
          <w:sz w:val="24"/>
          <w:szCs w:val="24"/>
        </w:rPr>
        <w:t>umming those components significantly discriminating the inflamed and non-inflamed classes after FDR correction</w:t>
      </w:r>
      <w:r w:rsidR="00C832F0">
        <w:rPr>
          <w:rFonts w:ascii="Arial" w:hAnsi="Arial" w:cs="Arial"/>
          <w:sz w:val="24"/>
          <w:szCs w:val="24"/>
        </w:rPr>
        <w:t xml:space="preserve"> allowed for integration into downstream analyses.</w:t>
      </w:r>
    </w:p>
    <w:p w14:paraId="52D3BC7A" w14:textId="51A71B19" w:rsidR="00B611E2" w:rsidRPr="00FF2356" w:rsidRDefault="00C639A4" w:rsidP="00FF2356">
      <w:pPr>
        <w:spacing w:line="480" w:lineRule="auto"/>
        <w:jc w:val="both"/>
        <w:rPr>
          <w:rFonts w:ascii="Arial" w:hAnsi="Arial" w:cs="Arial"/>
          <w:sz w:val="24"/>
          <w:szCs w:val="24"/>
        </w:rPr>
      </w:pPr>
      <w:r w:rsidRPr="00FF2356">
        <w:rPr>
          <w:rFonts w:ascii="Arial" w:eastAsia="Times New Roman" w:hAnsi="Arial" w:cs="Arial"/>
          <w:color w:val="000000"/>
          <w:sz w:val="24"/>
          <w:szCs w:val="24"/>
          <w:lang w:val="en-US"/>
        </w:rPr>
        <w:t>In ph</w:t>
      </w:r>
      <w:r w:rsidR="00EF0995" w:rsidRPr="00FF2356">
        <w:rPr>
          <w:rFonts w:ascii="Arial" w:eastAsia="Times New Roman" w:hAnsi="Arial" w:cs="Arial"/>
          <w:color w:val="000000"/>
          <w:sz w:val="24"/>
          <w:szCs w:val="24"/>
          <w:lang w:val="en-US"/>
        </w:rPr>
        <w:t>a</w:t>
      </w:r>
      <w:r w:rsidRPr="00FF2356">
        <w:rPr>
          <w:rFonts w:ascii="Arial" w:eastAsia="Times New Roman" w:hAnsi="Arial" w:cs="Arial"/>
          <w:color w:val="000000"/>
          <w:sz w:val="24"/>
          <w:szCs w:val="24"/>
          <w:lang w:val="en-US"/>
        </w:rPr>
        <w:t xml:space="preserve">se III, the </w:t>
      </w:r>
      <w:r w:rsidRPr="00FF2356">
        <w:rPr>
          <w:rFonts w:ascii="Arial" w:hAnsi="Arial" w:cs="Arial"/>
          <w:sz w:val="24"/>
          <w:szCs w:val="24"/>
        </w:rPr>
        <w:t>r</w:t>
      </w:r>
      <w:r w:rsidR="00956F78" w:rsidRPr="00FF2356">
        <w:rPr>
          <w:rFonts w:ascii="Arial" w:hAnsi="Arial" w:cs="Arial"/>
          <w:sz w:val="24"/>
          <w:szCs w:val="24"/>
        </w:rPr>
        <w:t xml:space="preserve">esulting </w:t>
      </w:r>
      <w:r w:rsidR="0068039C" w:rsidRPr="00FF2356">
        <w:rPr>
          <w:rFonts w:ascii="Arial" w:hAnsi="Arial" w:cs="Arial"/>
          <w:sz w:val="24"/>
          <w:szCs w:val="24"/>
        </w:rPr>
        <w:t>eigenvector</w:t>
      </w:r>
      <w:r w:rsidR="00EB5473" w:rsidRPr="00FF2356">
        <w:rPr>
          <w:rFonts w:ascii="Arial" w:hAnsi="Arial" w:cs="Arial"/>
          <w:sz w:val="24"/>
          <w:szCs w:val="24"/>
        </w:rPr>
        <w:t xml:space="preserve"> matrix </w:t>
      </w:r>
      <w:r w:rsidR="005F11E6" w:rsidRPr="00FF2356">
        <w:rPr>
          <w:rFonts w:ascii="Arial" w:hAnsi="Arial" w:cs="Arial"/>
          <w:sz w:val="24"/>
          <w:szCs w:val="24"/>
        </w:rPr>
        <w:t xml:space="preserve">was </w:t>
      </w:r>
      <w:r w:rsidR="00EB5473" w:rsidRPr="00FF2356">
        <w:rPr>
          <w:rFonts w:ascii="Arial" w:hAnsi="Arial" w:cs="Arial"/>
          <w:sz w:val="24"/>
          <w:szCs w:val="24"/>
        </w:rPr>
        <w:t xml:space="preserve">integrated with the </w:t>
      </w:r>
      <w:r w:rsidR="00846C48" w:rsidRPr="00FF2356">
        <w:rPr>
          <w:rFonts w:ascii="Arial" w:hAnsi="Arial" w:cs="Arial"/>
          <w:sz w:val="24"/>
          <w:szCs w:val="24"/>
        </w:rPr>
        <w:t xml:space="preserve">GenePy-transformed </w:t>
      </w:r>
      <w:r w:rsidR="0011368C" w:rsidRPr="00FF2356">
        <w:rPr>
          <w:rFonts w:ascii="Arial" w:hAnsi="Arial" w:cs="Arial"/>
          <w:sz w:val="24"/>
          <w:szCs w:val="24"/>
        </w:rPr>
        <w:t xml:space="preserve">genomic data. </w:t>
      </w:r>
      <w:r w:rsidR="00EF0995" w:rsidRPr="00FF2356">
        <w:rPr>
          <w:rFonts w:ascii="Arial" w:hAnsi="Arial" w:cs="Arial"/>
          <w:sz w:val="24"/>
          <w:szCs w:val="24"/>
        </w:rPr>
        <w:t>These steps result</w:t>
      </w:r>
      <w:r w:rsidR="00CF2DB2" w:rsidRPr="00FF2356">
        <w:rPr>
          <w:rFonts w:ascii="Arial" w:hAnsi="Arial" w:cs="Arial"/>
          <w:sz w:val="24"/>
          <w:szCs w:val="24"/>
        </w:rPr>
        <w:t>ed</w:t>
      </w:r>
      <w:r w:rsidR="00EF0995" w:rsidRPr="00FF2356">
        <w:rPr>
          <w:rFonts w:ascii="Arial" w:hAnsi="Arial" w:cs="Arial"/>
          <w:sz w:val="24"/>
          <w:szCs w:val="24"/>
        </w:rPr>
        <w:t xml:space="preserve"> in</w:t>
      </w:r>
      <w:r w:rsidR="0011368C" w:rsidRPr="00FF2356">
        <w:rPr>
          <w:rFonts w:ascii="Arial" w:hAnsi="Arial" w:cs="Arial"/>
          <w:sz w:val="24"/>
          <w:szCs w:val="24"/>
        </w:rPr>
        <w:t xml:space="preserve"> two matrices for all patients summarising: 1) </w:t>
      </w:r>
      <w:r w:rsidR="00DE1612" w:rsidRPr="00FF2356">
        <w:rPr>
          <w:rFonts w:ascii="Arial" w:hAnsi="Arial" w:cs="Arial"/>
          <w:sz w:val="24"/>
          <w:szCs w:val="24"/>
        </w:rPr>
        <w:t xml:space="preserve">eigenvector scores representing the </w:t>
      </w:r>
      <w:r w:rsidR="0011368C" w:rsidRPr="00FF2356">
        <w:rPr>
          <w:rFonts w:ascii="Arial" w:hAnsi="Arial" w:cs="Arial"/>
          <w:sz w:val="24"/>
          <w:szCs w:val="24"/>
        </w:rPr>
        <w:t xml:space="preserve">metabolomic data </w:t>
      </w:r>
      <w:r w:rsidR="00DE1612" w:rsidRPr="00FF2356">
        <w:rPr>
          <w:rFonts w:ascii="Arial" w:hAnsi="Arial" w:cs="Arial"/>
          <w:sz w:val="24"/>
          <w:szCs w:val="24"/>
        </w:rPr>
        <w:t>most</w:t>
      </w:r>
      <w:r w:rsidR="0011368C" w:rsidRPr="00FF2356">
        <w:rPr>
          <w:rFonts w:ascii="Arial" w:hAnsi="Arial" w:cs="Arial"/>
          <w:sz w:val="24"/>
          <w:szCs w:val="24"/>
        </w:rPr>
        <w:t xml:space="preserve"> discriminat</w:t>
      </w:r>
      <w:r w:rsidR="00DE1612" w:rsidRPr="00FF2356">
        <w:rPr>
          <w:rFonts w:ascii="Arial" w:hAnsi="Arial" w:cs="Arial"/>
          <w:sz w:val="24"/>
          <w:szCs w:val="24"/>
        </w:rPr>
        <w:t>ory of</w:t>
      </w:r>
      <w:r w:rsidR="0011368C" w:rsidRPr="00FF2356">
        <w:rPr>
          <w:rFonts w:ascii="Arial" w:hAnsi="Arial" w:cs="Arial"/>
          <w:sz w:val="24"/>
          <w:szCs w:val="24"/>
        </w:rPr>
        <w:t xml:space="preserve"> inflammation status and; 2) genetic data summarising the pathogenic burden of mutation for each gene.  </w:t>
      </w:r>
      <w:r w:rsidR="00956F78" w:rsidRPr="00FF2356">
        <w:rPr>
          <w:rFonts w:ascii="Arial" w:hAnsi="Arial" w:cs="Arial"/>
          <w:sz w:val="24"/>
          <w:szCs w:val="24"/>
        </w:rPr>
        <w:t xml:space="preserve">Spearman’s </w:t>
      </w:r>
      <w:r w:rsidR="0011368C" w:rsidRPr="00FF2356">
        <w:rPr>
          <w:rFonts w:ascii="Arial" w:hAnsi="Arial" w:cs="Arial"/>
          <w:sz w:val="24"/>
          <w:szCs w:val="24"/>
        </w:rPr>
        <w:t xml:space="preserve">rank was used to </w:t>
      </w:r>
      <w:r w:rsidR="00991C56" w:rsidRPr="00FF2356">
        <w:rPr>
          <w:rFonts w:ascii="Arial" w:hAnsi="Arial" w:cs="Arial"/>
          <w:sz w:val="24"/>
          <w:szCs w:val="24"/>
        </w:rPr>
        <w:t>correlate each of the metabolomic eigenvector</w:t>
      </w:r>
      <w:r w:rsidR="004A1E47" w:rsidRPr="00FF2356">
        <w:rPr>
          <w:rFonts w:ascii="Arial" w:hAnsi="Arial" w:cs="Arial"/>
          <w:sz w:val="24"/>
          <w:szCs w:val="24"/>
        </w:rPr>
        <w:t xml:space="preserve">s </w:t>
      </w:r>
      <w:r w:rsidR="00956F78" w:rsidRPr="00FF2356">
        <w:rPr>
          <w:rFonts w:ascii="Arial" w:hAnsi="Arial" w:cs="Arial"/>
          <w:sz w:val="24"/>
          <w:szCs w:val="24"/>
        </w:rPr>
        <w:t>against GenePy scores for 15,854 genes</w:t>
      </w:r>
      <w:r w:rsidR="008128FD" w:rsidRPr="00FF2356">
        <w:rPr>
          <w:rFonts w:ascii="Arial" w:hAnsi="Arial" w:cs="Arial"/>
          <w:sz w:val="24"/>
          <w:szCs w:val="24"/>
        </w:rPr>
        <w:t xml:space="preserve">. </w:t>
      </w:r>
      <w:r w:rsidR="00430FE3" w:rsidRPr="00FF2356">
        <w:rPr>
          <w:rFonts w:ascii="Arial" w:hAnsi="Arial" w:cs="Arial"/>
          <w:sz w:val="24"/>
          <w:szCs w:val="24"/>
        </w:rPr>
        <w:t xml:space="preserve">Genes with a </w:t>
      </w:r>
      <w:r w:rsidR="00282FE0" w:rsidRPr="00FF2356">
        <w:rPr>
          <w:rFonts w:ascii="Arial" w:hAnsi="Arial" w:cs="Arial"/>
          <w:sz w:val="24"/>
          <w:szCs w:val="24"/>
        </w:rPr>
        <w:t xml:space="preserve">nominally </w:t>
      </w:r>
      <w:r w:rsidR="00430FE3" w:rsidRPr="00FF2356">
        <w:rPr>
          <w:rFonts w:ascii="Arial" w:hAnsi="Arial" w:cs="Arial"/>
          <w:sz w:val="24"/>
          <w:szCs w:val="24"/>
        </w:rPr>
        <w:t>significant correlation were tested for</w:t>
      </w:r>
      <w:r w:rsidR="00991C56" w:rsidRPr="00FF2356">
        <w:rPr>
          <w:rFonts w:ascii="Arial" w:hAnsi="Arial" w:cs="Arial"/>
          <w:sz w:val="24"/>
          <w:szCs w:val="24"/>
        </w:rPr>
        <w:t xml:space="preserve"> </w:t>
      </w:r>
      <w:r w:rsidR="00430FE3" w:rsidRPr="00FF2356">
        <w:rPr>
          <w:rFonts w:ascii="Arial" w:hAnsi="Arial" w:cs="Arial"/>
          <w:sz w:val="24"/>
          <w:szCs w:val="24"/>
        </w:rPr>
        <w:t xml:space="preserve">enrichment in human databases (Gene Ontology, KEGG pathways, REACTOME, </w:t>
      </w:r>
      <w:r w:rsidR="00BE3E70" w:rsidRPr="00FF2356">
        <w:rPr>
          <w:rFonts w:ascii="Arial" w:hAnsi="Arial" w:cs="Arial"/>
          <w:sz w:val="24"/>
          <w:szCs w:val="24"/>
        </w:rPr>
        <w:t>Complexes (</w:t>
      </w:r>
      <w:r w:rsidR="00430FE3" w:rsidRPr="00FF2356">
        <w:rPr>
          <w:rFonts w:ascii="Arial" w:hAnsi="Arial" w:cs="Arial"/>
          <w:sz w:val="24"/>
          <w:szCs w:val="24"/>
        </w:rPr>
        <w:t>CORUM</w:t>
      </w:r>
      <w:r w:rsidR="00BE3E70" w:rsidRPr="00FF2356">
        <w:rPr>
          <w:rFonts w:ascii="Arial" w:hAnsi="Arial" w:cs="Arial"/>
          <w:sz w:val="24"/>
          <w:szCs w:val="24"/>
        </w:rPr>
        <w:t>)</w:t>
      </w:r>
      <w:r w:rsidR="00430FE3" w:rsidRPr="00FF2356">
        <w:rPr>
          <w:rFonts w:ascii="Arial" w:hAnsi="Arial" w:cs="Arial"/>
          <w:sz w:val="24"/>
          <w:szCs w:val="24"/>
        </w:rPr>
        <w:t xml:space="preserve">, </w:t>
      </w:r>
      <w:r w:rsidR="00BE3E70" w:rsidRPr="00FF2356">
        <w:rPr>
          <w:rFonts w:ascii="Arial" w:hAnsi="Arial" w:cs="Arial"/>
          <w:sz w:val="24"/>
          <w:szCs w:val="24"/>
        </w:rPr>
        <w:t>Human Phenotypes (</w:t>
      </w:r>
      <w:r w:rsidR="00430FE3" w:rsidRPr="00FF2356">
        <w:rPr>
          <w:rFonts w:ascii="Arial" w:hAnsi="Arial" w:cs="Arial"/>
          <w:sz w:val="24"/>
          <w:szCs w:val="24"/>
        </w:rPr>
        <w:t>HPA</w:t>
      </w:r>
      <w:r w:rsidR="00BE3E70" w:rsidRPr="00FF2356">
        <w:rPr>
          <w:rFonts w:ascii="Arial" w:hAnsi="Arial" w:cs="Arial"/>
          <w:sz w:val="24"/>
          <w:szCs w:val="24"/>
        </w:rPr>
        <w:t>)</w:t>
      </w:r>
      <w:r w:rsidR="00430FE3" w:rsidRPr="00FF2356">
        <w:rPr>
          <w:rFonts w:ascii="Arial" w:hAnsi="Arial" w:cs="Arial"/>
          <w:sz w:val="24"/>
          <w:szCs w:val="24"/>
        </w:rPr>
        <w:t xml:space="preserve">, </w:t>
      </w:r>
      <w:proofErr w:type="spellStart"/>
      <w:r w:rsidR="00BE3E70" w:rsidRPr="00FF2356">
        <w:rPr>
          <w:rFonts w:ascii="Arial" w:hAnsi="Arial" w:cs="Arial"/>
          <w:sz w:val="24"/>
          <w:szCs w:val="24"/>
        </w:rPr>
        <w:t>WikiPathway</w:t>
      </w:r>
      <w:proofErr w:type="spellEnd"/>
      <w:r w:rsidR="00BE3E70" w:rsidRPr="00FF2356">
        <w:rPr>
          <w:rFonts w:ascii="Arial" w:hAnsi="Arial" w:cs="Arial"/>
          <w:sz w:val="24"/>
          <w:szCs w:val="24"/>
        </w:rPr>
        <w:t xml:space="preserve"> (</w:t>
      </w:r>
      <w:r w:rsidR="00430FE3" w:rsidRPr="00FF2356">
        <w:rPr>
          <w:rFonts w:ascii="Arial" w:hAnsi="Arial" w:cs="Arial"/>
          <w:sz w:val="24"/>
          <w:szCs w:val="24"/>
        </w:rPr>
        <w:t>WP) using g</w:t>
      </w:r>
      <w:r w:rsidR="004A1E47" w:rsidRPr="00FF2356">
        <w:rPr>
          <w:rFonts w:ascii="Arial" w:hAnsi="Arial" w:cs="Arial"/>
          <w:sz w:val="24"/>
          <w:szCs w:val="24"/>
        </w:rPr>
        <w:t>P</w:t>
      </w:r>
      <w:r w:rsidR="00430FE3" w:rsidRPr="00FF2356">
        <w:rPr>
          <w:rFonts w:ascii="Arial" w:hAnsi="Arial" w:cs="Arial"/>
          <w:sz w:val="24"/>
          <w:szCs w:val="24"/>
        </w:rPr>
        <w:t>rofiler2</w:t>
      </w:r>
      <w:r w:rsidR="00F54219" w:rsidRPr="00FF2356">
        <w:rPr>
          <w:rFonts w:ascii="Arial" w:hAnsi="Arial" w:cs="Arial"/>
          <w:sz w:val="24"/>
          <w:szCs w:val="24"/>
        </w:rPr>
        <w:t xml:space="preserve"> </w:t>
      </w:r>
      <w:r w:rsidR="002D4073"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{"citationID":"CoKcMGkV","properties":{"formattedCitation":"\\super 17\\nosupersub{}","plainCitation":"17","noteIndex":0},"citationItems":[{"id":353,"uris":["http://zotero.org/users/7875712/items/ANVKKUDW"],"uri":["http://zotero.org/users/7875712/items/ANVKKUDW"],"itemData":{"id":353,"type":"article-journal","abstract":"Biological data analysis often deals with lists of genes arising from various studies. The g:Profiler toolset is widely used for finding biological categories enriched in gene lists, conversions between gene identifiers and mappings to their orthologs. The mission of g:Profiler is to provide a reliable service based on up-to-date high quality data in a convenient manner across many evidence types, identifier spaces and organisms. g:Profiler relies on Ensembl as a primary data source and follows their quarterly release cycle while updating the other data sources simultaneously. The current update provides a better user experience due to a modern responsive web interface, standardised API and libraries. The results are delivered through an interactive and configurable web design. Results can be downloaded as publication ready visualisations or delimited text files. In the current update we have extended the support to 467 species and strains, including vertebrates, plants, fungi, insects and parasites. By supporting user uploaded custom GMT files, g:Profiler is now capable of analysing data from any organism. All past releases are maintained for reproducibility and transparency. The 2019 update introduces an extensive technical rewrite making the services faster and more flexible. g:Profiler is freely available at https://biit.cs.ut.ee/gprofiler.","container-title":"Nucleic Acids Research","DOI":"10.1093/nar/gkz369","ISSN":"0305-1048","issue":"W1","journalAbbreviation":"Nucleic Acids Research","page":"W191-W198","source":"Silverchair","title":"g:Profiler: a web server for functional enrichment analysis and conversions of gene lists (2019 update)","title-short":"g","volume":"47","author":[{"family":"Raudvere","given":"Uku"},{"family":"Kolberg","given":"Liis"},{"family":"Kuzmin","given":"Ivan"},{"family":"Arak","given":"Tambet"},{"family":"Adler","given":"Priit"},{"family":"Peterson","given":"Hedi"},{"family":"Vilo","given":"Jaak"}],"issued":{"date-parts":[["2019",7,2]]}}}],"schema":"https://github.com/citation-style-language/schema/raw/master/csl-citation.json"} </w:instrText>
      </w:r>
      <w:r w:rsidR="002D4073" w:rsidRPr="00FF2356">
        <w:rPr>
          <w:rFonts w:ascii="Arial" w:hAnsi="Arial" w:cs="Arial"/>
          <w:sz w:val="24"/>
          <w:szCs w:val="24"/>
        </w:rPr>
        <w:fldChar w:fldCharType="separate"/>
      </w:r>
      <w:r w:rsidR="0027583D" w:rsidRPr="0027583D">
        <w:rPr>
          <w:rFonts w:ascii="Arial" w:hAnsi="Arial" w:cs="Arial"/>
          <w:sz w:val="24"/>
          <w:vertAlign w:val="superscript"/>
        </w:rPr>
        <w:t>17</w:t>
      </w:r>
      <w:r w:rsidR="002D4073" w:rsidRPr="00FF2356">
        <w:rPr>
          <w:rFonts w:ascii="Arial" w:hAnsi="Arial" w:cs="Arial"/>
          <w:sz w:val="24"/>
          <w:szCs w:val="24"/>
        </w:rPr>
        <w:fldChar w:fldCharType="end"/>
      </w:r>
      <w:r w:rsidR="00BE3E70" w:rsidRPr="00FF2356">
        <w:rPr>
          <w:rFonts w:ascii="Arial" w:hAnsi="Arial" w:cs="Arial"/>
          <w:sz w:val="24"/>
          <w:szCs w:val="24"/>
        </w:rPr>
        <w:t>.</w:t>
      </w:r>
      <w:r w:rsidR="002D2342">
        <w:rPr>
          <w:rFonts w:ascii="Arial" w:hAnsi="Arial" w:cs="Arial"/>
          <w:sz w:val="24"/>
          <w:szCs w:val="24"/>
        </w:rPr>
        <w:t xml:space="preserve"> </w:t>
      </w:r>
      <w:r w:rsidR="00E84CC4">
        <w:rPr>
          <w:rFonts w:ascii="Arial" w:hAnsi="Arial" w:cs="Arial"/>
          <w:sz w:val="24"/>
          <w:szCs w:val="24"/>
        </w:rPr>
        <w:t xml:space="preserve">Enrichment scores (p-values) were corrected using the SCS method embedded in the gProfiler2 model. </w:t>
      </w:r>
    </w:p>
    <w:p w14:paraId="430C8F87" w14:textId="241BB746" w:rsidR="00D56EC9" w:rsidRDefault="00CF2DB2" w:rsidP="00FF2356">
      <w:pPr>
        <w:spacing w:line="480" w:lineRule="auto"/>
        <w:jc w:val="both"/>
        <w:rPr>
          <w:rFonts w:ascii="Arial" w:hAnsi="Arial" w:cs="Arial"/>
          <w:sz w:val="24"/>
          <w:szCs w:val="24"/>
        </w:rPr>
      </w:pPr>
      <w:r w:rsidRPr="00FF2356">
        <w:rPr>
          <w:rFonts w:ascii="Arial" w:hAnsi="Arial" w:cs="Arial"/>
          <w:sz w:val="24"/>
          <w:szCs w:val="24"/>
        </w:rPr>
        <w:t>ML</w:t>
      </w:r>
      <w:r w:rsidR="002D4073" w:rsidRPr="00FF2356">
        <w:rPr>
          <w:rFonts w:ascii="Arial" w:hAnsi="Arial" w:cs="Arial"/>
          <w:sz w:val="24"/>
          <w:szCs w:val="24"/>
        </w:rPr>
        <w:t xml:space="preserve"> methods were applied using the Scikit-learn Python v3.7 library and R v4.0.3 packages.</w:t>
      </w:r>
      <w:r w:rsidR="00D56EC9">
        <w:rPr>
          <w:rFonts w:ascii="Arial" w:hAnsi="Arial" w:cs="Arial"/>
          <w:sz w:val="24"/>
          <w:szCs w:val="24"/>
        </w:rPr>
        <w:br w:type="page"/>
      </w:r>
    </w:p>
    <w:p w14:paraId="4700A253" w14:textId="6FF63171" w:rsidR="00906FC8" w:rsidRPr="00FF2356" w:rsidRDefault="00E363DF" w:rsidP="00FF2356">
      <w:pPr>
        <w:spacing w:line="480" w:lineRule="auto"/>
        <w:rPr>
          <w:rFonts w:ascii="Arial" w:hAnsi="Arial" w:cs="Arial"/>
          <w:b/>
          <w:sz w:val="24"/>
          <w:szCs w:val="24"/>
        </w:rPr>
      </w:pPr>
      <w:r w:rsidRPr="00FF2356">
        <w:rPr>
          <w:rFonts w:ascii="Arial" w:hAnsi="Arial" w:cs="Arial"/>
          <w:b/>
          <w:sz w:val="24"/>
          <w:szCs w:val="24"/>
        </w:rPr>
        <w:lastRenderedPageBreak/>
        <w:t>Results</w:t>
      </w:r>
    </w:p>
    <w:p w14:paraId="15597127" w14:textId="59C3BC15" w:rsidR="00273F77" w:rsidRPr="00FF2356" w:rsidRDefault="0078056D" w:rsidP="00FF2356">
      <w:pPr>
        <w:spacing w:line="480" w:lineRule="auto"/>
        <w:jc w:val="both"/>
        <w:rPr>
          <w:rFonts w:ascii="Arial" w:hAnsi="Arial" w:cs="Arial"/>
          <w:sz w:val="24"/>
          <w:szCs w:val="24"/>
        </w:rPr>
      </w:pPr>
      <w:r w:rsidRPr="00FF2356">
        <w:rPr>
          <w:rFonts w:ascii="Arial" w:hAnsi="Arial" w:cs="Arial"/>
          <w:sz w:val="24"/>
          <w:szCs w:val="24"/>
        </w:rPr>
        <w:t xml:space="preserve">Patients were recruited during routine clinics and </w:t>
      </w:r>
      <w:r w:rsidR="00DE1612" w:rsidRPr="00FF2356">
        <w:rPr>
          <w:rFonts w:ascii="Arial" w:hAnsi="Arial" w:cs="Arial"/>
          <w:sz w:val="24"/>
          <w:szCs w:val="24"/>
        </w:rPr>
        <w:t>un</w:t>
      </w:r>
      <w:r w:rsidRPr="00FF2356">
        <w:rPr>
          <w:rFonts w:ascii="Arial" w:hAnsi="Arial" w:cs="Arial"/>
          <w:sz w:val="24"/>
          <w:szCs w:val="24"/>
        </w:rPr>
        <w:t xml:space="preserve">targeted with respect to </w:t>
      </w:r>
      <w:r w:rsidR="00DE1612" w:rsidRPr="00FF2356">
        <w:rPr>
          <w:rFonts w:ascii="Arial" w:hAnsi="Arial" w:cs="Arial"/>
          <w:sz w:val="24"/>
          <w:szCs w:val="24"/>
        </w:rPr>
        <w:t>diseases state, duration or treatment</w:t>
      </w:r>
      <w:r w:rsidRPr="00FF2356">
        <w:rPr>
          <w:rFonts w:ascii="Arial" w:hAnsi="Arial" w:cs="Arial"/>
          <w:sz w:val="24"/>
          <w:szCs w:val="24"/>
        </w:rPr>
        <w:t xml:space="preserve">. </w:t>
      </w:r>
      <w:r w:rsidR="008128FD" w:rsidRPr="00FF2356">
        <w:rPr>
          <w:rFonts w:ascii="Arial" w:hAnsi="Arial" w:cs="Arial"/>
          <w:sz w:val="24"/>
          <w:szCs w:val="24"/>
        </w:rPr>
        <w:t xml:space="preserve">As </w:t>
      </w:r>
      <w:r w:rsidR="001B442E" w:rsidRPr="00FF2356">
        <w:rPr>
          <w:rFonts w:ascii="Arial" w:hAnsi="Arial" w:cs="Arial"/>
          <w:sz w:val="24"/>
          <w:szCs w:val="24"/>
        </w:rPr>
        <w:t xml:space="preserve">expected for </w:t>
      </w:r>
      <w:r w:rsidR="008128FD" w:rsidRPr="00FF2356">
        <w:rPr>
          <w:rFonts w:ascii="Arial" w:hAnsi="Arial" w:cs="Arial"/>
          <w:sz w:val="24"/>
          <w:szCs w:val="24"/>
        </w:rPr>
        <w:t xml:space="preserve">paediatric </w:t>
      </w:r>
      <w:r w:rsidR="001B442E" w:rsidRPr="00FF2356">
        <w:rPr>
          <w:rFonts w:ascii="Arial" w:hAnsi="Arial" w:cs="Arial"/>
          <w:sz w:val="24"/>
          <w:szCs w:val="24"/>
        </w:rPr>
        <w:t>Crohn’s disease</w:t>
      </w:r>
      <w:r w:rsidR="008128FD" w:rsidRPr="00FF2356">
        <w:rPr>
          <w:rFonts w:ascii="Arial" w:hAnsi="Arial" w:cs="Arial"/>
          <w:sz w:val="24"/>
          <w:szCs w:val="24"/>
        </w:rPr>
        <w:t xml:space="preserve">, </w:t>
      </w:r>
      <w:r w:rsidR="001B442E" w:rsidRPr="00FF2356">
        <w:rPr>
          <w:rFonts w:ascii="Arial" w:hAnsi="Arial" w:cs="Arial"/>
          <w:sz w:val="24"/>
          <w:szCs w:val="24"/>
        </w:rPr>
        <w:t>our cohort is characterised by</w:t>
      </w:r>
      <w:r w:rsidR="008128FD" w:rsidRPr="00FF2356">
        <w:rPr>
          <w:rFonts w:ascii="Arial" w:hAnsi="Arial" w:cs="Arial"/>
          <w:sz w:val="24"/>
          <w:szCs w:val="24"/>
        </w:rPr>
        <w:t xml:space="preserve"> </w:t>
      </w:r>
      <w:r w:rsidR="00816E8B" w:rsidRPr="00FF2356">
        <w:rPr>
          <w:rFonts w:ascii="Arial" w:hAnsi="Arial" w:cs="Arial"/>
          <w:sz w:val="24"/>
          <w:szCs w:val="24"/>
        </w:rPr>
        <w:t>an e</w:t>
      </w:r>
      <w:r w:rsidR="00CD0D63" w:rsidRPr="00FF2356">
        <w:rPr>
          <w:rFonts w:ascii="Arial" w:hAnsi="Arial" w:cs="Arial"/>
          <w:sz w:val="24"/>
          <w:szCs w:val="24"/>
        </w:rPr>
        <w:t>x</w:t>
      </w:r>
      <w:r w:rsidR="00816E8B" w:rsidRPr="00FF2356">
        <w:rPr>
          <w:rFonts w:ascii="Arial" w:hAnsi="Arial" w:cs="Arial"/>
          <w:sz w:val="24"/>
          <w:szCs w:val="24"/>
        </w:rPr>
        <w:t>ce</w:t>
      </w:r>
      <w:r w:rsidR="00CD0D63" w:rsidRPr="00FF2356">
        <w:rPr>
          <w:rFonts w:ascii="Arial" w:hAnsi="Arial" w:cs="Arial"/>
          <w:sz w:val="24"/>
          <w:szCs w:val="24"/>
        </w:rPr>
        <w:t>ss</w:t>
      </w:r>
      <w:r w:rsidR="00816E8B" w:rsidRPr="00FF2356">
        <w:rPr>
          <w:rFonts w:ascii="Arial" w:hAnsi="Arial" w:cs="Arial"/>
          <w:sz w:val="24"/>
          <w:szCs w:val="24"/>
        </w:rPr>
        <w:t xml:space="preserve"> of male pat</w:t>
      </w:r>
      <w:r w:rsidR="00CD0D63" w:rsidRPr="00FF2356">
        <w:rPr>
          <w:rFonts w:ascii="Arial" w:hAnsi="Arial" w:cs="Arial"/>
          <w:sz w:val="24"/>
          <w:szCs w:val="24"/>
        </w:rPr>
        <w:t>ien</w:t>
      </w:r>
      <w:r w:rsidR="00816E8B" w:rsidRPr="00FF2356">
        <w:rPr>
          <w:rFonts w:ascii="Arial" w:hAnsi="Arial" w:cs="Arial"/>
          <w:sz w:val="24"/>
          <w:szCs w:val="24"/>
        </w:rPr>
        <w:t>ts</w:t>
      </w:r>
      <w:r w:rsidR="0068039C" w:rsidRPr="00FF2356">
        <w:rPr>
          <w:rFonts w:ascii="Arial" w:hAnsi="Arial" w:cs="Arial"/>
          <w:sz w:val="24"/>
          <w:szCs w:val="24"/>
        </w:rPr>
        <w:t>.</w:t>
      </w:r>
      <w:r w:rsidR="007126B2" w:rsidRPr="00FF2356">
        <w:rPr>
          <w:rFonts w:ascii="Arial" w:hAnsi="Arial" w:cs="Arial"/>
          <w:sz w:val="24"/>
          <w:szCs w:val="24"/>
        </w:rPr>
        <w:t xml:space="preserve"> The </w:t>
      </w:r>
      <w:r w:rsidR="00EF0995" w:rsidRPr="00FF2356">
        <w:rPr>
          <w:rFonts w:ascii="Arial" w:hAnsi="Arial" w:cs="Arial"/>
          <w:sz w:val="24"/>
          <w:szCs w:val="24"/>
        </w:rPr>
        <w:t>cohort</w:t>
      </w:r>
      <w:r w:rsidR="007126B2" w:rsidRPr="00FF2356">
        <w:rPr>
          <w:rFonts w:ascii="Arial" w:hAnsi="Arial" w:cs="Arial"/>
          <w:sz w:val="24"/>
          <w:szCs w:val="24"/>
        </w:rPr>
        <w:t xml:space="preserve"> reflected heterogeneity expected within clinical service with respect to time since diagnosis, disease state and treatment.</w:t>
      </w:r>
      <w:r w:rsidR="0068039C" w:rsidRPr="00FF2356">
        <w:rPr>
          <w:rFonts w:ascii="Arial" w:hAnsi="Arial" w:cs="Arial"/>
          <w:sz w:val="24"/>
          <w:szCs w:val="24"/>
        </w:rPr>
        <w:t xml:space="preserve"> </w:t>
      </w:r>
      <w:r w:rsidR="007126B2" w:rsidRPr="00FF2356">
        <w:rPr>
          <w:rFonts w:ascii="Arial" w:hAnsi="Arial" w:cs="Arial"/>
          <w:sz w:val="24"/>
          <w:szCs w:val="24"/>
        </w:rPr>
        <w:t xml:space="preserve">Retrospective interrogation of clinical records identified </w:t>
      </w:r>
      <w:r w:rsidR="006B5036" w:rsidRPr="00FF2356">
        <w:rPr>
          <w:rFonts w:ascii="Arial" w:hAnsi="Arial" w:cs="Arial"/>
          <w:sz w:val="24"/>
          <w:szCs w:val="24"/>
        </w:rPr>
        <w:t>30</w:t>
      </w:r>
      <w:r w:rsidR="007126B2" w:rsidRPr="00FF2356">
        <w:rPr>
          <w:rFonts w:ascii="Arial" w:hAnsi="Arial" w:cs="Arial"/>
          <w:sz w:val="24"/>
          <w:szCs w:val="24"/>
        </w:rPr>
        <w:t xml:space="preserve"> children who had undergone </w:t>
      </w:r>
      <w:r w:rsidR="005225BE" w:rsidRPr="00FF2356">
        <w:rPr>
          <w:rFonts w:ascii="Arial" w:hAnsi="Arial" w:cs="Arial"/>
          <w:sz w:val="24"/>
          <w:szCs w:val="24"/>
        </w:rPr>
        <w:t xml:space="preserve">(24-hour liquid diet and 4-hour) </w:t>
      </w:r>
      <w:r w:rsidR="007126B2" w:rsidRPr="00FF2356">
        <w:rPr>
          <w:rFonts w:ascii="Arial" w:hAnsi="Arial" w:cs="Arial"/>
          <w:sz w:val="24"/>
          <w:szCs w:val="24"/>
        </w:rPr>
        <w:t>fasting in preparation for colonoscopy</w:t>
      </w:r>
      <w:r w:rsidR="00EF0995" w:rsidRPr="00FF2356">
        <w:rPr>
          <w:rFonts w:ascii="Arial" w:hAnsi="Arial" w:cs="Arial"/>
          <w:sz w:val="24"/>
          <w:szCs w:val="24"/>
        </w:rPr>
        <w:t xml:space="preserve"> and 154</w:t>
      </w:r>
      <w:r w:rsidR="005225BE" w:rsidRPr="00FF2356">
        <w:rPr>
          <w:rFonts w:ascii="Arial" w:hAnsi="Arial" w:cs="Arial"/>
          <w:sz w:val="24"/>
          <w:szCs w:val="24"/>
        </w:rPr>
        <w:t xml:space="preserve"> patients</w:t>
      </w:r>
      <w:r w:rsidR="00EF0995" w:rsidRPr="00FF2356">
        <w:rPr>
          <w:rFonts w:ascii="Arial" w:hAnsi="Arial" w:cs="Arial"/>
          <w:sz w:val="24"/>
          <w:szCs w:val="24"/>
        </w:rPr>
        <w:t xml:space="preserve"> for whom same-day blood tests had been clinically requested</w:t>
      </w:r>
      <w:r w:rsidR="002519FE" w:rsidRPr="00FF2356">
        <w:rPr>
          <w:rFonts w:ascii="Arial" w:hAnsi="Arial" w:cs="Arial"/>
          <w:sz w:val="24"/>
          <w:szCs w:val="24"/>
        </w:rPr>
        <w:t xml:space="preserve"> (Table 1)</w:t>
      </w:r>
      <w:r w:rsidR="007126B2" w:rsidRPr="00FF2356">
        <w:rPr>
          <w:rFonts w:ascii="Arial" w:hAnsi="Arial" w:cs="Arial"/>
          <w:sz w:val="24"/>
          <w:szCs w:val="24"/>
        </w:rPr>
        <w:t xml:space="preserve">. </w:t>
      </w:r>
      <w:bookmarkStart w:id="1" w:name="_Hlk102981403"/>
      <w:r w:rsidR="006F509F">
        <w:rPr>
          <w:rFonts w:ascii="Arial" w:hAnsi="Arial" w:cs="Arial"/>
          <w:sz w:val="24"/>
          <w:szCs w:val="24"/>
        </w:rPr>
        <w:t>Medication data were available for all patients, supplementary data 1. Twenty-seven of the 154 patients were on no medications</w:t>
      </w:r>
      <w:r w:rsidR="00584129">
        <w:rPr>
          <w:rFonts w:ascii="Arial" w:hAnsi="Arial" w:cs="Arial"/>
          <w:sz w:val="24"/>
          <w:szCs w:val="24"/>
        </w:rPr>
        <w:t>, or only nutritional therapy,</w:t>
      </w:r>
      <w:r w:rsidR="006F509F">
        <w:rPr>
          <w:rFonts w:ascii="Arial" w:hAnsi="Arial" w:cs="Arial"/>
          <w:sz w:val="24"/>
          <w:szCs w:val="24"/>
        </w:rPr>
        <w:t xml:space="preserve"> at the time of plasma sampling</w:t>
      </w:r>
      <w:r w:rsidR="00584129">
        <w:rPr>
          <w:rFonts w:ascii="Arial" w:hAnsi="Arial" w:cs="Arial"/>
          <w:sz w:val="24"/>
          <w:szCs w:val="24"/>
        </w:rPr>
        <w:t>, table 2</w:t>
      </w:r>
      <w:r w:rsidR="006F509F">
        <w:rPr>
          <w:rFonts w:ascii="Arial" w:hAnsi="Arial" w:cs="Arial"/>
          <w:sz w:val="24"/>
          <w:szCs w:val="24"/>
        </w:rPr>
        <w:t>.</w:t>
      </w:r>
      <w:bookmarkEnd w:id="1"/>
    </w:p>
    <w:p w14:paraId="4C28D83A" w14:textId="6D4ECFCC" w:rsidR="00906FC8" w:rsidRPr="00FF2356" w:rsidRDefault="005A6A06" w:rsidP="00FF2356">
      <w:pPr>
        <w:spacing w:line="480" w:lineRule="auto"/>
        <w:rPr>
          <w:rFonts w:ascii="Arial" w:hAnsi="Arial" w:cs="Arial"/>
          <w:bCs/>
          <w:sz w:val="24"/>
          <w:szCs w:val="24"/>
          <w:u w:val="single"/>
        </w:rPr>
      </w:pPr>
      <w:proofErr w:type="spellStart"/>
      <w:r w:rsidRPr="00FF2356">
        <w:rPr>
          <w:rFonts w:ascii="Arial" w:hAnsi="Arial" w:cs="Arial"/>
          <w:bCs/>
          <w:sz w:val="24"/>
          <w:szCs w:val="24"/>
          <w:u w:val="single"/>
        </w:rPr>
        <w:t>Metabonomic</w:t>
      </w:r>
      <w:r w:rsidR="008B27B9" w:rsidRPr="00FF2356">
        <w:rPr>
          <w:rFonts w:ascii="Arial" w:hAnsi="Arial" w:cs="Arial"/>
          <w:bCs/>
          <w:sz w:val="24"/>
          <w:szCs w:val="24"/>
          <w:u w:val="single"/>
        </w:rPr>
        <w:t>s</w:t>
      </w:r>
      <w:proofErr w:type="spellEnd"/>
    </w:p>
    <w:p w14:paraId="74D28D15" w14:textId="6F8468D7" w:rsidR="00ED64EB" w:rsidRPr="00FF2356" w:rsidRDefault="00DD6EB2" w:rsidP="00FF2356">
      <w:pPr>
        <w:spacing w:line="480" w:lineRule="auto"/>
        <w:jc w:val="both"/>
        <w:rPr>
          <w:rFonts w:ascii="Arial" w:hAnsi="Arial" w:cs="Arial"/>
          <w:sz w:val="24"/>
          <w:szCs w:val="24"/>
        </w:rPr>
      </w:pPr>
      <w:r w:rsidRPr="00FF2356">
        <w:rPr>
          <w:rFonts w:ascii="Arial" w:hAnsi="Arial" w:cs="Arial"/>
          <w:sz w:val="24"/>
          <w:szCs w:val="24"/>
        </w:rPr>
        <w:t>NMR</w:t>
      </w:r>
      <w:r w:rsidR="00E57640" w:rsidRPr="00FF2356">
        <w:rPr>
          <w:rFonts w:ascii="Arial" w:hAnsi="Arial" w:cs="Arial"/>
          <w:sz w:val="24"/>
          <w:szCs w:val="24"/>
        </w:rPr>
        <w:t>-based</w:t>
      </w:r>
      <w:r w:rsidRPr="00FF2356">
        <w:rPr>
          <w:rFonts w:ascii="Arial" w:hAnsi="Arial" w:cs="Arial"/>
          <w:sz w:val="24"/>
          <w:szCs w:val="24"/>
        </w:rPr>
        <w:t xml:space="preserve"> </w:t>
      </w:r>
      <w:r w:rsidR="007126B2" w:rsidRPr="00FF2356">
        <w:rPr>
          <w:rFonts w:ascii="Arial" w:hAnsi="Arial" w:cs="Arial"/>
          <w:sz w:val="24"/>
          <w:szCs w:val="24"/>
        </w:rPr>
        <w:t xml:space="preserve">blood-plasma </w:t>
      </w:r>
      <w:r w:rsidR="0053049A" w:rsidRPr="00FF2356">
        <w:rPr>
          <w:rFonts w:ascii="Arial" w:hAnsi="Arial" w:cs="Arial"/>
          <w:sz w:val="24"/>
          <w:szCs w:val="24"/>
        </w:rPr>
        <w:t>metabolomic</w:t>
      </w:r>
      <w:r w:rsidR="00E57640" w:rsidRPr="00FF2356">
        <w:rPr>
          <w:rFonts w:ascii="Arial" w:hAnsi="Arial" w:cs="Arial"/>
          <w:sz w:val="24"/>
          <w:szCs w:val="24"/>
        </w:rPr>
        <w:t xml:space="preserve"> profiles</w:t>
      </w:r>
      <w:r w:rsidRPr="00FF2356">
        <w:rPr>
          <w:rFonts w:ascii="Arial" w:hAnsi="Arial" w:cs="Arial"/>
          <w:sz w:val="24"/>
          <w:szCs w:val="24"/>
        </w:rPr>
        <w:t xml:space="preserve"> were acquired </w:t>
      </w:r>
      <w:r w:rsidR="00816E8B" w:rsidRPr="00FF2356">
        <w:rPr>
          <w:rFonts w:ascii="Arial" w:hAnsi="Arial" w:cs="Arial"/>
          <w:sz w:val="24"/>
          <w:szCs w:val="24"/>
        </w:rPr>
        <w:t xml:space="preserve">for </w:t>
      </w:r>
      <w:r w:rsidR="001B442E" w:rsidRPr="00FF2356">
        <w:rPr>
          <w:rFonts w:ascii="Arial" w:hAnsi="Arial" w:cs="Arial"/>
          <w:sz w:val="24"/>
          <w:szCs w:val="24"/>
        </w:rPr>
        <w:t xml:space="preserve">all 228 </w:t>
      </w:r>
      <w:r w:rsidR="003A0875" w:rsidRPr="00FF2356">
        <w:rPr>
          <w:rFonts w:ascii="Arial" w:hAnsi="Arial" w:cs="Arial"/>
          <w:sz w:val="24"/>
          <w:szCs w:val="24"/>
        </w:rPr>
        <w:t>CD</w:t>
      </w:r>
      <w:r w:rsidR="00816E8B" w:rsidRPr="00FF2356">
        <w:rPr>
          <w:rFonts w:ascii="Arial" w:hAnsi="Arial" w:cs="Arial"/>
          <w:sz w:val="24"/>
          <w:szCs w:val="24"/>
        </w:rPr>
        <w:t xml:space="preserve"> patients</w:t>
      </w:r>
      <w:r w:rsidR="00892BAE" w:rsidRPr="00FF2356">
        <w:rPr>
          <w:rFonts w:ascii="Arial" w:hAnsi="Arial" w:cs="Arial"/>
          <w:sz w:val="24"/>
          <w:szCs w:val="24"/>
        </w:rPr>
        <w:t xml:space="preserve">. </w:t>
      </w:r>
      <w:r w:rsidR="00E57640" w:rsidRPr="00FF2356">
        <w:rPr>
          <w:rFonts w:ascii="Arial" w:hAnsi="Arial" w:cs="Arial"/>
          <w:sz w:val="24"/>
          <w:szCs w:val="24"/>
        </w:rPr>
        <w:t>Multivariate</w:t>
      </w:r>
      <w:r w:rsidR="008152A9" w:rsidRPr="00FF2356">
        <w:rPr>
          <w:rFonts w:ascii="Arial" w:hAnsi="Arial" w:cs="Arial"/>
          <w:sz w:val="24"/>
          <w:szCs w:val="24"/>
        </w:rPr>
        <w:t xml:space="preserve"> analysis of th</w:t>
      </w:r>
      <w:r w:rsidR="005C3D5E" w:rsidRPr="00FF2356">
        <w:rPr>
          <w:rFonts w:ascii="Arial" w:hAnsi="Arial" w:cs="Arial"/>
          <w:sz w:val="24"/>
          <w:szCs w:val="24"/>
        </w:rPr>
        <w:t>e</w:t>
      </w:r>
      <w:r w:rsidR="008152A9" w:rsidRPr="00FF2356">
        <w:rPr>
          <w:rFonts w:ascii="Arial" w:hAnsi="Arial" w:cs="Arial"/>
          <w:sz w:val="24"/>
          <w:szCs w:val="24"/>
        </w:rPr>
        <w:t>s</w:t>
      </w:r>
      <w:r w:rsidR="005C3D5E" w:rsidRPr="00FF2356">
        <w:rPr>
          <w:rFonts w:ascii="Arial" w:hAnsi="Arial" w:cs="Arial"/>
          <w:sz w:val="24"/>
          <w:szCs w:val="24"/>
        </w:rPr>
        <w:t>e</w:t>
      </w:r>
      <w:r w:rsidR="008152A9" w:rsidRPr="00FF2356">
        <w:rPr>
          <w:rFonts w:ascii="Arial" w:hAnsi="Arial" w:cs="Arial"/>
          <w:sz w:val="24"/>
          <w:szCs w:val="24"/>
        </w:rPr>
        <w:t xml:space="preserve"> </w:t>
      </w:r>
      <w:r w:rsidR="00F15305" w:rsidRPr="00FF2356">
        <w:rPr>
          <w:rFonts w:ascii="Arial" w:hAnsi="Arial" w:cs="Arial"/>
          <w:sz w:val="24"/>
          <w:szCs w:val="24"/>
        </w:rPr>
        <w:t>sample</w:t>
      </w:r>
      <w:r w:rsidR="005C3D5E" w:rsidRPr="00FF2356">
        <w:rPr>
          <w:rFonts w:ascii="Arial" w:hAnsi="Arial" w:cs="Arial"/>
          <w:sz w:val="24"/>
          <w:szCs w:val="24"/>
        </w:rPr>
        <w:t>s</w:t>
      </w:r>
      <w:r w:rsidR="00F15305" w:rsidRPr="00FF2356">
        <w:rPr>
          <w:rFonts w:ascii="Arial" w:hAnsi="Arial" w:cs="Arial"/>
          <w:sz w:val="24"/>
          <w:szCs w:val="24"/>
        </w:rPr>
        <w:t xml:space="preserve"> </w:t>
      </w:r>
      <w:r w:rsidR="008152A9" w:rsidRPr="00FF2356">
        <w:rPr>
          <w:rFonts w:ascii="Arial" w:hAnsi="Arial" w:cs="Arial"/>
          <w:sz w:val="24"/>
          <w:szCs w:val="24"/>
        </w:rPr>
        <w:t xml:space="preserve">identified a </w:t>
      </w:r>
      <w:r w:rsidR="007126B2" w:rsidRPr="00FF2356">
        <w:rPr>
          <w:rFonts w:ascii="Arial" w:hAnsi="Arial" w:cs="Arial"/>
          <w:sz w:val="24"/>
          <w:szCs w:val="24"/>
        </w:rPr>
        <w:t>subset of</w:t>
      </w:r>
      <w:r w:rsidR="008152A9" w:rsidRPr="00FF2356">
        <w:rPr>
          <w:rFonts w:ascii="Arial" w:hAnsi="Arial" w:cs="Arial"/>
          <w:sz w:val="24"/>
          <w:szCs w:val="24"/>
        </w:rPr>
        <w:t xml:space="preserve"> patients whose metabolome was </w:t>
      </w:r>
      <w:r w:rsidR="00656BE0" w:rsidRPr="00FF2356">
        <w:rPr>
          <w:rFonts w:ascii="Arial" w:hAnsi="Arial" w:cs="Arial"/>
          <w:sz w:val="24"/>
          <w:szCs w:val="24"/>
        </w:rPr>
        <w:t xml:space="preserve">markedly </w:t>
      </w:r>
      <w:r w:rsidR="008152A9" w:rsidRPr="00FF2356">
        <w:rPr>
          <w:rFonts w:ascii="Arial" w:hAnsi="Arial" w:cs="Arial"/>
          <w:sz w:val="24"/>
          <w:szCs w:val="24"/>
        </w:rPr>
        <w:t>characterised by elevated concentrations of ketone bodies</w:t>
      </w:r>
      <w:r w:rsidR="001B442E" w:rsidRPr="00FF2356">
        <w:rPr>
          <w:rFonts w:ascii="Arial" w:hAnsi="Arial" w:cs="Arial"/>
          <w:sz w:val="24"/>
          <w:szCs w:val="24"/>
        </w:rPr>
        <w:t xml:space="preserve"> (</w:t>
      </w:r>
      <w:r w:rsidR="008152A9" w:rsidRPr="00FF2356">
        <w:rPr>
          <w:rFonts w:ascii="Arial" w:hAnsi="Arial" w:cs="Arial"/>
          <w:sz w:val="24"/>
          <w:szCs w:val="24"/>
        </w:rPr>
        <w:t>3-hydroxybutyrate, acetone and acetoacetate</w:t>
      </w:r>
      <w:r w:rsidR="00EA3D94" w:rsidRPr="00FF2356">
        <w:rPr>
          <w:rFonts w:ascii="Arial" w:hAnsi="Arial" w:cs="Arial"/>
          <w:sz w:val="24"/>
          <w:szCs w:val="24"/>
        </w:rPr>
        <w:t xml:space="preserve">, </w:t>
      </w:r>
      <w:r w:rsidR="008D4B91">
        <w:rPr>
          <w:rFonts w:ascii="Arial" w:hAnsi="Arial" w:cs="Arial"/>
          <w:sz w:val="24"/>
          <w:szCs w:val="24"/>
        </w:rPr>
        <w:t>Supplementary</w:t>
      </w:r>
      <w:r w:rsidR="00EA3D94" w:rsidRPr="00FF2356">
        <w:rPr>
          <w:rFonts w:ascii="Arial" w:hAnsi="Arial" w:cs="Arial"/>
          <w:sz w:val="24"/>
          <w:szCs w:val="24"/>
        </w:rPr>
        <w:t xml:space="preserve"> F</w:t>
      </w:r>
      <w:r w:rsidR="008B27B9" w:rsidRPr="00FF2356">
        <w:rPr>
          <w:rFonts w:ascii="Arial" w:hAnsi="Arial" w:cs="Arial"/>
          <w:sz w:val="24"/>
          <w:szCs w:val="24"/>
        </w:rPr>
        <w:t>igure 1A</w:t>
      </w:r>
      <w:r w:rsidR="001B442E" w:rsidRPr="00FF2356">
        <w:rPr>
          <w:rFonts w:ascii="Arial" w:hAnsi="Arial" w:cs="Arial"/>
          <w:sz w:val="24"/>
          <w:szCs w:val="24"/>
        </w:rPr>
        <w:t>)</w:t>
      </w:r>
      <w:r w:rsidR="008152A9" w:rsidRPr="00FF2356">
        <w:rPr>
          <w:rFonts w:ascii="Arial" w:hAnsi="Arial" w:cs="Arial"/>
          <w:sz w:val="24"/>
          <w:szCs w:val="24"/>
        </w:rPr>
        <w:t>.</w:t>
      </w:r>
      <w:r w:rsidR="00892BAE" w:rsidRPr="00FF2356">
        <w:rPr>
          <w:rFonts w:ascii="Arial" w:hAnsi="Arial" w:cs="Arial"/>
          <w:sz w:val="24"/>
          <w:szCs w:val="24"/>
        </w:rPr>
        <w:t xml:space="preserve"> </w:t>
      </w:r>
      <w:r w:rsidR="00656BE0" w:rsidRPr="00FF2356">
        <w:rPr>
          <w:rFonts w:ascii="Arial" w:hAnsi="Arial" w:cs="Arial"/>
          <w:sz w:val="24"/>
          <w:szCs w:val="24"/>
        </w:rPr>
        <w:t>Cross referencing with</w:t>
      </w:r>
      <w:r w:rsidR="008152A9" w:rsidRPr="00FF2356">
        <w:rPr>
          <w:rFonts w:ascii="Arial" w:hAnsi="Arial" w:cs="Arial"/>
          <w:sz w:val="24"/>
          <w:szCs w:val="24"/>
        </w:rPr>
        <w:t xml:space="preserve"> clinical records revealed th</w:t>
      </w:r>
      <w:r w:rsidR="001B442E" w:rsidRPr="00FF2356">
        <w:rPr>
          <w:rFonts w:ascii="Arial" w:hAnsi="Arial" w:cs="Arial"/>
          <w:sz w:val="24"/>
          <w:szCs w:val="24"/>
        </w:rPr>
        <w:t xml:space="preserve">ese </w:t>
      </w:r>
      <w:r w:rsidR="00892BAE" w:rsidRPr="00FF2356">
        <w:rPr>
          <w:rFonts w:ascii="Arial" w:hAnsi="Arial" w:cs="Arial"/>
          <w:sz w:val="24"/>
          <w:szCs w:val="24"/>
        </w:rPr>
        <w:t>patients</w:t>
      </w:r>
      <w:r w:rsidRPr="00FF2356">
        <w:rPr>
          <w:rFonts w:ascii="Arial" w:hAnsi="Arial" w:cs="Arial"/>
          <w:sz w:val="24"/>
          <w:szCs w:val="24"/>
        </w:rPr>
        <w:t xml:space="preserve"> </w:t>
      </w:r>
      <w:r w:rsidR="00816E8B" w:rsidRPr="00FF2356">
        <w:rPr>
          <w:rFonts w:ascii="Arial" w:hAnsi="Arial" w:cs="Arial"/>
          <w:sz w:val="24"/>
          <w:szCs w:val="24"/>
        </w:rPr>
        <w:t xml:space="preserve">had </w:t>
      </w:r>
      <w:r w:rsidRPr="00FF2356">
        <w:rPr>
          <w:rFonts w:ascii="Arial" w:hAnsi="Arial" w:cs="Arial"/>
          <w:sz w:val="24"/>
          <w:szCs w:val="24"/>
        </w:rPr>
        <w:t>under</w:t>
      </w:r>
      <w:r w:rsidR="00816E8B" w:rsidRPr="00FF2356">
        <w:rPr>
          <w:rFonts w:ascii="Arial" w:hAnsi="Arial" w:cs="Arial"/>
          <w:sz w:val="24"/>
          <w:szCs w:val="24"/>
        </w:rPr>
        <w:t>gone</w:t>
      </w:r>
      <w:r w:rsidRPr="00FF2356">
        <w:rPr>
          <w:rFonts w:ascii="Arial" w:hAnsi="Arial" w:cs="Arial"/>
          <w:sz w:val="24"/>
          <w:szCs w:val="24"/>
        </w:rPr>
        <w:t xml:space="preserve"> </w:t>
      </w:r>
      <w:r w:rsidR="005225BE" w:rsidRPr="00FF2356">
        <w:rPr>
          <w:rFonts w:ascii="Arial" w:hAnsi="Arial" w:cs="Arial"/>
          <w:sz w:val="24"/>
          <w:szCs w:val="24"/>
        </w:rPr>
        <w:t>bowel preparation for</w:t>
      </w:r>
      <w:r w:rsidR="00656BE0" w:rsidRPr="00FF2356">
        <w:rPr>
          <w:rFonts w:ascii="Arial" w:hAnsi="Arial" w:cs="Arial"/>
          <w:sz w:val="24"/>
          <w:szCs w:val="24"/>
        </w:rPr>
        <w:t xml:space="preserve"> </w:t>
      </w:r>
      <w:r w:rsidRPr="00FF2356">
        <w:rPr>
          <w:rFonts w:ascii="Arial" w:hAnsi="Arial" w:cs="Arial"/>
          <w:sz w:val="24"/>
          <w:szCs w:val="24"/>
        </w:rPr>
        <w:t xml:space="preserve">endoscopy procedure </w:t>
      </w:r>
      <w:r w:rsidR="00816E8B" w:rsidRPr="00FF2356">
        <w:rPr>
          <w:rFonts w:ascii="Arial" w:hAnsi="Arial" w:cs="Arial"/>
          <w:sz w:val="24"/>
          <w:szCs w:val="24"/>
        </w:rPr>
        <w:t xml:space="preserve">prior to </w:t>
      </w:r>
      <w:r w:rsidR="008B27B9" w:rsidRPr="00FF2356">
        <w:rPr>
          <w:rFonts w:ascii="Arial" w:hAnsi="Arial" w:cs="Arial"/>
          <w:sz w:val="24"/>
          <w:szCs w:val="24"/>
        </w:rPr>
        <w:t xml:space="preserve">the blood sampling used for NMR analyses. </w:t>
      </w:r>
      <w:r w:rsidR="00260FA9" w:rsidRPr="00FF2356">
        <w:rPr>
          <w:rFonts w:ascii="Arial" w:hAnsi="Arial" w:cs="Arial"/>
          <w:sz w:val="24"/>
          <w:szCs w:val="24"/>
        </w:rPr>
        <w:t>T</w:t>
      </w:r>
      <w:r w:rsidR="00656BE0" w:rsidRPr="00FF2356">
        <w:rPr>
          <w:rFonts w:ascii="Arial" w:hAnsi="Arial" w:cs="Arial"/>
          <w:sz w:val="24"/>
          <w:szCs w:val="24"/>
        </w:rPr>
        <w:t xml:space="preserve">his metabolic </w:t>
      </w:r>
      <w:r w:rsidR="00485E2E" w:rsidRPr="00FF2356">
        <w:rPr>
          <w:rFonts w:ascii="Arial" w:hAnsi="Arial" w:cs="Arial"/>
          <w:sz w:val="24"/>
          <w:szCs w:val="24"/>
        </w:rPr>
        <w:t>perturbation</w:t>
      </w:r>
      <w:r w:rsidR="00535AC8" w:rsidRPr="00FF2356">
        <w:rPr>
          <w:rFonts w:ascii="Arial" w:hAnsi="Arial" w:cs="Arial"/>
          <w:sz w:val="24"/>
          <w:szCs w:val="24"/>
        </w:rPr>
        <w:t xml:space="preserve"> </w:t>
      </w:r>
      <w:r w:rsidR="005C3D5E" w:rsidRPr="00FF2356">
        <w:rPr>
          <w:rFonts w:ascii="Arial" w:hAnsi="Arial" w:cs="Arial"/>
          <w:sz w:val="24"/>
          <w:szCs w:val="24"/>
        </w:rPr>
        <w:t xml:space="preserve">was reflected in the OPLS model, which highlighted ketone bodies as strong discriminants, </w:t>
      </w:r>
      <w:r w:rsidR="00CC2012" w:rsidRPr="00FF2356">
        <w:rPr>
          <w:rFonts w:ascii="Arial" w:hAnsi="Arial" w:cs="Arial"/>
          <w:sz w:val="24"/>
          <w:szCs w:val="24"/>
        </w:rPr>
        <w:t xml:space="preserve">and </w:t>
      </w:r>
      <w:r w:rsidR="00260FA9" w:rsidRPr="00FF2356">
        <w:rPr>
          <w:rFonts w:ascii="Arial" w:hAnsi="Arial" w:cs="Arial"/>
          <w:sz w:val="24"/>
          <w:szCs w:val="24"/>
        </w:rPr>
        <w:t>o</w:t>
      </w:r>
      <w:r w:rsidR="00535AC8" w:rsidRPr="00FF2356">
        <w:rPr>
          <w:rFonts w:ascii="Arial" w:hAnsi="Arial" w:cs="Arial"/>
          <w:sz w:val="24"/>
          <w:szCs w:val="24"/>
        </w:rPr>
        <w:t>vershadowed the importance of other</w:t>
      </w:r>
      <w:r w:rsidR="00CC2012" w:rsidRPr="00FF2356">
        <w:rPr>
          <w:rFonts w:ascii="Arial" w:hAnsi="Arial" w:cs="Arial"/>
          <w:sz w:val="24"/>
          <w:szCs w:val="24"/>
        </w:rPr>
        <w:t xml:space="preserve"> discriminative peaks of the spectrum</w:t>
      </w:r>
      <w:r w:rsidR="005225BE" w:rsidRPr="00FF2356">
        <w:rPr>
          <w:rFonts w:ascii="Arial" w:hAnsi="Arial" w:cs="Arial"/>
          <w:sz w:val="24"/>
          <w:szCs w:val="24"/>
        </w:rPr>
        <w:t xml:space="preserve"> (</w:t>
      </w:r>
      <w:r w:rsidR="008D4B91">
        <w:rPr>
          <w:rFonts w:ascii="Arial" w:hAnsi="Arial" w:cs="Arial"/>
          <w:sz w:val="24"/>
          <w:szCs w:val="24"/>
        </w:rPr>
        <w:t>Supplementary</w:t>
      </w:r>
      <w:r w:rsidR="005225BE" w:rsidRPr="00FF2356">
        <w:rPr>
          <w:rFonts w:ascii="Arial" w:hAnsi="Arial" w:cs="Arial"/>
          <w:sz w:val="24"/>
          <w:szCs w:val="24"/>
        </w:rPr>
        <w:t xml:space="preserve"> Figure 1A, B and C).</w:t>
      </w:r>
      <w:r w:rsidR="00CC2012" w:rsidRPr="00FF2356">
        <w:rPr>
          <w:rFonts w:ascii="Arial" w:hAnsi="Arial" w:cs="Arial"/>
          <w:sz w:val="24"/>
          <w:szCs w:val="24"/>
        </w:rPr>
        <w:t xml:space="preserve"> A</w:t>
      </w:r>
      <w:r w:rsidR="00656BE0" w:rsidRPr="00FF2356">
        <w:rPr>
          <w:rFonts w:ascii="Arial" w:hAnsi="Arial" w:cs="Arial"/>
          <w:sz w:val="24"/>
          <w:szCs w:val="24"/>
        </w:rPr>
        <w:t>l</w:t>
      </w:r>
      <w:r w:rsidR="008B27B9" w:rsidRPr="00FF2356">
        <w:rPr>
          <w:rFonts w:ascii="Arial" w:hAnsi="Arial" w:cs="Arial"/>
          <w:sz w:val="24"/>
          <w:szCs w:val="24"/>
        </w:rPr>
        <w:t xml:space="preserve">l 30 </w:t>
      </w:r>
      <w:r w:rsidR="00656BE0" w:rsidRPr="00FF2356">
        <w:rPr>
          <w:rFonts w:ascii="Arial" w:hAnsi="Arial" w:cs="Arial"/>
          <w:sz w:val="24"/>
          <w:szCs w:val="24"/>
        </w:rPr>
        <w:t>patients</w:t>
      </w:r>
      <w:r w:rsidR="008B27B9" w:rsidRPr="00FF2356">
        <w:rPr>
          <w:rFonts w:ascii="Arial" w:hAnsi="Arial" w:cs="Arial"/>
          <w:sz w:val="24"/>
          <w:szCs w:val="24"/>
        </w:rPr>
        <w:t xml:space="preserve"> </w:t>
      </w:r>
      <w:r w:rsidR="00656BE0" w:rsidRPr="00FF2356">
        <w:rPr>
          <w:rFonts w:ascii="Arial" w:hAnsi="Arial" w:cs="Arial"/>
          <w:sz w:val="24"/>
          <w:szCs w:val="24"/>
        </w:rPr>
        <w:t xml:space="preserve">with documented evidence of </w:t>
      </w:r>
      <w:r w:rsidR="005225BE" w:rsidRPr="00FF2356">
        <w:rPr>
          <w:rFonts w:ascii="Arial" w:hAnsi="Arial" w:cs="Arial"/>
          <w:sz w:val="24"/>
          <w:szCs w:val="24"/>
        </w:rPr>
        <w:t>bowel preparation for endoscopy</w:t>
      </w:r>
      <w:r w:rsidR="00CC2012" w:rsidRPr="00FF2356">
        <w:rPr>
          <w:rFonts w:ascii="Arial" w:hAnsi="Arial" w:cs="Arial"/>
          <w:sz w:val="24"/>
          <w:szCs w:val="24"/>
        </w:rPr>
        <w:t xml:space="preserve"> prior to plasma collection</w:t>
      </w:r>
      <w:r w:rsidR="00656BE0" w:rsidRPr="00FF2356">
        <w:rPr>
          <w:rFonts w:ascii="Arial" w:hAnsi="Arial" w:cs="Arial"/>
          <w:sz w:val="24"/>
          <w:szCs w:val="24"/>
        </w:rPr>
        <w:t xml:space="preserve"> were </w:t>
      </w:r>
      <w:r w:rsidR="005225BE" w:rsidRPr="00FF2356">
        <w:rPr>
          <w:rFonts w:ascii="Arial" w:hAnsi="Arial" w:cs="Arial"/>
          <w:sz w:val="24"/>
          <w:szCs w:val="24"/>
        </w:rPr>
        <w:t xml:space="preserve">therefore </w:t>
      </w:r>
      <w:r w:rsidR="007A2E9C" w:rsidRPr="00FF2356">
        <w:rPr>
          <w:rFonts w:ascii="Arial" w:hAnsi="Arial" w:cs="Arial"/>
          <w:sz w:val="24"/>
          <w:szCs w:val="24"/>
        </w:rPr>
        <w:t>excluded from</w:t>
      </w:r>
      <w:r w:rsidR="00656BE0" w:rsidRPr="00FF2356">
        <w:rPr>
          <w:rFonts w:ascii="Arial" w:hAnsi="Arial" w:cs="Arial"/>
          <w:sz w:val="24"/>
          <w:szCs w:val="24"/>
        </w:rPr>
        <w:t xml:space="preserve"> </w:t>
      </w:r>
      <w:r w:rsidR="008B27B9" w:rsidRPr="00FF2356">
        <w:rPr>
          <w:rFonts w:ascii="Arial" w:hAnsi="Arial" w:cs="Arial"/>
          <w:sz w:val="24"/>
          <w:szCs w:val="24"/>
        </w:rPr>
        <w:t>subsequent analyses</w:t>
      </w:r>
      <w:r w:rsidR="00CC2012" w:rsidRPr="00FF2356">
        <w:rPr>
          <w:rFonts w:ascii="Arial" w:hAnsi="Arial" w:cs="Arial"/>
          <w:sz w:val="24"/>
          <w:szCs w:val="24"/>
        </w:rPr>
        <w:t>.</w:t>
      </w:r>
    </w:p>
    <w:p w14:paraId="6C44865C" w14:textId="5AED985D" w:rsidR="00E5380E" w:rsidRPr="00FF2356" w:rsidRDefault="00C832F0" w:rsidP="00FF2356">
      <w:pPr>
        <w:spacing w:line="480" w:lineRule="auto"/>
        <w:jc w:val="both"/>
        <w:rPr>
          <w:rFonts w:ascii="Arial" w:hAnsi="Arial" w:cs="Arial"/>
          <w:sz w:val="24"/>
          <w:szCs w:val="24"/>
        </w:rPr>
      </w:pPr>
      <w:r>
        <w:rPr>
          <w:rFonts w:ascii="Arial" w:hAnsi="Arial" w:cs="Arial"/>
          <w:sz w:val="24"/>
          <w:szCs w:val="24"/>
        </w:rPr>
        <w:lastRenderedPageBreak/>
        <w:t xml:space="preserve"> Metabolome was regressed against</w:t>
      </w:r>
      <w:r w:rsidR="00DD6EB2" w:rsidRPr="00FF2356">
        <w:rPr>
          <w:rFonts w:ascii="Arial" w:hAnsi="Arial" w:cs="Arial"/>
          <w:sz w:val="24"/>
          <w:szCs w:val="24"/>
        </w:rPr>
        <w:t xml:space="preserve"> blood CRP readings</w:t>
      </w:r>
      <w:r w:rsidR="006B41D3" w:rsidRPr="00FF2356">
        <w:rPr>
          <w:rFonts w:ascii="Arial" w:hAnsi="Arial" w:cs="Arial"/>
          <w:sz w:val="24"/>
          <w:szCs w:val="24"/>
        </w:rPr>
        <w:t xml:space="preserve"> </w:t>
      </w:r>
      <w:r>
        <w:rPr>
          <w:rFonts w:ascii="Arial" w:hAnsi="Arial" w:cs="Arial"/>
          <w:sz w:val="24"/>
          <w:szCs w:val="24"/>
        </w:rPr>
        <w:t xml:space="preserve"> for the</w:t>
      </w:r>
      <w:r w:rsidR="00DD6EB2" w:rsidRPr="00FF2356">
        <w:rPr>
          <w:rFonts w:ascii="Arial" w:hAnsi="Arial" w:cs="Arial"/>
          <w:sz w:val="24"/>
          <w:szCs w:val="24"/>
        </w:rPr>
        <w:t xml:space="preserve"> 154 </w:t>
      </w:r>
      <w:r w:rsidR="006B41D3" w:rsidRPr="00FF2356">
        <w:rPr>
          <w:rFonts w:ascii="Arial" w:hAnsi="Arial" w:cs="Arial"/>
          <w:sz w:val="24"/>
          <w:szCs w:val="24"/>
        </w:rPr>
        <w:t xml:space="preserve">CD </w:t>
      </w:r>
      <w:r w:rsidR="00DD6EB2" w:rsidRPr="00FF2356">
        <w:rPr>
          <w:rFonts w:ascii="Arial" w:hAnsi="Arial" w:cs="Arial"/>
          <w:sz w:val="24"/>
          <w:szCs w:val="24"/>
        </w:rPr>
        <w:t>patients</w:t>
      </w:r>
      <w:r w:rsidR="005F11E6" w:rsidRPr="00FF2356">
        <w:rPr>
          <w:rFonts w:ascii="Arial" w:hAnsi="Arial" w:cs="Arial"/>
          <w:sz w:val="24"/>
          <w:szCs w:val="24"/>
        </w:rPr>
        <w:t xml:space="preserve"> (</w:t>
      </w:r>
      <w:r w:rsidR="00B05ADA" w:rsidRPr="00FF2356">
        <w:rPr>
          <w:rFonts w:ascii="Arial" w:hAnsi="Arial" w:cs="Arial"/>
          <w:sz w:val="24"/>
          <w:szCs w:val="24"/>
        </w:rPr>
        <w:t>R</w:t>
      </w:r>
      <w:r w:rsidR="00B05ADA" w:rsidRPr="00FF2356">
        <w:rPr>
          <w:rFonts w:ascii="Arial" w:hAnsi="Arial" w:cs="Arial"/>
          <w:sz w:val="24"/>
          <w:szCs w:val="24"/>
          <w:vertAlign w:val="superscript"/>
        </w:rPr>
        <w:t>2</w:t>
      </w:r>
      <w:r w:rsidR="00B05ADA" w:rsidRPr="00FF2356">
        <w:rPr>
          <w:rFonts w:ascii="Arial" w:hAnsi="Arial" w:cs="Arial"/>
          <w:sz w:val="24"/>
          <w:szCs w:val="24"/>
        </w:rPr>
        <w:t>Y=0.63, Q</w:t>
      </w:r>
      <w:r w:rsidR="00B05ADA" w:rsidRPr="00FF2356">
        <w:rPr>
          <w:rFonts w:ascii="Arial" w:hAnsi="Arial" w:cs="Arial"/>
          <w:sz w:val="24"/>
          <w:szCs w:val="24"/>
          <w:vertAlign w:val="superscript"/>
        </w:rPr>
        <w:t>2</w:t>
      </w:r>
      <w:r w:rsidR="00B05ADA" w:rsidRPr="00FF2356">
        <w:rPr>
          <w:rFonts w:ascii="Arial" w:hAnsi="Arial" w:cs="Arial"/>
          <w:sz w:val="24"/>
          <w:szCs w:val="24"/>
        </w:rPr>
        <w:t>Y=0.41</w:t>
      </w:r>
      <w:r w:rsidR="00673776" w:rsidRPr="00FF2356">
        <w:rPr>
          <w:rFonts w:ascii="Arial" w:hAnsi="Arial" w:cs="Arial"/>
          <w:sz w:val="24"/>
          <w:szCs w:val="24"/>
        </w:rPr>
        <w:t xml:space="preserve">; </w:t>
      </w:r>
      <w:r w:rsidR="00F7129B" w:rsidRPr="00FF2356">
        <w:rPr>
          <w:rFonts w:ascii="Arial" w:hAnsi="Arial" w:cs="Arial"/>
          <w:sz w:val="24"/>
          <w:szCs w:val="24"/>
        </w:rPr>
        <w:t>Fig</w:t>
      </w:r>
      <w:r w:rsidR="00EA3D94" w:rsidRPr="00FF2356">
        <w:rPr>
          <w:rFonts w:ascii="Arial" w:hAnsi="Arial" w:cs="Arial"/>
          <w:sz w:val="24"/>
          <w:szCs w:val="24"/>
        </w:rPr>
        <w:t>ure</w:t>
      </w:r>
      <w:r w:rsidR="00F7129B" w:rsidRPr="00FF2356">
        <w:rPr>
          <w:rFonts w:ascii="Arial" w:hAnsi="Arial" w:cs="Arial"/>
          <w:sz w:val="24"/>
          <w:szCs w:val="24"/>
        </w:rPr>
        <w:t xml:space="preserve"> </w:t>
      </w:r>
      <w:r w:rsidR="00C0164F" w:rsidRPr="00FF2356">
        <w:rPr>
          <w:rFonts w:ascii="Arial" w:hAnsi="Arial" w:cs="Arial"/>
          <w:sz w:val="24"/>
          <w:szCs w:val="24"/>
        </w:rPr>
        <w:t>2</w:t>
      </w:r>
      <w:r w:rsidR="00DD6EB2" w:rsidRPr="00FF2356">
        <w:rPr>
          <w:rFonts w:ascii="Arial" w:hAnsi="Arial" w:cs="Arial"/>
          <w:sz w:val="24"/>
          <w:szCs w:val="24"/>
        </w:rPr>
        <w:t>A</w:t>
      </w:r>
      <w:r w:rsidR="005F11E6" w:rsidRPr="00FF2356">
        <w:rPr>
          <w:rFonts w:ascii="Arial" w:hAnsi="Arial" w:cs="Arial"/>
          <w:sz w:val="24"/>
          <w:szCs w:val="24"/>
        </w:rPr>
        <w:t>)</w:t>
      </w:r>
      <w:r w:rsidR="00DD6EB2" w:rsidRPr="00FF2356">
        <w:rPr>
          <w:rFonts w:ascii="Arial" w:hAnsi="Arial" w:cs="Arial"/>
          <w:sz w:val="24"/>
          <w:szCs w:val="24"/>
        </w:rPr>
        <w:t>. The cor</w:t>
      </w:r>
      <w:r w:rsidR="00F7129B" w:rsidRPr="00FF2356">
        <w:rPr>
          <w:rFonts w:ascii="Arial" w:hAnsi="Arial" w:cs="Arial"/>
          <w:sz w:val="24"/>
          <w:szCs w:val="24"/>
        </w:rPr>
        <w:t>responding loadings plot (Fig</w:t>
      </w:r>
      <w:r w:rsidR="00EA3D94" w:rsidRPr="00FF2356">
        <w:rPr>
          <w:rFonts w:ascii="Arial" w:hAnsi="Arial" w:cs="Arial"/>
          <w:sz w:val="24"/>
          <w:szCs w:val="24"/>
        </w:rPr>
        <w:t>ure</w:t>
      </w:r>
      <w:r w:rsidR="00F7129B" w:rsidRPr="00FF2356">
        <w:rPr>
          <w:rFonts w:ascii="Arial" w:hAnsi="Arial" w:cs="Arial"/>
          <w:sz w:val="24"/>
          <w:szCs w:val="24"/>
        </w:rPr>
        <w:t xml:space="preserve"> 2</w:t>
      </w:r>
      <w:r w:rsidR="00DD6EB2" w:rsidRPr="00FF2356">
        <w:rPr>
          <w:rFonts w:ascii="Arial" w:hAnsi="Arial" w:cs="Arial"/>
          <w:sz w:val="24"/>
          <w:szCs w:val="24"/>
        </w:rPr>
        <w:t>B) highlights the</w:t>
      </w:r>
      <w:r w:rsidR="005F11E6" w:rsidRPr="00FF2356">
        <w:rPr>
          <w:rFonts w:ascii="Arial" w:hAnsi="Arial" w:cs="Arial"/>
          <w:sz w:val="24"/>
          <w:szCs w:val="24"/>
        </w:rPr>
        <w:t xml:space="preserve"> peaks</w:t>
      </w:r>
      <w:r w:rsidR="00DD6EB2" w:rsidRPr="00FF2356">
        <w:rPr>
          <w:rFonts w:ascii="Arial" w:hAnsi="Arial" w:cs="Arial"/>
          <w:sz w:val="24"/>
          <w:szCs w:val="24"/>
        </w:rPr>
        <w:t xml:space="preserve"> contributing most to that </w:t>
      </w:r>
      <w:r w:rsidR="004C6888" w:rsidRPr="00FF2356">
        <w:rPr>
          <w:rFonts w:ascii="Arial" w:hAnsi="Arial" w:cs="Arial"/>
          <w:sz w:val="24"/>
          <w:szCs w:val="24"/>
        </w:rPr>
        <w:t>classification</w:t>
      </w:r>
      <w:r w:rsidR="00A31F2B" w:rsidRPr="00FF2356">
        <w:rPr>
          <w:rFonts w:ascii="Arial" w:hAnsi="Arial" w:cs="Arial"/>
          <w:sz w:val="24"/>
          <w:szCs w:val="24"/>
        </w:rPr>
        <w:t xml:space="preserve"> (weight&gt;0.4)</w:t>
      </w:r>
      <w:r w:rsidR="00DD6EB2" w:rsidRPr="00FF2356">
        <w:rPr>
          <w:rFonts w:ascii="Arial" w:hAnsi="Arial" w:cs="Arial"/>
          <w:sz w:val="24"/>
          <w:szCs w:val="24"/>
        </w:rPr>
        <w:t>.</w:t>
      </w:r>
      <w:r w:rsidR="008540F1" w:rsidRPr="00FF2356">
        <w:rPr>
          <w:rFonts w:ascii="Arial" w:hAnsi="Arial" w:cs="Arial"/>
          <w:sz w:val="24"/>
          <w:szCs w:val="24"/>
        </w:rPr>
        <w:t xml:space="preserve"> </w:t>
      </w:r>
      <w:r w:rsidR="00173E18" w:rsidRPr="00FF2356">
        <w:rPr>
          <w:rFonts w:ascii="Arial" w:hAnsi="Arial" w:cs="Arial"/>
          <w:sz w:val="24"/>
          <w:szCs w:val="24"/>
        </w:rPr>
        <w:t>Distinct s</w:t>
      </w:r>
      <w:r w:rsidR="00AA50AA" w:rsidRPr="00FF2356">
        <w:rPr>
          <w:rFonts w:ascii="Arial" w:hAnsi="Arial" w:cs="Arial"/>
          <w:sz w:val="24"/>
          <w:szCs w:val="24"/>
        </w:rPr>
        <w:t>ignals</w:t>
      </w:r>
      <w:r w:rsidR="00746790" w:rsidRPr="00FF2356">
        <w:rPr>
          <w:rFonts w:ascii="Arial" w:hAnsi="Arial" w:cs="Arial"/>
          <w:sz w:val="24"/>
          <w:szCs w:val="24"/>
        </w:rPr>
        <w:t xml:space="preserve"> (Table </w:t>
      </w:r>
      <w:r w:rsidR="00584129">
        <w:rPr>
          <w:rFonts w:ascii="Arial" w:hAnsi="Arial" w:cs="Arial"/>
          <w:sz w:val="24"/>
          <w:szCs w:val="24"/>
        </w:rPr>
        <w:t>3</w:t>
      </w:r>
      <w:r w:rsidR="00746790" w:rsidRPr="00FF2356">
        <w:rPr>
          <w:rFonts w:ascii="Arial" w:hAnsi="Arial" w:cs="Arial"/>
          <w:sz w:val="24"/>
          <w:szCs w:val="24"/>
        </w:rPr>
        <w:t>)</w:t>
      </w:r>
      <w:r w:rsidR="00AA50AA" w:rsidRPr="00FF2356">
        <w:rPr>
          <w:rFonts w:ascii="Arial" w:hAnsi="Arial" w:cs="Arial"/>
          <w:sz w:val="24"/>
          <w:szCs w:val="24"/>
        </w:rPr>
        <w:t xml:space="preserve"> </w:t>
      </w:r>
      <w:r w:rsidR="002669D2" w:rsidRPr="00FF2356">
        <w:rPr>
          <w:rFonts w:ascii="Arial" w:hAnsi="Arial" w:cs="Arial"/>
          <w:sz w:val="24"/>
          <w:szCs w:val="24"/>
        </w:rPr>
        <w:t>associated with</w:t>
      </w:r>
      <w:r w:rsidR="00667CCB" w:rsidRPr="00FF2356">
        <w:rPr>
          <w:rFonts w:ascii="Arial" w:hAnsi="Arial" w:cs="Arial"/>
          <w:sz w:val="24"/>
          <w:szCs w:val="24"/>
        </w:rPr>
        <w:t xml:space="preserve"> </w:t>
      </w:r>
      <w:r w:rsidR="00C5536D" w:rsidRPr="00FF2356">
        <w:rPr>
          <w:rFonts w:ascii="Arial" w:hAnsi="Arial" w:cs="Arial"/>
          <w:i/>
          <w:sz w:val="24"/>
          <w:szCs w:val="24"/>
        </w:rPr>
        <w:t>N</w:t>
      </w:r>
      <w:r w:rsidR="00AA50AA" w:rsidRPr="00FF2356">
        <w:rPr>
          <w:rFonts w:ascii="Arial" w:hAnsi="Arial" w:cs="Arial"/>
          <w:sz w:val="24"/>
          <w:szCs w:val="24"/>
        </w:rPr>
        <w:t>-acetyl glycoprotein</w:t>
      </w:r>
      <w:r w:rsidR="002669D2" w:rsidRPr="00FF2356">
        <w:rPr>
          <w:rFonts w:ascii="Arial" w:hAnsi="Arial" w:cs="Arial"/>
          <w:sz w:val="24"/>
          <w:szCs w:val="24"/>
        </w:rPr>
        <w:t xml:space="preserve"> (</w:t>
      </w:r>
      <w:r w:rsidR="00A5686F" w:rsidRPr="00FF2356">
        <w:rPr>
          <w:rFonts w:ascii="Arial" w:hAnsi="Arial" w:cs="Arial"/>
          <w:color w:val="000000"/>
          <w:sz w:val="24"/>
          <w:szCs w:val="24"/>
        </w:rPr>
        <w:t>δ</w:t>
      </w:r>
      <w:r w:rsidR="00A5686F" w:rsidRPr="00FF2356">
        <w:rPr>
          <w:rFonts w:ascii="Arial" w:hAnsi="Arial" w:cs="Arial"/>
          <w:b/>
          <w:color w:val="000000"/>
          <w:sz w:val="24"/>
          <w:szCs w:val="24"/>
        </w:rPr>
        <w:t xml:space="preserve"> </w:t>
      </w:r>
      <w:r w:rsidR="0053049A" w:rsidRPr="00FF2356">
        <w:rPr>
          <w:rFonts w:ascii="Arial" w:hAnsi="Arial" w:cs="Arial"/>
          <w:sz w:val="24"/>
          <w:szCs w:val="24"/>
        </w:rPr>
        <w:t>2.01-2.04 ppm</w:t>
      </w:r>
      <w:r w:rsidR="002669D2" w:rsidRPr="00FF2356">
        <w:rPr>
          <w:rFonts w:ascii="Arial" w:hAnsi="Arial" w:cs="Arial"/>
          <w:sz w:val="24"/>
          <w:szCs w:val="24"/>
        </w:rPr>
        <w:t>)</w:t>
      </w:r>
      <w:r w:rsidR="002C0C8C" w:rsidRPr="00FF2356">
        <w:rPr>
          <w:rFonts w:ascii="Arial" w:hAnsi="Arial" w:cs="Arial"/>
          <w:sz w:val="24"/>
          <w:szCs w:val="24"/>
        </w:rPr>
        <w:t xml:space="preserve">, </w:t>
      </w:r>
      <w:r w:rsidR="00C5536D" w:rsidRPr="00FF2356">
        <w:rPr>
          <w:rFonts w:ascii="Arial" w:hAnsi="Arial" w:cs="Arial"/>
          <w:sz w:val="24"/>
          <w:szCs w:val="24"/>
        </w:rPr>
        <w:t>glycerol</w:t>
      </w:r>
      <w:r w:rsidR="002669D2" w:rsidRPr="00FF2356">
        <w:rPr>
          <w:rFonts w:ascii="Arial" w:hAnsi="Arial" w:cs="Arial"/>
          <w:sz w:val="24"/>
          <w:szCs w:val="24"/>
        </w:rPr>
        <w:t xml:space="preserve"> (</w:t>
      </w:r>
      <w:r w:rsidR="00A5686F" w:rsidRPr="00FF2356">
        <w:rPr>
          <w:rFonts w:ascii="Arial" w:hAnsi="Arial" w:cs="Arial"/>
          <w:color w:val="000000"/>
          <w:sz w:val="24"/>
          <w:szCs w:val="24"/>
        </w:rPr>
        <w:t>δ</w:t>
      </w:r>
      <w:r w:rsidR="00A5686F" w:rsidRPr="00FF2356">
        <w:rPr>
          <w:rFonts w:ascii="Arial" w:hAnsi="Arial" w:cs="Arial"/>
          <w:sz w:val="24"/>
          <w:szCs w:val="24"/>
        </w:rPr>
        <w:t xml:space="preserve"> </w:t>
      </w:r>
      <w:r w:rsidR="0053049A" w:rsidRPr="00FF2356">
        <w:rPr>
          <w:rFonts w:ascii="Arial" w:hAnsi="Arial" w:cs="Arial"/>
          <w:sz w:val="24"/>
          <w:szCs w:val="24"/>
        </w:rPr>
        <w:t>3.56, 3.64 ppm</w:t>
      </w:r>
      <w:r w:rsidR="002669D2" w:rsidRPr="00FF2356">
        <w:rPr>
          <w:rFonts w:ascii="Arial" w:hAnsi="Arial" w:cs="Arial"/>
          <w:sz w:val="24"/>
          <w:szCs w:val="24"/>
        </w:rPr>
        <w:t>)</w:t>
      </w:r>
      <w:r w:rsidR="00C01126" w:rsidRPr="00FF2356">
        <w:rPr>
          <w:rFonts w:ascii="Arial" w:hAnsi="Arial" w:cs="Arial"/>
          <w:sz w:val="24"/>
          <w:szCs w:val="24"/>
        </w:rPr>
        <w:t>,</w:t>
      </w:r>
      <w:r w:rsidR="005F11E6" w:rsidRPr="00FF2356">
        <w:rPr>
          <w:rFonts w:ascii="Arial" w:hAnsi="Arial" w:cs="Arial"/>
          <w:sz w:val="24"/>
          <w:szCs w:val="24"/>
        </w:rPr>
        <w:t xml:space="preserve"> phenylalanine (</w:t>
      </w:r>
      <w:r w:rsidR="005F11E6" w:rsidRPr="00FF2356">
        <w:rPr>
          <w:rFonts w:ascii="Arial" w:hAnsi="Arial" w:cs="Arial"/>
          <w:color w:val="000000"/>
          <w:sz w:val="24"/>
          <w:szCs w:val="24"/>
        </w:rPr>
        <w:t>δ</w:t>
      </w:r>
      <w:r w:rsidR="005F11E6" w:rsidRPr="00FF2356">
        <w:rPr>
          <w:rFonts w:ascii="Arial" w:hAnsi="Arial" w:cs="Arial"/>
          <w:sz w:val="24"/>
          <w:szCs w:val="24"/>
        </w:rPr>
        <w:t xml:space="preserve"> 7.33, 7.38, 7.43 ppm</w:t>
      </w:r>
      <w:r w:rsidR="002C0C8C" w:rsidRPr="00FF2356">
        <w:rPr>
          <w:rFonts w:ascii="Arial" w:hAnsi="Arial" w:cs="Arial"/>
          <w:sz w:val="24"/>
          <w:szCs w:val="24"/>
        </w:rPr>
        <w:t>)</w:t>
      </w:r>
      <w:r w:rsidR="00A31F2B" w:rsidRPr="00FF2356">
        <w:rPr>
          <w:rFonts w:ascii="Arial" w:hAnsi="Arial" w:cs="Arial"/>
          <w:sz w:val="24"/>
          <w:szCs w:val="24"/>
        </w:rPr>
        <w:t xml:space="preserve">, </w:t>
      </w:r>
      <w:r w:rsidR="00C01126" w:rsidRPr="00FF2356">
        <w:rPr>
          <w:rFonts w:ascii="Arial" w:hAnsi="Arial" w:cs="Arial"/>
          <w:sz w:val="24"/>
          <w:szCs w:val="24"/>
        </w:rPr>
        <w:t xml:space="preserve">and </w:t>
      </w:r>
      <w:r w:rsidR="00B05ADA" w:rsidRPr="00FF2356">
        <w:rPr>
          <w:rFonts w:ascii="Arial" w:hAnsi="Arial" w:cs="Arial"/>
          <w:sz w:val="24"/>
          <w:szCs w:val="24"/>
        </w:rPr>
        <w:t>an un</w:t>
      </w:r>
      <w:r w:rsidR="00A31F2B" w:rsidRPr="00FF2356">
        <w:rPr>
          <w:rFonts w:ascii="Arial" w:hAnsi="Arial" w:cs="Arial"/>
          <w:sz w:val="24"/>
          <w:szCs w:val="24"/>
        </w:rPr>
        <w:t xml:space="preserve">identified lipid </w:t>
      </w:r>
      <w:r w:rsidR="00B05ADA" w:rsidRPr="00FF2356">
        <w:rPr>
          <w:rFonts w:ascii="Arial" w:hAnsi="Arial" w:cs="Arial"/>
          <w:sz w:val="24"/>
          <w:szCs w:val="24"/>
        </w:rPr>
        <w:t xml:space="preserve">signal </w:t>
      </w:r>
      <w:r w:rsidR="00A31F2B" w:rsidRPr="00FF2356">
        <w:rPr>
          <w:rFonts w:ascii="Arial" w:hAnsi="Arial" w:cs="Arial"/>
          <w:sz w:val="24"/>
          <w:szCs w:val="24"/>
        </w:rPr>
        <w:t>(</w:t>
      </w:r>
      <w:r w:rsidR="00A31F2B" w:rsidRPr="00FF2356">
        <w:rPr>
          <w:rFonts w:ascii="Arial" w:hAnsi="Arial" w:cs="Arial"/>
          <w:color w:val="000000"/>
          <w:sz w:val="24"/>
          <w:szCs w:val="24"/>
        </w:rPr>
        <w:t>δ 2.66 ppm</w:t>
      </w:r>
      <w:r w:rsidR="00A31F2B" w:rsidRPr="00FF2356">
        <w:rPr>
          <w:rFonts w:ascii="Arial" w:hAnsi="Arial" w:cs="Arial"/>
          <w:sz w:val="24"/>
          <w:szCs w:val="24"/>
        </w:rPr>
        <w:t>)</w:t>
      </w:r>
      <w:r w:rsidR="00A4052F" w:rsidRPr="00FF2356">
        <w:rPr>
          <w:rFonts w:ascii="Arial" w:hAnsi="Arial" w:cs="Arial"/>
          <w:sz w:val="24"/>
          <w:szCs w:val="24"/>
        </w:rPr>
        <w:t xml:space="preserve"> </w:t>
      </w:r>
      <w:r w:rsidR="00AE03CA" w:rsidRPr="00FF2356">
        <w:rPr>
          <w:rFonts w:ascii="Arial" w:hAnsi="Arial" w:cs="Arial"/>
          <w:sz w:val="24"/>
          <w:szCs w:val="24"/>
        </w:rPr>
        <w:t xml:space="preserve">were </w:t>
      </w:r>
      <w:r w:rsidR="00673776" w:rsidRPr="00FF2356">
        <w:rPr>
          <w:rFonts w:ascii="Arial" w:hAnsi="Arial" w:cs="Arial"/>
          <w:sz w:val="24"/>
          <w:szCs w:val="24"/>
        </w:rPr>
        <w:t xml:space="preserve">identified </w:t>
      </w:r>
      <w:r w:rsidR="00033279" w:rsidRPr="00FF2356">
        <w:rPr>
          <w:rFonts w:ascii="Arial" w:hAnsi="Arial" w:cs="Arial"/>
          <w:sz w:val="24"/>
          <w:szCs w:val="24"/>
        </w:rPr>
        <w:t>at</w:t>
      </w:r>
      <w:r w:rsidR="00AA50AA" w:rsidRPr="00FF2356">
        <w:rPr>
          <w:rFonts w:ascii="Arial" w:hAnsi="Arial" w:cs="Arial"/>
          <w:sz w:val="24"/>
          <w:szCs w:val="24"/>
        </w:rPr>
        <w:t xml:space="preserve"> </w:t>
      </w:r>
      <w:r w:rsidR="008444BD" w:rsidRPr="00FF2356">
        <w:rPr>
          <w:rFonts w:ascii="Arial" w:hAnsi="Arial" w:cs="Arial"/>
          <w:sz w:val="24"/>
          <w:szCs w:val="24"/>
        </w:rPr>
        <w:t xml:space="preserve">significantly </w:t>
      </w:r>
      <w:r w:rsidR="00AA50AA" w:rsidRPr="00FF2356">
        <w:rPr>
          <w:rFonts w:ascii="Arial" w:hAnsi="Arial" w:cs="Arial"/>
          <w:sz w:val="24"/>
          <w:szCs w:val="24"/>
        </w:rPr>
        <w:t>higher concentration in plasma samples obtained from patients with</w:t>
      </w:r>
      <w:r w:rsidR="00F92C1F" w:rsidRPr="00FF2356">
        <w:rPr>
          <w:rFonts w:ascii="Arial" w:hAnsi="Arial" w:cs="Arial"/>
          <w:sz w:val="24"/>
          <w:szCs w:val="24"/>
        </w:rPr>
        <w:t xml:space="preserve"> higher systemic inflammation</w:t>
      </w:r>
      <w:r w:rsidR="000331C0" w:rsidRPr="00FF2356">
        <w:rPr>
          <w:rFonts w:ascii="Arial" w:hAnsi="Arial" w:cs="Arial"/>
          <w:sz w:val="24"/>
          <w:szCs w:val="24"/>
        </w:rPr>
        <w:t>.</w:t>
      </w:r>
    </w:p>
    <w:p w14:paraId="5473554D" w14:textId="1B177BA6" w:rsidR="00FF1B4D" w:rsidRPr="00FF2356" w:rsidRDefault="008D09FD" w:rsidP="00FF2356">
      <w:pPr>
        <w:spacing w:line="480" w:lineRule="auto"/>
        <w:rPr>
          <w:rFonts w:ascii="Arial" w:hAnsi="Arial" w:cs="Arial"/>
          <w:bCs/>
          <w:sz w:val="24"/>
          <w:szCs w:val="24"/>
          <w:u w:val="single"/>
        </w:rPr>
      </w:pPr>
      <w:r w:rsidRPr="00FF2356">
        <w:rPr>
          <w:rFonts w:ascii="Arial" w:hAnsi="Arial" w:cs="Arial"/>
          <w:bCs/>
          <w:sz w:val="24"/>
          <w:szCs w:val="24"/>
          <w:u w:val="single"/>
        </w:rPr>
        <w:t xml:space="preserve">Machine Learning </w:t>
      </w:r>
      <w:r w:rsidR="00C809A9" w:rsidRPr="00FF2356">
        <w:rPr>
          <w:rFonts w:ascii="Arial" w:hAnsi="Arial" w:cs="Arial"/>
          <w:bCs/>
          <w:sz w:val="24"/>
          <w:szCs w:val="24"/>
          <w:u w:val="single"/>
        </w:rPr>
        <w:t>classification</w:t>
      </w:r>
    </w:p>
    <w:p w14:paraId="7764C625" w14:textId="73B4C1AB" w:rsidR="00962E65" w:rsidRPr="00FF2356" w:rsidRDefault="008B27B9" w:rsidP="00FF2356">
      <w:pPr>
        <w:spacing w:line="480" w:lineRule="auto"/>
        <w:rPr>
          <w:rFonts w:ascii="Arial" w:hAnsi="Arial" w:cs="Arial"/>
          <w:sz w:val="24"/>
          <w:szCs w:val="24"/>
        </w:rPr>
      </w:pPr>
      <w:r w:rsidRPr="00FF2356">
        <w:rPr>
          <w:rFonts w:ascii="Arial" w:hAnsi="Arial" w:cs="Arial"/>
          <w:sz w:val="24"/>
          <w:szCs w:val="24"/>
        </w:rPr>
        <w:t>A</w:t>
      </w:r>
      <w:r w:rsidR="00673776" w:rsidRPr="00FF2356">
        <w:rPr>
          <w:rFonts w:ascii="Arial" w:hAnsi="Arial" w:cs="Arial"/>
          <w:sz w:val="24"/>
          <w:szCs w:val="24"/>
        </w:rPr>
        <w:t>n</w:t>
      </w:r>
      <w:r w:rsidR="001171A0" w:rsidRPr="00FF2356">
        <w:rPr>
          <w:rFonts w:ascii="Arial" w:hAnsi="Arial" w:cs="Arial"/>
          <w:sz w:val="24"/>
          <w:szCs w:val="24"/>
        </w:rPr>
        <w:t xml:space="preserve"> </w:t>
      </w:r>
      <w:r w:rsidR="006F6569" w:rsidRPr="00FF2356">
        <w:rPr>
          <w:rFonts w:ascii="Arial" w:hAnsi="Arial" w:cs="Arial"/>
          <w:sz w:val="24"/>
          <w:szCs w:val="24"/>
        </w:rPr>
        <w:t>RF</w:t>
      </w:r>
      <w:r w:rsidR="008D09FD" w:rsidRPr="00FF2356">
        <w:rPr>
          <w:rFonts w:ascii="Arial" w:hAnsi="Arial" w:cs="Arial"/>
          <w:sz w:val="24"/>
          <w:szCs w:val="24"/>
        </w:rPr>
        <w:t xml:space="preserve"> model </w:t>
      </w:r>
      <w:r w:rsidR="001171A0" w:rsidRPr="00FF2356">
        <w:rPr>
          <w:rFonts w:ascii="Arial" w:hAnsi="Arial" w:cs="Arial"/>
          <w:sz w:val="24"/>
          <w:szCs w:val="24"/>
        </w:rPr>
        <w:t xml:space="preserve">was </w:t>
      </w:r>
      <w:r w:rsidR="008D09FD" w:rsidRPr="00FF2356">
        <w:rPr>
          <w:rFonts w:ascii="Arial" w:hAnsi="Arial" w:cs="Arial"/>
          <w:sz w:val="24"/>
          <w:szCs w:val="24"/>
        </w:rPr>
        <w:t xml:space="preserve">employed to discriminate patient </w:t>
      </w:r>
      <w:r w:rsidR="001F3E29" w:rsidRPr="00FF2356">
        <w:rPr>
          <w:rFonts w:ascii="Arial" w:hAnsi="Arial" w:cs="Arial"/>
          <w:sz w:val="24"/>
          <w:szCs w:val="24"/>
        </w:rPr>
        <w:t>classes of</w:t>
      </w:r>
      <w:r w:rsidR="000D5521" w:rsidRPr="00FF2356">
        <w:rPr>
          <w:rFonts w:ascii="Arial" w:hAnsi="Arial" w:cs="Arial"/>
          <w:sz w:val="24"/>
          <w:szCs w:val="24"/>
        </w:rPr>
        <w:t xml:space="preserve"> </w:t>
      </w:r>
      <w:r w:rsidR="001F3E29" w:rsidRPr="00FF2356">
        <w:rPr>
          <w:rFonts w:ascii="Arial" w:hAnsi="Arial" w:cs="Arial"/>
          <w:sz w:val="24"/>
          <w:szCs w:val="24"/>
        </w:rPr>
        <w:t xml:space="preserve">actively </w:t>
      </w:r>
      <w:r w:rsidR="000D5521" w:rsidRPr="00FF2356">
        <w:rPr>
          <w:rFonts w:ascii="Arial" w:hAnsi="Arial" w:cs="Arial"/>
          <w:sz w:val="24"/>
          <w:szCs w:val="24"/>
        </w:rPr>
        <w:t>inflamed</w:t>
      </w:r>
      <w:r w:rsidR="001F3E29" w:rsidRPr="00FF2356">
        <w:rPr>
          <w:rFonts w:ascii="Arial" w:hAnsi="Arial" w:cs="Arial"/>
          <w:sz w:val="24"/>
          <w:szCs w:val="24"/>
        </w:rPr>
        <w:t xml:space="preserve"> (n=58</w:t>
      </w:r>
      <w:r w:rsidR="000D5521" w:rsidRPr="00FF2356">
        <w:rPr>
          <w:rFonts w:ascii="Arial" w:hAnsi="Arial" w:cs="Arial"/>
          <w:sz w:val="24"/>
          <w:szCs w:val="24"/>
        </w:rPr>
        <w:t xml:space="preserve"> </w:t>
      </w:r>
      <w:r w:rsidR="001F3E29" w:rsidRPr="00FF2356">
        <w:rPr>
          <w:rFonts w:ascii="Arial" w:hAnsi="Arial" w:cs="Arial"/>
          <w:sz w:val="24"/>
          <w:szCs w:val="24"/>
        </w:rPr>
        <w:t>patients with CRP≥5 mg/L) versus uninflamed (n=96 patients</w:t>
      </w:r>
      <w:r w:rsidR="008D09FD" w:rsidRPr="00FF2356">
        <w:rPr>
          <w:rFonts w:ascii="Arial" w:hAnsi="Arial" w:cs="Arial"/>
          <w:sz w:val="24"/>
          <w:szCs w:val="24"/>
        </w:rPr>
        <w:t xml:space="preserve"> CRP</w:t>
      </w:r>
      <w:r w:rsidR="001F3E29" w:rsidRPr="00FF2356">
        <w:rPr>
          <w:rFonts w:ascii="Arial" w:hAnsi="Arial" w:cs="Arial"/>
          <w:sz w:val="24"/>
          <w:szCs w:val="24"/>
        </w:rPr>
        <w:t>&lt;</w:t>
      </w:r>
      <w:r w:rsidR="001431E1" w:rsidRPr="00FF2356">
        <w:rPr>
          <w:rFonts w:ascii="Arial" w:hAnsi="Arial" w:cs="Arial"/>
          <w:sz w:val="24"/>
          <w:szCs w:val="24"/>
        </w:rPr>
        <w:t>5 mg/L</w:t>
      </w:r>
      <w:r w:rsidR="000E4C7D" w:rsidRPr="00FF2356">
        <w:rPr>
          <w:rFonts w:ascii="Arial" w:hAnsi="Arial" w:cs="Arial"/>
          <w:sz w:val="24"/>
          <w:szCs w:val="24"/>
        </w:rPr>
        <w:t>)</w:t>
      </w:r>
      <w:r w:rsidR="00673776" w:rsidRPr="00FF2356">
        <w:rPr>
          <w:rFonts w:ascii="Arial" w:hAnsi="Arial" w:cs="Arial"/>
          <w:sz w:val="24"/>
          <w:szCs w:val="24"/>
        </w:rPr>
        <w:t xml:space="preserve"> cases</w:t>
      </w:r>
      <w:r w:rsidR="000E4C7D" w:rsidRPr="00FF2356">
        <w:rPr>
          <w:rFonts w:ascii="Arial" w:hAnsi="Arial" w:cs="Arial"/>
          <w:sz w:val="24"/>
          <w:szCs w:val="24"/>
        </w:rPr>
        <w:t>.</w:t>
      </w:r>
      <w:r w:rsidR="00A4052F" w:rsidRPr="00FF2356">
        <w:rPr>
          <w:rFonts w:ascii="Arial" w:hAnsi="Arial" w:cs="Arial"/>
          <w:sz w:val="24"/>
          <w:szCs w:val="24"/>
        </w:rPr>
        <w:t xml:space="preserve"> </w:t>
      </w:r>
    </w:p>
    <w:p w14:paraId="7635D402" w14:textId="13ED9DFD" w:rsidR="00BD549D" w:rsidRPr="00FF2356" w:rsidRDefault="00962E65" w:rsidP="00FF2356">
      <w:pPr>
        <w:spacing w:line="480" w:lineRule="auto"/>
        <w:rPr>
          <w:rFonts w:ascii="Arial" w:hAnsi="Arial" w:cs="Arial"/>
          <w:sz w:val="24"/>
          <w:szCs w:val="24"/>
        </w:rPr>
      </w:pPr>
      <w:r w:rsidRPr="00FF2356">
        <w:rPr>
          <w:rFonts w:ascii="Arial" w:hAnsi="Arial" w:cs="Arial"/>
          <w:sz w:val="24"/>
          <w:szCs w:val="24"/>
        </w:rPr>
        <w:t>The first phase of model</w:t>
      </w:r>
      <w:r w:rsidR="00DA031D" w:rsidRPr="00FF2356">
        <w:rPr>
          <w:rFonts w:ascii="Arial" w:hAnsi="Arial" w:cs="Arial"/>
          <w:sz w:val="24"/>
          <w:szCs w:val="24"/>
        </w:rPr>
        <w:t>ling</w:t>
      </w:r>
      <w:r w:rsidRPr="00FF2356">
        <w:rPr>
          <w:rFonts w:ascii="Arial" w:hAnsi="Arial" w:cs="Arial"/>
          <w:sz w:val="24"/>
          <w:szCs w:val="24"/>
        </w:rPr>
        <w:t xml:space="preserve"> identified </w:t>
      </w:r>
      <w:r w:rsidR="0023121D" w:rsidRPr="00FF2356">
        <w:rPr>
          <w:rFonts w:ascii="Arial" w:hAnsi="Arial" w:cs="Arial"/>
          <w:sz w:val="24"/>
          <w:szCs w:val="24"/>
        </w:rPr>
        <w:t>23.</w:t>
      </w:r>
      <w:r w:rsidR="00033279" w:rsidRPr="00FF2356">
        <w:rPr>
          <w:rFonts w:ascii="Arial" w:hAnsi="Arial" w:cs="Arial"/>
          <w:sz w:val="24"/>
          <w:szCs w:val="24"/>
        </w:rPr>
        <w:t>1</w:t>
      </w:r>
      <w:r w:rsidR="001171A0" w:rsidRPr="00FF2356">
        <w:rPr>
          <w:rFonts w:ascii="Arial" w:hAnsi="Arial" w:cs="Arial"/>
          <w:sz w:val="24"/>
          <w:szCs w:val="24"/>
        </w:rPr>
        <w:t xml:space="preserve">% </w:t>
      </w:r>
      <w:r w:rsidRPr="00FF2356">
        <w:rPr>
          <w:rFonts w:ascii="Arial" w:hAnsi="Arial" w:cs="Arial"/>
          <w:sz w:val="24"/>
          <w:szCs w:val="24"/>
        </w:rPr>
        <w:t>percent</w:t>
      </w:r>
      <w:r w:rsidR="00033279" w:rsidRPr="00FF2356">
        <w:rPr>
          <w:rFonts w:ascii="Arial" w:hAnsi="Arial" w:cs="Arial"/>
          <w:sz w:val="24"/>
          <w:szCs w:val="24"/>
        </w:rPr>
        <w:t xml:space="preserve"> (8934 datapoints)</w:t>
      </w:r>
      <w:r w:rsidRPr="00FF2356">
        <w:rPr>
          <w:rFonts w:ascii="Arial" w:hAnsi="Arial" w:cs="Arial"/>
          <w:sz w:val="24"/>
          <w:szCs w:val="24"/>
        </w:rPr>
        <w:t xml:space="preserve"> of the </w:t>
      </w:r>
      <w:r w:rsidR="00DA031D" w:rsidRPr="00FF2356">
        <w:rPr>
          <w:rFonts w:ascii="Arial" w:hAnsi="Arial" w:cs="Arial"/>
          <w:sz w:val="24"/>
          <w:szCs w:val="24"/>
        </w:rPr>
        <w:t xml:space="preserve">NMR </w:t>
      </w:r>
      <w:r w:rsidRPr="00FF2356">
        <w:rPr>
          <w:rFonts w:ascii="Arial" w:hAnsi="Arial" w:cs="Arial"/>
          <w:sz w:val="24"/>
          <w:szCs w:val="24"/>
        </w:rPr>
        <w:t>spectrum as informative (</w:t>
      </w:r>
      <w:r w:rsidR="008D4B91">
        <w:rPr>
          <w:rFonts w:ascii="Arial" w:hAnsi="Arial" w:cs="Arial"/>
          <w:sz w:val="24"/>
          <w:szCs w:val="24"/>
        </w:rPr>
        <w:t>Supplementary</w:t>
      </w:r>
      <w:r w:rsidRPr="00FF2356">
        <w:rPr>
          <w:rFonts w:ascii="Arial" w:hAnsi="Arial" w:cs="Arial"/>
          <w:sz w:val="24"/>
          <w:szCs w:val="24"/>
        </w:rPr>
        <w:t xml:space="preserve"> </w:t>
      </w:r>
      <w:r w:rsidR="00EA3D94" w:rsidRPr="00FF2356">
        <w:rPr>
          <w:rFonts w:ascii="Arial" w:hAnsi="Arial" w:cs="Arial"/>
          <w:sz w:val="24"/>
          <w:szCs w:val="24"/>
        </w:rPr>
        <w:t>F</w:t>
      </w:r>
      <w:r w:rsidRPr="00FF2356">
        <w:rPr>
          <w:rFonts w:ascii="Arial" w:hAnsi="Arial" w:cs="Arial"/>
          <w:sz w:val="24"/>
          <w:szCs w:val="24"/>
        </w:rPr>
        <w:t xml:space="preserve">igure </w:t>
      </w:r>
      <w:r w:rsidR="00A02D66" w:rsidRPr="00FF2356">
        <w:rPr>
          <w:rFonts w:ascii="Arial" w:hAnsi="Arial" w:cs="Arial"/>
          <w:sz w:val="24"/>
          <w:szCs w:val="24"/>
        </w:rPr>
        <w:t>2</w:t>
      </w:r>
      <w:r w:rsidRPr="00FF2356">
        <w:rPr>
          <w:rFonts w:ascii="Arial" w:hAnsi="Arial" w:cs="Arial"/>
          <w:sz w:val="24"/>
          <w:szCs w:val="24"/>
        </w:rPr>
        <w:t xml:space="preserve">). </w:t>
      </w:r>
      <w:r w:rsidR="0069098A" w:rsidRPr="00FF2356">
        <w:rPr>
          <w:rFonts w:ascii="Arial" w:hAnsi="Arial" w:cs="Arial"/>
          <w:sz w:val="24"/>
          <w:szCs w:val="24"/>
        </w:rPr>
        <w:t xml:space="preserve">On average, the model </w:t>
      </w:r>
      <w:r w:rsidRPr="00FF2356">
        <w:rPr>
          <w:rFonts w:ascii="Arial" w:hAnsi="Arial" w:cs="Arial"/>
          <w:sz w:val="24"/>
          <w:szCs w:val="24"/>
        </w:rPr>
        <w:t>train</w:t>
      </w:r>
      <w:r w:rsidR="00B3697B" w:rsidRPr="00FF2356">
        <w:rPr>
          <w:rFonts w:ascii="Arial" w:hAnsi="Arial" w:cs="Arial"/>
          <w:sz w:val="24"/>
          <w:szCs w:val="24"/>
        </w:rPr>
        <w:t>ed</w:t>
      </w:r>
      <w:r w:rsidRPr="00FF2356">
        <w:rPr>
          <w:rFonts w:ascii="Arial" w:hAnsi="Arial" w:cs="Arial"/>
          <w:sz w:val="24"/>
          <w:szCs w:val="24"/>
        </w:rPr>
        <w:t xml:space="preserve"> and tested on this </w:t>
      </w:r>
      <w:r w:rsidR="00033279" w:rsidRPr="00FF2356">
        <w:rPr>
          <w:rFonts w:ascii="Arial" w:hAnsi="Arial" w:cs="Arial"/>
          <w:sz w:val="24"/>
          <w:szCs w:val="24"/>
        </w:rPr>
        <w:t>fraction</w:t>
      </w:r>
      <w:r w:rsidRPr="00FF2356">
        <w:rPr>
          <w:rFonts w:ascii="Arial" w:hAnsi="Arial" w:cs="Arial"/>
          <w:sz w:val="24"/>
          <w:szCs w:val="24"/>
        </w:rPr>
        <w:t xml:space="preserve"> of the spectrum </w:t>
      </w:r>
      <w:r w:rsidR="00DA031D" w:rsidRPr="00FF2356">
        <w:rPr>
          <w:rFonts w:ascii="Arial" w:hAnsi="Arial" w:cs="Arial"/>
          <w:sz w:val="24"/>
          <w:szCs w:val="24"/>
        </w:rPr>
        <w:t>was</w:t>
      </w:r>
      <w:r w:rsidR="007D529C" w:rsidRPr="00FF2356">
        <w:rPr>
          <w:rFonts w:ascii="Arial" w:hAnsi="Arial" w:cs="Arial"/>
          <w:sz w:val="24"/>
          <w:szCs w:val="24"/>
        </w:rPr>
        <w:t xml:space="preserve"> effective</w:t>
      </w:r>
      <w:r w:rsidR="00DA031D" w:rsidRPr="00FF2356">
        <w:rPr>
          <w:rFonts w:ascii="Arial" w:hAnsi="Arial" w:cs="Arial"/>
          <w:sz w:val="24"/>
          <w:szCs w:val="24"/>
        </w:rPr>
        <w:t xml:space="preserve"> in</w:t>
      </w:r>
      <w:r w:rsidR="0069098A" w:rsidRPr="00FF2356">
        <w:rPr>
          <w:rFonts w:ascii="Arial" w:hAnsi="Arial" w:cs="Arial"/>
          <w:sz w:val="24"/>
          <w:szCs w:val="24"/>
        </w:rPr>
        <w:t xml:space="preserve"> distinguish</w:t>
      </w:r>
      <w:r w:rsidR="00DA031D" w:rsidRPr="00FF2356">
        <w:rPr>
          <w:rFonts w:ascii="Arial" w:hAnsi="Arial" w:cs="Arial"/>
          <w:sz w:val="24"/>
          <w:szCs w:val="24"/>
        </w:rPr>
        <w:t>ing</w:t>
      </w:r>
      <w:r w:rsidR="0069098A" w:rsidRPr="00FF2356">
        <w:rPr>
          <w:rFonts w:ascii="Arial" w:hAnsi="Arial" w:cs="Arial"/>
          <w:sz w:val="24"/>
          <w:szCs w:val="24"/>
        </w:rPr>
        <w:t xml:space="preserve"> the </w:t>
      </w:r>
      <w:r w:rsidR="005F11E6" w:rsidRPr="00FF2356">
        <w:rPr>
          <w:rFonts w:ascii="Arial" w:hAnsi="Arial" w:cs="Arial"/>
          <w:sz w:val="24"/>
          <w:szCs w:val="24"/>
        </w:rPr>
        <w:t>non</w:t>
      </w:r>
      <w:r w:rsidR="00033279" w:rsidRPr="00FF2356">
        <w:rPr>
          <w:rFonts w:ascii="Arial" w:hAnsi="Arial" w:cs="Arial"/>
          <w:sz w:val="24"/>
          <w:szCs w:val="24"/>
        </w:rPr>
        <w:t>/inflamed</w:t>
      </w:r>
      <w:r w:rsidR="0069098A" w:rsidRPr="00FF2356">
        <w:rPr>
          <w:rFonts w:ascii="Arial" w:hAnsi="Arial" w:cs="Arial"/>
          <w:sz w:val="24"/>
          <w:szCs w:val="24"/>
        </w:rPr>
        <w:t xml:space="preserve"> classes</w:t>
      </w:r>
      <w:r w:rsidR="00DA031D" w:rsidRPr="00FF2356">
        <w:rPr>
          <w:rFonts w:ascii="Arial" w:hAnsi="Arial" w:cs="Arial"/>
          <w:sz w:val="24"/>
          <w:szCs w:val="24"/>
        </w:rPr>
        <w:t xml:space="preserve"> (</w:t>
      </w:r>
      <w:r w:rsidR="00BD549D" w:rsidRPr="00FF2356">
        <w:rPr>
          <w:rFonts w:ascii="Arial" w:hAnsi="Arial" w:cs="Arial"/>
          <w:sz w:val="24"/>
          <w:szCs w:val="24"/>
        </w:rPr>
        <w:t xml:space="preserve">mean </w:t>
      </w:r>
      <w:r w:rsidRPr="00FF2356">
        <w:rPr>
          <w:rFonts w:ascii="Arial" w:hAnsi="Arial" w:cs="Arial"/>
          <w:sz w:val="24"/>
          <w:szCs w:val="24"/>
        </w:rPr>
        <w:t>F-1 statistic</w:t>
      </w:r>
      <w:r w:rsidR="006C0D71" w:rsidRPr="00FF2356">
        <w:rPr>
          <w:rFonts w:ascii="Arial" w:hAnsi="Arial" w:cs="Arial"/>
          <w:sz w:val="24"/>
          <w:szCs w:val="24"/>
        </w:rPr>
        <w:t xml:space="preserve"> </w:t>
      </w:r>
      <w:r w:rsidR="00DA031D" w:rsidRPr="00FF2356">
        <w:rPr>
          <w:rFonts w:ascii="Arial" w:hAnsi="Arial" w:cs="Arial"/>
          <w:sz w:val="24"/>
          <w:szCs w:val="24"/>
        </w:rPr>
        <w:t>=</w:t>
      </w:r>
      <w:r w:rsidR="006C0D71" w:rsidRPr="00FF2356">
        <w:rPr>
          <w:rFonts w:ascii="Arial" w:hAnsi="Arial" w:cs="Arial"/>
          <w:sz w:val="24"/>
          <w:szCs w:val="24"/>
        </w:rPr>
        <w:t xml:space="preserve"> 0.</w:t>
      </w:r>
      <w:r w:rsidR="001431E1" w:rsidRPr="00FF2356">
        <w:rPr>
          <w:rFonts w:ascii="Arial" w:hAnsi="Arial" w:cs="Arial"/>
          <w:sz w:val="24"/>
          <w:szCs w:val="24"/>
        </w:rPr>
        <w:t>78</w:t>
      </w:r>
      <w:r w:rsidR="006C0D71" w:rsidRPr="00FF2356">
        <w:rPr>
          <w:rFonts w:ascii="Arial" w:hAnsi="Arial" w:cs="Arial"/>
          <w:sz w:val="24"/>
          <w:szCs w:val="24"/>
        </w:rPr>
        <w:t xml:space="preserve"> ± 0.0</w:t>
      </w:r>
      <w:r w:rsidR="001431E1" w:rsidRPr="00FF2356">
        <w:rPr>
          <w:rFonts w:ascii="Arial" w:hAnsi="Arial" w:cs="Arial"/>
          <w:sz w:val="24"/>
          <w:szCs w:val="24"/>
        </w:rPr>
        <w:t>5</w:t>
      </w:r>
      <w:r w:rsidR="00DA031D" w:rsidRPr="00FF2356">
        <w:rPr>
          <w:rFonts w:ascii="Arial" w:hAnsi="Arial" w:cs="Arial"/>
          <w:sz w:val="24"/>
          <w:szCs w:val="24"/>
        </w:rPr>
        <w:t>;</w:t>
      </w:r>
      <w:r w:rsidR="00BD549D" w:rsidRPr="00FF2356">
        <w:rPr>
          <w:rFonts w:ascii="Arial" w:hAnsi="Arial" w:cs="Arial"/>
          <w:bCs/>
          <w:sz w:val="24"/>
          <w:szCs w:val="24"/>
        </w:rPr>
        <w:t xml:space="preserve"> </w:t>
      </w:r>
      <w:r w:rsidR="001431E1" w:rsidRPr="00FF2356">
        <w:rPr>
          <w:rFonts w:ascii="Arial" w:hAnsi="Arial" w:cs="Arial"/>
          <w:bCs/>
          <w:sz w:val="24"/>
          <w:szCs w:val="24"/>
        </w:rPr>
        <w:t>balanced</w:t>
      </w:r>
      <w:r w:rsidR="00BD549D" w:rsidRPr="00FF2356">
        <w:rPr>
          <w:rFonts w:ascii="Arial" w:hAnsi="Arial" w:cs="Arial"/>
          <w:bCs/>
          <w:sz w:val="24"/>
          <w:szCs w:val="24"/>
        </w:rPr>
        <w:t xml:space="preserve"> accuracy </w:t>
      </w:r>
      <w:r w:rsidR="00DA031D" w:rsidRPr="00FF2356">
        <w:rPr>
          <w:rFonts w:ascii="Arial" w:hAnsi="Arial" w:cs="Arial"/>
          <w:bCs/>
          <w:sz w:val="24"/>
          <w:szCs w:val="24"/>
        </w:rPr>
        <w:t>=</w:t>
      </w:r>
      <w:r w:rsidR="00BD549D" w:rsidRPr="00FF2356">
        <w:rPr>
          <w:rFonts w:ascii="Arial" w:hAnsi="Arial" w:cs="Arial"/>
          <w:bCs/>
          <w:sz w:val="24"/>
          <w:szCs w:val="24"/>
        </w:rPr>
        <w:t xml:space="preserve"> 0.8</w:t>
      </w:r>
      <w:r w:rsidR="001431E1" w:rsidRPr="00FF2356">
        <w:rPr>
          <w:rFonts w:ascii="Arial" w:hAnsi="Arial" w:cs="Arial"/>
          <w:bCs/>
          <w:sz w:val="24"/>
          <w:szCs w:val="24"/>
        </w:rPr>
        <w:t>2</w:t>
      </w:r>
      <w:r w:rsidR="00BD549D" w:rsidRPr="00FF2356">
        <w:rPr>
          <w:rFonts w:ascii="Arial" w:hAnsi="Arial" w:cs="Arial"/>
          <w:bCs/>
          <w:sz w:val="24"/>
          <w:szCs w:val="24"/>
        </w:rPr>
        <w:t xml:space="preserve"> </w:t>
      </w:r>
      <w:r w:rsidR="00BD549D" w:rsidRPr="00FF2356">
        <w:rPr>
          <w:rFonts w:ascii="Arial" w:hAnsi="Arial" w:cs="Arial"/>
          <w:sz w:val="24"/>
          <w:szCs w:val="24"/>
        </w:rPr>
        <w:t>± 0.0</w:t>
      </w:r>
      <w:r w:rsidR="001431E1" w:rsidRPr="00FF2356">
        <w:rPr>
          <w:rFonts w:ascii="Arial" w:hAnsi="Arial" w:cs="Arial"/>
          <w:sz w:val="24"/>
          <w:szCs w:val="24"/>
        </w:rPr>
        <w:t>4</w:t>
      </w:r>
      <w:r w:rsidR="00DA031D" w:rsidRPr="00FF2356">
        <w:rPr>
          <w:rFonts w:ascii="Arial" w:hAnsi="Arial" w:cs="Arial"/>
          <w:sz w:val="24"/>
          <w:szCs w:val="24"/>
        </w:rPr>
        <w:t>;</w:t>
      </w:r>
      <w:r w:rsidR="00BD549D" w:rsidRPr="00FF2356">
        <w:rPr>
          <w:rFonts w:ascii="Arial" w:hAnsi="Arial" w:cs="Arial"/>
          <w:sz w:val="24"/>
          <w:szCs w:val="24"/>
        </w:rPr>
        <w:t xml:space="preserve"> precision </w:t>
      </w:r>
      <w:r w:rsidR="00DA031D" w:rsidRPr="00FF2356">
        <w:rPr>
          <w:rFonts w:ascii="Arial" w:hAnsi="Arial" w:cs="Arial"/>
          <w:sz w:val="24"/>
          <w:szCs w:val="24"/>
        </w:rPr>
        <w:t>=</w:t>
      </w:r>
      <w:r w:rsidR="00BD549D" w:rsidRPr="00FF2356">
        <w:rPr>
          <w:rFonts w:ascii="Arial" w:hAnsi="Arial" w:cs="Arial"/>
          <w:sz w:val="24"/>
          <w:szCs w:val="24"/>
        </w:rPr>
        <w:t xml:space="preserve"> 0.8</w:t>
      </w:r>
      <w:r w:rsidR="001431E1" w:rsidRPr="00FF2356">
        <w:rPr>
          <w:rFonts w:ascii="Arial" w:hAnsi="Arial" w:cs="Arial"/>
          <w:sz w:val="24"/>
          <w:szCs w:val="24"/>
        </w:rPr>
        <w:t>4</w:t>
      </w:r>
      <w:r w:rsidR="00BD549D" w:rsidRPr="00FF2356">
        <w:rPr>
          <w:rFonts w:ascii="Arial" w:hAnsi="Arial" w:cs="Arial"/>
          <w:sz w:val="24"/>
          <w:szCs w:val="24"/>
        </w:rPr>
        <w:t xml:space="preserve"> ± 0.0</w:t>
      </w:r>
      <w:r w:rsidR="001431E1" w:rsidRPr="00FF2356">
        <w:rPr>
          <w:rFonts w:ascii="Arial" w:hAnsi="Arial" w:cs="Arial"/>
          <w:sz w:val="24"/>
          <w:szCs w:val="24"/>
        </w:rPr>
        <w:t>8</w:t>
      </w:r>
      <w:r w:rsidR="00BD549D" w:rsidRPr="00FF2356">
        <w:rPr>
          <w:rFonts w:ascii="Arial" w:hAnsi="Arial" w:cs="Arial"/>
          <w:sz w:val="24"/>
          <w:szCs w:val="24"/>
        </w:rPr>
        <w:t xml:space="preserve"> and</w:t>
      </w:r>
      <w:r w:rsidR="00DA031D" w:rsidRPr="00FF2356">
        <w:rPr>
          <w:rFonts w:ascii="Arial" w:hAnsi="Arial" w:cs="Arial"/>
          <w:sz w:val="24"/>
          <w:szCs w:val="24"/>
        </w:rPr>
        <w:t>;</w:t>
      </w:r>
      <w:r w:rsidR="00BD549D" w:rsidRPr="00FF2356">
        <w:rPr>
          <w:rFonts w:ascii="Arial" w:hAnsi="Arial" w:cs="Arial"/>
          <w:sz w:val="24"/>
          <w:szCs w:val="24"/>
        </w:rPr>
        <w:t xml:space="preserve"> recall </w:t>
      </w:r>
      <w:r w:rsidR="00DA031D" w:rsidRPr="00FF2356">
        <w:rPr>
          <w:rFonts w:ascii="Arial" w:hAnsi="Arial" w:cs="Arial"/>
          <w:sz w:val="24"/>
          <w:szCs w:val="24"/>
        </w:rPr>
        <w:t>=</w:t>
      </w:r>
      <w:r w:rsidR="00BD549D" w:rsidRPr="00FF2356">
        <w:rPr>
          <w:rFonts w:ascii="Arial" w:hAnsi="Arial" w:cs="Arial"/>
          <w:sz w:val="24"/>
          <w:szCs w:val="24"/>
        </w:rPr>
        <w:t xml:space="preserve"> 0.</w:t>
      </w:r>
      <w:r w:rsidR="001431E1" w:rsidRPr="00FF2356">
        <w:rPr>
          <w:rFonts w:ascii="Arial" w:hAnsi="Arial" w:cs="Arial"/>
          <w:sz w:val="24"/>
          <w:szCs w:val="24"/>
        </w:rPr>
        <w:t>74</w:t>
      </w:r>
      <w:r w:rsidR="00BD549D" w:rsidRPr="00FF2356">
        <w:rPr>
          <w:rFonts w:ascii="Arial" w:hAnsi="Arial" w:cs="Arial"/>
          <w:sz w:val="24"/>
          <w:szCs w:val="24"/>
        </w:rPr>
        <w:t xml:space="preserve"> ± 0.0</w:t>
      </w:r>
      <w:r w:rsidR="001431E1" w:rsidRPr="00FF2356">
        <w:rPr>
          <w:rFonts w:ascii="Arial" w:hAnsi="Arial" w:cs="Arial"/>
          <w:sz w:val="24"/>
          <w:szCs w:val="24"/>
        </w:rPr>
        <w:t>5</w:t>
      </w:r>
      <w:r w:rsidR="00DA031D" w:rsidRPr="00FF2356">
        <w:rPr>
          <w:rFonts w:ascii="Arial" w:hAnsi="Arial" w:cs="Arial"/>
          <w:sz w:val="24"/>
          <w:szCs w:val="24"/>
        </w:rPr>
        <w:t>)</w:t>
      </w:r>
      <w:r w:rsidR="00BD549D" w:rsidRPr="00FF2356">
        <w:rPr>
          <w:rFonts w:ascii="Arial" w:hAnsi="Arial" w:cs="Arial"/>
          <w:sz w:val="24"/>
          <w:szCs w:val="24"/>
        </w:rPr>
        <w:t xml:space="preserve">. </w:t>
      </w:r>
    </w:p>
    <w:p w14:paraId="781E9D6B" w14:textId="77777777" w:rsidR="00765B21" w:rsidRPr="00FF2356" w:rsidRDefault="00DA031D" w:rsidP="00FF2356">
      <w:pPr>
        <w:spacing w:line="480" w:lineRule="auto"/>
        <w:rPr>
          <w:rFonts w:ascii="Arial" w:hAnsi="Arial" w:cs="Arial"/>
          <w:sz w:val="24"/>
          <w:szCs w:val="24"/>
        </w:rPr>
      </w:pPr>
      <w:r w:rsidRPr="00FF2356">
        <w:rPr>
          <w:rFonts w:ascii="Arial" w:hAnsi="Arial" w:cs="Arial"/>
          <w:sz w:val="24"/>
          <w:szCs w:val="24"/>
        </w:rPr>
        <w:t xml:space="preserve">Figure 3A shows the regions of the spectrum identified by the RF model as most informative in discriminating patients with and without active inflammation. </w:t>
      </w:r>
    </w:p>
    <w:p w14:paraId="3D62D197" w14:textId="261DAA68" w:rsidR="005D7D8A" w:rsidRPr="00FF2356" w:rsidRDefault="00581146" w:rsidP="00FF2356">
      <w:pPr>
        <w:spacing w:line="480" w:lineRule="auto"/>
        <w:rPr>
          <w:rFonts w:ascii="Arial" w:hAnsi="Arial" w:cs="Arial"/>
          <w:sz w:val="24"/>
          <w:szCs w:val="24"/>
        </w:rPr>
      </w:pPr>
      <w:r w:rsidRPr="00FF2356">
        <w:rPr>
          <w:rFonts w:ascii="Arial" w:hAnsi="Arial" w:cs="Arial"/>
          <w:sz w:val="24"/>
          <w:szCs w:val="24"/>
        </w:rPr>
        <w:t>PCA modelling of the</w:t>
      </w:r>
      <w:r w:rsidR="00765B21" w:rsidRPr="00FF2356">
        <w:rPr>
          <w:rFonts w:ascii="Arial" w:hAnsi="Arial" w:cs="Arial"/>
          <w:sz w:val="24"/>
          <w:szCs w:val="24"/>
        </w:rPr>
        <w:t xml:space="preserve"> </w:t>
      </w:r>
      <w:r w:rsidRPr="00FF2356">
        <w:rPr>
          <w:rFonts w:ascii="Arial" w:hAnsi="Arial" w:cs="Arial"/>
          <w:sz w:val="24"/>
          <w:szCs w:val="24"/>
        </w:rPr>
        <w:t>subset of</w:t>
      </w:r>
      <w:r w:rsidR="00765B21" w:rsidRPr="00FF2356">
        <w:rPr>
          <w:rFonts w:ascii="Arial" w:hAnsi="Arial" w:cs="Arial"/>
          <w:sz w:val="24"/>
          <w:szCs w:val="24"/>
        </w:rPr>
        <w:t xml:space="preserve"> 258 points evaluated </w:t>
      </w:r>
      <w:r w:rsidRPr="00FF2356">
        <w:rPr>
          <w:rFonts w:ascii="Arial" w:hAnsi="Arial" w:cs="Arial"/>
          <w:sz w:val="24"/>
          <w:szCs w:val="24"/>
        </w:rPr>
        <w:t>as having</w:t>
      </w:r>
      <w:r w:rsidR="00765B21" w:rsidRPr="00FF2356">
        <w:rPr>
          <w:rFonts w:ascii="Arial" w:hAnsi="Arial" w:cs="Arial"/>
          <w:sz w:val="24"/>
          <w:szCs w:val="24"/>
        </w:rPr>
        <w:t xml:space="preserve"> a relative importance measure within the top 5</w:t>
      </w:r>
      <w:r w:rsidR="00765B21" w:rsidRPr="00FF2356">
        <w:rPr>
          <w:rFonts w:ascii="Arial" w:hAnsi="Arial" w:cs="Arial"/>
          <w:sz w:val="24"/>
          <w:szCs w:val="24"/>
          <w:vertAlign w:val="superscript"/>
        </w:rPr>
        <w:t>th</w:t>
      </w:r>
      <w:r w:rsidR="00765B21" w:rsidRPr="00FF2356">
        <w:rPr>
          <w:rFonts w:ascii="Arial" w:hAnsi="Arial" w:cs="Arial"/>
          <w:sz w:val="24"/>
          <w:szCs w:val="24"/>
        </w:rPr>
        <w:t xml:space="preserve"> percentile (Figure 3A; </w:t>
      </w:r>
      <w:r w:rsidR="008D4B91">
        <w:rPr>
          <w:rFonts w:ascii="Arial" w:hAnsi="Arial" w:cs="Arial"/>
          <w:sz w:val="24"/>
          <w:szCs w:val="24"/>
        </w:rPr>
        <w:t>Supplementary</w:t>
      </w:r>
      <w:r w:rsidR="00765B21" w:rsidRPr="00FF2356">
        <w:rPr>
          <w:rFonts w:ascii="Arial" w:hAnsi="Arial" w:cs="Arial"/>
          <w:sz w:val="24"/>
          <w:szCs w:val="24"/>
        </w:rPr>
        <w:t xml:space="preserve"> </w:t>
      </w:r>
      <w:r w:rsidR="00EA3D94" w:rsidRPr="00FF2356">
        <w:rPr>
          <w:rFonts w:ascii="Arial" w:hAnsi="Arial" w:cs="Arial"/>
          <w:sz w:val="24"/>
          <w:szCs w:val="24"/>
        </w:rPr>
        <w:t>F</w:t>
      </w:r>
      <w:r w:rsidR="00765B21" w:rsidRPr="00FF2356">
        <w:rPr>
          <w:rFonts w:ascii="Arial" w:hAnsi="Arial" w:cs="Arial"/>
          <w:sz w:val="24"/>
          <w:szCs w:val="24"/>
        </w:rPr>
        <w:t>igure 3)</w:t>
      </w:r>
      <w:r w:rsidRPr="00FF2356">
        <w:rPr>
          <w:rFonts w:ascii="Arial" w:hAnsi="Arial" w:cs="Arial"/>
          <w:sz w:val="24"/>
          <w:szCs w:val="24"/>
        </w:rPr>
        <w:t xml:space="preserve"> </w:t>
      </w:r>
      <w:r w:rsidR="00765B21" w:rsidRPr="00FF2356">
        <w:rPr>
          <w:rFonts w:ascii="Arial" w:hAnsi="Arial" w:cs="Arial"/>
          <w:sz w:val="24"/>
          <w:szCs w:val="24"/>
        </w:rPr>
        <w:t xml:space="preserve">shows </w:t>
      </w:r>
      <w:r w:rsidR="00033279" w:rsidRPr="00FF2356">
        <w:rPr>
          <w:rFonts w:ascii="Arial" w:hAnsi="Arial" w:cs="Arial"/>
          <w:sz w:val="24"/>
          <w:szCs w:val="24"/>
        </w:rPr>
        <w:t>reasonable</w:t>
      </w:r>
      <w:r w:rsidR="00765B21" w:rsidRPr="00FF2356">
        <w:rPr>
          <w:rFonts w:ascii="Arial" w:hAnsi="Arial" w:cs="Arial"/>
          <w:sz w:val="24"/>
          <w:szCs w:val="24"/>
        </w:rPr>
        <w:t xml:space="preserve"> separation between patients according to their inflammation status (Figure 3B).  </w:t>
      </w:r>
      <w:r w:rsidRPr="00FF2356">
        <w:rPr>
          <w:rFonts w:ascii="Arial" w:hAnsi="Arial" w:cs="Arial"/>
          <w:sz w:val="24"/>
          <w:szCs w:val="24"/>
        </w:rPr>
        <w:t>T</w:t>
      </w:r>
      <w:r w:rsidR="00765B21" w:rsidRPr="00FF2356">
        <w:rPr>
          <w:rFonts w:ascii="Arial" w:hAnsi="Arial" w:cs="Arial"/>
          <w:sz w:val="24"/>
          <w:szCs w:val="24"/>
        </w:rPr>
        <w:t xml:space="preserve">he distribution of </w:t>
      </w:r>
      <w:r w:rsidRPr="00FF2356">
        <w:rPr>
          <w:rFonts w:ascii="Arial" w:hAnsi="Arial" w:cs="Arial"/>
          <w:sz w:val="24"/>
          <w:szCs w:val="24"/>
        </w:rPr>
        <w:t xml:space="preserve">199 of </w:t>
      </w:r>
      <w:r w:rsidR="00765B21" w:rsidRPr="00FF2356">
        <w:rPr>
          <w:rFonts w:ascii="Arial" w:hAnsi="Arial" w:cs="Arial"/>
          <w:sz w:val="24"/>
          <w:szCs w:val="24"/>
        </w:rPr>
        <w:t xml:space="preserve">these points </w:t>
      </w:r>
      <w:r w:rsidRPr="00FF2356">
        <w:rPr>
          <w:rFonts w:ascii="Arial" w:hAnsi="Arial" w:cs="Arial"/>
          <w:sz w:val="24"/>
          <w:szCs w:val="24"/>
        </w:rPr>
        <w:t>was concentrated within</w:t>
      </w:r>
      <w:r w:rsidR="00765B21" w:rsidRPr="00FF2356">
        <w:rPr>
          <w:rFonts w:ascii="Arial" w:hAnsi="Arial" w:cs="Arial"/>
          <w:sz w:val="24"/>
          <w:szCs w:val="24"/>
        </w:rPr>
        <w:t xml:space="preserve"> 6 discrete peaks </w:t>
      </w:r>
      <w:r w:rsidRPr="00FF2356">
        <w:rPr>
          <w:rFonts w:ascii="Arial" w:hAnsi="Arial" w:cs="Arial"/>
          <w:sz w:val="24"/>
          <w:szCs w:val="24"/>
        </w:rPr>
        <w:t>containing</w:t>
      </w:r>
      <w:r w:rsidR="00765B21" w:rsidRPr="00FF2356">
        <w:rPr>
          <w:rFonts w:ascii="Arial" w:hAnsi="Arial" w:cs="Arial"/>
          <w:sz w:val="24"/>
          <w:szCs w:val="24"/>
        </w:rPr>
        <w:t xml:space="preserve"> </w:t>
      </w:r>
      <w:r w:rsidRPr="00FF2356">
        <w:rPr>
          <w:rFonts w:ascii="Arial" w:hAnsi="Arial" w:cs="Arial"/>
          <w:sz w:val="24"/>
          <w:szCs w:val="24"/>
        </w:rPr>
        <w:t>≥</w:t>
      </w:r>
      <w:r w:rsidR="00765B21" w:rsidRPr="00FF2356">
        <w:rPr>
          <w:rFonts w:ascii="Arial" w:hAnsi="Arial" w:cs="Arial"/>
          <w:sz w:val="24"/>
          <w:szCs w:val="24"/>
        </w:rPr>
        <w:t>10 supporting datapoints</w:t>
      </w:r>
      <w:r w:rsidRPr="00FF2356">
        <w:rPr>
          <w:rFonts w:ascii="Arial" w:hAnsi="Arial" w:cs="Arial"/>
          <w:sz w:val="24"/>
          <w:szCs w:val="24"/>
        </w:rPr>
        <w:t xml:space="preserve"> (Figure 3C)</w:t>
      </w:r>
      <w:r w:rsidR="00765B21" w:rsidRPr="00FF2356">
        <w:rPr>
          <w:rFonts w:ascii="Arial" w:hAnsi="Arial" w:cs="Arial"/>
          <w:sz w:val="24"/>
          <w:szCs w:val="24"/>
        </w:rPr>
        <w:t>.</w:t>
      </w:r>
      <w:r w:rsidR="003A2B22" w:rsidRPr="00FF2356">
        <w:rPr>
          <w:rFonts w:ascii="Arial" w:hAnsi="Arial" w:cs="Arial"/>
          <w:sz w:val="24"/>
          <w:szCs w:val="24"/>
        </w:rPr>
        <w:t xml:space="preserve"> </w:t>
      </w:r>
      <w:r w:rsidRPr="00FF2356">
        <w:rPr>
          <w:rFonts w:ascii="Arial" w:hAnsi="Arial" w:cs="Arial"/>
          <w:sz w:val="24"/>
          <w:szCs w:val="24"/>
        </w:rPr>
        <w:t>T</w:t>
      </w:r>
      <w:r w:rsidR="00B20266" w:rsidRPr="00FF2356">
        <w:rPr>
          <w:rFonts w:ascii="Arial" w:hAnsi="Arial" w:cs="Arial"/>
          <w:sz w:val="24"/>
          <w:szCs w:val="24"/>
        </w:rPr>
        <w:t>he</w:t>
      </w:r>
      <w:r w:rsidR="00033279" w:rsidRPr="00FF2356">
        <w:rPr>
          <w:rFonts w:ascii="Arial" w:hAnsi="Arial" w:cs="Arial"/>
          <w:sz w:val="24"/>
          <w:szCs w:val="24"/>
        </w:rPr>
        <w:t>se</w:t>
      </w:r>
      <w:r w:rsidR="00B20266" w:rsidRPr="00FF2356">
        <w:rPr>
          <w:rFonts w:ascii="Arial" w:hAnsi="Arial" w:cs="Arial"/>
          <w:sz w:val="24"/>
          <w:szCs w:val="24"/>
        </w:rPr>
        <w:t xml:space="preserve"> six NMR spectrum peaks identified as highly informative in the classification of CD</w:t>
      </w:r>
      <w:r w:rsidRPr="00FF2356">
        <w:rPr>
          <w:rFonts w:ascii="Arial" w:hAnsi="Arial" w:cs="Arial"/>
          <w:sz w:val="24"/>
          <w:szCs w:val="24"/>
        </w:rPr>
        <w:t xml:space="preserve"> patients</w:t>
      </w:r>
      <w:r w:rsidR="00B20266" w:rsidRPr="00FF2356">
        <w:rPr>
          <w:rFonts w:ascii="Arial" w:hAnsi="Arial" w:cs="Arial"/>
          <w:sz w:val="24"/>
          <w:szCs w:val="24"/>
        </w:rPr>
        <w:t xml:space="preserve"> </w:t>
      </w:r>
      <w:r w:rsidRPr="00FF2356">
        <w:rPr>
          <w:rFonts w:ascii="Arial" w:hAnsi="Arial" w:cs="Arial"/>
          <w:sz w:val="24"/>
          <w:szCs w:val="24"/>
        </w:rPr>
        <w:lastRenderedPageBreak/>
        <w:t>with/out active</w:t>
      </w:r>
      <w:r w:rsidR="00B20266" w:rsidRPr="00FF2356">
        <w:rPr>
          <w:rFonts w:ascii="Arial" w:hAnsi="Arial" w:cs="Arial"/>
          <w:sz w:val="24"/>
          <w:szCs w:val="24"/>
        </w:rPr>
        <w:t xml:space="preserve"> inflammation </w:t>
      </w:r>
      <w:r w:rsidRPr="00FF2356">
        <w:rPr>
          <w:rFonts w:ascii="Arial" w:hAnsi="Arial" w:cs="Arial"/>
          <w:sz w:val="24"/>
          <w:szCs w:val="24"/>
        </w:rPr>
        <w:t>(</w:t>
      </w:r>
      <w:r w:rsidR="00B20266" w:rsidRPr="00FF2356">
        <w:rPr>
          <w:rFonts w:ascii="Arial" w:hAnsi="Arial" w:cs="Arial"/>
          <w:sz w:val="24"/>
          <w:szCs w:val="24"/>
        </w:rPr>
        <w:t xml:space="preserve">Table </w:t>
      </w:r>
      <w:r w:rsidR="00584129">
        <w:rPr>
          <w:rFonts w:ascii="Arial" w:hAnsi="Arial" w:cs="Arial"/>
          <w:sz w:val="24"/>
          <w:szCs w:val="24"/>
        </w:rPr>
        <w:t>4</w:t>
      </w:r>
      <w:r w:rsidRPr="00FF2356">
        <w:rPr>
          <w:rFonts w:ascii="Arial" w:hAnsi="Arial" w:cs="Arial"/>
          <w:sz w:val="24"/>
          <w:szCs w:val="24"/>
        </w:rPr>
        <w:t xml:space="preserve">) were compared </w:t>
      </w:r>
      <w:r w:rsidR="00B20266" w:rsidRPr="00FF2356">
        <w:rPr>
          <w:rFonts w:ascii="Arial" w:hAnsi="Arial" w:cs="Arial"/>
          <w:sz w:val="24"/>
          <w:szCs w:val="24"/>
        </w:rPr>
        <w:t xml:space="preserve">with </w:t>
      </w:r>
      <w:r w:rsidRPr="00FF2356">
        <w:rPr>
          <w:rFonts w:ascii="Arial" w:hAnsi="Arial" w:cs="Arial"/>
          <w:sz w:val="24"/>
          <w:szCs w:val="24"/>
        </w:rPr>
        <w:t xml:space="preserve">the </w:t>
      </w:r>
      <w:r w:rsidR="00C43EF4" w:rsidRPr="00FF2356">
        <w:rPr>
          <w:rFonts w:ascii="Arial" w:hAnsi="Arial" w:cs="Arial"/>
          <w:sz w:val="24"/>
          <w:szCs w:val="24"/>
        </w:rPr>
        <w:t>peaks</w:t>
      </w:r>
      <w:r w:rsidR="00B20266" w:rsidRPr="00FF2356">
        <w:rPr>
          <w:rFonts w:ascii="Arial" w:hAnsi="Arial" w:cs="Arial"/>
          <w:sz w:val="24"/>
          <w:szCs w:val="24"/>
        </w:rPr>
        <w:t xml:space="preserve"> independently identified through OPLS modelling </w:t>
      </w:r>
      <w:r w:rsidR="00224C3A" w:rsidRPr="00FF2356">
        <w:rPr>
          <w:rFonts w:ascii="Arial" w:hAnsi="Arial" w:cs="Arial"/>
          <w:sz w:val="24"/>
          <w:szCs w:val="24"/>
        </w:rPr>
        <w:t>using</w:t>
      </w:r>
      <w:r w:rsidR="00B20266" w:rsidRPr="00FF2356">
        <w:rPr>
          <w:rFonts w:ascii="Arial" w:hAnsi="Arial" w:cs="Arial"/>
          <w:sz w:val="24"/>
          <w:szCs w:val="24"/>
        </w:rPr>
        <w:t xml:space="preserve"> </w:t>
      </w:r>
      <w:r w:rsidR="004A1E47" w:rsidRPr="00FF2356">
        <w:rPr>
          <w:rFonts w:ascii="Arial" w:hAnsi="Arial" w:cs="Arial"/>
          <w:sz w:val="24"/>
          <w:szCs w:val="24"/>
        </w:rPr>
        <w:t xml:space="preserve">continuous </w:t>
      </w:r>
      <w:r w:rsidR="00B20266" w:rsidRPr="00FF2356">
        <w:rPr>
          <w:rFonts w:ascii="Arial" w:hAnsi="Arial" w:cs="Arial"/>
          <w:sz w:val="24"/>
          <w:szCs w:val="24"/>
        </w:rPr>
        <w:t xml:space="preserve">CRP </w:t>
      </w:r>
      <w:r w:rsidR="006F6569" w:rsidRPr="00FF2356">
        <w:rPr>
          <w:rFonts w:ascii="Arial" w:hAnsi="Arial" w:cs="Arial"/>
          <w:sz w:val="24"/>
          <w:szCs w:val="24"/>
        </w:rPr>
        <w:t>levels</w:t>
      </w:r>
      <w:r w:rsidRPr="00FF2356">
        <w:rPr>
          <w:rFonts w:ascii="Arial" w:hAnsi="Arial" w:cs="Arial"/>
          <w:sz w:val="24"/>
          <w:szCs w:val="24"/>
        </w:rPr>
        <w:t>.</w:t>
      </w:r>
      <w:r w:rsidR="00B20266" w:rsidRPr="00FF2356">
        <w:rPr>
          <w:rFonts w:ascii="Arial" w:hAnsi="Arial" w:cs="Arial"/>
          <w:sz w:val="24"/>
          <w:szCs w:val="24"/>
        </w:rPr>
        <w:t xml:space="preserve"> </w:t>
      </w:r>
      <w:r w:rsidRPr="00FF2356">
        <w:rPr>
          <w:rFonts w:ascii="Arial" w:hAnsi="Arial" w:cs="Arial"/>
          <w:sz w:val="24"/>
          <w:szCs w:val="24"/>
        </w:rPr>
        <w:t>R</w:t>
      </w:r>
      <w:r w:rsidR="001535DF" w:rsidRPr="00FF2356">
        <w:rPr>
          <w:rFonts w:ascii="Arial" w:hAnsi="Arial" w:cs="Arial"/>
          <w:sz w:val="24"/>
          <w:szCs w:val="24"/>
        </w:rPr>
        <w:t>e</w:t>
      </w:r>
      <w:r w:rsidR="00B20266" w:rsidRPr="00FF2356">
        <w:rPr>
          <w:rFonts w:ascii="Arial" w:hAnsi="Arial" w:cs="Arial"/>
          <w:sz w:val="24"/>
          <w:szCs w:val="24"/>
        </w:rPr>
        <w:t>assuring</w:t>
      </w:r>
      <w:r w:rsidRPr="00FF2356">
        <w:rPr>
          <w:rFonts w:ascii="Arial" w:hAnsi="Arial" w:cs="Arial"/>
          <w:sz w:val="24"/>
          <w:szCs w:val="24"/>
        </w:rPr>
        <w:t>ly,</w:t>
      </w:r>
      <w:r w:rsidR="00B20266" w:rsidRPr="00FF2356">
        <w:rPr>
          <w:rFonts w:ascii="Arial" w:hAnsi="Arial" w:cs="Arial"/>
          <w:sz w:val="24"/>
          <w:szCs w:val="24"/>
        </w:rPr>
        <w:t xml:space="preserve"> peaks </w:t>
      </w:r>
      <w:r w:rsidR="00C43EF4" w:rsidRPr="00FF2356">
        <w:rPr>
          <w:rFonts w:ascii="Arial" w:hAnsi="Arial" w:cs="Arial"/>
          <w:sz w:val="24"/>
          <w:szCs w:val="24"/>
        </w:rPr>
        <w:t>2</w:t>
      </w:r>
      <w:r w:rsidR="00B4797B" w:rsidRPr="00FF2356">
        <w:rPr>
          <w:rFonts w:ascii="Arial" w:hAnsi="Arial" w:cs="Arial"/>
          <w:sz w:val="24"/>
          <w:szCs w:val="24"/>
        </w:rPr>
        <w:t xml:space="preserve"> and</w:t>
      </w:r>
      <w:r w:rsidR="00B20266" w:rsidRPr="00FF2356">
        <w:rPr>
          <w:rFonts w:ascii="Arial" w:hAnsi="Arial" w:cs="Arial"/>
          <w:sz w:val="24"/>
          <w:szCs w:val="24"/>
        </w:rPr>
        <w:t xml:space="preserve"> </w:t>
      </w:r>
      <w:r w:rsidR="00C43EF4" w:rsidRPr="00FF2356">
        <w:rPr>
          <w:rFonts w:ascii="Arial" w:hAnsi="Arial" w:cs="Arial"/>
          <w:sz w:val="24"/>
          <w:szCs w:val="24"/>
        </w:rPr>
        <w:t>3</w:t>
      </w:r>
      <w:r w:rsidRPr="00FF2356">
        <w:rPr>
          <w:rFonts w:ascii="Arial" w:hAnsi="Arial" w:cs="Arial"/>
          <w:sz w:val="24"/>
          <w:szCs w:val="24"/>
        </w:rPr>
        <w:t xml:space="preserve"> defined by RF modelling</w:t>
      </w:r>
      <w:r w:rsidR="00B20266" w:rsidRPr="00FF2356">
        <w:rPr>
          <w:rFonts w:ascii="Arial" w:hAnsi="Arial" w:cs="Arial"/>
          <w:sz w:val="24"/>
          <w:szCs w:val="24"/>
        </w:rPr>
        <w:t xml:space="preserve"> recapitulate the OPLS findings </w:t>
      </w:r>
      <w:r w:rsidR="00C43EF4" w:rsidRPr="00FF2356">
        <w:rPr>
          <w:rFonts w:ascii="Arial" w:hAnsi="Arial" w:cs="Arial"/>
          <w:sz w:val="24"/>
          <w:szCs w:val="24"/>
        </w:rPr>
        <w:t xml:space="preserve">of those peaks labelled as </w:t>
      </w:r>
      <w:proofErr w:type="spellStart"/>
      <w:r w:rsidR="00921F91" w:rsidRPr="00FF2356">
        <w:rPr>
          <w:rFonts w:ascii="Arial" w:hAnsi="Arial" w:cs="Arial"/>
          <w:iCs/>
          <w:sz w:val="24"/>
          <w:szCs w:val="24"/>
        </w:rPr>
        <w:t>GlycA</w:t>
      </w:r>
      <w:proofErr w:type="spellEnd"/>
      <w:r w:rsidR="001535DF" w:rsidRPr="00FF2356">
        <w:rPr>
          <w:rFonts w:ascii="Arial" w:hAnsi="Arial" w:cs="Arial"/>
          <w:sz w:val="24"/>
          <w:szCs w:val="24"/>
        </w:rPr>
        <w:t xml:space="preserve"> (</w:t>
      </w:r>
      <w:r w:rsidR="00A5686F" w:rsidRPr="00FF2356">
        <w:rPr>
          <w:rFonts w:ascii="Arial" w:hAnsi="Arial" w:cs="Arial"/>
          <w:color w:val="000000"/>
          <w:sz w:val="24"/>
          <w:szCs w:val="24"/>
        </w:rPr>
        <w:t>δ</w:t>
      </w:r>
      <w:r w:rsidR="00A5686F" w:rsidRPr="00FF2356">
        <w:rPr>
          <w:rFonts w:ascii="Arial" w:hAnsi="Arial" w:cs="Arial"/>
          <w:sz w:val="24"/>
          <w:szCs w:val="24"/>
        </w:rPr>
        <w:t xml:space="preserve"> </w:t>
      </w:r>
      <w:r w:rsidR="001535DF" w:rsidRPr="00FF2356">
        <w:rPr>
          <w:rFonts w:ascii="Arial" w:hAnsi="Arial" w:cs="Arial"/>
          <w:sz w:val="24"/>
          <w:szCs w:val="24"/>
        </w:rPr>
        <w:t>2.03-2.07</w:t>
      </w:r>
      <w:r w:rsidR="00A5686F" w:rsidRPr="00FF2356">
        <w:rPr>
          <w:rFonts w:ascii="Arial" w:hAnsi="Arial" w:cs="Arial"/>
          <w:sz w:val="24"/>
          <w:szCs w:val="24"/>
        </w:rPr>
        <w:t xml:space="preserve"> </w:t>
      </w:r>
      <w:r w:rsidR="001535DF" w:rsidRPr="00FF2356">
        <w:rPr>
          <w:rFonts w:ascii="Arial" w:hAnsi="Arial" w:cs="Arial"/>
          <w:sz w:val="24"/>
          <w:szCs w:val="24"/>
        </w:rPr>
        <w:t>ppm)</w:t>
      </w:r>
      <w:r w:rsidRPr="00FF2356">
        <w:rPr>
          <w:rFonts w:ascii="Arial" w:hAnsi="Arial" w:cs="Arial"/>
          <w:sz w:val="24"/>
          <w:szCs w:val="24"/>
        </w:rPr>
        <w:t>;</w:t>
      </w:r>
      <w:r w:rsidR="00C43EF4" w:rsidRPr="00FF2356">
        <w:rPr>
          <w:rFonts w:ascii="Arial" w:hAnsi="Arial" w:cs="Arial"/>
          <w:sz w:val="24"/>
          <w:szCs w:val="24"/>
        </w:rPr>
        <w:t xml:space="preserve"> </w:t>
      </w:r>
      <w:r w:rsidR="00B4797B" w:rsidRPr="00FF2356">
        <w:rPr>
          <w:rFonts w:ascii="Arial" w:hAnsi="Arial" w:cs="Arial"/>
          <w:sz w:val="24"/>
          <w:szCs w:val="24"/>
        </w:rPr>
        <w:t>peak 4 defi</w:t>
      </w:r>
      <w:r w:rsidR="00A5686F" w:rsidRPr="00FF2356">
        <w:rPr>
          <w:rFonts w:ascii="Arial" w:hAnsi="Arial" w:cs="Arial"/>
          <w:sz w:val="24"/>
          <w:szCs w:val="24"/>
        </w:rPr>
        <w:t>ned by ML corresponds to one (</w:t>
      </w:r>
      <w:r w:rsidR="00A5686F" w:rsidRPr="00FF2356">
        <w:rPr>
          <w:rFonts w:ascii="Arial" w:hAnsi="Arial" w:cs="Arial"/>
          <w:color w:val="000000"/>
          <w:sz w:val="24"/>
          <w:szCs w:val="24"/>
        </w:rPr>
        <w:t>δ</w:t>
      </w:r>
      <w:r w:rsidR="00B4797B" w:rsidRPr="00FF2356">
        <w:rPr>
          <w:rFonts w:ascii="Arial" w:hAnsi="Arial" w:cs="Arial"/>
          <w:sz w:val="24"/>
          <w:szCs w:val="24"/>
        </w:rPr>
        <w:t xml:space="preserve"> 3.56-3.57 ppm) of the two spectral signatures that are noted in the OPLS modelling to depict glycerol</w:t>
      </w:r>
      <w:r w:rsidR="000331C0" w:rsidRPr="00FF2356">
        <w:rPr>
          <w:rFonts w:ascii="Arial" w:hAnsi="Arial" w:cs="Arial"/>
          <w:sz w:val="24"/>
          <w:szCs w:val="24"/>
        </w:rPr>
        <w:t>; and peaks 5 and 6 in the RF model correspond to the two phenyla</w:t>
      </w:r>
      <w:r w:rsidR="00B72CBD" w:rsidRPr="00FF2356">
        <w:rPr>
          <w:rFonts w:ascii="Arial" w:hAnsi="Arial" w:cs="Arial"/>
          <w:sz w:val="24"/>
          <w:szCs w:val="24"/>
        </w:rPr>
        <w:t>lanine peak</w:t>
      </w:r>
      <w:r w:rsidR="00921F91" w:rsidRPr="00FF2356">
        <w:rPr>
          <w:rFonts w:ascii="Arial" w:hAnsi="Arial" w:cs="Arial"/>
          <w:sz w:val="24"/>
          <w:szCs w:val="24"/>
        </w:rPr>
        <w:t>s</w:t>
      </w:r>
      <w:r w:rsidR="00B72CBD" w:rsidRPr="00FF2356">
        <w:rPr>
          <w:rFonts w:ascii="Arial" w:hAnsi="Arial" w:cs="Arial"/>
          <w:sz w:val="24"/>
          <w:szCs w:val="24"/>
        </w:rPr>
        <w:t xml:space="preserve"> (</w:t>
      </w:r>
      <w:r w:rsidR="00B72CBD" w:rsidRPr="00FF2356">
        <w:rPr>
          <w:rFonts w:ascii="Arial" w:hAnsi="Arial" w:cs="Arial"/>
          <w:color w:val="000000"/>
          <w:sz w:val="24"/>
          <w:szCs w:val="24"/>
        </w:rPr>
        <w:t>δ</w:t>
      </w:r>
      <w:r w:rsidR="00B72CBD" w:rsidRPr="00FF2356">
        <w:rPr>
          <w:rFonts w:ascii="Arial" w:hAnsi="Arial" w:cs="Arial"/>
          <w:sz w:val="24"/>
          <w:szCs w:val="24"/>
        </w:rPr>
        <w:t xml:space="preserve"> 7.20-7.26 ppm) as seen in Figure 2B</w:t>
      </w:r>
      <w:r w:rsidR="00C43EF4" w:rsidRPr="00FF2356">
        <w:rPr>
          <w:rFonts w:ascii="Arial" w:hAnsi="Arial" w:cs="Arial"/>
          <w:sz w:val="24"/>
          <w:szCs w:val="24"/>
        </w:rPr>
        <w:t xml:space="preserve">. </w:t>
      </w:r>
      <w:r w:rsidR="001535DF" w:rsidRPr="00FF2356">
        <w:rPr>
          <w:rFonts w:ascii="Arial" w:hAnsi="Arial" w:cs="Arial"/>
          <w:sz w:val="24"/>
          <w:szCs w:val="24"/>
        </w:rPr>
        <w:t>Furthermore, t</w:t>
      </w:r>
      <w:r w:rsidR="00C43EF4" w:rsidRPr="00FF2356">
        <w:rPr>
          <w:rFonts w:ascii="Arial" w:hAnsi="Arial" w:cs="Arial"/>
          <w:sz w:val="24"/>
          <w:szCs w:val="24"/>
        </w:rPr>
        <w:t xml:space="preserve">he </w:t>
      </w:r>
      <w:r w:rsidR="001535DF" w:rsidRPr="00FF2356">
        <w:rPr>
          <w:rFonts w:ascii="Arial" w:hAnsi="Arial" w:cs="Arial"/>
          <w:sz w:val="24"/>
          <w:szCs w:val="24"/>
        </w:rPr>
        <w:t xml:space="preserve">individual data points underlying </w:t>
      </w:r>
      <w:r w:rsidR="00BB0604" w:rsidRPr="00FF2356">
        <w:rPr>
          <w:rFonts w:ascii="Arial" w:hAnsi="Arial" w:cs="Arial"/>
          <w:sz w:val="24"/>
          <w:szCs w:val="24"/>
        </w:rPr>
        <w:t xml:space="preserve">ML derived </w:t>
      </w:r>
      <w:r w:rsidR="00C43EF4" w:rsidRPr="00FF2356">
        <w:rPr>
          <w:rFonts w:ascii="Arial" w:hAnsi="Arial" w:cs="Arial"/>
          <w:sz w:val="24"/>
          <w:szCs w:val="24"/>
        </w:rPr>
        <w:t xml:space="preserve">peaks </w:t>
      </w:r>
      <w:r w:rsidR="001535DF" w:rsidRPr="00FF2356">
        <w:rPr>
          <w:rFonts w:ascii="Arial" w:hAnsi="Arial" w:cs="Arial"/>
          <w:sz w:val="24"/>
          <w:szCs w:val="24"/>
        </w:rPr>
        <w:t>3 and 4 are recognised as having the highest average discriminatory value for classification</w:t>
      </w:r>
      <w:r w:rsidR="00BB0604" w:rsidRPr="00FF2356">
        <w:rPr>
          <w:rFonts w:ascii="Arial" w:hAnsi="Arial" w:cs="Arial"/>
          <w:sz w:val="24"/>
          <w:szCs w:val="24"/>
        </w:rPr>
        <w:t xml:space="preserve"> of inflamed status (average importance of 0.29 and 0.35 respectively)</w:t>
      </w:r>
      <w:r w:rsidR="00B20266" w:rsidRPr="00FF2356">
        <w:rPr>
          <w:rFonts w:ascii="Arial" w:hAnsi="Arial" w:cs="Arial"/>
          <w:sz w:val="24"/>
          <w:szCs w:val="24"/>
        </w:rPr>
        <w:t xml:space="preserve"> with peak 4 exhibiting the highest mean importance and also containing the single data point with the highest discriminative importance</w:t>
      </w:r>
      <w:r w:rsidR="006774EE" w:rsidRPr="00FF2356">
        <w:rPr>
          <w:rFonts w:ascii="Arial" w:hAnsi="Arial" w:cs="Arial"/>
          <w:sz w:val="24"/>
          <w:szCs w:val="24"/>
        </w:rPr>
        <w:t xml:space="preserve"> (Figure 3C</w:t>
      </w:r>
      <w:r w:rsidR="00485E2E" w:rsidRPr="00FF2356">
        <w:rPr>
          <w:rFonts w:ascii="Arial" w:hAnsi="Arial" w:cs="Arial"/>
          <w:sz w:val="24"/>
          <w:szCs w:val="24"/>
        </w:rPr>
        <w:t xml:space="preserve">, Table </w:t>
      </w:r>
      <w:r w:rsidR="00584129">
        <w:rPr>
          <w:rFonts w:ascii="Arial" w:hAnsi="Arial" w:cs="Arial"/>
          <w:sz w:val="24"/>
          <w:szCs w:val="24"/>
        </w:rPr>
        <w:t>4</w:t>
      </w:r>
      <w:r w:rsidR="006774EE" w:rsidRPr="00FF2356">
        <w:rPr>
          <w:rFonts w:ascii="Arial" w:hAnsi="Arial" w:cs="Arial"/>
          <w:sz w:val="24"/>
          <w:szCs w:val="24"/>
        </w:rPr>
        <w:t>)</w:t>
      </w:r>
      <w:r w:rsidR="00B20266" w:rsidRPr="00FF2356">
        <w:rPr>
          <w:rFonts w:ascii="Arial" w:hAnsi="Arial" w:cs="Arial"/>
          <w:sz w:val="24"/>
          <w:szCs w:val="24"/>
        </w:rPr>
        <w:t>.</w:t>
      </w:r>
    </w:p>
    <w:p w14:paraId="2876A64D" w14:textId="4DBCB653" w:rsidR="00C03810" w:rsidRPr="00FF2356" w:rsidRDefault="00EA7870" w:rsidP="00FF2356">
      <w:pPr>
        <w:spacing w:line="480" w:lineRule="auto"/>
        <w:rPr>
          <w:rFonts w:ascii="Arial" w:hAnsi="Arial" w:cs="Arial"/>
          <w:sz w:val="24"/>
          <w:szCs w:val="24"/>
          <w:u w:val="single"/>
        </w:rPr>
      </w:pPr>
      <w:r w:rsidRPr="00FF2356">
        <w:rPr>
          <w:rFonts w:ascii="Arial" w:hAnsi="Arial" w:cs="Arial"/>
          <w:sz w:val="24"/>
          <w:szCs w:val="24"/>
          <w:u w:val="single"/>
        </w:rPr>
        <w:t>Metabolomics-Genomics</w:t>
      </w:r>
      <w:r w:rsidR="000C7684" w:rsidRPr="00FF2356">
        <w:rPr>
          <w:rFonts w:ascii="Arial" w:hAnsi="Arial" w:cs="Arial"/>
          <w:sz w:val="24"/>
          <w:szCs w:val="24"/>
          <w:u w:val="single"/>
        </w:rPr>
        <w:t xml:space="preserve"> integration</w:t>
      </w:r>
    </w:p>
    <w:p w14:paraId="1910142C" w14:textId="7E23663E" w:rsidR="00077778" w:rsidRPr="00FF2356" w:rsidRDefault="00C832F0" w:rsidP="00FF2356">
      <w:pPr>
        <w:spacing w:line="480" w:lineRule="auto"/>
        <w:rPr>
          <w:rFonts w:ascii="Arial" w:hAnsi="Arial" w:cs="Arial"/>
          <w:sz w:val="24"/>
          <w:szCs w:val="24"/>
        </w:rPr>
      </w:pPr>
      <w:r>
        <w:rPr>
          <w:rFonts w:ascii="Arial" w:hAnsi="Arial" w:cs="Arial"/>
          <w:sz w:val="24"/>
          <w:szCs w:val="24"/>
        </w:rPr>
        <w:t xml:space="preserve">Single eigenvectors summarising the six RF peaks </w:t>
      </w:r>
      <w:r w:rsidR="00AE2F9B" w:rsidRPr="00FF2356">
        <w:rPr>
          <w:rFonts w:ascii="Arial" w:hAnsi="Arial" w:cs="Arial"/>
          <w:sz w:val="24"/>
          <w:szCs w:val="24"/>
        </w:rPr>
        <w:t xml:space="preserve"> significantly discriminating the </w:t>
      </w:r>
      <w:r w:rsidR="00C6014C" w:rsidRPr="00FF2356">
        <w:rPr>
          <w:rFonts w:ascii="Arial" w:hAnsi="Arial" w:cs="Arial"/>
          <w:sz w:val="24"/>
          <w:szCs w:val="24"/>
        </w:rPr>
        <w:t>inflamed</w:t>
      </w:r>
      <w:r w:rsidR="00AE2F9B" w:rsidRPr="00FF2356">
        <w:rPr>
          <w:rFonts w:ascii="Arial" w:hAnsi="Arial" w:cs="Arial"/>
          <w:sz w:val="24"/>
          <w:szCs w:val="24"/>
        </w:rPr>
        <w:t xml:space="preserve"> and </w:t>
      </w:r>
      <w:r w:rsidR="00C6014C" w:rsidRPr="00FF2356">
        <w:rPr>
          <w:rFonts w:ascii="Arial" w:hAnsi="Arial" w:cs="Arial"/>
          <w:sz w:val="24"/>
          <w:szCs w:val="24"/>
        </w:rPr>
        <w:t>non-inflamed</w:t>
      </w:r>
      <w:r w:rsidR="00AE2F9B" w:rsidRPr="00FF2356">
        <w:rPr>
          <w:rFonts w:ascii="Arial" w:hAnsi="Arial" w:cs="Arial"/>
          <w:sz w:val="24"/>
          <w:szCs w:val="24"/>
        </w:rPr>
        <w:t xml:space="preserve"> </w:t>
      </w:r>
      <w:r w:rsidR="00C6014C" w:rsidRPr="00FF2356">
        <w:rPr>
          <w:rFonts w:ascii="Arial" w:hAnsi="Arial" w:cs="Arial"/>
          <w:sz w:val="24"/>
          <w:szCs w:val="24"/>
        </w:rPr>
        <w:t>classes</w:t>
      </w:r>
      <w:r w:rsidR="00AE2F9B" w:rsidRPr="00FF2356">
        <w:rPr>
          <w:rFonts w:ascii="Arial" w:hAnsi="Arial" w:cs="Arial"/>
          <w:sz w:val="24"/>
          <w:szCs w:val="24"/>
        </w:rPr>
        <w:t xml:space="preserve"> after FDR correction</w:t>
      </w:r>
      <w:r w:rsidR="00C03810" w:rsidRPr="00FF2356">
        <w:rPr>
          <w:rFonts w:ascii="Arial" w:hAnsi="Arial" w:cs="Arial"/>
          <w:sz w:val="24"/>
          <w:szCs w:val="24"/>
        </w:rPr>
        <w:t xml:space="preserve"> (</w:t>
      </w:r>
      <w:r w:rsidR="00485E2E" w:rsidRPr="00FF2356">
        <w:rPr>
          <w:rFonts w:ascii="Arial" w:hAnsi="Arial" w:cs="Arial"/>
          <w:sz w:val="24"/>
          <w:szCs w:val="24"/>
        </w:rPr>
        <w:t xml:space="preserve">Table </w:t>
      </w:r>
      <w:r w:rsidR="00584129">
        <w:rPr>
          <w:rFonts w:ascii="Arial" w:hAnsi="Arial" w:cs="Arial"/>
          <w:sz w:val="24"/>
          <w:szCs w:val="24"/>
        </w:rPr>
        <w:t>4</w:t>
      </w:r>
      <w:r w:rsidR="00485E2E" w:rsidRPr="00FF2356">
        <w:rPr>
          <w:rFonts w:ascii="Arial" w:hAnsi="Arial" w:cs="Arial"/>
          <w:sz w:val="24"/>
          <w:szCs w:val="24"/>
        </w:rPr>
        <w:t xml:space="preserve">, </w:t>
      </w:r>
      <w:r w:rsidR="008D4B91">
        <w:rPr>
          <w:rFonts w:ascii="Arial" w:hAnsi="Arial" w:cs="Arial"/>
          <w:sz w:val="24"/>
          <w:szCs w:val="24"/>
        </w:rPr>
        <w:t>Supplementary</w:t>
      </w:r>
      <w:r w:rsidR="00A02D66" w:rsidRPr="00FF2356">
        <w:rPr>
          <w:rFonts w:ascii="Arial" w:hAnsi="Arial" w:cs="Arial"/>
          <w:sz w:val="24"/>
          <w:szCs w:val="24"/>
        </w:rPr>
        <w:t xml:space="preserve"> </w:t>
      </w:r>
      <w:r w:rsidR="00EA3D94" w:rsidRPr="00FF2356">
        <w:rPr>
          <w:rFonts w:ascii="Arial" w:hAnsi="Arial" w:cs="Arial"/>
          <w:sz w:val="24"/>
          <w:szCs w:val="24"/>
        </w:rPr>
        <w:t>F</w:t>
      </w:r>
      <w:r w:rsidR="00A02D66" w:rsidRPr="00FF2356">
        <w:rPr>
          <w:rFonts w:ascii="Arial" w:hAnsi="Arial" w:cs="Arial"/>
          <w:sz w:val="24"/>
          <w:szCs w:val="24"/>
        </w:rPr>
        <w:t>igure 4,</w:t>
      </w:r>
      <w:r w:rsidR="004F553B" w:rsidRPr="00FF2356">
        <w:rPr>
          <w:rFonts w:ascii="Arial" w:hAnsi="Arial" w:cs="Arial"/>
          <w:sz w:val="24"/>
          <w:szCs w:val="24"/>
        </w:rPr>
        <w:t xml:space="preserve"> </w:t>
      </w:r>
      <w:r w:rsidR="008D4B91">
        <w:rPr>
          <w:rFonts w:ascii="Arial" w:hAnsi="Arial" w:cs="Arial"/>
          <w:sz w:val="24"/>
          <w:szCs w:val="24"/>
        </w:rPr>
        <w:t>Supplementary</w:t>
      </w:r>
      <w:r w:rsidR="00EA3D94" w:rsidRPr="00FF2356">
        <w:rPr>
          <w:rFonts w:ascii="Arial" w:hAnsi="Arial" w:cs="Arial"/>
          <w:sz w:val="24"/>
          <w:szCs w:val="24"/>
        </w:rPr>
        <w:t xml:space="preserve"> Figure </w:t>
      </w:r>
      <w:r w:rsidR="00A02D66" w:rsidRPr="00FF2356">
        <w:rPr>
          <w:rFonts w:ascii="Arial" w:hAnsi="Arial" w:cs="Arial"/>
          <w:sz w:val="24"/>
          <w:szCs w:val="24"/>
        </w:rPr>
        <w:t>5</w:t>
      </w:r>
      <w:r w:rsidR="00C03810" w:rsidRPr="00FF2356">
        <w:rPr>
          <w:rFonts w:ascii="Arial" w:hAnsi="Arial" w:cs="Arial"/>
          <w:sz w:val="24"/>
          <w:szCs w:val="24"/>
        </w:rPr>
        <w:t xml:space="preserve">). </w:t>
      </w:r>
    </w:p>
    <w:p w14:paraId="62D4E01C" w14:textId="2F165415" w:rsidR="006774EE" w:rsidRPr="00FF2356" w:rsidRDefault="0029723C" w:rsidP="00FF2356">
      <w:pPr>
        <w:spacing w:line="480" w:lineRule="auto"/>
        <w:rPr>
          <w:rFonts w:ascii="Arial" w:hAnsi="Arial" w:cs="Arial"/>
          <w:sz w:val="24"/>
          <w:szCs w:val="24"/>
        </w:rPr>
      </w:pPr>
      <w:r w:rsidRPr="00FF2356">
        <w:rPr>
          <w:rFonts w:ascii="Arial" w:hAnsi="Arial" w:cs="Arial"/>
          <w:sz w:val="24"/>
          <w:szCs w:val="24"/>
        </w:rPr>
        <w:t>C</w:t>
      </w:r>
      <w:r w:rsidR="00E26068" w:rsidRPr="00FF2356">
        <w:rPr>
          <w:rFonts w:ascii="Arial" w:hAnsi="Arial" w:cs="Arial"/>
          <w:sz w:val="24"/>
          <w:szCs w:val="24"/>
        </w:rPr>
        <w:t xml:space="preserve">orrelation of </w:t>
      </w:r>
      <w:r w:rsidRPr="00FF2356">
        <w:rPr>
          <w:rFonts w:ascii="Arial" w:hAnsi="Arial" w:cs="Arial"/>
          <w:sz w:val="24"/>
          <w:szCs w:val="24"/>
        </w:rPr>
        <w:t xml:space="preserve">each patient’s </w:t>
      </w:r>
      <w:r w:rsidR="00C03810" w:rsidRPr="00FF2356">
        <w:rPr>
          <w:rFonts w:ascii="Arial" w:hAnsi="Arial" w:cs="Arial"/>
          <w:sz w:val="24"/>
          <w:szCs w:val="24"/>
        </w:rPr>
        <w:t>eigenvector</w:t>
      </w:r>
      <w:r w:rsidR="00C6014C" w:rsidRPr="00FF2356">
        <w:rPr>
          <w:rFonts w:ascii="Arial" w:hAnsi="Arial" w:cs="Arial"/>
          <w:sz w:val="24"/>
          <w:szCs w:val="24"/>
        </w:rPr>
        <w:t xml:space="preserve"> scores for each of the six </w:t>
      </w:r>
      <w:r w:rsidR="00CD1735" w:rsidRPr="00FF2356">
        <w:rPr>
          <w:rFonts w:ascii="Arial" w:hAnsi="Arial" w:cs="Arial"/>
          <w:sz w:val="24"/>
          <w:szCs w:val="24"/>
        </w:rPr>
        <w:t xml:space="preserve">ML-defined metabolomic </w:t>
      </w:r>
      <w:r w:rsidR="00C6014C" w:rsidRPr="00FF2356">
        <w:rPr>
          <w:rFonts w:ascii="Arial" w:hAnsi="Arial" w:cs="Arial"/>
          <w:sz w:val="24"/>
          <w:szCs w:val="24"/>
        </w:rPr>
        <w:t>peaks</w:t>
      </w:r>
      <w:r w:rsidR="00C03810" w:rsidRPr="00FF2356">
        <w:rPr>
          <w:rFonts w:ascii="Arial" w:hAnsi="Arial" w:cs="Arial"/>
          <w:sz w:val="24"/>
          <w:szCs w:val="24"/>
        </w:rPr>
        <w:t xml:space="preserve"> </w:t>
      </w:r>
      <w:r w:rsidR="00E26068" w:rsidRPr="00FF2356">
        <w:rPr>
          <w:rFonts w:ascii="Arial" w:hAnsi="Arial" w:cs="Arial"/>
          <w:sz w:val="24"/>
          <w:szCs w:val="24"/>
        </w:rPr>
        <w:t xml:space="preserve">against </w:t>
      </w:r>
      <w:r w:rsidRPr="00FF2356">
        <w:rPr>
          <w:rFonts w:ascii="Arial" w:hAnsi="Arial" w:cs="Arial"/>
          <w:sz w:val="24"/>
          <w:szCs w:val="24"/>
        </w:rPr>
        <w:t xml:space="preserve">their </w:t>
      </w:r>
      <w:r w:rsidR="00186E33" w:rsidRPr="00FF2356">
        <w:rPr>
          <w:rFonts w:ascii="Arial" w:hAnsi="Arial" w:cs="Arial"/>
          <w:sz w:val="24"/>
          <w:szCs w:val="24"/>
        </w:rPr>
        <w:t>Gene</w:t>
      </w:r>
      <w:r w:rsidR="00460061" w:rsidRPr="00FF2356">
        <w:rPr>
          <w:rFonts w:ascii="Arial" w:hAnsi="Arial" w:cs="Arial"/>
          <w:sz w:val="24"/>
          <w:szCs w:val="24"/>
        </w:rPr>
        <w:t>P</w:t>
      </w:r>
      <w:r w:rsidR="00186E33" w:rsidRPr="00FF2356">
        <w:rPr>
          <w:rFonts w:ascii="Arial" w:hAnsi="Arial" w:cs="Arial"/>
          <w:sz w:val="24"/>
          <w:szCs w:val="24"/>
        </w:rPr>
        <w:t>y gene scores</w:t>
      </w:r>
      <w:r w:rsidR="00E26068" w:rsidRPr="00FF2356">
        <w:rPr>
          <w:rFonts w:ascii="Arial" w:hAnsi="Arial" w:cs="Arial"/>
          <w:sz w:val="24"/>
          <w:szCs w:val="24"/>
        </w:rPr>
        <w:t xml:space="preserve"> was used to </w:t>
      </w:r>
      <w:r w:rsidR="00CD1735" w:rsidRPr="00FF2356">
        <w:rPr>
          <w:rFonts w:ascii="Arial" w:hAnsi="Arial" w:cs="Arial"/>
          <w:sz w:val="24"/>
          <w:szCs w:val="24"/>
        </w:rPr>
        <w:t xml:space="preserve">determine </w:t>
      </w:r>
      <w:r w:rsidR="00E26068" w:rsidRPr="00FF2356">
        <w:rPr>
          <w:rFonts w:ascii="Arial" w:hAnsi="Arial" w:cs="Arial"/>
          <w:sz w:val="24"/>
          <w:szCs w:val="24"/>
        </w:rPr>
        <w:t xml:space="preserve">any </w:t>
      </w:r>
      <w:r w:rsidR="003459C3" w:rsidRPr="00FF2356">
        <w:rPr>
          <w:rFonts w:ascii="Arial" w:hAnsi="Arial" w:cs="Arial"/>
          <w:sz w:val="24"/>
          <w:szCs w:val="24"/>
        </w:rPr>
        <w:t>relationship between</w:t>
      </w:r>
      <w:r w:rsidR="00E26068" w:rsidRPr="00FF2356">
        <w:rPr>
          <w:rFonts w:ascii="Arial" w:hAnsi="Arial" w:cs="Arial"/>
          <w:sz w:val="24"/>
          <w:szCs w:val="24"/>
        </w:rPr>
        <w:t xml:space="preserve"> metabolomic signature</w:t>
      </w:r>
      <w:r w:rsidR="003459C3" w:rsidRPr="00FF2356">
        <w:rPr>
          <w:rFonts w:ascii="Arial" w:hAnsi="Arial" w:cs="Arial"/>
          <w:sz w:val="24"/>
          <w:szCs w:val="24"/>
        </w:rPr>
        <w:t>s</w:t>
      </w:r>
      <w:r w:rsidR="00E26068" w:rsidRPr="00FF2356">
        <w:rPr>
          <w:rFonts w:ascii="Arial" w:hAnsi="Arial" w:cs="Arial"/>
          <w:sz w:val="24"/>
          <w:szCs w:val="24"/>
        </w:rPr>
        <w:t xml:space="preserve"> </w:t>
      </w:r>
      <w:r w:rsidRPr="00FF2356">
        <w:rPr>
          <w:rFonts w:ascii="Arial" w:hAnsi="Arial" w:cs="Arial"/>
          <w:sz w:val="24"/>
          <w:szCs w:val="24"/>
        </w:rPr>
        <w:t>of</w:t>
      </w:r>
      <w:r w:rsidR="00E26068" w:rsidRPr="00FF2356">
        <w:rPr>
          <w:rFonts w:ascii="Arial" w:hAnsi="Arial" w:cs="Arial"/>
          <w:sz w:val="24"/>
          <w:szCs w:val="24"/>
        </w:rPr>
        <w:t xml:space="preserve"> active inflammation </w:t>
      </w:r>
      <w:r w:rsidR="003459C3" w:rsidRPr="00FF2356">
        <w:rPr>
          <w:rFonts w:ascii="Arial" w:hAnsi="Arial" w:cs="Arial"/>
          <w:sz w:val="24"/>
          <w:szCs w:val="24"/>
        </w:rPr>
        <w:t>and</w:t>
      </w:r>
      <w:r w:rsidR="00E26068" w:rsidRPr="00FF2356">
        <w:rPr>
          <w:rFonts w:ascii="Arial" w:hAnsi="Arial" w:cs="Arial"/>
          <w:sz w:val="24"/>
          <w:szCs w:val="24"/>
        </w:rPr>
        <w:t xml:space="preserve"> gene pathogenicity scores</w:t>
      </w:r>
      <w:r w:rsidRPr="00FF2356">
        <w:rPr>
          <w:rFonts w:ascii="Arial" w:hAnsi="Arial" w:cs="Arial"/>
          <w:sz w:val="24"/>
          <w:szCs w:val="24"/>
        </w:rPr>
        <w:t xml:space="preserve">. </w:t>
      </w:r>
      <w:r w:rsidR="00C9113D" w:rsidRPr="00FF2356">
        <w:rPr>
          <w:rFonts w:ascii="Arial" w:hAnsi="Arial" w:cs="Arial"/>
          <w:sz w:val="24"/>
          <w:szCs w:val="24"/>
        </w:rPr>
        <w:t>This resulted in</w:t>
      </w:r>
      <w:r w:rsidR="00E26068" w:rsidRPr="00FF2356">
        <w:rPr>
          <w:rFonts w:ascii="Arial" w:hAnsi="Arial" w:cs="Arial"/>
          <w:sz w:val="24"/>
          <w:szCs w:val="24"/>
        </w:rPr>
        <w:t xml:space="preserve"> set</w:t>
      </w:r>
      <w:r w:rsidR="00C9113D" w:rsidRPr="00FF2356">
        <w:rPr>
          <w:rFonts w:ascii="Arial" w:hAnsi="Arial" w:cs="Arial"/>
          <w:sz w:val="24"/>
          <w:szCs w:val="24"/>
        </w:rPr>
        <w:t>s</w:t>
      </w:r>
      <w:r w:rsidR="00E26068" w:rsidRPr="00FF2356">
        <w:rPr>
          <w:rFonts w:ascii="Arial" w:hAnsi="Arial" w:cs="Arial"/>
          <w:sz w:val="24"/>
          <w:szCs w:val="24"/>
        </w:rPr>
        <w:t xml:space="preserve"> of </w:t>
      </w:r>
      <w:r w:rsidR="00C9113D" w:rsidRPr="00FF2356">
        <w:rPr>
          <w:rFonts w:ascii="Arial" w:hAnsi="Arial" w:cs="Arial"/>
          <w:sz w:val="24"/>
          <w:szCs w:val="24"/>
        </w:rPr>
        <w:t xml:space="preserve">nominally </w:t>
      </w:r>
      <w:r w:rsidR="00E26068" w:rsidRPr="00FF2356">
        <w:rPr>
          <w:rFonts w:ascii="Arial" w:hAnsi="Arial" w:cs="Arial"/>
          <w:sz w:val="24"/>
          <w:szCs w:val="24"/>
        </w:rPr>
        <w:t>significant</w:t>
      </w:r>
      <w:r w:rsidR="00BA0136" w:rsidRPr="00FF2356">
        <w:rPr>
          <w:rFonts w:ascii="Arial" w:hAnsi="Arial" w:cs="Arial"/>
          <w:sz w:val="24"/>
          <w:szCs w:val="24"/>
        </w:rPr>
        <w:t xml:space="preserve"> genes that were either </w:t>
      </w:r>
      <w:r w:rsidR="00E26068" w:rsidRPr="00FF2356">
        <w:rPr>
          <w:rFonts w:ascii="Arial" w:hAnsi="Arial" w:cs="Arial"/>
          <w:sz w:val="24"/>
          <w:szCs w:val="24"/>
        </w:rPr>
        <w:t xml:space="preserve">positively </w:t>
      </w:r>
      <w:r w:rsidR="00BA0136" w:rsidRPr="00FF2356">
        <w:rPr>
          <w:rFonts w:ascii="Arial" w:hAnsi="Arial" w:cs="Arial"/>
          <w:sz w:val="24"/>
          <w:szCs w:val="24"/>
        </w:rPr>
        <w:t>or</w:t>
      </w:r>
      <w:r w:rsidR="00E26068" w:rsidRPr="00FF2356">
        <w:rPr>
          <w:rFonts w:ascii="Arial" w:hAnsi="Arial" w:cs="Arial"/>
          <w:sz w:val="24"/>
          <w:szCs w:val="24"/>
        </w:rPr>
        <w:t xml:space="preserve"> negatively correlated</w:t>
      </w:r>
      <w:r w:rsidR="00BA0136" w:rsidRPr="00FF2356">
        <w:rPr>
          <w:rFonts w:ascii="Arial" w:hAnsi="Arial" w:cs="Arial"/>
          <w:sz w:val="24"/>
          <w:szCs w:val="24"/>
        </w:rPr>
        <w:t>.</w:t>
      </w:r>
      <w:r w:rsidR="00E26068" w:rsidRPr="00FF2356">
        <w:rPr>
          <w:rFonts w:ascii="Arial" w:hAnsi="Arial" w:cs="Arial"/>
          <w:sz w:val="24"/>
          <w:szCs w:val="24"/>
        </w:rPr>
        <w:t xml:space="preserve"> </w:t>
      </w:r>
      <w:r w:rsidR="00BA0136" w:rsidRPr="00FF2356">
        <w:rPr>
          <w:rFonts w:ascii="Arial" w:hAnsi="Arial" w:cs="Arial"/>
          <w:sz w:val="24"/>
          <w:szCs w:val="24"/>
        </w:rPr>
        <w:t xml:space="preserve">In order to retain potentially informative biological insight, these genes were then grouped and assessed by direction of correlation (positive, negative, all). </w:t>
      </w:r>
      <w:r w:rsidR="00E26068" w:rsidRPr="00FF2356">
        <w:rPr>
          <w:rFonts w:ascii="Arial" w:hAnsi="Arial" w:cs="Arial"/>
          <w:sz w:val="24"/>
          <w:szCs w:val="24"/>
        </w:rPr>
        <w:t xml:space="preserve">These gene sets were then interrogated for </w:t>
      </w:r>
      <w:r w:rsidR="00E26068" w:rsidRPr="00FF2356">
        <w:rPr>
          <w:rFonts w:ascii="Arial" w:hAnsi="Arial" w:cs="Arial"/>
          <w:sz w:val="24"/>
          <w:szCs w:val="24"/>
        </w:rPr>
        <w:lastRenderedPageBreak/>
        <w:t>enrichment of specific functional pathways that</w:t>
      </w:r>
      <w:r w:rsidR="00200C1F" w:rsidRPr="00FF2356">
        <w:rPr>
          <w:rFonts w:ascii="Arial" w:hAnsi="Arial" w:cs="Arial"/>
          <w:sz w:val="24"/>
          <w:szCs w:val="24"/>
        </w:rPr>
        <w:t xml:space="preserve"> </w:t>
      </w:r>
      <w:r w:rsidR="00E26068" w:rsidRPr="00FF2356">
        <w:rPr>
          <w:rFonts w:ascii="Arial" w:hAnsi="Arial" w:cs="Arial"/>
          <w:sz w:val="24"/>
          <w:szCs w:val="24"/>
        </w:rPr>
        <w:t>might be useful in interpreting NMR peak signatures</w:t>
      </w:r>
      <w:r w:rsidR="00C9113D" w:rsidRPr="00FF2356">
        <w:rPr>
          <w:rFonts w:ascii="Arial" w:hAnsi="Arial" w:cs="Arial"/>
          <w:sz w:val="24"/>
          <w:szCs w:val="24"/>
        </w:rPr>
        <w:t xml:space="preserve"> (Table </w:t>
      </w:r>
      <w:r w:rsidR="00584129">
        <w:rPr>
          <w:rFonts w:ascii="Arial" w:hAnsi="Arial" w:cs="Arial"/>
          <w:sz w:val="24"/>
          <w:szCs w:val="24"/>
        </w:rPr>
        <w:t>5</w:t>
      </w:r>
      <w:r w:rsidR="00C9113D" w:rsidRPr="00FF2356">
        <w:rPr>
          <w:rFonts w:ascii="Arial" w:hAnsi="Arial" w:cs="Arial"/>
          <w:sz w:val="24"/>
          <w:szCs w:val="24"/>
        </w:rPr>
        <w:t>)</w:t>
      </w:r>
      <w:r w:rsidR="00200C1F" w:rsidRPr="00FF2356">
        <w:rPr>
          <w:rFonts w:ascii="Arial" w:hAnsi="Arial" w:cs="Arial"/>
          <w:sz w:val="24"/>
          <w:szCs w:val="24"/>
        </w:rPr>
        <w:t>.</w:t>
      </w:r>
      <w:r w:rsidR="000862AA" w:rsidRPr="00FF2356">
        <w:rPr>
          <w:rFonts w:ascii="Arial" w:hAnsi="Arial" w:cs="Arial"/>
          <w:sz w:val="24"/>
          <w:szCs w:val="24"/>
        </w:rPr>
        <w:t xml:space="preserve"> </w:t>
      </w:r>
    </w:p>
    <w:p w14:paraId="5B42693E" w14:textId="5CC7C0B5" w:rsidR="006F5975" w:rsidRPr="00FF2356" w:rsidRDefault="000862AA" w:rsidP="00FF2356">
      <w:pPr>
        <w:spacing w:line="480" w:lineRule="auto"/>
        <w:rPr>
          <w:rFonts w:ascii="Arial" w:hAnsi="Arial" w:cs="Arial"/>
          <w:sz w:val="24"/>
          <w:szCs w:val="24"/>
        </w:rPr>
      </w:pPr>
      <w:r w:rsidRPr="00FF2356">
        <w:rPr>
          <w:rFonts w:ascii="Arial" w:hAnsi="Arial" w:cs="Arial"/>
          <w:sz w:val="24"/>
          <w:szCs w:val="24"/>
        </w:rPr>
        <w:t xml:space="preserve">Peak 1 </w:t>
      </w:r>
      <w:r w:rsidR="007A63C3" w:rsidRPr="00FF2356">
        <w:rPr>
          <w:rFonts w:ascii="Arial" w:hAnsi="Arial" w:cs="Arial"/>
          <w:sz w:val="24"/>
          <w:szCs w:val="24"/>
        </w:rPr>
        <w:t>is most significantly</w:t>
      </w:r>
      <w:r w:rsidRPr="00FF2356">
        <w:rPr>
          <w:rFonts w:ascii="Arial" w:hAnsi="Arial" w:cs="Arial"/>
          <w:sz w:val="24"/>
          <w:szCs w:val="24"/>
        </w:rPr>
        <w:t xml:space="preserve"> </w:t>
      </w:r>
      <w:r w:rsidR="007A63C3" w:rsidRPr="00FF2356">
        <w:rPr>
          <w:rFonts w:ascii="Arial" w:hAnsi="Arial" w:cs="Arial"/>
          <w:sz w:val="24"/>
          <w:szCs w:val="24"/>
        </w:rPr>
        <w:t xml:space="preserve">enriched </w:t>
      </w:r>
      <w:r w:rsidRPr="00FF2356">
        <w:rPr>
          <w:rFonts w:ascii="Arial" w:hAnsi="Arial" w:cs="Arial"/>
          <w:sz w:val="24"/>
          <w:szCs w:val="24"/>
        </w:rPr>
        <w:t xml:space="preserve">for </w:t>
      </w:r>
      <w:r w:rsidR="007A63C3" w:rsidRPr="00FF2356">
        <w:rPr>
          <w:rFonts w:ascii="Arial" w:hAnsi="Arial" w:cs="Arial"/>
          <w:sz w:val="24"/>
          <w:szCs w:val="24"/>
        </w:rPr>
        <w:t>‘g-protein coupled receptors (</w:t>
      </w:r>
      <w:r w:rsidRPr="00FF2356">
        <w:rPr>
          <w:rFonts w:ascii="Arial" w:hAnsi="Arial" w:cs="Arial"/>
          <w:sz w:val="24"/>
          <w:szCs w:val="24"/>
        </w:rPr>
        <w:t>GPCRs</w:t>
      </w:r>
      <w:r w:rsidR="007A63C3" w:rsidRPr="00FF2356">
        <w:rPr>
          <w:rFonts w:ascii="Arial" w:hAnsi="Arial" w:cs="Arial"/>
          <w:sz w:val="24"/>
          <w:szCs w:val="24"/>
        </w:rPr>
        <w:t>)’</w:t>
      </w:r>
      <w:r w:rsidR="00553100" w:rsidRPr="00FF2356">
        <w:rPr>
          <w:rFonts w:ascii="Arial" w:hAnsi="Arial" w:cs="Arial"/>
          <w:sz w:val="24"/>
          <w:szCs w:val="24"/>
        </w:rPr>
        <w:t xml:space="preserve"> (</w:t>
      </w:r>
      <w:r w:rsidR="00C9113D" w:rsidRPr="00FF2356">
        <w:rPr>
          <w:rFonts w:ascii="Arial" w:hAnsi="Arial" w:cs="Arial"/>
          <w:sz w:val="24"/>
          <w:szCs w:val="24"/>
        </w:rPr>
        <w:t>WP:</w:t>
      </w:r>
      <w:r w:rsidR="006774EE" w:rsidRPr="00FF2356">
        <w:rPr>
          <w:rFonts w:ascii="Arial" w:hAnsi="Arial" w:cs="Arial"/>
          <w:sz w:val="24"/>
          <w:szCs w:val="24"/>
        </w:rPr>
        <w:t xml:space="preserve">WP24; </w:t>
      </w:r>
      <w:r w:rsidR="00553100" w:rsidRPr="00FF2356">
        <w:rPr>
          <w:rFonts w:ascii="Arial" w:hAnsi="Arial" w:cs="Arial"/>
          <w:i/>
          <w:sz w:val="24"/>
          <w:szCs w:val="24"/>
        </w:rPr>
        <w:t>p</w:t>
      </w:r>
      <w:r w:rsidR="00553100" w:rsidRPr="00FF2356">
        <w:rPr>
          <w:rFonts w:ascii="Arial" w:hAnsi="Arial" w:cs="Arial"/>
          <w:sz w:val="24"/>
          <w:szCs w:val="24"/>
        </w:rPr>
        <w:t>=</w:t>
      </w:r>
      <w:r w:rsidR="003459C3" w:rsidRPr="00FF2356">
        <w:rPr>
          <w:rFonts w:ascii="Arial" w:hAnsi="Arial" w:cs="Arial"/>
          <w:sz w:val="24"/>
          <w:szCs w:val="24"/>
        </w:rPr>
        <w:t>0.00</w:t>
      </w:r>
      <w:r w:rsidR="00553100" w:rsidRPr="00FF2356">
        <w:rPr>
          <w:rFonts w:ascii="Arial" w:hAnsi="Arial" w:cs="Arial"/>
          <w:sz w:val="24"/>
          <w:szCs w:val="24"/>
        </w:rPr>
        <w:t>4)</w:t>
      </w:r>
      <w:r w:rsidR="007A63C3" w:rsidRPr="00FF2356">
        <w:rPr>
          <w:rFonts w:ascii="Arial" w:hAnsi="Arial" w:cs="Arial"/>
          <w:sz w:val="24"/>
          <w:szCs w:val="24"/>
        </w:rPr>
        <w:t xml:space="preserve"> when considering </w:t>
      </w:r>
      <w:r w:rsidR="002D15A3" w:rsidRPr="00FF2356">
        <w:rPr>
          <w:rFonts w:ascii="Arial" w:hAnsi="Arial" w:cs="Arial"/>
          <w:sz w:val="24"/>
          <w:szCs w:val="24"/>
        </w:rPr>
        <w:t>all</w:t>
      </w:r>
      <w:r w:rsidR="007A63C3" w:rsidRPr="00FF2356">
        <w:rPr>
          <w:rFonts w:ascii="Arial" w:hAnsi="Arial" w:cs="Arial"/>
          <w:sz w:val="24"/>
          <w:szCs w:val="24"/>
        </w:rPr>
        <w:t xml:space="preserve"> correlated genes</w:t>
      </w:r>
      <w:r w:rsidR="0029723C" w:rsidRPr="00FF2356">
        <w:rPr>
          <w:rFonts w:ascii="Arial" w:hAnsi="Arial" w:cs="Arial"/>
          <w:sz w:val="24"/>
          <w:szCs w:val="24"/>
        </w:rPr>
        <w:t>,</w:t>
      </w:r>
      <w:r w:rsidR="007A63C3" w:rsidRPr="00FF2356">
        <w:rPr>
          <w:rFonts w:ascii="Arial" w:hAnsi="Arial" w:cs="Arial"/>
          <w:sz w:val="24"/>
          <w:szCs w:val="24"/>
        </w:rPr>
        <w:t xml:space="preserve"> although the signal remains significant when considering only </w:t>
      </w:r>
      <w:r w:rsidR="006F6569" w:rsidRPr="00FF2356">
        <w:rPr>
          <w:rFonts w:ascii="Arial" w:hAnsi="Arial" w:cs="Arial"/>
          <w:sz w:val="24"/>
          <w:szCs w:val="24"/>
        </w:rPr>
        <w:t>genes</w:t>
      </w:r>
      <w:r w:rsidR="007A63C3" w:rsidRPr="00FF2356">
        <w:rPr>
          <w:rFonts w:ascii="Arial" w:hAnsi="Arial" w:cs="Arial"/>
          <w:sz w:val="24"/>
          <w:szCs w:val="24"/>
        </w:rPr>
        <w:t xml:space="preserve"> that are</w:t>
      </w:r>
      <w:r w:rsidR="00553100" w:rsidRPr="00FF2356">
        <w:rPr>
          <w:rFonts w:ascii="Arial" w:hAnsi="Arial" w:cs="Arial"/>
          <w:sz w:val="24"/>
          <w:szCs w:val="24"/>
        </w:rPr>
        <w:t xml:space="preserve"> negatively correlated with </w:t>
      </w:r>
      <w:r w:rsidR="007A63C3" w:rsidRPr="00FF2356">
        <w:rPr>
          <w:rFonts w:ascii="Arial" w:hAnsi="Arial" w:cs="Arial"/>
          <w:sz w:val="24"/>
          <w:szCs w:val="24"/>
        </w:rPr>
        <w:t>inflammation</w:t>
      </w:r>
      <w:r w:rsidR="00553100" w:rsidRPr="00FF2356">
        <w:rPr>
          <w:rFonts w:ascii="Arial" w:hAnsi="Arial" w:cs="Arial"/>
          <w:sz w:val="24"/>
          <w:szCs w:val="24"/>
        </w:rPr>
        <w:t xml:space="preserve"> status</w:t>
      </w:r>
      <w:r w:rsidR="00CE78C9" w:rsidRPr="00FF2356">
        <w:rPr>
          <w:rFonts w:ascii="Arial" w:hAnsi="Arial" w:cs="Arial"/>
          <w:sz w:val="24"/>
          <w:szCs w:val="24"/>
        </w:rPr>
        <w:t>. Specifically</w:t>
      </w:r>
      <w:r w:rsidR="006774EE" w:rsidRPr="00FF2356">
        <w:rPr>
          <w:rFonts w:ascii="Arial" w:hAnsi="Arial" w:cs="Arial"/>
          <w:sz w:val="24"/>
          <w:szCs w:val="24"/>
        </w:rPr>
        <w:t>,</w:t>
      </w:r>
      <w:r w:rsidR="00093BE0" w:rsidRPr="00FF2356">
        <w:rPr>
          <w:rFonts w:ascii="Arial" w:hAnsi="Arial" w:cs="Arial"/>
          <w:sz w:val="24"/>
          <w:szCs w:val="24"/>
        </w:rPr>
        <w:t xml:space="preserve"> p</w:t>
      </w:r>
      <w:r w:rsidR="00553100" w:rsidRPr="00FF2356">
        <w:rPr>
          <w:rFonts w:ascii="Arial" w:hAnsi="Arial" w:cs="Arial"/>
          <w:sz w:val="24"/>
          <w:szCs w:val="24"/>
        </w:rPr>
        <w:t xml:space="preserve">atients </w:t>
      </w:r>
      <w:r w:rsidR="00CE78C9" w:rsidRPr="00FF2356">
        <w:rPr>
          <w:rFonts w:ascii="Arial" w:hAnsi="Arial" w:cs="Arial"/>
          <w:sz w:val="24"/>
          <w:szCs w:val="24"/>
        </w:rPr>
        <w:t xml:space="preserve">designated as having non-inflamed </w:t>
      </w:r>
      <w:r w:rsidR="00C9113D" w:rsidRPr="00FF2356">
        <w:rPr>
          <w:rFonts w:ascii="Arial" w:hAnsi="Arial" w:cs="Arial"/>
          <w:sz w:val="24"/>
          <w:szCs w:val="24"/>
        </w:rPr>
        <w:t xml:space="preserve">status </w:t>
      </w:r>
      <w:r w:rsidR="00553100" w:rsidRPr="00FF2356">
        <w:rPr>
          <w:rFonts w:ascii="Arial" w:hAnsi="Arial" w:cs="Arial"/>
          <w:sz w:val="24"/>
          <w:szCs w:val="24"/>
        </w:rPr>
        <w:t>exhibit a higher burden</w:t>
      </w:r>
      <w:r w:rsidR="00CE78C9" w:rsidRPr="00FF2356">
        <w:rPr>
          <w:rFonts w:ascii="Arial" w:hAnsi="Arial" w:cs="Arial"/>
          <w:sz w:val="24"/>
          <w:szCs w:val="24"/>
        </w:rPr>
        <w:t xml:space="preserve"> of pathogenic variation</w:t>
      </w:r>
      <w:r w:rsidR="00553100" w:rsidRPr="00FF2356">
        <w:rPr>
          <w:rFonts w:ascii="Arial" w:hAnsi="Arial" w:cs="Arial"/>
          <w:sz w:val="24"/>
          <w:szCs w:val="24"/>
        </w:rPr>
        <w:t xml:space="preserve"> in genes involved in GPCR </w:t>
      </w:r>
      <w:r w:rsidR="00CE78C9" w:rsidRPr="00FF2356">
        <w:rPr>
          <w:rFonts w:ascii="Arial" w:hAnsi="Arial" w:cs="Arial"/>
          <w:sz w:val="24"/>
          <w:szCs w:val="24"/>
        </w:rPr>
        <w:t>signalling</w:t>
      </w:r>
      <w:r w:rsidR="00553100" w:rsidRPr="00FF2356">
        <w:rPr>
          <w:rFonts w:ascii="Arial" w:hAnsi="Arial" w:cs="Arial"/>
          <w:sz w:val="24"/>
          <w:szCs w:val="24"/>
        </w:rPr>
        <w:t>. Peak 2</w:t>
      </w:r>
      <w:r w:rsidR="0011329D" w:rsidRPr="00FF2356">
        <w:rPr>
          <w:rFonts w:ascii="Arial" w:hAnsi="Arial" w:cs="Arial"/>
          <w:sz w:val="24"/>
          <w:szCs w:val="24"/>
        </w:rPr>
        <w:t xml:space="preserve"> </w:t>
      </w:r>
      <w:r w:rsidR="00DD1E8C" w:rsidRPr="00FF2356">
        <w:rPr>
          <w:rFonts w:ascii="Arial" w:hAnsi="Arial" w:cs="Arial"/>
          <w:sz w:val="24"/>
          <w:szCs w:val="24"/>
        </w:rPr>
        <w:t xml:space="preserve">is positively correlated with genes </w:t>
      </w:r>
      <w:r w:rsidR="00553100" w:rsidRPr="00FF2356">
        <w:rPr>
          <w:rFonts w:ascii="Arial" w:hAnsi="Arial" w:cs="Arial"/>
          <w:sz w:val="24"/>
          <w:szCs w:val="24"/>
        </w:rPr>
        <w:t>enrich</w:t>
      </w:r>
      <w:r w:rsidR="00DD1E8C" w:rsidRPr="00FF2356">
        <w:rPr>
          <w:rFonts w:ascii="Arial" w:hAnsi="Arial" w:cs="Arial"/>
          <w:sz w:val="24"/>
          <w:szCs w:val="24"/>
        </w:rPr>
        <w:t>ed to function within</w:t>
      </w:r>
      <w:r w:rsidR="00553100" w:rsidRPr="00FF2356">
        <w:rPr>
          <w:rFonts w:ascii="Arial" w:hAnsi="Arial" w:cs="Arial"/>
          <w:sz w:val="24"/>
          <w:szCs w:val="24"/>
        </w:rPr>
        <w:t xml:space="preserve"> receptor complex</w:t>
      </w:r>
      <w:r w:rsidR="00DD1E8C" w:rsidRPr="00FF2356">
        <w:rPr>
          <w:rFonts w:ascii="Arial" w:hAnsi="Arial" w:cs="Arial"/>
          <w:sz w:val="24"/>
          <w:szCs w:val="24"/>
        </w:rPr>
        <w:t>es</w:t>
      </w:r>
      <w:r w:rsidR="00553100" w:rsidRPr="00FF2356">
        <w:rPr>
          <w:rFonts w:ascii="Arial" w:hAnsi="Arial" w:cs="Arial"/>
          <w:sz w:val="24"/>
          <w:szCs w:val="24"/>
        </w:rPr>
        <w:t xml:space="preserve"> (</w:t>
      </w:r>
      <w:r w:rsidR="00553100" w:rsidRPr="00FF2356">
        <w:rPr>
          <w:rFonts w:ascii="Arial" w:hAnsi="Arial" w:cs="Arial"/>
          <w:i/>
          <w:sz w:val="24"/>
          <w:szCs w:val="24"/>
        </w:rPr>
        <w:t>p</w:t>
      </w:r>
      <w:r w:rsidR="00553100" w:rsidRPr="00FF2356">
        <w:rPr>
          <w:rFonts w:ascii="Arial" w:hAnsi="Arial" w:cs="Arial"/>
          <w:sz w:val="24"/>
          <w:szCs w:val="24"/>
        </w:rPr>
        <w:t>=</w:t>
      </w:r>
      <w:r w:rsidR="003459C3" w:rsidRPr="00FF2356">
        <w:rPr>
          <w:rFonts w:ascii="Arial" w:hAnsi="Arial" w:cs="Arial"/>
          <w:sz w:val="24"/>
          <w:szCs w:val="24"/>
        </w:rPr>
        <w:t>0.02</w:t>
      </w:r>
      <w:r w:rsidR="00553100" w:rsidRPr="00FF2356">
        <w:rPr>
          <w:rFonts w:ascii="Arial" w:hAnsi="Arial" w:cs="Arial"/>
          <w:sz w:val="24"/>
          <w:szCs w:val="24"/>
        </w:rPr>
        <w:t>) and regulat</w:t>
      </w:r>
      <w:r w:rsidR="00DD1E8C" w:rsidRPr="00FF2356">
        <w:rPr>
          <w:rFonts w:ascii="Arial" w:hAnsi="Arial" w:cs="Arial"/>
          <w:sz w:val="24"/>
          <w:szCs w:val="24"/>
        </w:rPr>
        <w:t xml:space="preserve">e </w:t>
      </w:r>
      <w:r w:rsidR="00553100" w:rsidRPr="00FF2356">
        <w:rPr>
          <w:rFonts w:ascii="Arial" w:hAnsi="Arial" w:cs="Arial"/>
          <w:sz w:val="24"/>
          <w:szCs w:val="24"/>
        </w:rPr>
        <w:t>actin cytoskeleton (</w:t>
      </w:r>
      <w:r w:rsidR="00553100" w:rsidRPr="00FF2356">
        <w:rPr>
          <w:rFonts w:ascii="Arial" w:hAnsi="Arial" w:cs="Arial"/>
          <w:i/>
          <w:sz w:val="24"/>
          <w:szCs w:val="24"/>
        </w:rPr>
        <w:t>p</w:t>
      </w:r>
      <w:r w:rsidR="00553100" w:rsidRPr="00FF2356">
        <w:rPr>
          <w:rFonts w:ascii="Arial" w:hAnsi="Arial" w:cs="Arial"/>
          <w:sz w:val="24"/>
          <w:szCs w:val="24"/>
        </w:rPr>
        <w:t>=</w:t>
      </w:r>
      <w:r w:rsidR="003459C3" w:rsidRPr="00FF2356">
        <w:rPr>
          <w:rFonts w:ascii="Arial" w:hAnsi="Arial" w:cs="Arial"/>
          <w:sz w:val="24"/>
          <w:szCs w:val="24"/>
        </w:rPr>
        <w:t>0.03</w:t>
      </w:r>
      <w:r w:rsidR="00553100" w:rsidRPr="00FF2356">
        <w:rPr>
          <w:rFonts w:ascii="Arial" w:hAnsi="Arial" w:cs="Arial"/>
          <w:sz w:val="24"/>
          <w:szCs w:val="24"/>
        </w:rPr>
        <w:t>)</w:t>
      </w:r>
      <w:r w:rsidR="00C9113D" w:rsidRPr="00FF2356">
        <w:rPr>
          <w:rFonts w:ascii="Arial" w:hAnsi="Arial" w:cs="Arial"/>
          <w:sz w:val="24"/>
          <w:szCs w:val="24"/>
        </w:rPr>
        <w:t>.</w:t>
      </w:r>
      <w:r w:rsidR="00553100" w:rsidRPr="00FF2356">
        <w:rPr>
          <w:rFonts w:ascii="Arial" w:hAnsi="Arial" w:cs="Arial"/>
          <w:sz w:val="24"/>
          <w:szCs w:val="24"/>
        </w:rPr>
        <w:t xml:space="preserve"> </w:t>
      </w:r>
    </w:p>
    <w:p w14:paraId="3EB543D6" w14:textId="54A7B896" w:rsidR="00D55445" w:rsidRPr="00FF2356" w:rsidRDefault="00AD056D" w:rsidP="00FF2356">
      <w:pPr>
        <w:spacing w:line="480" w:lineRule="auto"/>
        <w:rPr>
          <w:rFonts w:ascii="Arial" w:hAnsi="Arial" w:cs="Arial"/>
          <w:sz w:val="24"/>
          <w:szCs w:val="24"/>
        </w:rPr>
      </w:pPr>
      <w:r w:rsidRPr="00FF2356">
        <w:rPr>
          <w:rFonts w:ascii="Arial" w:hAnsi="Arial" w:cs="Arial"/>
          <w:sz w:val="24"/>
          <w:szCs w:val="24"/>
        </w:rPr>
        <w:t>Metabolomic p</w:t>
      </w:r>
      <w:r w:rsidR="00BA0136" w:rsidRPr="00FF2356">
        <w:rPr>
          <w:rFonts w:ascii="Arial" w:hAnsi="Arial" w:cs="Arial"/>
          <w:sz w:val="24"/>
          <w:szCs w:val="24"/>
        </w:rPr>
        <w:t xml:space="preserve">eak </w:t>
      </w:r>
      <w:r w:rsidR="006F5975" w:rsidRPr="00FF2356">
        <w:rPr>
          <w:rFonts w:ascii="Arial" w:hAnsi="Arial" w:cs="Arial"/>
          <w:sz w:val="24"/>
          <w:szCs w:val="24"/>
        </w:rPr>
        <w:t>4</w:t>
      </w:r>
      <w:r w:rsidR="00BA0136" w:rsidRPr="00FF2356">
        <w:rPr>
          <w:rFonts w:ascii="Arial" w:hAnsi="Arial" w:cs="Arial"/>
          <w:sz w:val="24"/>
          <w:szCs w:val="24"/>
        </w:rPr>
        <w:t xml:space="preserve">, identified by both OPLS and ML modelling to be </w:t>
      </w:r>
      <w:r w:rsidRPr="00FF2356">
        <w:rPr>
          <w:rFonts w:ascii="Arial" w:hAnsi="Arial" w:cs="Arial"/>
          <w:sz w:val="24"/>
          <w:szCs w:val="24"/>
        </w:rPr>
        <w:t>most strongly associated with inflammation, contains</w:t>
      </w:r>
      <w:r w:rsidR="006F5975" w:rsidRPr="00FF2356">
        <w:rPr>
          <w:rFonts w:ascii="Arial" w:hAnsi="Arial" w:cs="Arial"/>
          <w:sz w:val="24"/>
          <w:szCs w:val="24"/>
        </w:rPr>
        <w:t xml:space="preserve"> the </w:t>
      </w:r>
      <w:r w:rsidRPr="00FF2356">
        <w:rPr>
          <w:rFonts w:ascii="Arial" w:hAnsi="Arial" w:cs="Arial"/>
          <w:sz w:val="24"/>
          <w:szCs w:val="24"/>
        </w:rPr>
        <w:t xml:space="preserve">most significantly enriched </w:t>
      </w:r>
      <w:r w:rsidR="006F5975" w:rsidRPr="00FF2356">
        <w:rPr>
          <w:rFonts w:ascii="Arial" w:hAnsi="Arial" w:cs="Arial"/>
          <w:sz w:val="24"/>
          <w:szCs w:val="24"/>
        </w:rPr>
        <w:t xml:space="preserve">functional gene-sets. </w:t>
      </w:r>
      <w:r w:rsidR="006D2283" w:rsidRPr="00FF2356">
        <w:rPr>
          <w:rFonts w:ascii="Arial" w:hAnsi="Arial" w:cs="Arial"/>
          <w:sz w:val="24"/>
          <w:szCs w:val="24"/>
        </w:rPr>
        <w:t>One hundred and ten g</w:t>
      </w:r>
      <w:r w:rsidR="006F5975" w:rsidRPr="00FF2356">
        <w:rPr>
          <w:rFonts w:ascii="Arial" w:hAnsi="Arial" w:cs="Arial"/>
          <w:sz w:val="24"/>
          <w:szCs w:val="24"/>
        </w:rPr>
        <w:t xml:space="preserve">enes whose pathogenicity scores are significantly </w:t>
      </w:r>
      <w:r w:rsidR="006D2283" w:rsidRPr="00FF2356">
        <w:rPr>
          <w:rFonts w:ascii="Arial" w:hAnsi="Arial" w:cs="Arial"/>
          <w:sz w:val="24"/>
          <w:szCs w:val="24"/>
        </w:rPr>
        <w:t>correlated with peak 4 are enriched to function within the ‘intrinsic component of membrane’ (</w:t>
      </w:r>
      <w:r w:rsidR="006D2283" w:rsidRPr="00FF2356">
        <w:rPr>
          <w:rFonts w:ascii="Arial" w:hAnsi="Arial" w:cs="Arial"/>
          <w:i/>
          <w:sz w:val="24"/>
          <w:szCs w:val="24"/>
        </w:rPr>
        <w:t>p</w:t>
      </w:r>
      <w:r w:rsidR="006D2283" w:rsidRPr="00FF2356">
        <w:rPr>
          <w:rFonts w:ascii="Arial" w:hAnsi="Arial" w:cs="Arial"/>
          <w:sz w:val="24"/>
          <w:szCs w:val="24"/>
        </w:rPr>
        <w:t xml:space="preserve">&lt;0.003; </w:t>
      </w:r>
      <w:r w:rsidR="00C9113D" w:rsidRPr="00FF2356">
        <w:rPr>
          <w:rFonts w:ascii="Arial" w:hAnsi="Arial" w:cs="Arial"/>
          <w:sz w:val="24"/>
          <w:szCs w:val="24"/>
        </w:rPr>
        <w:t>GO:</w:t>
      </w:r>
      <w:r w:rsidR="006D2283" w:rsidRPr="00FF2356">
        <w:rPr>
          <w:rFonts w:ascii="Arial" w:hAnsi="Arial" w:cs="Arial"/>
          <w:sz w:val="24"/>
          <w:szCs w:val="24"/>
        </w:rPr>
        <w:t>0031224)</w:t>
      </w:r>
      <w:r w:rsidR="007137E2" w:rsidRPr="00FF2356">
        <w:rPr>
          <w:rFonts w:ascii="Arial" w:hAnsi="Arial" w:cs="Arial"/>
          <w:sz w:val="24"/>
          <w:szCs w:val="24"/>
        </w:rPr>
        <w:t xml:space="preserve"> and its subset-term ‘integral component of membrane’ (105 genes, </w:t>
      </w:r>
      <w:r w:rsidR="007137E2" w:rsidRPr="00FF2356">
        <w:rPr>
          <w:rFonts w:ascii="Arial" w:hAnsi="Arial" w:cs="Arial"/>
          <w:i/>
          <w:sz w:val="24"/>
          <w:szCs w:val="24"/>
        </w:rPr>
        <w:t>p</w:t>
      </w:r>
      <w:r w:rsidR="007137E2" w:rsidRPr="00FF2356">
        <w:rPr>
          <w:rFonts w:ascii="Arial" w:hAnsi="Arial" w:cs="Arial"/>
          <w:sz w:val="24"/>
          <w:szCs w:val="24"/>
        </w:rPr>
        <w:t xml:space="preserve"> &lt; 0.003; GO:0016021)</w:t>
      </w:r>
      <w:r w:rsidR="00A440C7" w:rsidRPr="00FF2356">
        <w:rPr>
          <w:rFonts w:ascii="Arial" w:hAnsi="Arial" w:cs="Arial"/>
          <w:sz w:val="24"/>
          <w:szCs w:val="24"/>
        </w:rPr>
        <w:t xml:space="preserve"> (</w:t>
      </w:r>
      <w:r w:rsidR="008D4B91">
        <w:rPr>
          <w:rFonts w:ascii="Arial" w:hAnsi="Arial" w:cs="Arial"/>
          <w:sz w:val="24"/>
          <w:szCs w:val="24"/>
        </w:rPr>
        <w:t>Supplementary</w:t>
      </w:r>
      <w:r w:rsidR="00A440C7" w:rsidRPr="00FF2356">
        <w:rPr>
          <w:rFonts w:ascii="Arial" w:hAnsi="Arial" w:cs="Arial"/>
          <w:sz w:val="24"/>
          <w:szCs w:val="24"/>
        </w:rPr>
        <w:t xml:space="preserve"> Table 1)</w:t>
      </w:r>
      <w:r w:rsidR="006D2283" w:rsidRPr="00FF2356">
        <w:rPr>
          <w:rFonts w:ascii="Arial" w:hAnsi="Arial" w:cs="Arial"/>
          <w:sz w:val="24"/>
          <w:szCs w:val="24"/>
        </w:rPr>
        <w:t xml:space="preserve">. Interestingly, this is the same functional group identified as correlated with peak 3 </w:t>
      </w:r>
      <w:r w:rsidR="00743368" w:rsidRPr="00FF2356">
        <w:rPr>
          <w:rFonts w:ascii="Arial" w:hAnsi="Arial" w:cs="Arial"/>
          <w:sz w:val="24"/>
          <w:szCs w:val="24"/>
        </w:rPr>
        <w:t xml:space="preserve">suggesting </w:t>
      </w:r>
      <w:r w:rsidR="002D15A3" w:rsidRPr="00FF2356">
        <w:rPr>
          <w:rFonts w:ascii="Arial" w:hAnsi="Arial" w:cs="Arial"/>
          <w:sz w:val="24"/>
          <w:szCs w:val="24"/>
        </w:rPr>
        <w:t>a common</w:t>
      </w:r>
      <w:r w:rsidR="006D2283" w:rsidRPr="00FF2356">
        <w:rPr>
          <w:rFonts w:ascii="Arial" w:hAnsi="Arial" w:cs="Arial"/>
          <w:sz w:val="24"/>
          <w:szCs w:val="24"/>
        </w:rPr>
        <w:t xml:space="preserve"> biological mechanism </w:t>
      </w:r>
      <w:r w:rsidR="0029723C" w:rsidRPr="00FF2356">
        <w:rPr>
          <w:rFonts w:ascii="Arial" w:hAnsi="Arial" w:cs="Arial"/>
          <w:sz w:val="24"/>
          <w:szCs w:val="24"/>
        </w:rPr>
        <w:t>might</w:t>
      </w:r>
      <w:r w:rsidR="006D2283" w:rsidRPr="00FF2356">
        <w:rPr>
          <w:rFonts w:ascii="Arial" w:hAnsi="Arial" w:cs="Arial"/>
          <w:sz w:val="24"/>
          <w:szCs w:val="24"/>
        </w:rPr>
        <w:t xml:space="preserve"> drive both metabolic signatures</w:t>
      </w:r>
      <w:r w:rsidR="007137E2" w:rsidRPr="00FF2356">
        <w:rPr>
          <w:rFonts w:ascii="Arial" w:hAnsi="Arial" w:cs="Arial"/>
          <w:sz w:val="24"/>
          <w:szCs w:val="24"/>
        </w:rPr>
        <w:t xml:space="preserve"> </w:t>
      </w:r>
    </w:p>
    <w:p w14:paraId="01ADFFDF" w14:textId="6DA62371" w:rsidR="002F49B0" w:rsidRPr="00FF2356" w:rsidRDefault="009D221E" w:rsidP="00FF2356">
      <w:pPr>
        <w:spacing w:line="480" w:lineRule="auto"/>
        <w:rPr>
          <w:rFonts w:ascii="Arial" w:hAnsi="Arial" w:cs="Arial"/>
          <w:sz w:val="24"/>
          <w:szCs w:val="24"/>
        </w:rPr>
      </w:pPr>
      <w:r w:rsidRPr="00FF2356">
        <w:rPr>
          <w:rFonts w:ascii="Arial" w:hAnsi="Arial" w:cs="Arial"/>
          <w:sz w:val="24"/>
          <w:szCs w:val="24"/>
        </w:rPr>
        <w:t>Of particular interest given our clinical cohort, is the set of seven genes</w:t>
      </w:r>
      <w:r w:rsidR="00AD056D" w:rsidRPr="00FF2356">
        <w:rPr>
          <w:rFonts w:ascii="Arial" w:hAnsi="Arial" w:cs="Arial"/>
          <w:sz w:val="24"/>
          <w:szCs w:val="24"/>
        </w:rPr>
        <w:t xml:space="preserve"> correlated with peak 4</w:t>
      </w:r>
      <w:r w:rsidRPr="00FF2356">
        <w:rPr>
          <w:rFonts w:ascii="Arial" w:hAnsi="Arial" w:cs="Arial"/>
          <w:sz w:val="24"/>
          <w:szCs w:val="24"/>
        </w:rPr>
        <w:t xml:space="preserve"> identified as enriching for molecular function in ‘inflammatory bowel disease’ (</w:t>
      </w:r>
      <w:r w:rsidRPr="00FF2356">
        <w:rPr>
          <w:rFonts w:ascii="Arial" w:hAnsi="Arial" w:cs="Arial"/>
          <w:i/>
          <w:sz w:val="24"/>
          <w:szCs w:val="24"/>
        </w:rPr>
        <w:t>p</w:t>
      </w:r>
      <w:r w:rsidRPr="00FF2356">
        <w:rPr>
          <w:rFonts w:ascii="Arial" w:hAnsi="Arial" w:cs="Arial"/>
          <w:sz w:val="24"/>
          <w:szCs w:val="24"/>
        </w:rPr>
        <w:t xml:space="preserve"> &lt; 0.003; KEGG:05321). </w:t>
      </w:r>
      <w:r w:rsidR="00D55445" w:rsidRPr="00FF2356">
        <w:rPr>
          <w:rFonts w:ascii="Arial" w:hAnsi="Arial" w:cs="Arial"/>
          <w:sz w:val="24"/>
          <w:szCs w:val="24"/>
        </w:rPr>
        <w:t xml:space="preserve">This enrichment is specific to </w:t>
      </w:r>
      <w:r w:rsidR="00093BE0" w:rsidRPr="00FF2356">
        <w:rPr>
          <w:rFonts w:ascii="Arial" w:hAnsi="Arial" w:cs="Arial"/>
          <w:sz w:val="24"/>
          <w:szCs w:val="24"/>
        </w:rPr>
        <w:t>negatively correlat</w:t>
      </w:r>
      <w:r w:rsidR="00D55445" w:rsidRPr="00FF2356">
        <w:rPr>
          <w:rFonts w:ascii="Arial" w:hAnsi="Arial" w:cs="Arial"/>
          <w:sz w:val="24"/>
          <w:szCs w:val="24"/>
        </w:rPr>
        <w:t xml:space="preserve">ing </w:t>
      </w:r>
      <w:r w:rsidR="00AD056D" w:rsidRPr="00FF2356">
        <w:rPr>
          <w:rFonts w:ascii="Arial" w:hAnsi="Arial" w:cs="Arial"/>
          <w:sz w:val="24"/>
          <w:szCs w:val="24"/>
        </w:rPr>
        <w:t>genes</w:t>
      </w:r>
      <w:r w:rsidR="0011329D" w:rsidRPr="00FF2356">
        <w:rPr>
          <w:rFonts w:ascii="Arial" w:hAnsi="Arial" w:cs="Arial"/>
          <w:sz w:val="24"/>
          <w:szCs w:val="24"/>
        </w:rPr>
        <w:t>,</w:t>
      </w:r>
      <w:r w:rsidR="00D55445" w:rsidRPr="00FF2356">
        <w:rPr>
          <w:rFonts w:ascii="Arial" w:hAnsi="Arial" w:cs="Arial"/>
          <w:sz w:val="24"/>
          <w:szCs w:val="24"/>
        </w:rPr>
        <w:t xml:space="preserve"> indicating that CD patients with active inflammation are more likely </w:t>
      </w:r>
      <w:r w:rsidR="00AD056D" w:rsidRPr="00FF2356">
        <w:rPr>
          <w:rFonts w:ascii="Arial" w:hAnsi="Arial" w:cs="Arial"/>
          <w:sz w:val="24"/>
          <w:szCs w:val="24"/>
        </w:rPr>
        <w:t>to have a</w:t>
      </w:r>
      <w:r w:rsidR="00AD056D" w:rsidRPr="00FF2356">
        <w:rPr>
          <w:rFonts w:ascii="Arial" w:hAnsi="Arial" w:cs="Arial"/>
          <w:i/>
          <w:iCs/>
          <w:sz w:val="24"/>
          <w:szCs w:val="24"/>
        </w:rPr>
        <w:t xml:space="preserve"> low</w:t>
      </w:r>
      <w:r w:rsidR="00D55445" w:rsidRPr="00FF2356">
        <w:rPr>
          <w:rFonts w:ascii="Arial" w:hAnsi="Arial" w:cs="Arial"/>
          <w:sz w:val="24"/>
          <w:szCs w:val="24"/>
        </w:rPr>
        <w:t xml:space="preserve"> burden of pathogenic variation within these genes. </w:t>
      </w:r>
      <w:r w:rsidR="00093BE0" w:rsidRPr="00FF2356">
        <w:rPr>
          <w:rFonts w:ascii="Arial" w:hAnsi="Arial" w:cs="Arial"/>
          <w:sz w:val="24"/>
          <w:szCs w:val="24"/>
        </w:rPr>
        <w:t xml:space="preserve"> </w:t>
      </w:r>
      <w:r w:rsidR="00150D59" w:rsidRPr="00FF2356">
        <w:rPr>
          <w:rFonts w:ascii="Arial" w:hAnsi="Arial" w:cs="Arial"/>
          <w:sz w:val="24"/>
          <w:szCs w:val="24"/>
        </w:rPr>
        <w:t>The seven</w:t>
      </w:r>
      <w:r w:rsidR="006337C1" w:rsidRPr="00FF2356">
        <w:rPr>
          <w:rFonts w:ascii="Arial" w:hAnsi="Arial" w:cs="Arial"/>
          <w:sz w:val="24"/>
          <w:szCs w:val="24"/>
        </w:rPr>
        <w:t xml:space="preserve"> nominally correlated</w:t>
      </w:r>
      <w:r w:rsidR="00150D59" w:rsidRPr="00FF2356">
        <w:rPr>
          <w:rFonts w:ascii="Arial" w:hAnsi="Arial" w:cs="Arial"/>
          <w:sz w:val="24"/>
          <w:szCs w:val="24"/>
        </w:rPr>
        <w:t xml:space="preserve"> genes </w:t>
      </w:r>
      <w:r w:rsidR="006337C1" w:rsidRPr="00FF2356">
        <w:rPr>
          <w:rFonts w:ascii="Arial" w:hAnsi="Arial" w:cs="Arial"/>
          <w:sz w:val="24"/>
          <w:szCs w:val="24"/>
        </w:rPr>
        <w:t>that</w:t>
      </w:r>
      <w:r w:rsidR="00150D59" w:rsidRPr="00FF2356">
        <w:rPr>
          <w:rFonts w:ascii="Arial" w:hAnsi="Arial" w:cs="Arial"/>
          <w:sz w:val="24"/>
          <w:szCs w:val="24"/>
        </w:rPr>
        <w:t xml:space="preserve"> combine to define this IBD enrichment term are </w:t>
      </w:r>
      <w:r w:rsidR="00150D59" w:rsidRPr="00FF2356">
        <w:rPr>
          <w:rFonts w:ascii="Arial" w:hAnsi="Arial" w:cs="Arial"/>
          <w:i/>
          <w:iCs/>
          <w:sz w:val="24"/>
          <w:szCs w:val="24"/>
        </w:rPr>
        <w:t>GATA3</w:t>
      </w:r>
      <w:r w:rsidR="00150D59" w:rsidRPr="00FF2356">
        <w:rPr>
          <w:rFonts w:ascii="Arial" w:hAnsi="Arial" w:cs="Arial"/>
          <w:sz w:val="24"/>
          <w:szCs w:val="24"/>
        </w:rPr>
        <w:t xml:space="preserve">, </w:t>
      </w:r>
      <w:r w:rsidR="00150D59" w:rsidRPr="00FF2356">
        <w:rPr>
          <w:rFonts w:ascii="Arial" w:hAnsi="Arial" w:cs="Arial"/>
          <w:i/>
          <w:iCs/>
          <w:sz w:val="24"/>
          <w:szCs w:val="24"/>
        </w:rPr>
        <w:t>IL12B</w:t>
      </w:r>
      <w:r w:rsidR="00150D59" w:rsidRPr="00FF2356">
        <w:rPr>
          <w:rFonts w:ascii="Arial" w:hAnsi="Arial" w:cs="Arial"/>
          <w:sz w:val="24"/>
          <w:szCs w:val="24"/>
        </w:rPr>
        <w:t xml:space="preserve">, </w:t>
      </w:r>
      <w:r w:rsidR="00150D59" w:rsidRPr="00FF2356">
        <w:rPr>
          <w:rFonts w:ascii="Arial" w:hAnsi="Arial" w:cs="Arial"/>
          <w:i/>
          <w:iCs/>
          <w:sz w:val="24"/>
          <w:szCs w:val="24"/>
        </w:rPr>
        <w:t>IL12RB2</w:t>
      </w:r>
      <w:r w:rsidR="00150D59" w:rsidRPr="00FF2356">
        <w:rPr>
          <w:rFonts w:ascii="Arial" w:hAnsi="Arial" w:cs="Arial"/>
          <w:sz w:val="24"/>
          <w:szCs w:val="24"/>
        </w:rPr>
        <w:t xml:space="preserve">, </w:t>
      </w:r>
      <w:r w:rsidR="00150D59" w:rsidRPr="00FF2356">
        <w:rPr>
          <w:rFonts w:ascii="Arial" w:hAnsi="Arial" w:cs="Arial"/>
          <w:i/>
          <w:iCs/>
          <w:sz w:val="24"/>
          <w:szCs w:val="24"/>
        </w:rPr>
        <w:t>IL6</w:t>
      </w:r>
      <w:r w:rsidR="00150D59" w:rsidRPr="00FF2356">
        <w:rPr>
          <w:rFonts w:ascii="Arial" w:hAnsi="Arial" w:cs="Arial"/>
          <w:sz w:val="24"/>
          <w:szCs w:val="24"/>
        </w:rPr>
        <w:t xml:space="preserve">, </w:t>
      </w:r>
      <w:r w:rsidR="00150D59" w:rsidRPr="00FF2356">
        <w:rPr>
          <w:rFonts w:ascii="Arial" w:hAnsi="Arial" w:cs="Arial"/>
          <w:i/>
          <w:iCs/>
          <w:sz w:val="24"/>
          <w:szCs w:val="24"/>
        </w:rPr>
        <w:t>MAF</w:t>
      </w:r>
      <w:r w:rsidR="00150D59" w:rsidRPr="00FF2356">
        <w:rPr>
          <w:rFonts w:ascii="Arial" w:hAnsi="Arial" w:cs="Arial"/>
          <w:sz w:val="24"/>
          <w:szCs w:val="24"/>
        </w:rPr>
        <w:t xml:space="preserve">, </w:t>
      </w:r>
      <w:r w:rsidR="00150D59" w:rsidRPr="00FF2356">
        <w:rPr>
          <w:rFonts w:ascii="Arial" w:hAnsi="Arial" w:cs="Arial"/>
          <w:i/>
          <w:iCs/>
          <w:sz w:val="24"/>
          <w:szCs w:val="24"/>
        </w:rPr>
        <w:t>NFKB1</w:t>
      </w:r>
      <w:r w:rsidR="00150D59" w:rsidRPr="00FF2356">
        <w:rPr>
          <w:rFonts w:ascii="Arial" w:hAnsi="Arial" w:cs="Arial"/>
          <w:sz w:val="24"/>
          <w:szCs w:val="24"/>
        </w:rPr>
        <w:t xml:space="preserve">, </w:t>
      </w:r>
      <w:r w:rsidR="00150D59" w:rsidRPr="00FF2356">
        <w:rPr>
          <w:rFonts w:ascii="Arial" w:hAnsi="Arial" w:cs="Arial"/>
          <w:i/>
          <w:iCs/>
          <w:sz w:val="24"/>
          <w:szCs w:val="24"/>
        </w:rPr>
        <w:t>RORC</w:t>
      </w:r>
      <w:r w:rsidR="00150D59" w:rsidRPr="00FF2356">
        <w:rPr>
          <w:rFonts w:ascii="Arial" w:hAnsi="Arial" w:cs="Arial"/>
          <w:sz w:val="24"/>
          <w:szCs w:val="24"/>
        </w:rPr>
        <w:t xml:space="preserve">. </w:t>
      </w:r>
    </w:p>
    <w:p w14:paraId="6A6E3CE8" w14:textId="7B70BB9E" w:rsidR="00D56EC9" w:rsidRDefault="00093BE0" w:rsidP="00FF2356">
      <w:pPr>
        <w:spacing w:line="480" w:lineRule="auto"/>
        <w:rPr>
          <w:rFonts w:ascii="Arial" w:hAnsi="Arial" w:cs="Arial"/>
          <w:sz w:val="24"/>
          <w:szCs w:val="24"/>
        </w:rPr>
      </w:pPr>
      <w:r w:rsidRPr="00FF2356">
        <w:rPr>
          <w:rFonts w:ascii="Arial" w:hAnsi="Arial" w:cs="Arial"/>
          <w:sz w:val="24"/>
          <w:szCs w:val="24"/>
        </w:rPr>
        <w:lastRenderedPageBreak/>
        <w:t xml:space="preserve">Peak 5 </w:t>
      </w:r>
      <w:r w:rsidR="003371B6" w:rsidRPr="00FF2356">
        <w:rPr>
          <w:rFonts w:ascii="Arial" w:hAnsi="Arial" w:cs="Arial"/>
          <w:sz w:val="24"/>
          <w:szCs w:val="24"/>
        </w:rPr>
        <w:t>shows a distinct enrichment for the ESR</w:t>
      </w:r>
      <w:r w:rsidR="00ED0DA5" w:rsidRPr="00FF2356">
        <w:rPr>
          <w:rFonts w:ascii="Arial" w:hAnsi="Arial" w:cs="Arial"/>
          <w:sz w:val="24"/>
          <w:szCs w:val="24"/>
        </w:rPr>
        <w:t xml:space="preserve"> (</w:t>
      </w:r>
      <w:proofErr w:type="spellStart"/>
      <w:r w:rsidR="00ED0DA5" w:rsidRPr="00FF2356">
        <w:rPr>
          <w:rFonts w:ascii="Arial" w:hAnsi="Arial" w:cs="Arial"/>
          <w:sz w:val="24"/>
          <w:szCs w:val="24"/>
        </w:rPr>
        <w:t>estrogen</w:t>
      </w:r>
      <w:proofErr w:type="spellEnd"/>
      <w:r w:rsidR="00ED0DA5" w:rsidRPr="00FF2356">
        <w:rPr>
          <w:rFonts w:ascii="Arial" w:hAnsi="Arial" w:cs="Arial"/>
          <w:sz w:val="24"/>
          <w:szCs w:val="24"/>
        </w:rPr>
        <w:t xml:space="preserve"> signalling receptor)</w:t>
      </w:r>
      <w:r w:rsidR="003371B6" w:rsidRPr="00FF2356">
        <w:rPr>
          <w:rFonts w:ascii="Arial" w:hAnsi="Arial" w:cs="Arial"/>
          <w:sz w:val="24"/>
          <w:szCs w:val="24"/>
        </w:rPr>
        <w:t xml:space="preserve"> signalling pathway (</w:t>
      </w:r>
      <w:r w:rsidR="003371B6" w:rsidRPr="00FF2356">
        <w:rPr>
          <w:rFonts w:ascii="Arial" w:hAnsi="Arial" w:cs="Arial"/>
          <w:i/>
          <w:sz w:val="24"/>
          <w:szCs w:val="24"/>
        </w:rPr>
        <w:t>p</w:t>
      </w:r>
      <w:r w:rsidR="00D55445" w:rsidRPr="00FF2356">
        <w:rPr>
          <w:rFonts w:ascii="Arial" w:hAnsi="Arial" w:cs="Arial"/>
          <w:sz w:val="24"/>
          <w:szCs w:val="24"/>
        </w:rPr>
        <w:t>&lt; 0.005</w:t>
      </w:r>
      <w:r w:rsidR="003371B6" w:rsidRPr="00FF2356">
        <w:rPr>
          <w:rFonts w:ascii="Arial" w:hAnsi="Arial" w:cs="Arial"/>
          <w:sz w:val="24"/>
          <w:szCs w:val="24"/>
        </w:rPr>
        <w:t xml:space="preserve">), an important </w:t>
      </w:r>
      <w:r w:rsidR="0011329D" w:rsidRPr="00FF2356">
        <w:rPr>
          <w:rFonts w:ascii="Arial" w:hAnsi="Arial" w:cs="Arial"/>
          <w:sz w:val="24"/>
          <w:szCs w:val="24"/>
        </w:rPr>
        <w:t>molecular</w:t>
      </w:r>
      <w:r w:rsidR="003371B6" w:rsidRPr="00FF2356">
        <w:rPr>
          <w:rFonts w:ascii="Arial" w:hAnsi="Arial" w:cs="Arial"/>
          <w:sz w:val="24"/>
          <w:szCs w:val="24"/>
        </w:rPr>
        <w:t xml:space="preserve"> cascade involved in acute and chronic inflammation.  Finally, peak 6 shows </w:t>
      </w:r>
      <w:r w:rsidR="00D55445" w:rsidRPr="00FF2356">
        <w:rPr>
          <w:rFonts w:ascii="Arial" w:hAnsi="Arial" w:cs="Arial"/>
          <w:sz w:val="24"/>
          <w:szCs w:val="24"/>
        </w:rPr>
        <w:t>weaker</w:t>
      </w:r>
      <w:r w:rsidR="003371B6" w:rsidRPr="00FF2356">
        <w:rPr>
          <w:rFonts w:ascii="Arial" w:hAnsi="Arial" w:cs="Arial"/>
          <w:sz w:val="24"/>
          <w:szCs w:val="24"/>
        </w:rPr>
        <w:t xml:space="preserve"> enrichment for </w:t>
      </w:r>
      <w:r w:rsidR="00150D59" w:rsidRPr="00FF2356">
        <w:rPr>
          <w:rFonts w:ascii="Arial" w:hAnsi="Arial" w:cs="Arial"/>
          <w:sz w:val="24"/>
          <w:szCs w:val="24"/>
        </w:rPr>
        <w:t>various enrichment terms many of which reflect of plasma membrane function echoed in peaks 3 and 4</w:t>
      </w:r>
      <w:r w:rsidR="003371B6" w:rsidRPr="00FF2356">
        <w:rPr>
          <w:rFonts w:ascii="Arial" w:hAnsi="Arial" w:cs="Arial"/>
          <w:sz w:val="24"/>
          <w:szCs w:val="24"/>
        </w:rPr>
        <w:t>.</w:t>
      </w:r>
      <w:r w:rsidR="00D56EC9">
        <w:rPr>
          <w:rFonts w:ascii="Arial" w:hAnsi="Arial" w:cs="Arial"/>
          <w:sz w:val="24"/>
          <w:szCs w:val="24"/>
        </w:rPr>
        <w:br w:type="page"/>
      </w:r>
    </w:p>
    <w:p w14:paraId="2171EC1C" w14:textId="3C64026C" w:rsidR="00D97339" w:rsidRPr="00FF2356" w:rsidRDefault="00D97339" w:rsidP="00FF2356">
      <w:pPr>
        <w:spacing w:line="480" w:lineRule="auto"/>
        <w:rPr>
          <w:rFonts w:ascii="Arial" w:hAnsi="Arial" w:cs="Arial"/>
          <w:b/>
          <w:sz w:val="24"/>
          <w:szCs w:val="24"/>
        </w:rPr>
      </w:pPr>
      <w:r w:rsidRPr="00FF2356">
        <w:rPr>
          <w:rFonts w:ascii="Arial" w:hAnsi="Arial" w:cs="Arial"/>
          <w:b/>
          <w:sz w:val="24"/>
          <w:szCs w:val="24"/>
        </w:rPr>
        <w:lastRenderedPageBreak/>
        <w:t>Discussion</w:t>
      </w:r>
    </w:p>
    <w:p w14:paraId="31CC2BDE" w14:textId="720919A7" w:rsidR="002B2918" w:rsidRPr="00FF2356" w:rsidRDefault="002B2918" w:rsidP="00FF2356">
      <w:pPr>
        <w:spacing w:line="480" w:lineRule="auto"/>
        <w:rPr>
          <w:rFonts w:ascii="Arial" w:hAnsi="Arial" w:cs="Arial"/>
          <w:sz w:val="24"/>
          <w:szCs w:val="24"/>
        </w:rPr>
      </w:pPr>
      <w:r w:rsidRPr="00FF2356">
        <w:rPr>
          <w:rFonts w:ascii="Arial" w:hAnsi="Arial" w:cs="Arial"/>
          <w:sz w:val="24"/>
          <w:szCs w:val="24"/>
        </w:rPr>
        <w:t>This study combined untargeted metabolomic</w:t>
      </w:r>
      <w:r w:rsidR="00D87B65" w:rsidRPr="00FF2356">
        <w:rPr>
          <w:rFonts w:ascii="Arial" w:hAnsi="Arial" w:cs="Arial"/>
          <w:sz w:val="24"/>
          <w:szCs w:val="24"/>
        </w:rPr>
        <w:t>s</w:t>
      </w:r>
      <w:r w:rsidRPr="00FF2356">
        <w:rPr>
          <w:rFonts w:ascii="Arial" w:hAnsi="Arial" w:cs="Arial"/>
          <w:sz w:val="24"/>
          <w:szCs w:val="24"/>
        </w:rPr>
        <w:t xml:space="preserve"> with whole gene pathogenicity burden scores derived from whole-exome sequencing data</w:t>
      </w:r>
      <w:r w:rsidR="008824EE" w:rsidRPr="00FF2356">
        <w:rPr>
          <w:rFonts w:ascii="Arial" w:hAnsi="Arial" w:cs="Arial"/>
          <w:sz w:val="24"/>
          <w:szCs w:val="24"/>
        </w:rPr>
        <w:t xml:space="preserve"> from </w:t>
      </w:r>
      <w:r w:rsidRPr="00FF2356">
        <w:rPr>
          <w:rFonts w:ascii="Arial" w:hAnsi="Arial" w:cs="Arial"/>
          <w:sz w:val="24"/>
          <w:szCs w:val="24"/>
        </w:rPr>
        <w:t xml:space="preserve">paediatric patients diagnosed with Crohn’s disease. Assimilation of clinical and omic data </w:t>
      </w:r>
      <w:r w:rsidR="0029723C" w:rsidRPr="00FF2356">
        <w:rPr>
          <w:rFonts w:ascii="Arial" w:hAnsi="Arial" w:cs="Arial"/>
          <w:sz w:val="24"/>
          <w:szCs w:val="24"/>
        </w:rPr>
        <w:t>for</w:t>
      </w:r>
      <w:r w:rsidRPr="00FF2356">
        <w:rPr>
          <w:rFonts w:ascii="Arial" w:hAnsi="Arial" w:cs="Arial"/>
          <w:sz w:val="24"/>
          <w:szCs w:val="24"/>
        </w:rPr>
        <w:t xml:space="preserve"> patient samples </w:t>
      </w:r>
      <w:r w:rsidR="00396CAB" w:rsidRPr="00FF2356">
        <w:rPr>
          <w:rFonts w:ascii="Arial" w:hAnsi="Arial" w:cs="Arial"/>
          <w:sz w:val="24"/>
          <w:szCs w:val="24"/>
        </w:rPr>
        <w:t>modelled</w:t>
      </w:r>
      <w:r w:rsidRPr="00FF2356">
        <w:rPr>
          <w:rFonts w:ascii="Arial" w:hAnsi="Arial" w:cs="Arial"/>
          <w:sz w:val="24"/>
          <w:szCs w:val="24"/>
        </w:rPr>
        <w:t xml:space="preserve"> NMR spect</w:t>
      </w:r>
      <w:r w:rsidR="00396CAB" w:rsidRPr="00FF2356">
        <w:rPr>
          <w:rFonts w:ascii="Arial" w:hAnsi="Arial" w:cs="Arial"/>
          <w:sz w:val="24"/>
          <w:szCs w:val="24"/>
        </w:rPr>
        <w:t xml:space="preserve">ra into discrete peaks strongly </w:t>
      </w:r>
      <w:r w:rsidR="00D51A90" w:rsidRPr="00FF2356">
        <w:rPr>
          <w:rFonts w:ascii="Arial" w:hAnsi="Arial" w:cs="Arial"/>
          <w:sz w:val="24"/>
          <w:szCs w:val="24"/>
        </w:rPr>
        <w:t>associated with</w:t>
      </w:r>
      <w:r w:rsidRPr="00FF2356">
        <w:rPr>
          <w:rFonts w:ascii="Arial" w:hAnsi="Arial" w:cs="Arial"/>
          <w:sz w:val="24"/>
          <w:szCs w:val="24"/>
        </w:rPr>
        <w:t xml:space="preserve"> active inflammation detected in plasma. </w:t>
      </w:r>
      <w:r w:rsidR="00396CAB" w:rsidRPr="00FF2356">
        <w:rPr>
          <w:rFonts w:ascii="Arial" w:hAnsi="Arial" w:cs="Arial"/>
          <w:sz w:val="24"/>
          <w:szCs w:val="24"/>
        </w:rPr>
        <w:t>I</w:t>
      </w:r>
      <w:r w:rsidRPr="00FF2356">
        <w:rPr>
          <w:rFonts w:ascii="Arial" w:hAnsi="Arial" w:cs="Arial"/>
          <w:sz w:val="24"/>
          <w:szCs w:val="24"/>
        </w:rPr>
        <w:t>ndividual pati</w:t>
      </w:r>
      <w:r w:rsidR="00FB7E12" w:rsidRPr="00FF2356">
        <w:rPr>
          <w:rFonts w:ascii="Arial" w:hAnsi="Arial" w:cs="Arial"/>
          <w:sz w:val="24"/>
          <w:szCs w:val="24"/>
        </w:rPr>
        <w:t>ent differences in these metabol</w:t>
      </w:r>
      <w:r w:rsidRPr="00FF2356">
        <w:rPr>
          <w:rFonts w:ascii="Arial" w:hAnsi="Arial" w:cs="Arial"/>
          <w:sz w:val="24"/>
          <w:szCs w:val="24"/>
        </w:rPr>
        <w:t>omic signatures of inflammation appear non-random with respect to functional capacity of genes that elicit the pro-inflammatory immune response for which targeted therapies exist</w:t>
      </w:r>
      <w:r w:rsidR="00970945" w:rsidRPr="00FF2356">
        <w:rPr>
          <w:rFonts w:ascii="Arial" w:hAnsi="Arial" w:cs="Arial"/>
          <w:sz w:val="24"/>
          <w:szCs w:val="24"/>
        </w:rPr>
        <w:t xml:space="preserve"> </w:t>
      </w:r>
      <w:r w:rsidR="00F26B90"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{"citationID":"PA5GbAAI","properties":{"formattedCitation":"\\super 18,19\\nosupersub{}","plainCitation":"18,19","noteIndex":0},"citationItems":[{"id":357,"uris":["http://zotero.org/users/7875712/items/RGEJG4FL"],"uri":["http://zotero.org/users/7875712/items/RGEJG4FL"],"itemData":{"id":357,"type":"article-journal","abstract":"IL-23 is a pro-inflammatory cytokine belonging to the IL-12 cytokine family. IL-23 is essential for the differentiation of Th17 lymphocytes, a subtype of T...","container-title":"Inflammation &amp; Allergy - Drug Targets (Discontinued)","issue":"2","language":"en","page":"159-168","source":"www.eurekaselect.com","title":"The IL23/Th17 Pathway as a Therapeutic Target in Chronic Inflammatory Diseases","volume":"11","author":[{"family":"Toussirot","given":"Eric"}],"issued":{"date-parts":[["2012",3,31]]}}},{"id":359,"uris":["http://zotero.org/users/7875712/items/866KFBZZ"],"uri":["http://zotero.org/users/7875712/items/866KFBZZ"],"itemData":{"id":359,"type":"article-journal","abstract":"Monoclonal antibody (mAb) therapy was first established upon the approval of a mouse antibody for treatment of human acute organ rejection. However, the high incidence of immune response against the mouse mAb restricted therapeutic utility. Development of chimeric, \"humanized\" and human mAbs broadened therapeutic application to immune-mediated diseases requiring long-term treatment. Indeed, mAb therapeutics targeting soluble cytokines are highly effective in numerous immune-mediated disorders. A recent example is ustekinumab, a first-in-class therapeutic human immunoglobulin G1 kappa mAb that binds to the interleukins (IL)-12 and IL-23, cytokines that modulate lymphocyte function, including T-helper (Th) 1 and Th17 cell subsets. Ustekinumab was generated via recombinant human IL-12 immunization of human immunoglobulin (hu-Ig) transgenic mice. Ustekinumab binds to the p40 subunit common to IL-12 and IL-23 and prevents their interaction with the IL-12 receptor β1 subunit of the IL-12 and IL-23 receptor complexes. Ustekinumab is approved for treatment of moderate-to-severe plaque psoriasis and has demonstrated efficacy in Crohn disease and psoriatic arthritis. The clinical characterization of ustekinumab continues to clarify our understanding of human immune pathologies and may offer a novel therapeutic option for certain immune-mediated diseases.","container-title":"mAbs","DOI":"10.4161/mabs.3.6.17815","ISSN":"1942-0870","issue":"6","journalAbbreviation":"MAbs","language":"eng","note":"PMID: 22123062\nPMCID: PMC3242840","page":"535-545","source":"PubMed","title":"Discovery and mechanism of ustekinumab: a human monoclonal antibody targeting interleukin-12 and interleukin-23 for treatment of immune-mediated disorders","title-short":"Discovery and mechanism of ustekinumab","volume":"3","author":[{"family":"Benson","given":"Jacqueline M."},{"family":"Peritt","given":"David"},{"family":"Scallon","given":"Bernard J."},{"family":"Heavner","given":"George A."},{"family":"Shealy","given":"David J."},{"family":"Giles-Komar","given":"Jill M."},{"family":"Mascelli","given":"Mary Ann"}],"issued":{"date-parts":[["2011",12]]}}}],"schema":"https://github.com/citation-style-language/schema/raw/master/csl-citation.json"} </w:instrText>
      </w:r>
      <w:r w:rsidR="00F26B90" w:rsidRPr="00FF2356">
        <w:rPr>
          <w:rFonts w:ascii="Arial" w:hAnsi="Arial" w:cs="Arial"/>
          <w:sz w:val="24"/>
          <w:szCs w:val="24"/>
        </w:rPr>
        <w:fldChar w:fldCharType="separate"/>
      </w:r>
      <w:r w:rsidR="0027583D" w:rsidRPr="0027583D">
        <w:rPr>
          <w:rFonts w:ascii="Arial" w:hAnsi="Arial" w:cs="Arial"/>
          <w:sz w:val="24"/>
          <w:vertAlign w:val="superscript"/>
        </w:rPr>
        <w:t>18,19</w:t>
      </w:r>
      <w:r w:rsidR="00F26B90" w:rsidRPr="00FF2356">
        <w:rPr>
          <w:rFonts w:ascii="Arial" w:hAnsi="Arial" w:cs="Arial"/>
          <w:sz w:val="24"/>
          <w:szCs w:val="24"/>
        </w:rPr>
        <w:fldChar w:fldCharType="end"/>
      </w:r>
      <w:r w:rsidRPr="00FF2356">
        <w:rPr>
          <w:rFonts w:ascii="Arial" w:hAnsi="Arial" w:cs="Arial"/>
          <w:sz w:val="24"/>
          <w:szCs w:val="24"/>
        </w:rPr>
        <w:t>.</w:t>
      </w:r>
    </w:p>
    <w:p w14:paraId="38D50A76" w14:textId="273776F5" w:rsidR="002B2918" w:rsidRPr="00FF2356" w:rsidRDefault="00627D75" w:rsidP="00FF2356">
      <w:pPr>
        <w:spacing w:line="480" w:lineRule="auto"/>
        <w:rPr>
          <w:rFonts w:ascii="Arial" w:hAnsi="Arial" w:cs="Arial"/>
          <w:sz w:val="24"/>
          <w:szCs w:val="24"/>
        </w:rPr>
      </w:pPr>
      <w:r w:rsidRPr="00FF2356">
        <w:rPr>
          <w:rFonts w:ascii="Arial" w:hAnsi="Arial" w:cs="Arial"/>
          <w:sz w:val="24"/>
          <w:szCs w:val="24"/>
        </w:rPr>
        <w:t xml:space="preserve">We used two approaches to determine the regions of patient metabolic spectra most associated with inflammation. Results of both </w:t>
      </w:r>
      <w:r w:rsidR="002B2918" w:rsidRPr="00FF2356">
        <w:rPr>
          <w:rFonts w:ascii="Arial" w:hAnsi="Arial" w:cs="Arial"/>
          <w:sz w:val="24"/>
          <w:szCs w:val="24"/>
        </w:rPr>
        <w:t xml:space="preserve">OPLS modelling of </w:t>
      </w:r>
      <w:r w:rsidRPr="00FF2356">
        <w:rPr>
          <w:rFonts w:ascii="Arial" w:hAnsi="Arial" w:cs="Arial"/>
          <w:sz w:val="24"/>
          <w:szCs w:val="24"/>
        </w:rPr>
        <w:t xml:space="preserve">continuous CRP and RF modelling of </w:t>
      </w:r>
      <w:proofErr w:type="spellStart"/>
      <w:r w:rsidRPr="00FF2356">
        <w:rPr>
          <w:rFonts w:ascii="Arial" w:hAnsi="Arial" w:cs="Arial"/>
          <w:sz w:val="24"/>
          <w:szCs w:val="24"/>
        </w:rPr>
        <w:t>binarised</w:t>
      </w:r>
      <w:proofErr w:type="spellEnd"/>
      <w:r w:rsidRPr="00FF2356">
        <w:rPr>
          <w:rFonts w:ascii="Arial" w:hAnsi="Arial" w:cs="Arial"/>
          <w:sz w:val="24"/>
          <w:szCs w:val="24"/>
        </w:rPr>
        <w:t xml:space="preserve"> CRP levels</w:t>
      </w:r>
      <w:r w:rsidR="00F66306" w:rsidRPr="00FF2356">
        <w:rPr>
          <w:rFonts w:ascii="Arial" w:hAnsi="Arial" w:cs="Arial"/>
          <w:sz w:val="24"/>
          <w:szCs w:val="24"/>
        </w:rPr>
        <w:t>,</w:t>
      </w:r>
      <w:r w:rsidRPr="00FF2356">
        <w:rPr>
          <w:rFonts w:ascii="Arial" w:hAnsi="Arial" w:cs="Arial"/>
          <w:sz w:val="24"/>
          <w:szCs w:val="24"/>
        </w:rPr>
        <w:t xml:space="preserve"> </w:t>
      </w:r>
      <w:r w:rsidR="00F66306" w:rsidRPr="00FF2356">
        <w:rPr>
          <w:rFonts w:ascii="Arial" w:hAnsi="Arial" w:cs="Arial"/>
          <w:sz w:val="24"/>
          <w:szCs w:val="24"/>
        </w:rPr>
        <w:t xml:space="preserve">culminated to </w:t>
      </w:r>
      <w:r w:rsidR="002B2918" w:rsidRPr="00FF2356">
        <w:rPr>
          <w:rFonts w:ascii="Arial" w:hAnsi="Arial" w:cs="Arial"/>
          <w:sz w:val="24"/>
          <w:szCs w:val="24"/>
        </w:rPr>
        <w:t>identif</w:t>
      </w:r>
      <w:r w:rsidR="00F66306" w:rsidRPr="00FF2356">
        <w:rPr>
          <w:rFonts w:ascii="Arial" w:hAnsi="Arial" w:cs="Arial"/>
          <w:sz w:val="24"/>
          <w:szCs w:val="24"/>
        </w:rPr>
        <w:t>y the same</w:t>
      </w:r>
      <w:r w:rsidR="002B2918" w:rsidRPr="00FF2356">
        <w:rPr>
          <w:rFonts w:ascii="Arial" w:hAnsi="Arial" w:cs="Arial"/>
          <w:sz w:val="24"/>
          <w:szCs w:val="24"/>
        </w:rPr>
        <w:t xml:space="preserve"> </w:t>
      </w:r>
      <w:r w:rsidR="00F66306" w:rsidRPr="00FF2356">
        <w:rPr>
          <w:rFonts w:ascii="Arial" w:hAnsi="Arial" w:cs="Arial"/>
          <w:sz w:val="24"/>
          <w:szCs w:val="24"/>
        </w:rPr>
        <w:t>regions of the spectrum</w:t>
      </w:r>
      <w:r w:rsidR="002B2918" w:rsidRPr="00FF2356">
        <w:rPr>
          <w:rFonts w:ascii="Arial" w:hAnsi="Arial" w:cs="Arial"/>
          <w:sz w:val="24"/>
          <w:szCs w:val="24"/>
        </w:rPr>
        <w:t xml:space="preserve"> </w:t>
      </w:r>
      <w:r w:rsidR="00F66306" w:rsidRPr="00FF2356">
        <w:rPr>
          <w:rFonts w:ascii="Arial" w:hAnsi="Arial" w:cs="Arial"/>
          <w:sz w:val="24"/>
          <w:szCs w:val="24"/>
        </w:rPr>
        <w:t xml:space="preserve">typically </w:t>
      </w:r>
      <w:r w:rsidR="00B53172" w:rsidRPr="00FF2356">
        <w:rPr>
          <w:rFonts w:ascii="Arial" w:hAnsi="Arial" w:cs="Arial"/>
          <w:sz w:val="24"/>
          <w:szCs w:val="24"/>
        </w:rPr>
        <w:t xml:space="preserve">assigned to </w:t>
      </w:r>
      <w:r w:rsidR="002B2918" w:rsidRPr="00FF2356">
        <w:rPr>
          <w:rFonts w:ascii="Arial" w:hAnsi="Arial" w:cs="Arial"/>
          <w:i/>
          <w:sz w:val="24"/>
          <w:szCs w:val="24"/>
        </w:rPr>
        <w:t>N</w:t>
      </w:r>
      <w:r w:rsidR="002B2918" w:rsidRPr="00FF2356">
        <w:rPr>
          <w:rFonts w:ascii="Arial" w:hAnsi="Arial" w:cs="Arial"/>
          <w:sz w:val="24"/>
          <w:szCs w:val="24"/>
        </w:rPr>
        <w:t>-acetyl glycoproteins</w:t>
      </w:r>
      <w:r w:rsidR="00C9113D" w:rsidRPr="00FF2356">
        <w:rPr>
          <w:rFonts w:ascii="Arial" w:hAnsi="Arial" w:cs="Arial"/>
          <w:sz w:val="24"/>
          <w:szCs w:val="24"/>
        </w:rPr>
        <w:t xml:space="preserve"> (</w:t>
      </w:r>
      <w:proofErr w:type="spellStart"/>
      <w:r w:rsidR="00C9113D" w:rsidRPr="00FF2356">
        <w:rPr>
          <w:rFonts w:ascii="Arial" w:hAnsi="Arial" w:cs="Arial"/>
          <w:sz w:val="24"/>
          <w:szCs w:val="24"/>
        </w:rPr>
        <w:t>GlycA</w:t>
      </w:r>
      <w:proofErr w:type="spellEnd"/>
      <w:r w:rsidR="00C9113D" w:rsidRPr="00FF2356">
        <w:rPr>
          <w:rFonts w:ascii="Arial" w:hAnsi="Arial" w:cs="Arial"/>
          <w:sz w:val="24"/>
          <w:szCs w:val="24"/>
        </w:rPr>
        <w:t>)</w:t>
      </w:r>
      <w:r w:rsidR="00562571" w:rsidRPr="00FF2356">
        <w:rPr>
          <w:rFonts w:ascii="Arial" w:hAnsi="Arial" w:cs="Arial"/>
          <w:sz w:val="24"/>
          <w:szCs w:val="24"/>
        </w:rPr>
        <w:t xml:space="preserve">, </w:t>
      </w:r>
      <w:r w:rsidR="002B2918" w:rsidRPr="00FF2356">
        <w:rPr>
          <w:rFonts w:ascii="Arial" w:hAnsi="Arial" w:cs="Arial"/>
          <w:sz w:val="24"/>
          <w:szCs w:val="24"/>
        </w:rPr>
        <w:t>glycerol</w:t>
      </w:r>
      <w:r w:rsidR="00F66306" w:rsidRPr="00FF2356">
        <w:rPr>
          <w:rFonts w:ascii="Arial" w:hAnsi="Arial" w:cs="Arial"/>
          <w:sz w:val="24"/>
          <w:szCs w:val="24"/>
        </w:rPr>
        <w:t xml:space="preserve"> and phenylalanine</w:t>
      </w:r>
      <w:r w:rsidR="00C9113D" w:rsidRPr="00FF2356">
        <w:rPr>
          <w:rFonts w:ascii="Arial" w:hAnsi="Arial" w:cs="Arial"/>
          <w:sz w:val="24"/>
          <w:szCs w:val="24"/>
        </w:rPr>
        <w:t>.</w:t>
      </w:r>
      <w:r w:rsidR="00F66306" w:rsidRPr="00FF2356">
        <w:rPr>
          <w:rFonts w:ascii="Arial" w:hAnsi="Arial" w:cs="Arial"/>
          <w:sz w:val="24"/>
          <w:szCs w:val="24"/>
        </w:rPr>
        <w:t xml:space="preserve"> The </w:t>
      </w:r>
      <w:proofErr w:type="spellStart"/>
      <w:r w:rsidR="00F66306" w:rsidRPr="00FF2356">
        <w:rPr>
          <w:rFonts w:ascii="Arial" w:hAnsi="Arial" w:cs="Arial"/>
          <w:sz w:val="24"/>
          <w:szCs w:val="24"/>
        </w:rPr>
        <w:t>metabololomic</w:t>
      </w:r>
      <w:proofErr w:type="spellEnd"/>
      <w:r w:rsidR="00F66306" w:rsidRPr="00FF2356">
        <w:rPr>
          <w:rFonts w:ascii="Arial" w:hAnsi="Arial" w:cs="Arial"/>
          <w:sz w:val="24"/>
          <w:szCs w:val="24"/>
        </w:rPr>
        <w:t xml:space="preserve"> signature of inflammation identified in this study of paediatric CD patients is consistent with that identified in </w:t>
      </w:r>
      <w:r w:rsidR="00456283" w:rsidRPr="00FF2356">
        <w:rPr>
          <w:rFonts w:ascii="Arial" w:hAnsi="Arial" w:cs="Arial"/>
          <w:sz w:val="24"/>
          <w:szCs w:val="24"/>
        </w:rPr>
        <w:t xml:space="preserve">other studies of adult </w:t>
      </w:r>
      <w:r w:rsidR="00960B7E" w:rsidRPr="00FF2356">
        <w:rPr>
          <w:rFonts w:ascii="Arial" w:hAnsi="Arial" w:cs="Arial"/>
          <w:sz w:val="24"/>
          <w:szCs w:val="24"/>
        </w:rPr>
        <w:t>inflammation</w:t>
      </w:r>
      <w:r w:rsidR="00787CC9">
        <w:rPr>
          <w:rFonts w:ascii="Arial" w:hAnsi="Arial" w:cs="Arial"/>
          <w:sz w:val="24"/>
          <w:szCs w:val="24"/>
        </w:rPr>
        <w:fldChar w:fldCharType="begin"/>
      </w:r>
      <w:r w:rsidR="00787CC9">
        <w:rPr>
          <w:rFonts w:ascii="Arial" w:hAnsi="Arial" w:cs="Arial"/>
          <w:sz w:val="24"/>
          <w:szCs w:val="24"/>
        </w:rPr>
        <w:instrText xml:space="preserve"> ADDIN ZOTERO_ITEM CSL_CITATION {"citationID":"WzqUoUiB","properties":{"formattedCitation":"\\super 20\\nosupersub{}","plainCitation":"20","noteIndex":0},"citationItems":[{"id":521,"uris":["http://zotero.org/users/7875712/items/G74TXSB7"],"uri":["http://zotero.org/users/7875712/items/G74TXSB7"],"itemData":{"id":521,"type":"article-journal","abstract":"The physiological function initially attributed to the oligosaccharide moieties or glycans on inflammatory glycoproteins was to improve protein stability. However, it is now clear that glycans play a prominent role in glycoprotein structure and function and in some cases contribute to disease states. In fact, glycan processing contributes to pathogenicity not only in autoimmune disorders but also in atherosclerotic cardiovascular disease, diabetes and malignancy. While most clinical laboratory tests measure circulating levels of inflammatory proteins, newly developed diagnostic and prognostic tests are harvesting the information that can be gleaned by measuring the amount or structure of the attached glycans, which may be unique to individuals as well as various diseases. As such, these newer glycan-based tests may provide future means for more personalized approaches to patient stratification and improved patient care. Here we will discuss recent progress in high-throughput laboratory methods for glycomics (i.e. the study of glycan structures) and glycoprotein quantification by methods such as mass spectrometry and nuclear magnetic resonance spectroscopy. We will also review the clinical utility of glycoprotein and glycan measurements in the prediction of common low-grade inflammatory disorders including cardiovascular disease, diabetes and cancer, as well as for monitoring autoimmune disease activity.","container-title":"Clinica Chimica Acta","DOI":"10.1016/j.cca.2016.06.012","ISSN":"0009-8981","journalAbbreviation":"Clinica Chimica Acta","language":"en","page":"177-186","source":"ScienceDirect","title":"Inflammatory glycoproteins in cardiometabolic disorders, autoimmune diseases and cancer","volume":"459","author":[{"family":"Connelly","given":"Margery A."},{"family":"Gruppen","given":"Eke G."},{"family":"Otvos","given":"James D."},{"family":"Dullaart","given":"Robin P. F."}],"issued":{"date-parts":[["2016",8,1]]}}}],"schema":"https://github.com/citation-style-language/schema/raw/master/csl-citation.json"} </w:instrText>
      </w:r>
      <w:r w:rsidR="00787CC9">
        <w:rPr>
          <w:rFonts w:ascii="Arial" w:hAnsi="Arial" w:cs="Arial"/>
          <w:sz w:val="24"/>
          <w:szCs w:val="24"/>
        </w:rPr>
        <w:fldChar w:fldCharType="separate"/>
      </w:r>
      <w:r w:rsidR="00787CC9" w:rsidRPr="00787CC9">
        <w:rPr>
          <w:rFonts w:ascii="Arial" w:hAnsi="Arial" w:cs="Arial"/>
          <w:sz w:val="24"/>
          <w:vertAlign w:val="superscript"/>
        </w:rPr>
        <w:t>20</w:t>
      </w:r>
      <w:r w:rsidR="00787CC9">
        <w:rPr>
          <w:rFonts w:ascii="Arial" w:hAnsi="Arial" w:cs="Arial"/>
          <w:sz w:val="24"/>
          <w:szCs w:val="24"/>
        </w:rPr>
        <w:fldChar w:fldCharType="end"/>
      </w:r>
      <w:r w:rsidR="00F66306" w:rsidRPr="00FF2356">
        <w:rPr>
          <w:rFonts w:ascii="Arial" w:hAnsi="Arial" w:cs="Arial"/>
          <w:sz w:val="24"/>
          <w:szCs w:val="24"/>
        </w:rPr>
        <w:t xml:space="preserve">. </w:t>
      </w:r>
      <w:r w:rsidR="00C9113D" w:rsidRPr="00FF2356">
        <w:rPr>
          <w:rFonts w:ascii="Arial" w:hAnsi="Arial" w:cs="Arial"/>
          <w:sz w:val="24"/>
          <w:szCs w:val="24"/>
        </w:rPr>
        <w:t xml:space="preserve"> </w:t>
      </w:r>
      <w:proofErr w:type="spellStart"/>
      <w:r w:rsidR="002B2918" w:rsidRPr="00FF2356">
        <w:rPr>
          <w:rFonts w:ascii="Arial" w:hAnsi="Arial" w:cs="Arial"/>
          <w:sz w:val="24"/>
          <w:szCs w:val="24"/>
        </w:rPr>
        <w:t>Glyc</w:t>
      </w:r>
      <w:r w:rsidR="00094251" w:rsidRPr="00FF2356">
        <w:rPr>
          <w:rFonts w:ascii="Arial" w:hAnsi="Arial" w:cs="Arial"/>
          <w:sz w:val="24"/>
          <w:szCs w:val="24"/>
        </w:rPr>
        <w:t>A</w:t>
      </w:r>
      <w:proofErr w:type="spellEnd"/>
      <w:r w:rsidR="002B2918" w:rsidRPr="00FF2356">
        <w:rPr>
          <w:rFonts w:ascii="Arial" w:hAnsi="Arial" w:cs="Arial"/>
          <w:sz w:val="24"/>
          <w:szCs w:val="24"/>
        </w:rPr>
        <w:t xml:space="preserve"> is a composite signal reflecting glycoprotein acetylation of heterogeneous origin</w:t>
      </w:r>
      <w:r w:rsidR="00970945" w:rsidRPr="00FF2356">
        <w:rPr>
          <w:rFonts w:ascii="Arial" w:hAnsi="Arial" w:cs="Arial"/>
          <w:sz w:val="24"/>
          <w:szCs w:val="24"/>
        </w:rPr>
        <w:t xml:space="preserve"> </w:t>
      </w:r>
      <w:r w:rsidR="00F26B90"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{"citationID":"5OLX3dL0","properties":{"formattedCitation":"\\super 21,22\\nosupersub{}","plainCitation":"21,22","noteIndex":0},"citationItems":[{"id":362,"uris":["http://zotero.org/users/7875712/items/B4NQHMYE"],"uri":["http://zotero.org/users/7875712/items/B4NQHMYE"],"itemData":{"id":362,"type":"article-journal","abstract":"Broad resonances at 2.04 and 2.08 ppm in 500 MHz Hahn spin-echo 1H NMR spectra of human blood plasma are assigned to the N-acetyl groups of mobile carbohydrate side-chains (largely N-acetylglucosamine and N-acetylneuraminic acid) of glycoproteins such as α1,-acid glycoprotein. Their intensities in spin-echo spectra correlate with clinical conditions in which an elevation of the level of ‘acute-phase’ glycoproteins is expected, and so may be of value in the study of certain diseases.","container-title":"FEBS Letters","DOI":"https://doi.org/10.1016/0014-5793(87)80168-0","ISSN":"1873-3468","issue":"2","language":"en","note":"_eprint: https://febs.onlinelibrary.wiley.com/doi/pdf/10.1016/0014-5793%2887%2980168-0","page":"311-315","source":"Wiley Online Library","title":"Assignment of resonances for ‘acute-phase’ glycoproteins in high resolution proton NMR spectra of human blood plasma","volume":"215","author":[{"family":"Bell","given":"J. D."},{"family":"Brown","given":"J. C. C."},{"family":"Nicholson","given":"J. K."},{"family":"Sadler","given":"P. J."}],"issued":{"date-parts":[["1987"]]}}},{"id":365,"uris":["http://zotero.org/users/7875712/items/KV9K3592"],"uri":["http://zotero.org/users/7875712/items/KV9K3592"],"itemData":{"id":365,"type":"article-journal","abstract":"Nuclear magnetic resonance (NMR) spectra of serum obtained under quantitative conditions for lipoprotein particle analyses contain additional signals that could potentially serve as useful clinical biomarkers. One of these signals that we named GlycA originates from a subset of glycan N-acetylglucosamine residues on enzymatically glycosylated acute-phase proteins. We hypothesized that the amplitude of the GlycA signal might provide a unique and convenient measure of systemic inflammation.We developed a spectral deconvolution algorithm to quantify GlycA signal amplitudes from automated NMR LipoProfile® test spectra and assessed analytic precision and biological variability. Spectra of acute-phase glycoproteins and serum fractions were analyzed to probe the origins of the GlycA signal. GlycA concentrations obtained from archived NMR LipoProfile spectra of baseline plasma from 5537 participants in the Multi-Ethnic Study of Atherosclerosis (MESA) were used to assess associations with demographic and laboratory parameters including measures of inflammation.Major acute-phase protein contributors to the serum GlycA signal are α1-acid glycoprotein, haptoglobin, α1-antitrypsin, α1-antichymotrypsin, and transferrin. GlycA concentrations were correlated with high-sensitivity C-reactive protein (hsCRP) (r = 0.56), fibrinogen (r = 0.46), and interleukin-6 (IL-6) (r = 0.35) (all P &amp;lt; 0.0001). Analytic imprecision was low (intra- and interassay CVs 1.9% and 2.6%, respectively) and intraindividual variability, assessed weekly for 5 weeks in 23 healthy volunteers, was 4.3%, lower than for hsCRP (29.2%), cholesterol (5.7%), and triglycerides (18.0%).GlycA is a unique inflammatory biomarker with analytic and clinical attributes that may complement or provide advantages over existing clinical markers of systemic inflammation.","container-title":"Clinical Chemistry","DOI":"10.1373/clinchem.2014.232918","ISSN":"0009-9147","issue":"5","journalAbbreviation":"Clinical Chemistry","page":"714-723","source":"Silverchair","title":"GlycA: A Composite Nuclear Magnetic Resonance Biomarker of Systemic Inflammation","title-short":"GlycA","volume":"61","author":[{"family":"Otvos","given":"James D"},{"family":"Shalaurova","given":"Irina"},{"family":"Wolak-Dinsmore","given":"Justyna"},{"family":"Connelly","given":"Margery A"},{"family":"Mackey","given":"Rachel H"},{"family":"Stein","given":"James H"},{"family":"Tracy","given":"Russell P"}],"issued":{"date-parts":[["2015",5,1]]}}}],"schema":"https://github.com/citation-style-language/schema/raw/master/csl-citation.json"} </w:instrText>
      </w:r>
      <w:r w:rsidR="00F26B90" w:rsidRPr="00FF2356">
        <w:rPr>
          <w:rFonts w:ascii="Arial" w:hAnsi="Arial" w:cs="Arial"/>
          <w:sz w:val="24"/>
          <w:szCs w:val="24"/>
        </w:rPr>
        <w:fldChar w:fldCharType="separate"/>
      </w:r>
      <w:r w:rsidR="00787CC9" w:rsidRPr="00787CC9">
        <w:rPr>
          <w:rFonts w:ascii="Arial" w:hAnsi="Arial" w:cs="Arial"/>
          <w:sz w:val="24"/>
          <w:vertAlign w:val="superscript"/>
        </w:rPr>
        <w:t>21,22</w:t>
      </w:r>
      <w:r w:rsidR="00F26B90" w:rsidRPr="00FF2356">
        <w:rPr>
          <w:rFonts w:ascii="Arial" w:hAnsi="Arial" w:cs="Arial"/>
          <w:sz w:val="24"/>
          <w:szCs w:val="24"/>
        </w:rPr>
        <w:fldChar w:fldCharType="end"/>
      </w:r>
      <w:r w:rsidR="002B2918" w:rsidRPr="00FF2356">
        <w:rPr>
          <w:rFonts w:ascii="Arial" w:hAnsi="Arial" w:cs="Arial"/>
          <w:sz w:val="24"/>
          <w:szCs w:val="24"/>
        </w:rPr>
        <w:t>.</w:t>
      </w:r>
      <w:r w:rsidR="003F3F05">
        <w:rPr>
          <w:rFonts w:ascii="Arial" w:hAnsi="Arial" w:cs="Arial"/>
          <w:sz w:val="24"/>
          <w:szCs w:val="24"/>
        </w:rPr>
        <w:t xml:space="preserve"> </w:t>
      </w:r>
      <w:r w:rsidR="002B2918" w:rsidRPr="00FF2356">
        <w:rPr>
          <w:rFonts w:ascii="Arial" w:hAnsi="Arial" w:cs="Arial"/>
          <w:sz w:val="24"/>
          <w:szCs w:val="24"/>
        </w:rPr>
        <w:t xml:space="preserve"> </w:t>
      </w:r>
      <w:r w:rsidR="00F66306" w:rsidRPr="00FF2356">
        <w:rPr>
          <w:rFonts w:ascii="Arial" w:hAnsi="Arial" w:cs="Arial"/>
          <w:sz w:val="24"/>
          <w:szCs w:val="24"/>
        </w:rPr>
        <w:t>Our data independently corroborate this signal as an</w:t>
      </w:r>
      <w:r w:rsidR="002B2918" w:rsidRPr="00FF2356">
        <w:rPr>
          <w:rFonts w:ascii="Arial" w:hAnsi="Arial" w:cs="Arial"/>
          <w:sz w:val="24"/>
          <w:szCs w:val="24"/>
        </w:rPr>
        <w:t xml:space="preserve"> NMR-derived spectrometric biomarker of systemic inflammation</w:t>
      </w:r>
      <w:r w:rsidR="00F66306" w:rsidRPr="00FF2356">
        <w:rPr>
          <w:rFonts w:ascii="Arial" w:hAnsi="Arial" w:cs="Arial"/>
          <w:sz w:val="24"/>
          <w:szCs w:val="24"/>
        </w:rPr>
        <w:t>. The same signal was</w:t>
      </w:r>
      <w:r w:rsidR="002B2918" w:rsidRPr="00FF2356">
        <w:rPr>
          <w:rFonts w:ascii="Arial" w:hAnsi="Arial" w:cs="Arial"/>
          <w:sz w:val="24"/>
          <w:szCs w:val="24"/>
        </w:rPr>
        <w:t xml:space="preserve"> recently highlighted in the context of acute febrile illnesses, chronic inflammatory and autoimmune diseases</w:t>
      </w:r>
      <w:r w:rsidR="00C9113D" w:rsidRPr="00FF2356">
        <w:rPr>
          <w:rFonts w:ascii="Arial" w:hAnsi="Arial" w:cs="Arial"/>
          <w:sz w:val="24"/>
          <w:szCs w:val="24"/>
        </w:rPr>
        <w:t xml:space="preserve"> </w:t>
      </w:r>
      <w:r w:rsidR="00F66306" w:rsidRPr="00FF2356">
        <w:rPr>
          <w:rFonts w:ascii="Arial" w:hAnsi="Arial" w:cs="Arial"/>
          <w:sz w:val="24"/>
          <w:szCs w:val="24"/>
        </w:rPr>
        <w:t>and found to strongly correlate with CRP, interleukin-6</w:t>
      </w:r>
      <w:r w:rsidR="00F66306" w:rsidRPr="00FF2356">
        <w:rPr>
          <w:rFonts w:ascii="Arial" w:eastAsia="Times New Roman" w:hAnsi="Arial" w:cs="Arial"/>
          <w:sz w:val="24"/>
          <w:szCs w:val="24"/>
          <w:shd w:val="clear" w:color="auto" w:fill="FFFFFF"/>
        </w:rPr>
        <w:t>, fibrinogen, serum amyloid A, lipoprotein-associated phospholipase A</w:t>
      </w:r>
      <w:r w:rsidR="00F66306" w:rsidRPr="00FF2356">
        <w:rPr>
          <w:rFonts w:ascii="Arial" w:eastAsia="Times New Roman" w:hAnsi="Arial" w:cs="Arial"/>
          <w:sz w:val="24"/>
          <w:szCs w:val="24"/>
          <w:shd w:val="clear" w:color="auto" w:fill="FFFFFF"/>
          <w:vertAlign w:val="subscript"/>
        </w:rPr>
        <w:t>2</w:t>
      </w:r>
      <w:r w:rsidR="00F66306" w:rsidRPr="00FF2356">
        <w:rPr>
          <w:rFonts w:ascii="Arial" w:eastAsia="Times New Roman" w:hAnsi="Arial" w:cs="Arial"/>
          <w:sz w:val="24"/>
          <w:szCs w:val="24"/>
          <w:shd w:val="clear" w:color="auto" w:fill="FFFFFF"/>
        </w:rPr>
        <w:t xml:space="preserve"> and </w:t>
      </w:r>
      <w:r w:rsidR="00F66306" w:rsidRPr="00FF2356">
        <w:rPr>
          <w:rFonts w:ascii="Arial" w:hAnsi="Arial" w:cs="Arial"/>
          <w:sz w:val="24"/>
          <w:szCs w:val="24"/>
        </w:rPr>
        <w:t xml:space="preserve">tumour necrosis factor </w:t>
      </w:r>
      <w:r w:rsidR="00F26B90"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{"citationID":"w25AfLkg","properties":{"formattedCitation":"\\super 23,24\\nosupersub{}","plainCitation":"23,24","noteIndex":0},"citationItems":[{"id":376,"uris":["http://zotero.org/users/7875712/items/AWJR5GZ4"],"uri":["http://zotero.org/users/7875712/items/AWJR5GZ4"],"itemData":{"id":376,"type":"article-journal","abstract":"Rheumatoid arthritis (RA) is a chronic autoimmune inflammatory disease associated with a high index of morbidity and mortality from cardiovascular diseases. We used 1H NMR to characterize the plasma glycoprotein and lipoprotein profiles of a cohort of patients with RA (n = 210) versus healthy individuals (n = 203) to associate them with the RA disease and its severity. Using 1H NMR, we developed a line-shape method to characterize the two peaks associated with glycoproteins (GlycA and GlycB) and its derived variables: areas of GlycB (Area GlycB) and GlycA (Area GlycA), shape factors of these two peaks (H/W = height/width), and the distance between them (Distance GlycB–GlycA). We also used the advanced lipoprotein test Liposcale (CE) to characterize the lipoprotein subclasses. The standard lipid panel and traditional inflammatory markers such as C-reactive protein, the erythrocyte sedimentation rate, fibrinogen, the rheumatoid factor, anticitrullinated peptide antibodies, and the DAS28 index have also been determined. RA patients presented a significant 10.65% increase in the GlycA associated area compared with the control group (p = 2.21 × 10–10). They also presented significantly higher H/W GlycA and GlycB ratios than the control population (H/W GlycB p = 7.88 × 10–8; H/W GlycA p = 5.61 × 10–8). The prediction model that uses the traditional inflammatory variables and the 1H NMR-derived parameters presented an AUC that was almost 10% higher than the model that only uses the traditional inflammatory variables (from 0.7 to 0.79 AUC). We have demonstrated that GlycA and GlycB variables derived from 1H NMR, along with classic inflammatory parameters, help to improve the classification of individuals with high RA disease activity.","container-title":"Journal of Proteome Research","DOI":"10.1021/acs.jproteome.8b00411","ISSN":"1535-3893","issue":"11","journalAbbreviation":"J. Proteome Res.","note":"publisher: American Chemical Society","page":"3730-3739","source":"ACS Publications","title":"Characterization of 1H NMR Plasma Glycoproteins as a New Strategy To Identify Inflammatory Patterns in Rheumatoid Arthritis","volume":"17","author":[{"family":"Fuertes-Martín","given":"Rocío"},{"family":"Taverner","given":"Dèlia"},{"family":"Vallvé","given":"Joan-Carles"},{"family":"Paredes","given":"Silvia"},{"family":"Masana","given":"Lluis"},{"family":"Correig Blanchar","given":"Xavier"},{"family":"Amigó Grau","given":"Núria"}],"issued":{"date-parts":[["2018",11,2]]}}},{"id":373,"uris":["http://zotero.org/users/7875712/items/7RHY4YPP"],"uri":["http://zotero.org/users/7875712/items/7RHY4YPP"],"itemData":{"id":373,"type":"article-journal","abstract":"Glycosylation patterns of serum proteins, such as α1-acid glycoprotein, are modified during an acute phase reaction. The response of acute Kawasaki disease (KD) patients to IVIG treatment has been linked to sialic acid levels on native IgG, suggesting that protein glycosylation patterns vary during the immune response in acute KD. Additionally, the distribution and function of lipoprotein particles are altered during inflammation. Therefore, the aim of this study was to explore the potential for GlycA, a marker of protein glycosylation, and the lipoprotein particle profile to distinguish pediatric patients with acute KD from those with other febrile illnesses.","container-title":"BMC Pediatrics","DOI":"10.1186/s12887-016-0688-5","ISSN":"1471-2431","issue":"1","journalAbbreviation":"BMC Pediatrics","page":"151","source":"BioMed Central","title":"Differences in GlycA and lipoprotein particle parameters may help distinguish acute kawasaki disease from other febrile illnesses in children","volume":"16","author":[{"family":"Connelly","given":"Margery A."},{"family":"Shimizu","given":"Chisato"},{"family":"Winegar","given":"Deborah A."},{"family":"Shalaurova","given":"Irina"},{"family":"Pourfarzib","given":"Ray"},{"family":"Otvos","given":"James D."},{"family":"Kanegaye","given":"John T."},{"family":"Tremoulet","given":"Adriana H."},{"family":"Burns","given":"Jane C."}],"issued":{"date-parts":[["2016",9,5]]}}}],"schema":"https://github.com/citation-style-language/schema/raw/master/csl-citation.json"} </w:instrText>
      </w:r>
      <w:r w:rsidR="00F26B90" w:rsidRPr="00FF2356">
        <w:rPr>
          <w:rFonts w:ascii="Arial" w:hAnsi="Arial" w:cs="Arial"/>
          <w:sz w:val="24"/>
          <w:szCs w:val="24"/>
        </w:rPr>
        <w:fldChar w:fldCharType="separate"/>
      </w:r>
      <w:r w:rsidR="00787CC9" w:rsidRPr="00787CC9">
        <w:rPr>
          <w:rFonts w:ascii="Arial" w:hAnsi="Arial" w:cs="Arial"/>
          <w:sz w:val="24"/>
          <w:vertAlign w:val="superscript"/>
        </w:rPr>
        <w:t>23,24</w:t>
      </w:r>
      <w:r w:rsidR="00F26B90" w:rsidRPr="00FF2356">
        <w:rPr>
          <w:rFonts w:ascii="Arial" w:hAnsi="Arial" w:cs="Arial"/>
          <w:sz w:val="24"/>
          <w:szCs w:val="24"/>
        </w:rPr>
        <w:fldChar w:fldCharType="end"/>
      </w:r>
      <w:r w:rsidR="00D52FEC" w:rsidRPr="00FF2356">
        <w:rPr>
          <w:rFonts w:ascii="Arial" w:hAnsi="Arial" w:cs="Arial"/>
          <w:sz w:val="24"/>
          <w:szCs w:val="24"/>
        </w:rPr>
        <w:t>.</w:t>
      </w:r>
      <w:r w:rsidR="002B2918" w:rsidRPr="00FF2356">
        <w:rPr>
          <w:rFonts w:ascii="Arial" w:eastAsia="Times New Roman" w:hAnsi="Arial" w:cs="Arial"/>
          <w:sz w:val="24"/>
          <w:szCs w:val="24"/>
          <w:shd w:val="clear" w:color="auto" w:fill="FFFFFF"/>
        </w:rPr>
        <w:t xml:space="preserve"> </w:t>
      </w:r>
      <w:r w:rsidR="00411693">
        <w:rPr>
          <w:rFonts w:ascii="Arial" w:eastAsia="Times New Roman" w:hAnsi="Arial" w:cs="Arial"/>
          <w:sz w:val="24"/>
          <w:szCs w:val="24"/>
          <w:shd w:val="clear" w:color="auto" w:fill="FFFFFF"/>
        </w:rPr>
        <w:t xml:space="preserve">While the data here presented reflects a single snapshot of patient’s inflammation course, previous studies indicated how the </w:t>
      </w:r>
      <w:proofErr w:type="spellStart"/>
      <w:r w:rsidR="00411693">
        <w:rPr>
          <w:rFonts w:ascii="Arial" w:eastAsia="Times New Roman" w:hAnsi="Arial" w:cs="Arial"/>
          <w:sz w:val="24"/>
          <w:szCs w:val="24"/>
          <w:shd w:val="clear" w:color="auto" w:fill="FFFFFF"/>
        </w:rPr>
        <w:t>GlycA</w:t>
      </w:r>
      <w:proofErr w:type="spellEnd"/>
      <w:r w:rsidR="00411693">
        <w:rPr>
          <w:rFonts w:ascii="Arial" w:eastAsia="Times New Roman" w:hAnsi="Arial" w:cs="Arial"/>
          <w:sz w:val="24"/>
          <w:szCs w:val="24"/>
          <w:shd w:val="clear" w:color="auto" w:fill="FFFFFF"/>
        </w:rPr>
        <w:t xml:space="preserve"> signature </w:t>
      </w:r>
      <w:r w:rsidR="00C57366">
        <w:rPr>
          <w:rFonts w:ascii="Arial" w:eastAsia="Times New Roman" w:hAnsi="Arial" w:cs="Arial"/>
          <w:sz w:val="24"/>
          <w:szCs w:val="24"/>
          <w:shd w:val="clear" w:color="auto" w:fill="FFFFFF"/>
        </w:rPr>
        <w:t>might evolve over time</w:t>
      </w:r>
      <w:r w:rsidR="00787CC9">
        <w:rPr>
          <w:rFonts w:ascii="Arial" w:eastAsia="Times New Roman" w:hAnsi="Arial" w:cs="Arial"/>
          <w:sz w:val="24"/>
          <w:szCs w:val="24"/>
          <w:shd w:val="clear" w:color="auto" w:fill="FFFFFF"/>
        </w:rPr>
        <w:fldChar w:fldCharType="begin"/>
      </w:r>
      <w:r w:rsidR="00787CC9">
        <w:rPr>
          <w:rFonts w:ascii="Arial" w:eastAsia="Times New Roman" w:hAnsi="Arial" w:cs="Arial"/>
          <w:sz w:val="24"/>
          <w:szCs w:val="24"/>
          <w:shd w:val="clear" w:color="auto" w:fill="FFFFFF"/>
        </w:rPr>
        <w:instrText xml:space="preserve"> ADDIN ZOTERO_ITEM CSL_CITATION {"citationID":"MvmG6S6p","properties":{"formattedCitation":"\\super 25\\nosupersub{}","plainCitation":"25","noteIndex":0},"citationItems":[{"id":524,"uris":["http://zotero.org/users/7875712/items/IQ5NLJ4R"],"uri":["http://zotero.org/users/7875712/items/IQ5NLJ4R"],"itemData":{"id":524,"type":"article-journal","abstract":"GlycA: a new biomarker for systemic inflammation and cardiovascular disease (CVD) risk assessment","container-title":"Journal of Laboratory and Precision Medicine","DOI":"10.21037/jlpm.2020.03.03","ISSN":"2519-9005","issue":"0","language":"en","note":"number: 0\npublisher: AME Publishing Company","source":"jlpm.amegroups.com","title":"GlycA: a new biomarker for systemic inflammation and cardiovascular disease (CVD) risk assessment","title-short":"GlycA","URL":"https://jlpm.amegroups.com/article/view/5567","volume":"5","author":[{"family":"Ballout","given":"Rami A."},{"family":"Remaley","given":"Alan T."}],"accessed":{"date-parts":[["2022",7,6]]},"issued":{"date-parts":[["2020",4,20]]}}}],"schema":"https://github.com/citation-style-language/schema/raw/master/csl-citation.json"} </w:instrText>
      </w:r>
      <w:r w:rsidR="00787CC9">
        <w:rPr>
          <w:rFonts w:ascii="Arial" w:eastAsia="Times New Roman" w:hAnsi="Arial" w:cs="Arial"/>
          <w:sz w:val="24"/>
          <w:szCs w:val="24"/>
          <w:shd w:val="clear" w:color="auto" w:fill="FFFFFF"/>
        </w:rPr>
        <w:fldChar w:fldCharType="separate"/>
      </w:r>
      <w:r w:rsidR="00787CC9" w:rsidRPr="00787CC9">
        <w:rPr>
          <w:rFonts w:ascii="Arial" w:hAnsi="Arial" w:cs="Arial"/>
          <w:sz w:val="24"/>
          <w:vertAlign w:val="superscript"/>
        </w:rPr>
        <w:t>25</w:t>
      </w:r>
      <w:r w:rsidR="00787CC9">
        <w:rPr>
          <w:rFonts w:ascii="Arial" w:eastAsia="Times New Roman" w:hAnsi="Arial" w:cs="Arial"/>
          <w:sz w:val="24"/>
          <w:szCs w:val="24"/>
          <w:shd w:val="clear" w:color="auto" w:fill="FFFFFF"/>
        </w:rPr>
        <w:fldChar w:fldCharType="end"/>
      </w:r>
      <w:r w:rsidR="00C57366">
        <w:rPr>
          <w:rFonts w:ascii="Arial" w:eastAsia="Times New Roman" w:hAnsi="Arial" w:cs="Arial"/>
          <w:sz w:val="24"/>
          <w:szCs w:val="24"/>
          <w:shd w:val="clear" w:color="auto" w:fill="FFFFFF"/>
        </w:rPr>
        <w:t>– yet with unknown dynamic with respect to CRP</w:t>
      </w:r>
      <w:r w:rsidR="006D4A42">
        <w:rPr>
          <w:rFonts w:ascii="Arial" w:eastAsia="Times New Roman" w:hAnsi="Arial" w:cs="Arial"/>
          <w:sz w:val="24"/>
          <w:szCs w:val="24"/>
          <w:shd w:val="clear" w:color="auto" w:fill="FFFFFF"/>
        </w:rPr>
        <w:t xml:space="preserve"> – </w:t>
      </w:r>
      <w:r w:rsidR="00C57366">
        <w:rPr>
          <w:rFonts w:ascii="Arial" w:eastAsia="Times New Roman" w:hAnsi="Arial" w:cs="Arial"/>
          <w:sz w:val="24"/>
          <w:szCs w:val="24"/>
          <w:shd w:val="clear" w:color="auto" w:fill="FFFFFF"/>
        </w:rPr>
        <w:t xml:space="preserve">but </w:t>
      </w:r>
      <w:r w:rsidR="006D4A42">
        <w:rPr>
          <w:rFonts w:ascii="Arial" w:eastAsia="Times New Roman" w:hAnsi="Arial" w:cs="Arial"/>
          <w:sz w:val="24"/>
          <w:szCs w:val="24"/>
          <w:shd w:val="clear" w:color="auto" w:fill="FFFFFF"/>
        </w:rPr>
        <w:t>confirming its role in systemic inflammation</w:t>
      </w:r>
      <w:r w:rsidR="00787CC9">
        <w:rPr>
          <w:rFonts w:ascii="Arial" w:eastAsia="Times New Roman" w:hAnsi="Arial" w:cs="Arial"/>
          <w:sz w:val="24"/>
          <w:szCs w:val="24"/>
          <w:shd w:val="clear" w:color="auto" w:fill="FFFFFF"/>
        </w:rPr>
        <w:fldChar w:fldCharType="begin"/>
      </w:r>
      <w:r w:rsidR="00787CC9">
        <w:rPr>
          <w:rFonts w:ascii="Arial" w:eastAsia="Times New Roman" w:hAnsi="Arial" w:cs="Arial"/>
          <w:sz w:val="24"/>
          <w:szCs w:val="24"/>
          <w:shd w:val="clear" w:color="auto" w:fill="FFFFFF"/>
        </w:rPr>
        <w:instrText xml:space="preserve"> ADDIN ZOTERO_ITEM CSL_CITATION {"citationID":"93msxUAU","properties":{"formattedCitation":"\\super 20\\nosupersub{}","plainCitation":"20","noteIndex":0},"citationItems":[{"id":521,"uris":["http://zotero.org/users/7875712/items/G74TXSB7"],"uri":["http://zotero.org/users/7875712/items/G74TXSB7"],"itemData":{"id":521,"type":"article-journal","abstract":"The physiological function initially attributed to the oligosaccharide moieties or glycans on inflammatory glycoproteins was to improve protein stability. However, it is now clear that glycans play a prominent role in glycoprotein structure and function and in some cases contribute to disease states. In fact, glycan processing contributes to pathogenicity not only in autoimmune disorders but also in atherosclerotic cardiovascular disease, diabetes and malignancy. While most clinical laboratory tests measure circulating levels of inflammatory proteins, newly developed diagnostic and prognostic tests are harvesting the information that can be gleaned by measuring the amount or structure of the attached glycans, which may be unique to individuals as well as various diseases. As such, these newer glycan-based tests may provide future means for more personalized approaches to patient stratification and improved patient care. Here we will discuss recent progress in high-throughput laboratory methods for glycomics (i.e. the study of glycan structures) and glycoprotein quantification by methods such as mass spectrometry and nuclear magnetic resonance spectroscopy. We will also review the clinical utility of glycoprotein and glycan measurements in the prediction of common low-grade inflammatory disorders including cardiovascular disease, diabetes and cancer, as well as for monitoring autoimmune disease activity.","container-title":"Clinica Chimica Acta","DOI":"10.1016/j.cca.2016.06.012","ISSN":"0009-8981","journalAbbreviation":"Clinica Chimica Acta","language":"en","page":"177-186","source":"ScienceDirect","title":"Inflammatory glycoproteins in cardiometabolic disorders, autoimmune diseases and cancer","volume":"459","author":[{"family":"Connelly","given":"Margery A."},{"family":"Gruppen","given":"Eke G."},{"family":"Otvos","given":"James D."},{"family":"Dullaart","given":"Robin P. F."}],"issued":{"date-parts":[["2016",8,1]]}}}],"schema":"https://github.com/citation-style-language/schema/raw/master/csl-citation.json"} </w:instrText>
      </w:r>
      <w:r w:rsidR="00787CC9">
        <w:rPr>
          <w:rFonts w:ascii="Arial" w:eastAsia="Times New Roman" w:hAnsi="Arial" w:cs="Arial"/>
          <w:sz w:val="24"/>
          <w:szCs w:val="24"/>
          <w:shd w:val="clear" w:color="auto" w:fill="FFFFFF"/>
        </w:rPr>
        <w:fldChar w:fldCharType="separate"/>
      </w:r>
      <w:r w:rsidR="00787CC9" w:rsidRPr="00787CC9">
        <w:rPr>
          <w:rFonts w:ascii="Arial" w:hAnsi="Arial" w:cs="Arial"/>
          <w:sz w:val="24"/>
          <w:vertAlign w:val="superscript"/>
        </w:rPr>
        <w:t>20</w:t>
      </w:r>
      <w:r w:rsidR="00787CC9">
        <w:rPr>
          <w:rFonts w:ascii="Arial" w:eastAsia="Times New Roman" w:hAnsi="Arial" w:cs="Arial"/>
          <w:sz w:val="24"/>
          <w:szCs w:val="24"/>
          <w:shd w:val="clear" w:color="auto" w:fill="FFFFFF"/>
        </w:rPr>
        <w:fldChar w:fldCharType="end"/>
      </w:r>
      <w:r w:rsidR="00787CC9">
        <w:rPr>
          <w:rFonts w:ascii="Arial" w:eastAsia="Times New Roman" w:hAnsi="Arial" w:cs="Arial"/>
          <w:sz w:val="24"/>
          <w:szCs w:val="24"/>
          <w:shd w:val="clear" w:color="auto" w:fill="FFFFFF"/>
        </w:rPr>
        <w:t>.</w:t>
      </w:r>
    </w:p>
    <w:p w14:paraId="582DC062" w14:textId="052EA708" w:rsidR="002B2918" w:rsidRPr="00FF2356" w:rsidRDefault="002B2918" w:rsidP="00FF2356">
      <w:pPr>
        <w:spacing w:line="480" w:lineRule="auto"/>
        <w:rPr>
          <w:rFonts w:ascii="Arial" w:hAnsi="Arial" w:cs="Arial"/>
          <w:sz w:val="24"/>
          <w:szCs w:val="24"/>
        </w:rPr>
      </w:pPr>
      <w:r w:rsidRPr="00FF2356">
        <w:rPr>
          <w:rFonts w:ascii="Arial" w:hAnsi="Arial" w:cs="Arial"/>
          <w:sz w:val="24"/>
          <w:szCs w:val="24"/>
        </w:rPr>
        <w:lastRenderedPageBreak/>
        <w:t>CRP</w:t>
      </w:r>
      <w:r w:rsidR="008824EE" w:rsidRPr="00FF2356">
        <w:rPr>
          <w:rFonts w:ascii="Arial" w:hAnsi="Arial" w:cs="Arial"/>
          <w:sz w:val="24"/>
          <w:szCs w:val="24"/>
        </w:rPr>
        <w:t>, produced by hepatocytes in response to IL-6,</w:t>
      </w:r>
      <w:r w:rsidRPr="00FF2356">
        <w:rPr>
          <w:rFonts w:ascii="Arial" w:hAnsi="Arial" w:cs="Arial"/>
          <w:sz w:val="24"/>
          <w:szCs w:val="24"/>
        </w:rPr>
        <w:t xml:space="preserve"> is </w:t>
      </w:r>
      <w:r w:rsidR="008824EE" w:rsidRPr="00FF2356">
        <w:rPr>
          <w:rFonts w:ascii="Arial" w:hAnsi="Arial" w:cs="Arial"/>
          <w:sz w:val="24"/>
          <w:szCs w:val="24"/>
        </w:rPr>
        <w:t>a</w:t>
      </w:r>
      <w:r w:rsidRPr="00FF2356">
        <w:rPr>
          <w:rFonts w:ascii="Arial" w:hAnsi="Arial" w:cs="Arial"/>
          <w:sz w:val="24"/>
          <w:szCs w:val="24"/>
        </w:rPr>
        <w:t xml:space="preserve"> </w:t>
      </w:r>
      <w:r w:rsidR="008824EE" w:rsidRPr="00FF2356">
        <w:rPr>
          <w:rFonts w:ascii="Arial" w:hAnsi="Arial" w:cs="Arial"/>
          <w:sz w:val="24"/>
          <w:szCs w:val="24"/>
        </w:rPr>
        <w:t xml:space="preserve">non-specific </w:t>
      </w:r>
      <w:r w:rsidRPr="00FF2356">
        <w:rPr>
          <w:rFonts w:ascii="Arial" w:hAnsi="Arial" w:cs="Arial"/>
          <w:sz w:val="24"/>
          <w:szCs w:val="24"/>
        </w:rPr>
        <w:t xml:space="preserve">clinical marker </w:t>
      </w:r>
      <w:r w:rsidR="008824EE" w:rsidRPr="00FF2356">
        <w:rPr>
          <w:rFonts w:ascii="Arial" w:hAnsi="Arial" w:cs="Arial"/>
          <w:sz w:val="24"/>
          <w:szCs w:val="24"/>
        </w:rPr>
        <w:t>of</w:t>
      </w:r>
      <w:r w:rsidRPr="00FF2356">
        <w:rPr>
          <w:rFonts w:ascii="Arial" w:hAnsi="Arial" w:cs="Arial"/>
          <w:sz w:val="24"/>
          <w:szCs w:val="24"/>
        </w:rPr>
        <w:t xml:space="preserve"> </w:t>
      </w:r>
      <w:r w:rsidR="008824EE" w:rsidRPr="00FF2356">
        <w:rPr>
          <w:rFonts w:ascii="Arial" w:hAnsi="Arial" w:cs="Arial"/>
          <w:sz w:val="24"/>
          <w:szCs w:val="24"/>
        </w:rPr>
        <w:t xml:space="preserve">acute and chronic </w:t>
      </w:r>
      <w:r w:rsidRPr="00FF2356">
        <w:rPr>
          <w:rFonts w:ascii="Arial" w:hAnsi="Arial" w:cs="Arial"/>
          <w:sz w:val="24"/>
          <w:szCs w:val="24"/>
        </w:rPr>
        <w:t>systemic inflammation</w:t>
      </w:r>
      <w:r w:rsidR="008824EE" w:rsidRPr="00FF2356">
        <w:rPr>
          <w:rFonts w:ascii="Arial" w:hAnsi="Arial" w:cs="Arial"/>
          <w:sz w:val="24"/>
          <w:szCs w:val="24"/>
        </w:rPr>
        <w:t xml:space="preserve">. </w:t>
      </w:r>
      <w:r w:rsidRPr="00FF2356">
        <w:rPr>
          <w:rFonts w:ascii="Arial" w:hAnsi="Arial" w:cs="Arial"/>
          <w:sz w:val="24"/>
          <w:szCs w:val="24"/>
        </w:rPr>
        <w:t>However, its efficacy as a single marker is limited</w:t>
      </w:r>
      <w:r w:rsidR="005C6476" w:rsidRPr="00FF2356">
        <w:rPr>
          <w:rFonts w:ascii="Arial" w:hAnsi="Arial" w:cs="Arial"/>
          <w:sz w:val="24"/>
          <w:szCs w:val="24"/>
        </w:rPr>
        <w:t xml:space="preserve"> </w:t>
      </w:r>
      <w:r w:rsidR="008824EE" w:rsidRPr="00FF2356">
        <w:rPr>
          <w:rFonts w:ascii="Arial" w:hAnsi="Arial" w:cs="Arial"/>
          <w:sz w:val="24"/>
          <w:szCs w:val="24"/>
        </w:rPr>
        <w:t>by</w:t>
      </w:r>
      <w:r w:rsidR="005C6476" w:rsidRPr="00FF2356">
        <w:rPr>
          <w:rFonts w:ascii="Arial" w:hAnsi="Arial" w:cs="Arial"/>
          <w:sz w:val="24"/>
          <w:szCs w:val="24"/>
        </w:rPr>
        <w:t xml:space="preserve"> high </w:t>
      </w:r>
      <w:r w:rsidR="002F063F" w:rsidRPr="00FF2356">
        <w:rPr>
          <w:rFonts w:ascii="Arial" w:hAnsi="Arial" w:cs="Arial"/>
          <w:sz w:val="24"/>
          <w:szCs w:val="24"/>
        </w:rPr>
        <w:t xml:space="preserve">inter- and </w:t>
      </w:r>
      <w:r w:rsidR="005C6476" w:rsidRPr="00FF2356">
        <w:rPr>
          <w:rFonts w:ascii="Arial" w:hAnsi="Arial" w:cs="Arial"/>
          <w:sz w:val="24"/>
          <w:szCs w:val="24"/>
        </w:rPr>
        <w:t>intra-individual variability</w:t>
      </w:r>
      <w:r w:rsidR="00C9113D" w:rsidRPr="00FF2356">
        <w:rPr>
          <w:rFonts w:ascii="Arial" w:hAnsi="Arial" w:cs="Arial"/>
          <w:sz w:val="24"/>
          <w:szCs w:val="24"/>
        </w:rPr>
        <w:t xml:space="preserve"> </w:t>
      </w:r>
      <w:r w:rsidR="00D52FEC"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{"citationID":"oBzb9OF4","properties":{"formattedCitation":"\\super 26\\nosupersub{}","plainCitation":"26","noteIndex":0},"citationItems":[{"id":438,"uris":["http://zotero.org/users/7875712/items/QZ6YYSL5"],"uri":["http://zotero.org/users/7875712/items/QZ6YYSL5"],"itemData":{"id":438,"type":"article-journal","abstract":"We developed a reproducible ELISA for C-reactive protein (CRP), calibrated with WHO Reference Material, for which intra- and interassay CVs were 3.0% and 6.0%, respectively. Analytical recovery was 97.9%. The distribution of CRP in a healthy blood donor population (n = 143) was nongaussian, with 2.5th, 50th, and 97.5th percentile values of 0.08, 0.64, and 3.11 mg/L, respectively. There was no sex-related difference, and the association with age was weak. In a study of variability [by the method of Fraser and Harris (Crit Rev Clin Lab Sci 1989;27:409–37)], the analytical variability was 5.2%; the within-subject variability, CVI, was 42.2%; and the between-subject variability, CVG, was 92.5%. The critical difference for sequential values significant at P ≤0.05 (i.e., the smallest percentage change unlikely to be due to analytical variability or CVI) was calculated as 118%, and the index of individuality, CVI/CVG, was 0.46. This suggests that CRP, like many clinical chemistry analytes, has limited usefulness in detecting early disease-associated changes when used in conjunction with a healthy reference interval. From a molecular epidemiological standpoint, the usefulness of CRP in longitudinal studies is suggested by the small index of individuality and by observations that (a) short-term fluctuations were infrequent, (b) all data stayed within the reference interval, and (c) relative rankings of the subjects over 6 months only moderately deteriorated.","container-title":"Clinical Chemistry","DOI":"10.1093/clinchem/43.1.52","ISSN":"0009-9147","issue":"1","journalAbbreviation":"Clinical Chemistry","page":"52-58","source":"Silverchair","title":"Variability in the measurement of C-reactive protein in healthy subjects: implications for reference intervals and epidemiological applications","title-short":"Variability in the measurement of C-reactive protein in healthy subjects","volume":"43","author":[{"family":"Macy","given":"Elizabeth M"},{"family":"Hayes","given":"Timothy E"},{"family":"Tracy","given":"Russell P"}],"issued":{"date-parts":[["1997",1,1]]}}}],"schema":"https://github.com/citation-style-language/schema/raw/master/csl-citation.json"} </w:instrText>
      </w:r>
      <w:r w:rsidR="00D52FEC" w:rsidRPr="00FF2356">
        <w:rPr>
          <w:rFonts w:ascii="Arial" w:hAnsi="Arial" w:cs="Arial"/>
          <w:sz w:val="24"/>
          <w:szCs w:val="24"/>
        </w:rPr>
        <w:fldChar w:fldCharType="separate"/>
      </w:r>
      <w:r w:rsidR="00787CC9" w:rsidRPr="00787CC9">
        <w:rPr>
          <w:rFonts w:ascii="Arial" w:hAnsi="Arial" w:cs="Arial"/>
          <w:sz w:val="24"/>
          <w:vertAlign w:val="superscript"/>
        </w:rPr>
        <w:t>26</w:t>
      </w:r>
      <w:r w:rsidR="00D52FEC" w:rsidRPr="00FF2356">
        <w:rPr>
          <w:rFonts w:ascii="Arial" w:hAnsi="Arial" w:cs="Arial"/>
          <w:sz w:val="24"/>
          <w:szCs w:val="24"/>
        </w:rPr>
        <w:fldChar w:fldCharType="end"/>
      </w:r>
      <w:r w:rsidRPr="00FF2356">
        <w:rPr>
          <w:rFonts w:ascii="Arial" w:hAnsi="Arial" w:cs="Arial"/>
          <w:sz w:val="24"/>
          <w:szCs w:val="24"/>
        </w:rPr>
        <w:t>.</w:t>
      </w:r>
      <w:r w:rsidR="00D52FEC" w:rsidRPr="00FF2356">
        <w:rPr>
          <w:rFonts w:ascii="Arial" w:hAnsi="Arial" w:cs="Arial"/>
          <w:sz w:val="24"/>
          <w:szCs w:val="24"/>
        </w:rPr>
        <w:t xml:space="preserve"> </w:t>
      </w:r>
      <w:r w:rsidR="00CB3B84" w:rsidRPr="00FF2356">
        <w:rPr>
          <w:rFonts w:ascii="Arial" w:hAnsi="Arial" w:cs="Arial"/>
          <w:sz w:val="24"/>
          <w:szCs w:val="24"/>
        </w:rPr>
        <w:t>Although correlated, it</w:t>
      </w:r>
      <w:r w:rsidRPr="00FF2356">
        <w:rPr>
          <w:rFonts w:ascii="Arial" w:hAnsi="Arial" w:cs="Arial"/>
          <w:sz w:val="24"/>
          <w:szCs w:val="24"/>
        </w:rPr>
        <w:t xml:space="preserve"> has been suggested that the protein glycan biomarker </w:t>
      </w:r>
      <w:proofErr w:type="spellStart"/>
      <w:r w:rsidRPr="00FF2356">
        <w:rPr>
          <w:rFonts w:ascii="Arial" w:hAnsi="Arial" w:cs="Arial"/>
          <w:sz w:val="24"/>
          <w:szCs w:val="24"/>
        </w:rPr>
        <w:t>GlycA</w:t>
      </w:r>
      <w:proofErr w:type="spellEnd"/>
      <w:r w:rsidRPr="00FF2356">
        <w:rPr>
          <w:rFonts w:ascii="Arial" w:hAnsi="Arial" w:cs="Arial"/>
          <w:sz w:val="24"/>
          <w:szCs w:val="24"/>
        </w:rPr>
        <w:t xml:space="preserve"> and CRP may play distinct roles</w:t>
      </w:r>
      <w:r w:rsidR="00C9113D" w:rsidRPr="00FF2356">
        <w:rPr>
          <w:rFonts w:ascii="Arial" w:hAnsi="Arial" w:cs="Arial"/>
          <w:sz w:val="24"/>
          <w:szCs w:val="24"/>
        </w:rPr>
        <w:t xml:space="preserve"> </w:t>
      </w:r>
      <w:r w:rsidR="00744130"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{"citationID":"ZbN9yEvt","properties":{"formattedCitation":"\\super 27\\nosupersub{}","plainCitation":"27","noteIndex":0},"citationItems":[{"id":441,"uris":["http://zotero.org/users/7875712/items/D6MQJ58U"],"uri":["http://zotero.org/users/7875712/items/D6MQJ58U"],"itemData":{"id":441,"type":"article-journal","abstract":"GlycA is a biomarker that reflects integrated concentrations and glycosylation states of several acute-phase proteins. We studied the association of GlycA and inflammatory biomarkers with future death and disease.A total of 6523 men and women in the Multi-Ethnic Study of Atherosclerosis who were free of overt cardiovascular disease (CVD) and in generally good health had a baseline blood sample taken. We assayed high-sensitivity C-reactive protein (hsCRP), interleukin-6 (IL-6), and d-dimer. A spectral deconvolution algorithm was used to quantify GlycA signal amplitudes from automated nuclear magnetic resonance (NMR) LipoProfile® test spectra. Median follow-up was 12.1 years. Among 4 primary outcomes, CVD events were adjudicated, death was by death certificate, and chronic inflammatory-related severe hospitalization and death (ChrIRD) and total cancer were classified using International Classification of Diseases (ICD) codes. We used Poisson regression to study baseline GlycA, hsCRP, IL-6, and d-dimer in relation to total death, CVD, ChrIRD, and total cancer.Relative risk per SD of GlycA, IL-6, and d-dimer for total death (n = 915); for total CVD (n = 922); and for ChrIRD (n = 1324) ranged from 1.05 to 1.20, independently of covariates. In contrast, prediction from hsCRP was statistically explained by adjustment for other inflammatory variables. Only GlycA was predictive for total cancer (n = 663). Women had 7% higher values of all inflammatory biomarkers than men and had a significantly lower GlycA prediction coefficient than men in predicting total cancer.The composite biomarker GlycA derived from NMR is associated with risk for total death, CVD, ChrIRD, and total cancer after adjustment for hsCRP, IL-6, and d-dimer. IL-6 and d-dimer contribute information independently of GlycA.","container-title":"Clinical Chemistry","DOI":"10.1373/clinchem.2016.255828","ISSN":"0009-9147","issue":"7","journalAbbreviation":"Clinical Chemistry","page":"1020-1031","source":"Silverchair","title":"Comparison of the Predictive Value of GlycA and Other Biomarkers of Inflammation for Total Death, Incident Cardiovascular Events, Noncardiovascular and Noncancer Inflammatory-Related Events, and Total Cancer Events","volume":"62","author":[{"family":"Duprez","given":"Daniel A"},{"family":"Otvos","given":"James"},{"family":"Sanchez","given":"Otto A"},{"family":"Mackey","given":"Rachel H"},{"family":"Tracy","given":"Russell"},{"family":"Jacobs","given":"David R","suffix":"Jr."}],"issued":{"date-parts":[["2016",7,1]]}}}],"schema":"https://github.com/citation-style-language/schema/raw/master/csl-citation.json"} </w:instrText>
      </w:r>
      <w:r w:rsidR="00744130" w:rsidRPr="00FF2356">
        <w:rPr>
          <w:rFonts w:ascii="Arial" w:hAnsi="Arial" w:cs="Arial"/>
          <w:sz w:val="24"/>
          <w:szCs w:val="24"/>
        </w:rPr>
        <w:fldChar w:fldCharType="separate"/>
      </w:r>
      <w:r w:rsidR="00787CC9" w:rsidRPr="00787CC9">
        <w:rPr>
          <w:rFonts w:ascii="Arial" w:hAnsi="Arial" w:cs="Arial"/>
          <w:sz w:val="24"/>
          <w:vertAlign w:val="superscript"/>
        </w:rPr>
        <w:t>27</w:t>
      </w:r>
      <w:r w:rsidR="00744130" w:rsidRPr="00FF2356">
        <w:rPr>
          <w:rFonts w:ascii="Arial" w:hAnsi="Arial" w:cs="Arial"/>
          <w:sz w:val="24"/>
          <w:szCs w:val="24"/>
        </w:rPr>
        <w:fldChar w:fldCharType="end"/>
      </w:r>
      <w:r w:rsidRPr="00FF2356">
        <w:rPr>
          <w:rFonts w:ascii="Arial" w:hAnsi="Arial" w:cs="Arial"/>
          <w:sz w:val="24"/>
          <w:szCs w:val="24"/>
        </w:rPr>
        <w:t>. CRP levels increase in response to bacteria and intracellular antigens of damaged cells</w:t>
      </w:r>
      <w:r w:rsidR="00044BB9" w:rsidRPr="00FF2356">
        <w:rPr>
          <w:rFonts w:ascii="Arial" w:hAnsi="Arial" w:cs="Arial"/>
          <w:sz w:val="24"/>
          <w:szCs w:val="24"/>
        </w:rPr>
        <w:t>, as an early acute phase response</w:t>
      </w:r>
      <w:r w:rsidR="00C4419E" w:rsidRPr="00FF2356">
        <w:rPr>
          <w:rFonts w:ascii="Arial" w:hAnsi="Arial" w:cs="Arial"/>
          <w:sz w:val="24"/>
          <w:szCs w:val="24"/>
        </w:rPr>
        <w:t xml:space="preserve">, whereas </w:t>
      </w:r>
      <w:r w:rsidR="00CE712D" w:rsidRPr="00FF2356">
        <w:rPr>
          <w:rFonts w:ascii="Arial" w:hAnsi="Arial" w:cs="Arial"/>
          <w:sz w:val="24"/>
          <w:szCs w:val="24"/>
        </w:rPr>
        <w:t xml:space="preserve">haptoglobin, </w:t>
      </w:r>
      <w:r w:rsidR="00CE712D" w:rsidRPr="00FF2356">
        <w:rPr>
          <w:rFonts w:ascii="Arial" w:eastAsia="Times New Roman" w:hAnsi="Arial" w:cs="Arial"/>
          <w:sz w:val="24"/>
          <w:szCs w:val="24"/>
          <w:shd w:val="clear" w:color="auto" w:fill="FFFFFF"/>
        </w:rPr>
        <w:t>α</w:t>
      </w:r>
      <w:r w:rsidR="00CE712D" w:rsidRPr="00FF2356">
        <w:rPr>
          <w:rFonts w:ascii="Arial" w:eastAsia="Times New Roman" w:hAnsi="Arial" w:cs="Arial"/>
          <w:sz w:val="24"/>
          <w:szCs w:val="24"/>
          <w:shd w:val="clear" w:color="auto" w:fill="FFFFFF"/>
          <w:vertAlign w:val="subscript"/>
        </w:rPr>
        <w:t>1</w:t>
      </w:r>
      <w:r w:rsidR="00CE712D" w:rsidRPr="00FF2356">
        <w:rPr>
          <w:rFonts w:ascii="Arial" w:eastAsia="Times New Roman" w:hAnsi="Arial" w:cs="Arial"/>
          <w:sz w:val="24"/>
          <w:szCs w:val="24"/>
          <w:shd w:val="clear" w:color="auto" w:fill="FFFFFF"/>
        </w:rPr>
        <w:t>-acid glycoprotein, α</w:t>
      </w:r>
      <w:r w:rsidR="00CE712D" w:rsidRPr="00FF2356">
        <w:rPr>
          <w:rFonts w:ascii="Arial" w:eastAsia="Times New Roman" w:hAnsi="Arial" w:cs="Arial"/>
          <w:sz w:val="24"/>
          <w:szCs w:val="24"/>
          <w:bdr w:val="none" w:sz="0" w:space="0" w:color="auto" w:frame="1"/>
          <w:vertAlign w:val="subscript"/>
        </w:rPr>
        <w:t>1</w:t>
      </w:r>
      <w:r w:rsidR="00CE712D" w:rsidRPr="00FF2356">
        <w:rPr>
          <w:rFonts w:ascii="Arial" w:eastAsia="Times New Roman" w:hAnsi="Arial" w:cs="Arial"/>
          <w:sz w:val="24"/>
          <w:szCs w:val="24"/>
          <w:shd w:val="clear" w:color="auto" w:fill="FFFFFF"/>
        </w:rPr>
        <w:t xml:space="preserve">-antitrypsin and transferrin, that contribute the most to the </w:t>
      </w:r>
      <w:proofErr w:type="spellStart"/>
      <w:r w:rsidR="00CE712D" w:rsidRPr="00FF2356">
        <w:rPr>
          <w:rFonts w:ascii="Arial" w:eastAsia="Times New Roman" w:hAnsi="Arial" w:cs="Arial"/>
          <w:sz w:val="24"/>
          <w:szCs w:val="24"/>
          <w:shd w:val="clear" w:color="auto" w:fill="FFFFFF"/>
        </w:rPr>
        <w:t>GlycA</w:t>
      </w:r>
      <w:proofErr w:type="spellEnd"/>
      <w:r w:rsidR="00CE712D" w:rsidRPr="00FF2356">
        <w:rPr>
          <w:rFonts w:ascii="Arial" w:eastAsia="Times New Roman" w:hAnsi="Arial" w:cs="Arial"/>
          <w:sz w:val="24"/>
          <w:szCs w:val="24"/>
          <w:shd w:val="clear" w:color="auto" w:fill="FFFFFF"/>
        </w:rPr>
        <w:t xml:space="preserve"> signal, </w:t>
      </w:r>
      <w:r w:rsidR="00E0638B" w:rsidRPr="00FF2356">
        <w:rPr>
          <w:rFonts w:ascii="Arial" w:eastAsia="Times New Roman" w:hAnsi="Arial" w:cs="Arial"/>
          <w:sz w:val="24"/>
          <w:szCs w:val="24"/>
          <w:shd w:val="clear" w:color="auto" w:fill="FFFFFF"/>
        </w:rPr>
        <w:t xml:space="preserve">rise later stage of the </w:t>
      </w:r>
      <w:r w:rsidR="008824EE" w:rsidRPr="00FF2356">
        <w:rPr>
          <w:rFonts w:ascii="Arial" w:eastAsia="Times New Roman" w:hAnsi="Arial" w:cs="Arial"/>
          <w:sz w:val="24"/>
          <w:szCs w:val="24"/>
          <w:shd w:val="clear" w:color="auto" w:fill="FFFFFF"/>
        </w:rPr>
        <w:t xml:space="preserve">inflammatory </w:t>
      </w:r>
      <w:r w:rsidR="00E0638B" w:rsidRPr="00FF2356">
        <w:rPr>
          <w:rFonts w:ascii="Arial" w:eastAsia="Times New Roman" w:hAnsi="Arial" w:cs="Arial"/>
          <w:sz w:val="24"/>
          <w:szCs w:val="24"/>
          <w:shd w:val="clear" w:color="auto" w:fill="FFFFFF"/>
        </w:rPr>
        <w:t>response</w:t>
      </w:r>
      <w:r w:rsidR="00C9113D" w:rsidRPr="00FF2356">
        <w:rPr>
          <w:rFonts w:ascii="Arial" w:eastAsia="Times New Roman" w:hAnsi="Arial" w:cs="Arial"/>
          <w:sz w:val="24"/>
          <w:szCs w:val="24"/>
          <w:shd w:val="clear" w:color="auto" w:fill="FFFFFF"/>
        </w:rPr>
        <w:t xml:space="preserve"> </w:t>
      </w:r>
      <w:r w:rsidR="00D52FEC" w:rsidRPr="00FF2356">
        <w:rPr>
          <w:rFonts w:ascii="Arial" w:eastAsia="Times New Roman" w:hAnsi="Arial" w:cs="Arial"/>
          <w:sz w:val="24"/>
          <w:szCs w:val="24"/>
          <w:shd w:val="clear" w:color="auto" w:fill="FFFFFF"/>
        </w:rPr>
        <w:fldChar w:fldCharType="begin"/>
      </w:r>
      <w:r w:rsidR="00787CC9">
        <w:rPr>
          <w:rFonts w:ascii="Arial" w:eastAsia="Times New Roman" w:hAnsi="Arial" w:cs="Arial"/>
          <w:sz w:val="24"/>
          <w:szCs w:val="24"/>
          <w:shd w:val="clear" w:color="auto" w:fill="FFFFFF"/>
        </w:rPr>
        <w:instrText xml:space="preserve"> ADDIN ZOTERO_ITEM CSL_CITATION {"citationID":"Nag7NeKL","properties":{"formattedCitation":"\\super 28\\nosupersub{}","plainCitation":"28","noteIndex":0},"citationItems":[{"id":384,"uris":["http://zotero.org/users/7875712/items/4KCGZNH9"],"uri":["http://zotero.org/users/7875712/items/4KCGZNH9"],"itemData":{"id":384,"type":"article-journal","container-title":"The New England Journal of Medicine","DOI":"10.1056/NEJM199902113400607","ISSN":"0028-4793","issue":"6","journalAbbreviation":"N Engl J Med","language":"eng","note":"PMID: 9971870","page":"448-454","source":"PubMed","title":"Acute-phase proteins and other systemic responses to inflammation","volume":"340","author":[{"family":"Gabay","given":"C."},{"family":"Kushner","given":"I."}],"issued":{"date-parts":[["1999",2,11]]}}}],"schema":"https://github.com/citation-style-language/schema/raw/master/csl-citation.json"} </w:instrText>
      </w:r>
      <w:r w:rsidR="00D52FEC" w:rsidRPr="00FF2356">
        <w:rPr>
          <w:rFonts w:ascii="Arial" w:eastAsia="Times New Roman" w:hAnsi="Arial" w:cs="Arial"/>
          <w:sz w:val="24"/>
          <w:szCs w:val="24"/>
          <w:shd w:val="clear" w:color="auto" w:fill="FFFFFF"/>
        </w:rPr>
        <w:fldChar w:fldCharType="separate"/>
      </w:r>
      <w:r w:rsidR="00787CC9" w:rsidRPr="00787CC9">
        <w:rPr>
          <w:rFonts w:ascii="Arial" w:hAnsi="Arial" w:cs="Arial"/>
          <w:sz w:val="24"/>
          <w:vertAlign w:val="superscript"/>
        </w:rPr>
        <w:t>28</w:t>
      </w:r>
      <w:r w:rsidR="00D52FEC" w:rsidRPr="00FF2356">
        <w:rPr>
          <w:rFonts w:ascii="Arial" w:eastAsia="Times New Roman" w:hAnsi="Arial" w:cs="Arial"/>
          <w:sz w:val="24"/>
          <w:szCs w:val="24"/>
          <w:shd w:val="clear" w:color="auto" w:fill="FFFFFF"/>
        </w:rPr>
        <w:fldChar w:fldCharType="end"/>
      </w:r>
      <w:r w:rsidRPr="00FF2356">
        <w:rPr>
          <w:rFonts w:ascii="Arial" w:hAnsi="Arial" w:cs="Arial"/>
          <w:sz w:val="24"/>
          <w:szCs w:val="24"/>
        </w:rPr>
        <w:t xml:space="preserve">. </w:t>
      </w:r>
      <w:proofErr w:type="spellStart"/>
      <w:r w:rsidR="00692FF9" w:rsidRPr="00FF2356">
        <w:rPr>
          <w:rFonts w:ascii="Arial" w:hAnsi="Arial" w:cs="Arial"/>
          <w:sz w:val="24"/>
          <w:szCs w:val="24"/>
        </w:rPr>
        <w:t>GlycA</w:t>
      </w:r>
      <w:proofErr w:type="spellEnd"/>
      <w:r w:rsidR="00692FF9" w:rsidRPr="00FF2356">
        <w:rPr>
          <w:rFonts w:ascii="Arial" w:hAnsi="Arial" w:cs="Arial"/>
          <w:sz w:val="24"/>
          <w:szCs w:val="24"/>
        </w:rPr>
        <w:t xml:space="preserve"> measurement </w:t>
      </w:r>
      <w:r w:rsidR="00CB3B84" w:rsidRPr="00FF2356">
        <w:rPr>
          <w:rFonts w:ascii="Arial" w:hAnsi="Arial" w:cs="Arial"/>
          <w:sz w:val="24"/>
          <w:szCs w:val="24"/>
        </w:rPr>
        <w:t>may represent an</w:t>
      </w:r>
      <w:r w:rsidR="00B940CB" w:rsidRPr="00FF2356">
        <w:rPr>
          <w:rFonts w:ascii="Arial" w:hAnsi="Arial" w:cs="Arial"/>
          <w:sz w:val="24"/>
          <w:szCs w:val="24"/>
        </w:rPr>
        <w:t xml:space="preserve"> independent, more stable biomarker </w:t>
      </w:r>
      <w:r w:rsidR="00CB3B84" w:rsidRPr="00FF2356">
        <w:rPr>
          <w:rFonts w:ascii="Arial" w:hAnsi="Arial" w:cs="Arial"/>
          <w:sz w:val="24"/>
          <w:szCs w:val="24"/>
        </w:rPr>
        <w:t>of</w:t>
      </w:r>
      <w:r w:rsidR="00B940CB" w:rsidRPr="00FF2356">
        <w:rPr>
          <w:rFonts w:ascii="Arial" w:hAnsi="Arial" w:cs="Arial"/>
          <w:sz w:val="24"/>
          <w:szCs w:val="24"/>
        </w:rPr>
        <w:t xml:space="preserve"> acute response and systemic inflammation. </w:t>
      </w:r>
    </w:p>
    <w:p w14:paraId="6592F9BE" w14:textId="774F7756" w:rsidR="002777EE" w:rsidRPr="00FF2356" w:rsidRDefault="002B78A1" w:rsidP="00FF2356">
      <w:pPr>
        <w:spacing w:line="480" w:lineRule="auto"/>
        <w:rPr>
          <w:rFonts w:ascii="Arial" w:hAnsi="Arial" w:cs="Arial"/>
          <w:sz w:val="24"/>
          <w:szCs w:val="24"/>
        </w:rPr>
      </w:pPr>
      <w:r w:rsidRPr="00FF2356">
        <w:rPr>
          <w:rFonts w:ascii="Arial" w:hAnsi="Arial" w:cs="Arial"/>
          <w:sz w:val="24"/>
          <w:szCs w:val="24"/>
        </w:rPr>
        <w:t>R</w:t>
      </w:r>
      <w:r w:rsidR="00456283" w:rsidRPr="00FF2356">
        <w:rPr>
          <w:rFonts w:ascii="Arial" w:hAnsi="Arial" w:cs="Arial"/>
          <w:sz w:val="24"/>
          <w:szCs w:val="24"/>
        </w:rPr>
        <w:t xml:space="preserve">egions of the </w:t>
      </w:r>
      <w:r w:rsidR="00CB3B84" w:rsidRPr="00FF2356">
        <w:rPr>
          <w:rFonts w:ascii="Arial" w:hAnsi="Arial" w:cs="Arial"/>
          <w:sz w:val="24"/>
          <w:szCs w:val="24"/>
        </w:rPr>
        <w:t>metabolomic spectrum attributed to g</w:t>
      </w:r>
      <w:r w:rsidR="002B2918" w:rsidRPr="00FF2356">
        <w:rPr>
          <w:rFonts w:ascii="Arial" w:hAnsi="Arial" w:cs="Arial"/>
          <w:sz w:val="24"/>
          <w:szCs w:val="24"/>
        </w:rPr>
        <w:t xml:space="preserve">lycerol </w:t>
      </w:r>
      <w:r w:rsidR="00CB3B84" w:rsidRPr="00FF2356">
        <w:rPr>
          <w:rFonts w:ascii="Arial" w:hAnsi="Arial" w:cs="Arial"/>
          <w:sz w:val="24"/>
          <w:szCs w:val="24"/>
        </w:rPr>
        <w:t xml:space="preserve">and phenylalanine </w:t>
      </w:r>
      <w:r w:rsidR="00456283" w:rsidRPr="00FF2356">
        <w:rPr>
          <w:rFonts w:ascii="Arial" w:hAnsi="Arial" w:cs="Arial"/>
          <w:sz w:val="24"/>
          <w:szCs w:val="24"/>
        </w:rPr>
        <w:t>were</w:t>
      </w:r>
      <w:r w:rsidR="002B2918" w:rsidRPr="00FF2356">
        <w:rPr>
          <w:rFonts w:ascii="Arial" w:hAnsi="Arial" w:cs="Arial"/>
          <w:sz w:val="24"/>
          <w:szCs w:val="24"/>
        </w:rPr>
        <w:t xml:space="preserve"> </w:t>
      </w:r>
      <w:r w:rsidRPr="00FF2356">
        <w:rPr>
          <w:rFonts w:ascii="Arial" w:hAnsi="Arial" w:cs="Arial"/>
          <w:sz w:val="24"/>
          <w:szCs w:val="24"/>
        </w:rPr>
        <w:t xml:space="preserve">consistently </w:t>
      </w:r>
      <w:r w:rsidR="003E5E39" w:rsidRPr="00FF2356">
        <w:rPr>
          <w:rFonts w:ascii="Arial" w:hAnsi="Arial" w:cs="Arial"/>
          <w:sz w:val="24"/>
          <w:szCs w:val="24"/>
        </w:rPr>
        <w:t>associated</w:t>
      </w:r>
      <w:r w:rsidR="002B2918" w:rsidRPr="00FF2356">
        <w:rPr>
          <w:rFonts w:ascii="Arial" w:hAnsi="Arial" w:cs="Arial"/>
          <w:sz w:val="24"/>
          <w:szCs w:val="24"/>
        </w:rPr>
        <w:t xml:space="preserve"> with the inflammation in </w:t>
      </w:r>
      <w:r w:rsidR="00456283" w:rsidRPr="00FF2356">
        <w:rPr>
          <w:rFonts w:ascii="Arial" w:hAnsi="Arial" w:cs="Arial"/>
          <w:sz w:val="24"/>
          <w:szCs w:val="24"/>
        </w:rPr>
        <w:t xml:space="preserve">our </w:t>
      </w:r>
      <w:r w:rsidR="002B2918" w:rsidRPr="00FF2356">
        <w:rPr>
          <w:rFonts w:ascii="Arial" w:hAnsi="Arial" w:cs="Arial"/>
          <w:sz w:val="24"/>
          <w:szCs w:val="24"/>
        </w:rPr>
        <w:t xml:space="preserve">CD patients. </w:t>
      </w:r>
      <w:r w:rsidR="00456283" w:rsidRPr="00FF2356">
        <w:rPr>
          <w:rFonts w:ascii="Arial" w:hAnsi="Arial" w:cs="Arial"/>
          <w:sz w:val="24"/>
          <w:szCs w:val="24"/>
        </w:rPr>
        <w:t xml:space="preserve">Phenylalanine is an aromatic amino acid previously linked to metabolic disturbance </w:t>
      </w:r>
      <w:r w:rsidR="00456283"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{"citationID":"eK0cO4r5","properties":{"formattedCitation":"\\super 29\\nosupersub{}","plainCitation":"29","noteIndex":0},"citationItems":[{"id":446,"uris":["http://zotero.org/users/7875712/items/NKCV7AX2"],"uri":["http://zotero.org/users/7875712/items/NKCV7AX2"],"itemData":{"id":446,"type":"article-journal","abstract":"OBJECTIVE: To identify novel biomarkers through metabolomic profiles that distinguish metabolically well (MW) from metabolically unwell (MUW) individuals, independent of body mass index (BMI).\nMATERIALS/METHODS: This study was conducted as part of the Measurement to Understand the Reclassification of Disease of Cabarrus/Kannapolis (MURDOCK) project. Individuals from 3 cohorts were classified as lean (BMI&lt;25kg/m²), overweight (BMI≥25kg/m², BMI&lt;30kg/m²) or obese (BMI≥30kg/m²). Cardiometabolic abnormalities were defined as: (1) impaired fasting glucose (≥100mg/dL and ≤126mg/dL); (2) hypertension; (3) triglycerides ≥150mg/dL; (4) HDL-C &lt;40mg/dL in men, &lt;50mg/dL in women; and (5) insulin resistance (calculated Homeostatic Model Assessment (HOMA-IR) index of &gt;5.13). MW individuals were defined as having &lt;2 cardiometabolic abnormalities and MUW individuals had≥two cardiometabolic abnormalities. Targeted profiling of 55 metabolites used mass-spectroscopy-based methods. Principal components analysis (PCA) was used to reduce the large number of correlated metabolites into clusters of fewer uncorrelated factors.\nRESULTS: Of 1872 individuals, 410 were lean, 610 were overweight, and 852 were obese. Of lean individuals, 67% were categorized as MUW, whereas 80% of overweight and 87% of obese individuals were MUW. PCA-derived factors with levels that differed the most between MW and MUW groups were factors 4 (branched chain amino acids [BCAA]) [p&lt;.0001], 8 (various metabolites) [p&lt;.0001], 9 (C4/Ci4, C3, C5 acylcarnitines) [p&lt;.0001] and 10 (amino acids) [p&lt;.0002]. Further, Factor 4, distinguishes MW from MUW individuals independent of BMI.\nCONCLUSION: BCAA and related metabolites are promising biomarkers that may aid in understanding cardiometabolic health independent of BMI category.","container-title":"Metabolism: Clinical and Experimental","DOI":"10.1016/j.metabol.2013.01.007","ISSN":"1532-8600","issue":"7","journalAbbreviation":"Metabolism","language":"eng","note":"PMID: 23375209\nPMCID: PMC3691289","page":"961-969","source":"PubMed","title":"Branched chain amino acids are novel biomarkers for discrimination of metabolic wellness","volume":"62","author":[{"family":"Batch","given":"Bryan C."},{"family":"Shah","given":"Svati H."},{"family":"Newgard","given":"Christopher B."},{"family":"Turer","given":"Christy B."},{"family":"Haynes","given":"Carol"},{"family":"Bain","given":"James R."},{"family":"Muehlbauer","given":"Michael"},{"family":"Patel","given":"Mahesh J."},{"family":"Stevens","given":"Robert D."},{"family":"Appel","given":"Lawrence J."},{"family":"Newby","given":"L. Kristin"},{"family":"Svetkey","given":"Laura P."}],"issued":{"date-parts":[["2013",7]]}}}],"schema":"https://github.com/citation-style-language/schema/raw/master/csl-citation.json"} </w:instrText>
      </w:r>
      <w:r w:rsidR="00456283" w:rsidRPr="00FF2356">
        <w:rPr>
          <w:rFonts w:ascii="Arial" w:hAnsi="Arial" w:cs="Arial"/>
          <w:sz w:val="24"/>
          <w:szCs w:val="24"/>
        </w:rPr>
        <w:fldChar w:fldCharType="separate"/>
      </w:r>
      <w:r w:rsidR="00787CC9" w:rsidRPr="00787CC9">
        <w:rPr>
          <w:rFonts w:ascii="Arial" w:hAnsi="Arial" w:cs="Arial"/>
          <w:sz w:val="24"/>
          <w:vertAlign w:val="superscript"/>
        </w:rPr>
        <w:t>29</w:t>
      </w:r>
      <w:r w:rsidR="00456283" w:rsidRPr="00FF2356">
        <w:rPr>
          <w:rFonts w:ascii="Arial" w:hAnsi="Arial" w:cs="Arial"/>
          <w:sz w:val="24"/>
          <w:szCs w:val="24"/>
        </w:rPr>
        <w:fldChar w:fldCharType="end"/>
      </w:r>
      <w:r w:rsidR="00456283" w:rsidRPr="00FF2356">
        <w:rPr>
          <w:rFonts w:ascii="Arial" w:hAnsi="Arial" w:cs="Arial"/>
          <w:sz w:val="24"/>
          <w:szCs w:val="24"/>
        </w:rPr>
        <w:t xml:space="preserve"> and a marker of systemic low grade inflammation possibly arising from liver disfunction, compromised uptake at the blood brain barrier or altered microbiota composition </w:t>
      </w:r>
      <w:r w:rsidR="00456283"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{"citationID":"1SsNsN1h","properties":{"formattedCitation":"\\super 30\\nosupersub{}","plainCitation":"30","noteIndex":0},"citationItems":[{"id":449,"uris":["http://zotero.org/users/7875712/items/PP5SUCTB"],"uri":["http://zotero.org/users/7875712/items/PP5SUCTB"],"itemData":{"id":449,"type":"article-journal","abstract":"Background Metabolic syndrome (MS) is a construct used to separate “healthy” from “unhealthy” obese patients, and is a major risk factor for type 2 diabetes (T2D) and cardiovascular disease. There is controversy over whether obese “metabolically well” persons have a higher morbidity and mortality than lean counterparts, suggesting that MS criteria do not completely describe physiologic risk factors or consequences of obesity. We hypothesized that metabolomic analysis of plasma would distinguish obese individuals with and without MS and T2D along a spectrum of obesity-associated metabolic derangements, supporting metabolomic analysis as a tool for a more detailed assessment of metabolic wellness than currently used MS criteria. Methods Fasting plasma samples from 90 adults were assigned to groups based on BMI and ATP III criteria for MS: (1) lean metabolically well (LMW; n = 24); (2) obese metabolically well (OBMW; n = 26); (3) obese metabolically unwell (OBMUW; n = 20); and (4) obese metabolically unwell with T2D (OBDM; n = 20). Forty-one amino acids/dipeptides, 33 acylcarnitines and 21 ratios were measured. Obesity and T2D effects were analyzed by Wilcoxon rank-sum tests comparing obese nondiabetics vs LMW, and OBDM vs nondiabetics, respectively. Metabolic unwellness was analyzed by Jonckheere-Terpstra trend tests, assuming worsening health from LMW → OBMW → OBMUW. To adjust for multiple comparisons, statistical significance was set at p &lt; 0.005. K-means cluster analysis of aggregated amino acid and acylcarnitine data was also performed. Results Analytes and ratios significantly increasing in obesity, T2D, and with worsening health include: branched-chain amino acids (BCAAs), cystine, alpha-aminoadipic acid, phenylalanine, leucine + lysine, and short-chain acylcarnitines/total carnitines. Tyrosine, alanine and propionylcarnitine increase with obesity and metabolic unwellness. Asparagine and the tryptophan/large neutral amino acid ratio decrease with T2D and metabolic unwellness. Malonylcarnitine decreases in obesity and 3-OHbutyrylcarnitine increases in T2D; neither correlates with unwellness. Cluster analysis did not separate subjects into discreet groups based on metabolic wellness. Discussion Levels of 15 species and metabolite ratios trend significantly with worsening metabolic health; some are newly recognized. BCAAs, aromatic amino acids, lysine, and its metabolite, alpha-aminoadipate, increase with worsening health. The lysine pathway is distinct from BCAA metabolism, indicating that biochemical derangements associated with MS involve pathways besides those affected by BCAAs. Even those considered “obese, metabolically well” had metabolite levels which significantly trended towards those found in obese diabetics. Overall, this analysis yields a more granular view of metabolic wellness than the sole use of cardiometabolic MS parameters. This, in turn, suggests the possible utility of plasma metabolomic analysis for research and public health applications.","container-title":"PeerJ","DOI":"10.7717/peerj.5410","ISSN":"2167-8359","journalAbbreviation":"PeerJ","language":"en","note":"publisher: PeerJ Inc.","page":"e5410","source":"peerj.com","title":"Metabolomic analysis of obesity, metabolic syndrome, and type 2 diabetes: amino acid and acylcarnitine levels change along a spectrum of metabolic wellness","title-short":"Metabolomic analysis of obesity, metabolic syndrome, and type 2 diabetes","volume":"6","author":[{"family":"Libert","given":"Diane M."},{"family":"Nowacki","given":"Amy S."},{"family":"Natowicz","given":"Marvin R."}],"issued":{"date-parts":[["2018",8,31]]}}}],"schema":"https://github.com/citation-style-language/schema/raw/master/csl-citation.json"} </w:instrText>
      </w:r>
      <w:r w:rsidR="00456283" w:rsidRPr="00FF2356">
        <w:rPr>
          <w:rFonts w:ascii="Arial" w:hAnsi="Arial" w:cs="Arial"/>
          <w:sz w:val="24"/>
          <w:szCs w:val="24"/>
        </w:rPr>
        <w:fldChar w:fldCharType="separate"/>
      </w:r>
      <w:r w:rsidR="00787CC9" w:rsidRPr="00787CC9">
        <w:rPr>
          <w:rFonts w:ascii="Arial" w:hAnsi="Arial" w:cs="Arial"/>
          <w:sz w:val="24"/>
          <w:vertAlign w:val="superscript"/>
        </w:rPr>
        <w:t>30</w:t>
      </w:r>
      <w:r w:rsidR="00456283" w:rsidRPr="00FF2356">
        <w:rPr>
          <w:rFonts w:ascii="Arial" w:hAnsi="Arial" w:cs="Arial"/>
          <w:sz w:val="24"/>
          <w:szCs w:val="24"/>
        </w:rPr>
        <w:fldChar w:fldCharType="end"/>
      </w:r>
      <w:r w:rsidR="00456283" w:rsidRPr="00FF2356">
        <w:rPr>
          <w:rFonts w:ascii="Arial" w:hAnsi="Arial" w:cs="Arial"/>
          <w:sz w:val="24"/>
          <w:szCs w:val="24"/>
        </w:rPr>
        <w:t xml:space="preserve">. </w:t>
      </w:r>
      <w:r w:rsidR="00CB3B84" w:rsidRPr="00FF2356">
        <w:rPr>
          <w:rFonts w:ascii="Arial" w:hAnsi="Arial" w:cs="Arial"/>
          <w:sz w:val="24"/>
          <w:szCs w:val="24"/>
        </w:rPr>
        <w:t>G</w:t>
      </w:r>
      <w:r w:rsidR="002B2918" w:rsidRPr="00FF2356">
        <w:rPr>
          <w:rFonts w:ascii="Arial" w:hAnsi="Arial" w:cs="Arial"/>
          <w:sz w:val="24"/>
          <w:szCs w:val="24"/>
        </w:rPr>
        <w:t>lycerol has</w:t>
      </w:r>
      <w:r w:rsidR="00CB3B84" w:rsidRPr="00FF2356">
        <w:rPr>
          <w:rFonts w:ascii="Arial" w:hAnsi="Arial" w:cs="Arial"/>
          <w:sz w:val="24"/>
          <w:szCs w:val="24"/>
        </w:rPr>
        <w:t xml:space="preserve"> recently</w:t>
      </w:r>
      <w:r w:rsidR="002B2918" w:rsidRPr="00FF2356">
        <w:rPr>
          <w:rFonts w:ascii="Arial" w:hAnsi="Arial" w:cs="Arial"/>
          <w:sz w:val="24"/>
          <w:szCs w:val="24"/>
        </w:rPr>
        <w:t xml:space="preserve"> been described as a single molecule systemic biomarker of infection whereby increased glycerol in plasma reflects a metabolic adaptation to intestinal infection, as a provision of sufficient energy for survival</w:t>
      </w:r>
      <w:r w:rsidR="00C9113D" w:rsidRPr="00FF2356">
        <w:rPr>
          <w:rFonts w:ascii="Arial" w:hAnsi="Arial" w:cs="Arial"/>
          <w:sz w:val="24"/>
          <w:szCs w:val="24"/>
        </w:rPr>
        <w:t xml:space="preserve"> </w:t>
      </w:r>
      <w:r w:rsidR="00340B1A"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{"citationID":"U112zX8q","properties":{"formattedCitation":"\\super 31\\nosupersub{}","plainCitation":"31","noteIndex":0},"citationItems":[{"id":398,"uris":["http://zotero.org/users/7875712/items/4FNMMIXB"],"uri":["http://zotero.org/users/7875712/items/4FNMMIXB"],"itemData":{"id":398,"type":"article-journal","abstract":"Both gut microbiota and diet have been shown to impact visceral fat mass (VFM), a major risk factor for cardiometabolic disease, but their relative contribution has not been well characterised. We aimed to estimate and separate the effect of gut microbiota composition from that of nutrient intake on VFM in 1760 older female twins. Through pairwise association analyses, we identified 93 operational taxonomic units (OTUs) and 10 nutrients independently linked to VFM (FDR &lt; 5%). Conditional analyses revealed that the majority (87%) of the 93 VFM-associated OTUs remained significantly associated with VFM irrespective of nutrient intake correction. In contrast, we observed that the effect of fibre, magnesium, biotin and vitamin E on VFM was partially mediated by OTUs. Moreover, we estimated that OTUs were more accurate predictors of VFM than nutrients and accounted for a larger percentage of its variance. Our results suggest that while the role of certain nutrients on VFM appears to depend on gut microbiota composition, specific gut microbes may affect host adiposity regardless of dietary intake. The findings imply that the gut microbiota may have a greater contribution towards shaping host VFM than diet alone. Thus, microbial-based therapy should be prioritised for VFM reduction in overweight and obese subjects.","container-title":"Scientific Reports","DOI":"10.1038/s41598-019-46193-w","ISSN":"2045-2322","issue":"1","language":"en","note":"number: 1\npublisher: Nature Publishing Group","page":"9758","source":"www.nature.com","title":"Dissecting the role of the gut microbiota and diet on visceral fat mass accumulation","volume":"9","author":[{"family":"Le Roy","given":"Caroline I."},{"family":"Bowyer","given":"Ruth C. E."},{"family":"Castillo-Fernandez","given":"Juan E."},{"family":"Pallister","given":"Tess"},{"family":"Menni","given":"Cristina"},{"family":"Steves","given":"Claire J."},{"family":"Berry","given":"Sarah E."},{"family":"Spector","given":"Tim D."},{"family":"Bell","given":"Jordana T."}],"issued":{"date-parts":[["2019",7,5]]}}}],"schema":"https://github.com/citation-style-language/schema/raw/master/csl-citation.json"} </w:instrText>
      </w:r>
      <w:r w:rsidR="00340B1A" w:rsidRPr="00FF2356">
        <w:rPr>
          <w:rFonts w:ascii="Arial" w:hAnsi="Arial" w:cs="Arial"/>
          <w:sz w:val="24"/>
          <w:szCs w:val="24"/>
        </w:rPr>
        <w:fldChar w:fldCharType="separate"/>
      </w:r>
      <w:r w:rsidR="00787CC9" w:rsidRPr="00787CC9">
        <w:rPr>
          <w:rFonts w:ascii="Arial" w:hAnsi="Arial" w:cs="Arial"/>
          <w:sz w:val="24"/>
          <w:vertAlign w:val="superscript"/>
        </w:rPr>
        <w:t>31</w:t>
      </w:r>
      <w:r w:rsidR="00340B1A" w:rsidRPr="00FF2356">
        <w:rPr>
          <w:rFonts w:ascii="Arial" w:hAnsi="Arial" w:cs="Arial"/>
          <w:sz w:val="24"/>
          <w:szCs w:val="24"/>
        </w:rPr>
        <w:fldChar w:fldCharType="end"/>
      </w:r>
      <w:r w:rsidR="002B2918" w:rsidRPr="00FF2356">
        <w:rPr>
          <w:rFonts w:ascii="Arial" w:hAnsi="Arial" w:cs="Arial"/>
          <w:sz w:val="24"/>
          <w:szCs w:val="24"/>
        </w:rPr>
        <w:t>.</w:t>
      </w:r>
      <w:r w:rsidR="00027EE0" w:rsidRPr="00FF2356">
        <w:rPr>
          <w:rFonts w:ascii="Arial" w:hAnsi="Arial" w:cs="Arial"/>
          <w:sz w:val="24"/>
          <w:szCs w:val="24"/>
        </w:rPr>
        <w:t xml:space="preserve"> </w:t>
      </w:r>
      <w:r w:rsidR="002B2918" w:rsidRPr="00FF2356">
        <w:rPr>
          <w:rFonts w:ascii="Arial" w:hAnsi="Arial" w:cs="Arial"/>
          <w:sz w:val="24"/>
          <w:szCs w:val="24"/>
        </w:rPr>
        <w:t>This study provide</w:t>
      </w:r>
      <w:r w:rsidR="00B07398" w:rsidRPr="00FF2356">
        <w:rPr>
          <w:rFonts w:ascii="Arial" w:hAnsi="Arial" w:cs="Arial"/>
          <w:sz w:val="24"/>
          <w:szCs w:val="24"/>
        </w:rPr>
        <w:t>s</w:t>
      </w:r>
      <w:r w:rsidR="002B2918" w:rsidRPr="00FF2356">
        <w:rPr>
          <w:rFonts w:ascii="Arial" w:hAnsi="Arial" w:cs="Arial"/>
          <w:sz w:val="24"/>
          <w:szCs w:val="24"/>
        </w:rPr>
        <w:t xml:space="preserve"> evidence for a correlation between the </w:t>
      </w:r>
      <w:r w:rsidR="000B4C48" w:rsidRPr="00FF2356">
        <w:rPr>
          <w:rFonts w:ascii="Arial" w:hAnsi="Arial" w:cs="Arial"/>
          <w:sz w:val="24"/>
          <w:szCs w:val="24"/>
        </w:rPr>
        <w:t xml:space="preserve">NMR </w:t>
      </w:r>
      <w:r w:rsidR="002B2918" w:rsidRPr="00FF2356">
        <w:rPr>
          <w:rFonts w:ascii="Arial" w:hAnsi="Arial" w:cs="Arial"/>
          <w:sz w:val="24"/>
          <w:szCs w:val="24"/>
        </w:rPr>
        <w:t xml:space="preserve">glycerol </w:t>
      </w:r>
      <w:r w:rsidR="000B4C48" w:rsidRPr="00FF2356">
        <w:rPr>
          <w:rFonts w:ascii="Arial" w:hAnsi="Arial" w:cs="Arial"/>
          <w:sz w:val="24"/>
          <w:szCs w:val="24"/>
        </w:rPr>
        <w:t>signal</w:t>
      </w:r>
      <w:r w:rsidR="002B131E" w:rsidRPr="00FF2356">
        <w:rPr>
          <w:rFonts w:ascii="Arial" w:hAnsi="Arial" w:cs="Arial"/>
          <w:sz w:val="24"/>
          <w:szCs w:val="24"/>
        </w:rPr>
        <w:t xml:space="preserve"> </w:t>
      </w:r>
      <w:r w:rsidR="002B2918" w:rsidRPr="00FF2356">
        <w:rPr>
          <w:rFonts w:ascii="Arial" w:hAnsi="Arial" w:cs="Arial"/>
          <w:sz w:val="24"/>
          <w:szCs w:val="24"/>
        </w:rPr>
        <w:t xml:space="preserve">and genes known to be involved in the pathogenesis of inflammatory bowel disease. </w:t>
      </w:r>
      <w:r w:rsidR="00456283" w:rsidRPr="00FF2356">
        <w:rPr>
          <w:rFonts w:ascii="Arial" w:hAnsi="Arial" w:cs="Arial"/>
          <w:sz w:val="24"/>
          <w:szCs w:val="24"/>
        </w:rPr>
        <w:t>Our data demonstrate i</w:t>
      </w:r>
      <w:r w:rsidR="002B2918" w:rsidRPr="00FF2356">
        <w:rPr>
          <w:rFonts w:ascii="Arial" w:hAnsi="Arial" w:cs="Arial"/>
          <w:sz w:val="24"/>
          <w:szCs w:val="24"/>
        </w:rPr>
        <w:t xml:space="preserve">ncreased levels of glycerol in </w:t>
      </w:r>
      <w:r w:rsidR="002B131E" w:rsidRPr="00FF2356">
        <w:rPr>
          <w:rFonts w:ascii="Arial" w:hAnsi="Arial" w:cs="Arial"/>
          <w:sz w:val="24"/>
          <w:szCs w:val="24"/>
        </w:rPr>
        <w:t xml:space="preserve">patient’s </w:t>
      </w:r>
      <w:r w:rsidR="002B2918" w:rsidRPr="00FF2356">
        <w:rPr>
          <w:rFonts w:ascii="Arial" w:hAnsi="Arial" w:cs="Arial"/>
          <w:sz w:val="24"/>
          <w:szCs w:val="24"/>
        </w:rPr>
        <w:t>plasma negatively correlat</w:t>
      </w:r>
      <w:r w:rsidR="00456283" w:rsidRPr="00FF2356">
        <w:rPr>
          <w:rFonts w:ascii="Arial" w:hAnsi="Arial" w:cs="Arial"/>
          <w:sz w:val="24"/>
          <w:szCs w:val="24"/>
        </w:rPr>
        <w:t>ing</w:t>
      </w:r>
      <w:r w:rsidR="002B2918" w:rsidRPr="00FF2356">
        <w:rPr>
          <w:rFonts w:ascii="Arial" w:hAnsi="Arial" w:cs="Arial"/>
          <w:sz w:val="24"/>
          <w:szCs w:val="24"/>
        </w:rPr>
        <w:t xml:space="preserve"> with </w:t>
      </w:r>
      <w:r w:rsidR="002B131E" w:rsidRPr="00FF2356">
        <w:rPr>
          <w:rFonts w:ascii="Arial" w:hAnsi="Arial" w:cs="Arial"/>
          <w:sz w:val="24"/>
          <w:szCs w:val="24"/>
        </w:rPr>
        <w:t xml:space="preserve">individual </w:t>
      </w:r>
      <w:r w:rsidR="002B2918" w:rsidRPr="00FF2356">
        <w:rPr>
          <w:rFonts w:ascii="Arial" w:hAnsi="Arial" w:cs="Arial"/>
          <w:sz w:val="24"/>
          <w:szCs w:val="24"/>
        </w:rPr>
        <w:t>burden</w:t>
      </w:r>
      <w:r w:rsidR="002B131E" w:rsidRPr="00FF2356">
        <w:rPr>
          <w:rFonts w:ascii="Arial" w:hAnsi="Arial" w:cs="Arial"/>
          <w:sz w:val="24"/>
          <w:szCs w:val="24"/>
        </w:rPr>
        <w:t xml:space="preserve"> of pathogenic mutations</w:t>
      </w:r>
      <w:r w:rsidR="002B2918" w:rsidRPr="00FF2356">
        <w:rPr>
          <w:rFonts w:ascii="Arial" w:hAnsi="Arial" w:cs="Arial"/>
          <w:sz w:val="24"/>
          <w:szCs w:val="24"/>
        </w:rPr>
        <w:t xml:space="preserve"> in genes</w:t>
      </w:r>
      <w:r w:rsidRPr="00FF2356">
        <w:rPr>
          <w:rFonts w:ascii="Arial" w:hAnsi="Arial" w:cs="Arial"/>
          <w:sz w:val="24"/>
          <w:szCs w:val="24"/>
        </w:rPr>
        <w:t xml:space="preserve"> driving pro-inflammatory signalling</w:t>
      </w:r>
      <w:r w:rsidR="002B131E" w:rsidRPr="00FF2356">
        <w:rPr>
          <w:rFonts w:ascii="Arial" w:hAnsi="Arial" w:cs="Arial"/>
          <w:sz w:val="24"/>
          <w:szCs w:val="24"/>
        </w:rPr>
        <w:t xml:space="preserve"> i.e. patients with wild-type sequence across these genes exhibited a higher metabolic signature of inflammation</w:t>
      </w:r>
      <w:r w:rsidR="00934800" w:rsidRPr="00FF2356">
        <w:rPr>
          <w:rFonts w:ascii="Arial" w:hAnsi="Arial" w:cs="Arial"/>
          <w:sz w:val="24"/>
          <w:szCs w:val="24"/>
        </w:rPr>
        <w:t xml:space="preserve"> suggesting a more intact and effective pro-inflammatory response</w:t>
      </w:r>
      <w:r w:rsidR="002B2918" w:rsidRPr="00FF2356">
        <w:rPr>
          <w:rFonts w:ascii="Arial" w:hAnsi="Arial" w:cs="Arial"/>
          <w:sz w:val="24"/>
          <w:szCs w:val="24"/>
        </w:rPr>
        <w:t xml:space="preserve">. </w:t>
      </w:r>
      <w:r w:rsidR="00FD15F4" w:rsidRPr="00FF2356">
        <w:rPr>
          <w:rFonts w:ascii="Arial" w:hAnsi="Arial" w:cs="Arial"/>
          <w:sz w:val="24"/>
          <w:szCs w:val="24"/>
        </w:rPr>
        <w:t xml:space="preserve">Despite our data modelling </w:t>
      </w:r>
      <w:r w:rsidR="002519FE" w:rsidRPr="00FF2356">
        <w:rPr>
          <w:rFonts w:ascii="Arial" w:hAnsi="Arial" w:cs="Arial"/>
          <w:sz w:val="24"/>
          <w:szCs w:val="24"/>
        </w:rPr>
        <w:t xml:space="preserve">being </w:t>
      </w:r>
      <w:r w:rsidR="00FD15F4" w:rsidRPr="00FF2356">
        <w:rPr>
          <w:rFonts w:ascii="Arial" w:hAnsi="Arial" w:cs="Arial"/>
          <w:sz w:val="24"/>
          <w:szCs w:val="24"/>
        </w:rPr>
        <w:t>blind to patient diagnosis</w:t>
      </w:r>
      <w:r w:rsidR="002519FE" w:rsidRPr="00FF2356">
        <w:rPr>
          <w:rFonts w:ascii="Arial" w:hAnsi="Arial" w:cs="Arial"/>
          <w:sz w:val="24"/>
          <w:szCs w:val="24"/>
        </w:rPr>
        <w:t>,</w:t>
      </w:r>
      <w:r w:rsidR="00D61695" w:rsidRPr="00FF2356">
        <w:rPr>
          <w:rFonts w:ascii="Arial" w:hAnsi="Arial" w:cs="Arial"/>
          <w:sz w:val="24"/>
          <w:szCs w:val="24"/>
        </w:rPr>
        <w:t xml:space="preserve"> objective </w:t>
      </w:r>
      <w:r w:rsidR="00D61695" w:rsidRPr="00FF2356">
        <w:rPr>
          <w:rFonts w:ascii="Arial" w:hAnsi="Arial" w:cs="Arial"/>
          <w:sz w:val="24"/>
          <w:szCs w:val="24"/>
        </w:rPr>
        <w:lastRenderedPageBreak/>
        <w:t>assessment of</w:t>
      </w:r>
      <w:r w:rsidR="00FD15F4" w:rsidRPr="00FF2356">
        <w:rPr>
          <w:rFonts w:ascii="Arial" w:hAnsi="Arial" w:cs="Arial"/>
          <w:sz w:val="24"/>
          <w:szCs w:val="24"/>
        </w:rPr>
        <w:t xml:space="preserve"> over fifteen thousand genes against the metabolomic signature of inflammation, </w:t>
      </w:r>
      <w:r w:rsidR="009062A4" w:rsidRPr="00FF2356">
        <w:rPr>
          <w:rFonts w:ascii="Arial" w:hAnsi="Arial" w:cs="Arial"/>
          <w:sz w:val="24"/>
          <w:szCs w:val="24"/>
        </w:rPr>
        <w:t xml:space="preserve">‘inflammatory bowel disease’ was </w:t>
      </w:r>
      <w:r w:rsidR="0018749B" w:rsidRPr="00FF2356">
        <w:rPr>
          <w:rFonts w:ascii="Arial" w:hAnsi="Arial" w:cs="Arial"/>
          <w:sz w:val="24"/>
          <w:szCs w:val="24"/>
        </w:rPr>
        <w:t xml:space="preserve">amongst </w:t>
      </w:r>
      <w:r w:rsidR="009062A4" w:rsidRPr="00FF2356">
        <w:rPr>
          <w:rFonts w:ascii="Arial" w:hAnsi="Arial" w:cs="Arial"/>
          <w:sz w:val="24"/>
          <w:szCs w:val="24"/>
        </w:rPr>
        <w:t>the most</w:t>
      </w:r>
      <w:r w:rsidR="00FD15F4" w:rsidRPr="00FF2356">
        <w:rPr>
          <w:rFonts w:ascii="Arial" w:hAnsi="Arial" w:cs="Arial"/>
          <w:sz w:val="24"/>
          <w:szCs w:val="24"/>
        </w:rPr>
        <w:t xml:space="preserve"> significantly enriched </w:t>
      </w:r>
      <w:r w:rsidR="009062A4" w:rsidRPr="00FF2356">
        <w:rPr>
          <w:rFonts w:ascii="Arial" w:hAnsi="Arial" w:cs="Arial"/>
          <w:sz w:val="24"/>
          <w:szCs w:val="24"/>
        </w:rPr>
        <w:t>term</w:t>
      </w:r>
      <w:r w:rsidR="0018749B" w:rsidRPr="00FF2356">
        <w:rPr>
          <w:rFonts w:ascii="Arial" w:hAnsi="Arial" w:cs="Arial"/>
          <w:sz w:val="24"/>
          <w:szCs w:val="24"/>
        </w:rPr>
        <w:t>s</w:t>
      </w:r>
      <w:r w:rsidR="009062A4" w:rsidRPr="00FF2356">
        <w:rPr>
          <w:rFonts w:ascii="Arial" w:hAnsi="Arial" w:cs="Arial"/>
          <w:sz w:val="24"/>
          <w:szCs w:val="24"/>
        </w:rPr>
        <w:t xml:space="preserve"> </w:t>
      </w:r>
      <w:r w:rsidR="00FD15F4" w:rsidRPr="00FF2356">
        <w:rPr>
          <w:rFonts w:ascii="Arial" w:hAnsi="Arial" w:cs="Arial"/>
          <w:sz w:val="24"/>
          <w:szCs w:val="24"/>
        </w:rPr>
        <w:t>for correlated genes.</w:t>
      </w:r>
      <w:r w:rsidR="009062A4" w:rsidRPr="00FF2356">
        <w:rPr>
          <w:rFonts w:ascii="Arial" w:hAnsi="Arial" w:cs="Arial"/>
          <w:sz w:val="24"/>
          <w:szCs w:val="24"/>
        </w:rPr>
        <w:t xml:space="preserve"> </w:t>
      </w:r>
      <w:r w:rsidR="00A7726E" w:rsidRPr="00FF2356">
        <w:rPr>
          <w:rFonts w:ascii="Arial" w:hAnsi="Arial" w:cs="Arial"/>
          <w:sz w:val="24"/>
          <w:szCs w:val="24"/>
        </w:rPr>
        <w:t>T</w:t>
      </w:r>
      <w:r w:rsidR="00C628A8" w:rsidRPr="00FF2356">
        <w:rPr>
          <w:rFonts w:ascii="Arial" w:hAnsi="Arial" w:cs="Arial"/>
          <w:sz w:val="24"/>
          <w:szCs w:val="24"/>
        </w:rPr>
        <w:t>he</w:t>
      </w:r>
      <w:r w:rsidR="009062A4" w:rsidRPr="00FF2356">
        <w:rPr>
          <w:rFonts w:ascii="Arial" w:hAnsi="Arial" w:cs="Arial"/>
          <w:sz w:val="24"/>
          <w:szCs w:val="24"/>
        </w:rPr>
        <w:t xml:space="preserve"> seven genes driving this result</w:t>
      </w:r>
      <w:r w:rsidR="00A7726E" w:rsidRPr="00FF2356">
        <w:rPr>
          <w:rFonts w:ascii="Arial" w:hAnsi="Arial" w:cs="Arial"/>
          <w:sz w:val="24"/>
          <w:szCs w:val="24"/>
        </w:rPr>
        <w:t xml:space="preserve"> converge upon pro-inflammatory pathways and extensive data already support their role in IBD. </w:t>
      </w:r>
      <w:bookmarkStart w:id="2" w:name="_Hlk102983609"/>
      <w:r w:rsidR="002463CE" w:rsidRPr="002463CE">
        <w:rPr>
          <w:rFonts w:ascii="Arial" w:hAnsi="Arial" w:cs="Arial"/>
          <w:sz w:val="24"/>
          <w:szCs w:val="24"/>
        </w:rPr>
        <w:t xml:space="preserve">The pathogenesis of </w:t>
      </w:r>
      <w:r w:rsidR="002463CE">
        <w:rPr>
          <w:rFonts w:ascii="Arial" w:hAnsi="Arial" w:cs="Arial"/>
          <w:sz w:val="24"/>
          <w:szCs w:val="24"/>
        </w:rPr>
        <w:t>Crohn’s disease</w:t>
      </w:r>
      <w:r w:rsidR="002463CE" w:rsidRPr="002463CE">
        <w:rPr>
          <w:rFonts w:ascii="Arial" w:hAnsi="Arial" w:cs="Arial"/>
          <w:sz w:val="24"/>
          <w:szCs w:val="24"/>
        </w:rPr>
        <w:t xml:space="preserve"> is multi-factorial, but there appears to be a significant proportion of patients where the underlying genetic risk is related to a hypo-immune response (such as loss-of function variants in </w:t>
      </w:r>
      <w:r w:rsidR="002463CE" w:rsidRPr="008243CF">
        <w:rPr>
          <w:rFonts w:ascii="Arial" w:hAnsi="Arial" w:cs="Arial"/>
          <w:i/>
          <w:iCs/>
          <w:sz w:val="24"/>
          <w:szCs w:val="24"/>
        </w:rPr>
        <w:t>NOD2</w:t>
      </w:r>
      <w:r w:rsidR="002463CE" w:rsidRPr="002463CE">
        <w:rPr>
          <w:rFonts w:ascii="Arial" w:hAnsi="Arial" w:cs="Arial"/>
          <w:sz w:val="24"/>
          <w:szCs w:val="24"/>
        </w:rPr>
        <w:t>)</w:t>
      </w:r>
      <w:r w:rsidR="00787CC9">
        <w:rPr>
          <w:rFonts w:ascii="Arial" w:hAnsi="Arial" w:cs="Arial"/>
          <w:sz w:val="24"/>
          <w:szCs w:val="24"/>
        </w:rPr>
        <w:fldChar w:fldCharType="begin"/>
      </w:r>
      <w:r w:rsidR="00787CC9">
        <w:rPr>
          <w:rFonts w:ascii="Arial" w:hAnsi="Arial" w:cs="Arial"/>
          <w:sz w:val="24"/>
          <w:szCs w:val="24"/>
        </w:rPr>
        <w:instrText xml:space="preserve"> ADDIN ZOTERO_ITEM CSL_CITATION {"citationID":"rpUPZdhm","properties":{"formattedCitation":"\\super 30(p2)\\nosupersub{}","plainCitation":"30(p2)","dontUpdate":true,"noteIndex":0},"citationItems":[{"id":518,"uris":["http://zotero.org/users/7875712/items/LRMI26XV"],"uri":["http://zotero.org/users/7875712/items/LRMI26XV"],"itemData":{"id":518,"type":"article-journal","abstrac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suggest several mechanisms to account for the link between NOD2 mutations and susceptibility to Crohn’s disease. Further understanding of NOD1 and NOD2 should provide new insight into the pathogenesis of disease and the development of new strategies to treat inflammatory and infectious disorders.","container-title":"Immunity","DOI":"10.1016/j.immuni.2014.12.010","ISSN":"1074-7613","issue":"6","journalAbbreviation":"Immunity","note":"PMID: 25526305\nPMCID: PMC4272446","page":"898-908","source":"PubMed Central","title":"NOD1 and NOD2: Signaling, Host Defense, and Inflammatory Disease","title-short":"NOD1 and NOD2","volume":"41","author":[{"family":"Caruso","given":"Roberta"},{"family":"Warner","given":"Neil"},{"family":"Inohara","given":"Naohiro"},{"family":"Núñez","given":"Gabriel"}],"issued":{"date-parts":[["2014",12,18]]}},"locator":"2"}],"schema":"https://github.com/citation-style-language/schema/raw/master/csl-citation.json"} </w:instrText>
      </w:r>
      <w:r w:rsidR="00787CC9">
        <w:rPr>
          <w:rFonts w:ascii="Arial" w:hAnsi="Arial" w:cs="Arial"/>
          <w:sz w:val="24"/>
          <w:szCs w:val="24"/>
        </w:rPr>
        <w:fldChar w:fldCharType="separate"/>
      </w:r>
      <w:r w:rsidR="00787CC9" w:rsidRPr="00787CC9">
        <w:rPr>
          <w:rFonts w:ascii="Arial" w:hAnsi="Arial" w:cs="Arial"/>
          <w:sz w:val="24"/>
          <w:vertAlign w:val="superscript"/>
        </w:rPr>
        <w:t>30)</w:t>
      </w:r>
      <w:r w:rsidR="00787CC9">
        <w:rPr>
          <w:rFonts w:ascii="Arial" w:hAnsi="Arial" w:cs="Arial"/>
          <w:sz w:val="24"/>
          <w:szCs w:val="24"/>
        </w:rPr>
        <w:fldChar w:fldCharType="end"/>
      </w:r>
      <w:r w:rsidR="002463CE" w:rsidRPr="002463CE">
        <w:rPr>
          <w:rFonts w:ascii="Arial" w:hAnsi="Arial" w:cs="Arial"/>
          <w:sz w:val="24"/>
          <w:szCs w:val="24"/>
        </w:rPr>
        <w:t xml:space="preserve">. This concept provides a framework for understanding why low burden of variation in pro-inflammatory ‘IBD’ genes correspond to high glycerol levels. </w:t>
      </w:r>
      <w:r w:rsidR="002463CE">
        <w:rPr>
          <w:rFonts w:ascii="Arial" w:hAnsi="Arial" w:cs="Arial"/>
          <w:sz w:val="24"/>
          <w:szCs w:val="24"/>
        </w:rPr>
        <w:t xml:space="preserve">We hypothesise that in </w:t>
      </w:r>
      <w:r w:rsidR="002463CE" w:rsidRPr="002463CE">
        <w:rPr>
          <w:rFonts w:ascii="Arial" w:hAnsi="Arial" w:cs="Arial"/>
          <w:sz w:val="24"/>
          <w:szCs w:val="24"/>
        </w:rPr>
        <w:t>these maintained pro-inflammatory pathways</w:t>
      </w:r>
      <w:r w:rsidR="002463CE">
        <w:rPr>
          <w:rFonts w:ascii="Arial" w:hAnsi="Arial" w:cs="Arial"/>
          <w:sz w:val="24"/>
          <w:szCs w:val="24"/>
        </w:rPr>
        <w:t xml:space="preserve">, chronic activation occurs </w:t>
      </w:r>
      <w:r w:rsidR="002463CE" w:rsidRPr="002463CE">
        <w:rPr>
          <w:rFonts w:ascii="Arial" w:hAnsi="Arial" w:cs="Arial"/>
          <w:sz w:val="24"/>
          <w:szCs w:val="24"/>
        </w:rPr>
        <w:t>due to alternative hypo-immune response</w:t>
      </w:r>
      <w:r w:rsidR="002463CE">
        <w:rPr>
          <w:rFonts w:ascii="Arial" w:hAnsi="Arial" w:cs="Arial"/>
          <w:sz w:val="24"/>
          <w:szCs w:val="24"/>
        </w:rPr>
        <w:t xml:space="preserve"> to intestinal bacteria</w:t>
      </w:r>
      <w:r w:rsidR="002463CE" w:rsidRPr="002463CE">
        <w:rPr>
          <w:rFonts w:ascii="Arial" w:hAnsi="Arial" w:cs="Arial"/>
          <w:sz w:val="24"/>
          <w:szCs w:val="24"/>
        </w:rPr>
        <w:t>, resulting in chronic inflammation</w:t>
      </w:r>
      <w:r w:rsidR="002463CE">
        <w:rPr>
          <w:rFonts w:ascii="Arial" w:hAnsi="Arial" w:cs="Arial"/>
          <w:sz w:val="24"/>
          <w:szCs w:val="24"/>
        </w:rPr>
        <w:t xml:space="preserve"> and the observed hyper-inflammatory response</w:t>
      </w:r>
      <w:r w:rsidR="00787CC9">
        <w:rPr>
          <w:rFonts w:ascii="Arial" w:hAnsi="Arial" w:cs="Arial"/>
          <w:sz w:val="24"/>
          <w:szCs w:val="24"/>
        </w:rPr>
        <w:fldChar w:fldCharType="begin"/>
      </w:r>
      <w:r w:rsidR="00787CC9">
        <w:rPr>
          <w:rFonts w:ascii="Arial" w:hAnsi="Arial" w:cs="Arial"/>
          <w:sz w:val="24"/>
          <w:szCs w:val="24"/>
        </w:rPr>
        <w:instrText xml:space="preserve"> ADDIN ZOTERO_ITEM CSL_CITATION {"citationID":"SCe7dP8x","properties":{"formattedCitation":"\\super 33,34\\nosupersub{}","plainCitation":"33,34","noteIndex":0},"citationItems":[{"id":512,"uris":["http://zotero.org/users/7875712/items/8I7732RD"],"uri":["http://zotero.org/users/7875712/items/8I7732RD"],"itemData":{"id":512,"type":"article-journal","abstract":"BACKGROUND: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transcription.\nMETHODS: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\"complex\" score. Normalized transcript expression of 95 genes within this pathway was retrieved. Regression analysis was performed to determine the impact of genomic variation on gene transcription.\nRESULTS: Thirty-nine patients were included. Limited clustering of patients based on NOD signaling transcripts was related to underlying genomic variation. Patients harboring deleterious variation in NOD2 had reduced NOD2 (β = -0.702, P = 4.3 × 10-5) and increased NFKBIA (β = 0.486, P = .001), reflecting reduced NFKB signal activation. Deleterious variation in the NOD2-RIPK2 complex was associated with increased NLRP3 (β = 0.8, P = 3.1475 × 10-8) and TXN (β = -0.417, P = 8.4 × 10-5) transcription, components of the NLRP3 inflammasome. Deleterious variation in the TAK1-TAB complex resulted in reduced MAPK14 transcription (β = -0.677, P = 1.7 × 10-5), a key signal transduction protein in the NOD2 signaling cascade and increased IFNA1 (β = 0.479, P = .001), indicating reduced transcription of NFKB activators and alternative interferon transcription in these patients.\nCONCLUSIONS: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patients.","container-title":"Inflammatory Bowel Diseases","DOI":"10.1093/ibd/izab318","ISSN":"1536-4844","issue":"6","journalAbbreviation":"Inflamm Bowel Dis","language":"eng","note":"PMID: 34978330","page":"912-922","source":"PubMed","title":"Deleterious Genetic Variation Across the NOD Signaling Pathway Is Associated With Reduced NFKB Signaling Transcription and Upregulation of Alternative Inflammatory Transcripts in Pediatric Inflammatory Bowel Disease","volume":"28","author":[{"family":"Ashton","given":"James J."},{"family":"Boukas","given":"Konstantinos"},{"family":"Stafford","given":"Imogen S."},{"family":"Cheng","given":"Guo"},{"family":"Haggarty","given":"Rachel"},{"family":"Coelho","given":"Tracy A. F."},{"family":"Batra","given":"Akshay"},{"family":"Afzal","given":"Nadeem A."},{"family":"Williams","given":"Anthony P."},{"family":"Polak","given":"Marta E."},{"family":"Beattie","given":"R. Mark"},{"family":"Ennis","given":"Sarah"}],"issued":{"date-parts":[["2022",6,3]]}}},{"id":515,"uris":["http://zotero.org/users/7875712/items/L53Y87XC"],"uri":["http://zotero.org/users/7875712/items/L53Y87XC"],"itemData":{"id":515,"type":"article-journal","abstract":"Objectives: \n        The current classification of inflammatory bowel disease (IBD) is based on clinical phenotypes, which is blind to the molecular basis of the disease. The aim of this study was to stratify a treatment-naïve paediatric IBD cohort through specific innate immunity pathway profiling and application of unsupervised machine learning (UML).\n        Methods: \n        In order to test the molecular integrity of biological pathways implicated in IBD, innate immune responses were assessed at diagnosis in 22 paediatric patients and 10 age-matched controls. Peripheral blood mononuclear cells (PBMCs) were selectively stimulated for assessing the functionality of upstream activation receptors including NOD2, toll-like receptor (TLR) 1-2 and TLR4, and the downstream cytokine responses (IL-10, IL-1β, IL-6, and TNF-α) using multiplex assays. Cytokine data generated were subjected to hierarchical clustering to assess for patient stratification.\n        Results: \n        Combined immune responses in patients across 12 effector responses were significantly reduced compared with controls (P = 0.003) and driven primarily by “hypofunctional” TLR responses (P values 0.045, 0.010, and 0.018 for TLR4-mediated IL-10, IL-1β, and TNF-α, respectively; 0.018 and 0.015 for TLR1-2 -mediated IL-10 and IL-1β). Hierarchical clustering generated 3 distinct clusters of patients and a fourth group of “unclustered” individuals. No relationship was observed between the observed immune clusters and the clinical disease phenotype.\n        Conclusions: \n        Although a clinically useful outcome was not observed through hierarchical clustering, our study provides a rationale for using an UML approach to stratify patients. The study also highlights the predominance of hypo-inflammatory innate immune responses as a key mechanism in the pathogenesis of IBD.","container-title":"Journal of Pediatric Gastroenterology and Nutrition","DOI":"10.1097/MPG.0000000000002719","ISSN":"0277-2116","issue":"6","language":"en-US","page":"833–840","source":"journals.lww.com","title":"Immunological Profiling of Paediatric Inflammatory Bowel Disease Using Unsupervised Machine Learning","volume":"70","author":[{"family":"Coelho","given":"Tracy"},{"family":"Mossotto","given":"Enrico"},{"family":"Gao","given":"Yifang"},{"family":"Haggarty","given":"Rachel"},{"family":"Ashton","given":"James J."},{"family":"Batra","given":"Akshay"},{"family":"Stafford","given":"Imogen S."},{"family":"Beattie","given":"Robert M."},{"family":"Williams","given":"Anthony P."},{"family":"Ennis","given":"Sarah"}],"issued":{"date-parts":[["2020",6]]}}}],"schema":"https://github.com/citation-style-language/schema/raw/master/csl-citation.json"} </w:instrText>
      </w:r>
      <w:r w:rsidR="00787CC9">
        <w:rPr>
          <w:rFonts w:ascii="Arial" w:hAnsi="Arial" w:cs="Arial"/>
          <w:sz w:val="24"/>
          <w:szCs w:val="24"/>
        </w:rPr>
        <w:fldChar w:fldCharType="separate"/>
      </w:r>
      <w:r w:rsidR="00787CC9" w:rsidRPr="00787CC9">
        <w:rPr>
          <w:rFonts w:ascii="Arial" w:hAnsi="Arial" w:cs="Arial"/>
          <w:sz w:val="24"/>
          <w:vertAlign w:val="superscript"/>
        </w:rPr>
        <w:t>33,34</w:t>
      </w:r>
      <w:r w:rsidR="00787CC9">
        <w:rPr>
          <w:rFonts w:ascii="Arial" w:hAnsi="Arial" w:cs="Arial"/>
          <w:sz w:val="24"/>
          <w:szCs w:val="24"/>
        </w:rPr>
        <w:fldChar w:fldCharType="end"/>
      </w:r>
      <w:r w:rsidR="002463CE">
        <w:rPr>
          <w:rFonts w:ascii="Arial" w:hAnsi="Arial" w:cs="Arial"/>
          <w:sz w:val="24"/>
          <w:szCs w:val="24"/>
        </w:rPr>
        <w:t>.</w:t>
      </w:r>
      <w:bookmarkEnd w:id="2"/>
    </w:p>
    <w:p w14:paraId="65F14E99" w14:textId="33DF05D1" w:rsidR="00120751" w:rsidRPr="00FF2356" w:rsidRDefault="00832935" w:rsidP="00FF2356">
      <w:pPr>
        <w:spacing w:line="480" w:lineRule="auto"/>
        <w:rPr>
          <w:rFonts w:ascii="Arial" w:hAnsi="Arial" w:cs="Arial"/>
          <w:sz w:val="24"/>
          <w:szCs w:val="24"/>
        </w:rPr>
      </w:pPr>
      <w:r w:rsidRPr="00FF2356">
        <w:rPr>
          <w:rFonts w:ascii="Arial" w:hAnsi="Arial" w:cs="Arial"/>
          <w:sz w:val="24"/>
          <w:szCs w:val="24"/>
        </w:rPr>
        <w:t xml:space="preserve">Expression of </w:t>
      </w:r>
      <w:r w:rsidR="00A7726E" w:rsidRPr="00FF2356">
        <w:rPr>
          <w:rFonts w:ascii="Arial" w:hAnsi="Arial" w:cs="Arial"/>
          <w:i/>
          <w:iCs/>
          <w:sz w:val="24"/>
          <w:szCs w:val="24"/>
        </w:rPr>
        <w:t>GATA3</w:t>
      </w:r>
      <w:r w:rsidRPr="00FF2356">
        <w:rPr>
          <w:rFonts w:ascii="Arial" w:hAnsi="Arial" w:cs="Arial"/>
          <w:sz w:val="24"/>
          <w:szCs w:val="24"/>
        </w:rPr>
        <w:t xml:space="preserve">, a </w:t>
      </w:r>
      <w:r w:rsidR="001567AB" w:rsidRPr="00FF2356">
        <w:rPr>
          <w:rFonts w:ascii="Arial" w:hAnsi="Arial" w:cs="Arial"/>
          <w:sz w:val="24"/>
          <w:szCs w:val="24"/>
        </w:rPr>
        <w:t>mediator</w:t>
      </w:r>
      <w:r w:rsidR="00A7726E" w:rsidRPr="00FF2356">
        <w:rPr>
          <w:rFonts w:ascii="Arial" w:hAnsi="Arial" w:cs="Arial"/>
          <w:sz w:val="24"/>
          <w:szCs w:val="24"/>
        </w:rPr>
        <w:t xml:space="preserve"> </w:t>
      </w:r>
      <w:r w:rsidRPr="00FF2356">
        <w:rPr>
          <w:rFonts w:ascii="Arial" w:hAnsi="Arial" w:cs="Arial"/>
          <w:sz w:val="24"/>
          <w:szCs w:val="24"/>
        </w:rPr>
        <w:t xml:space="preserve">of </w:t>
      </w:r>
      <w:r w:rsidR="00A7726E" w:rsidRPr="00FF2356">
        <w:rPr>
          <w:rFonts w:ascii="Arial" w:hAnsi="Arial" w:cs="Arial"/>
          <w:sz w:val="24"/>
          <w:szCs w:val="24"/>
        </w:rPr>
        <w:t>T</w:t>
      </w:r>
      <w:r w:rsidRPr="00FF2356">
        <w:rPr>
          <w:rFonts w:ascii="Arial" w:hAnsi="Arial" w:cs="Arial"/>
          <w:sz w:val="24"/>
          <w:szCs w:val="24"/>
        </w:rPr>
        <w:t xml:space="preserve">h2 cytokine response to inflammation is </w:t>
      </w:r>
      <w:r w:rsidR="001567AB" w:rsidRPr="00FF2356">
        <w:rPr>
          <w:rFonts w:ascii="Arial" w:hAnsi="Arial" w:cs="Arial"/>
          <w:sz w:val="24"/>
          <w:szCs w:val="24"/>
        </w:rPr>
        <w:t>dependent on</w:t>
      </w:r>
      <w:r w:rsidRPr="00FF2356">
        <w:rPr>
          <w:rFonts w:ascii="Arial" w:hAnsi="Arial" w:cs="Arial"/>
          <w:sz w:val="24"/>
          <w:szCs w:val="24"/>
        </w:rPr>
        <w:t xml:space="preserve"> the p50 subunit of NFKB encoded by </w:t>
      </w:r>
      <w:r w:rsidRPr="00FF2356">
        <w:rPr>
          <w:rFonts w:ascii="Arial" w:hAnsi="Arial" w:cs="Arial"/>
          <w:i/>
          <w:iCs/>
          <w:sz w:val="24"/>
          <w:szCs w:val="24"/>
        </w:rPr>
        <w:t>NFKB1</w:t>
      </w:r>
      <w:r w:rsidR="008C7B8A" w:rsidRPr="00FF2356">
        <w:rPr>
          <w:rFonts w:ascii="Arial" w:hAnsi="Arial" w:cs="Arial"/>
          <w:i/>
          <w:iCs/>
          <w:sz w:val="24"/>
          <w:szCs w:val="24"/>
        </w:rPr>
        <w:t xml:space="preserve"> </w:t>
      </w:r>
      <w:r w:rsidR="008C7B8A" w:rsidRPr="00FF2356">
        <w:rPr>
          <w:rFonts w:ascii="Arial" w:hAnsi="Arial" w:cs="Arial"/>
          <w:i/>
          <w:iCs/>
          <w:sz w:val="24"/>
          <w:szCs w:val="24"/>
        </w:rPr>
        <w:fldChar w:fldCharType="begin"/>
      </w:r>
      <w:r w:rsidR="00787CC9">
        <w:rPr>
          <w:rFonts w:ascii="Arial" w:hAnsi="Arial" w:cs="Arial"/>
          <w:i/>
          <w:iCs/>
          <w:sz w:val="24"/>
          <w:szCs w:val="24"/>
        </w:rPr>
        <w:instrText xml:space="preserve"> ADDIN ZOTERO_ITEM CSL_CITATION {"citationID":"ad6UDewE","properties":{"formattedCitation":"\\super 35\\nosupersub{}","plainCitation":"35","noteIndex":0},"citationItems":[{"id":453,"uris":["http://zotero.org/users/7875712/items/C7RZQLUG"],"uri":["http://zotero.org/users/7875712/items/C7RZQLUG"],"itemData":{"id":453,"type":"article-journal","abstract":"The transcription factor GATA-3 is expressed in T helper 2 (TH2) but not TH1 cells and plays a critical role in TH2 differentiation and allergic airway inflammation in vivo. Mice that lack the p50 subunit of nuclear factor κB (NF-κB) are unable to mount airway eosinophilic inflammation. We show here that this is not due to defects in TH2 cell recruitment but due to the inability of the p50−/− mice to produce interleukin 4 (IL-4), IL-5 and IL-13: cytokines that play distinct roles in asthma pathogenesis. CD4+ T cells from p50−/− mice failed to induce Gata3 expression under TH2-differentiating conditions but showed unimpaired T-bet expression and interferon γ (IFN-γ) production under TH1-differentiating conditions. Inhibition of NF-κB activity prevented GATA-3 expression and TH2 cytokine production in developing, but not committed, TH2 cells. Our studies provide a molecular basis for the need for both T cell receptor and cytokine signaling for GATA-3 expression and, in turn, TH2 differentiation.","container-title":"Nature Immunology","DOI":"10.1038/83158","ISSN":"1529-2916","issue":"1","language":"en","note":"number: 1\npublisher: Nature Publishing Group","page":"45-50","source":"www.nature.com","title":"A critical role for NF-κB in Gata3 expression and T H 2 differentiation in allergic airway inflammation","volume":"2","author":[{"family":"Das","given":"Jyoti"},{"family":"Chen","given":"Chang-Hung"},{"family":"Yang","given":"Liyan"},{"family":"Cohn","given":"Lauren"},{"family":"Ray","given":"Prabir"},{"family":"Ray","given":"Anuradha"}],"issued":{"date-parts":[["2001",1]]}}}],"schema":"https://github.com/citation-style-language/schema/raw/master/csl-citation.json"} </w:instrText>
      </w:r>
      <w:r w:rsidR="008C7B8A" w:rsidRPr="00FF2356">
        <w:rPr>
          <w:rFonts w:ascii="Arial" w:hAnsi="Arial" w:cs="Arial"/>
          <w:i/>
          <w:iCs/>
          <w:sz w:val="24"/>
          <w:szCs w:val="24"/>
        </w:rPr>
        <w:fldChar w:fldCharType="separate"/>
      </w:r>
      <w:r w:rsidR="00787CC9" w:rsidRPr="00787CC9">
        <w:rPr>
          <w:rFonts w:ascii="Arial" w:hAnsi="Arial" w:cs="Arial"/>
          <w:sz w:val="24"/>
          <w:vertAlign w:val="superscript"/>
        </w:rPr>
        <w:t>35</w:t>
      </w:r>
      <w:r w:rsidR="008C7B8A" w:rsidRPr="00FF2356">
        <w:rPr>
          <w:rFonts w:ascii="Arial" w:hAnsi="Arial" w:cs="Arial"/>
          <w:i/>
          <w:iCs/>
          <w:sz w:val="24"/>
          <w:szCs w:val="24"/>
        </w:rPr>
        <w:fldChar w:fldCharType="end"/>
      </w:r>
      <w:r w:rsidRPr="00FF2356">
        <w:rPr>
          <w:rFonts w:ascii="Arial" w:hAnsi="Arial" w:cs="Arial"/>
          <w:sz w:val="24"/>
          <w:szCs w:val="24"/>
        </w:rPr>
        <w:t xml:space="preserve">. </w:t>
      </w:r>
      <w:r w:rsidR="005B4C29" w:rsidRPr="00FF2356">
        <w:rPr>
          <w:rFonts w:ascii="Arial" w:hAnsi="Arial" w:cs="Arial"/>
          <w:bCs/>
          <w:sz w:val="24"/>
          <w:szCs w:val="24"/>
        </w:rPr>
        <w:t xml:space="preserve">NFKB is activated by pattern-recognition receptors (PRRs) including the </w:t>
      </w:r>
      <w:r w:rsidR="005B4C29" w:rsidRPr="00FF2356">
        <w:rPr>
          <w:rFonts w:ascii="Arial" w:hAnsi="Arial" w:cs="Arial"/>
          <w:bCs/>
          <w:i/>
          <w:sz w:val="24"/>
          <w:szCs w:val="24"/>
        </w:rPr>
        <w:t>NOD-</w:t>
      </w:r>
      <w:r w:rsidR="005B4C29" w:rsidRPr="00FF2356">
        <w:rPr>
          <w:rFonts w:ascii="Arial" w:hAnsi="Arial" w:cs="Arial"/>
          <w:bCs/>
          <w:sz w:val="24"/>
          <w:szCs w:val="24"/>
        </w:rPr>
        <w:t xml:space="preserve">receptors and a master regulator of immune inflammation with an established role in perturbed mucosal inflammation in CD </w:t>
      </w:r>
      <w:r w:rsidR="005B4C29" w:rsidRPr="00FF2356">
        <w:rPr>
          <w:rFonts w:ascii="Arial" w:hAnsi="Arial" w:cs="Arial"/>
          <w:bCs/>
          <w:sz w:val="24"/>
          <w:szCs w:val="24"/>
        </w:rPr>
        <w:fldChar w:fldCharType="begin"/>
      </w:r>
      <w:r w:rsidR="00787CC9">
        <w:rPr>
          <w:rFonts w:ascii="Arial" w:hAnsi="Arial" w:cs="Arial"/>
          <w:bCs/>
          <w:sz w:val="24"/>
          <w:szCs w:val="24"/>
        </w:rPr>
        <w:instrText xml:space="preserve"> ADDIN ZOTERO_ITEM CSL_CITATION {"citationID":"XQgbayHd","properties":{"formattedCitation":"\\super 36,37\\nosupersub{}","plainCitation":"36,37","noteIndex":0},"citationItems":[{"id":171,"uris":["http://zotero.org/users/7875712/items/68FNYCH7"],"uri":["http://zotero.org/users/7875712/items/68FNYCH7"],"itemData":{"id":171,"type":"article-journal","abstract":"Apart from genetic and environmental factors, the mucosal immune system of the gut plays a central role in the pathogenesis of inflammatory bowel disease (IBD). In the healthy gut, the mucosal immune system ensures the balance between pro- and anti-inflammatory mediators and thereby allows an effective defence against luminal pathogens but at the same time prevents an overwhelming immune reaction directed against the huge amount of harmless luminal antigens (for example, components of food or nonpathological bacteria). In both entities of IBD (Crohn's disease and ulcerative colitis) this immunological balance is severely impaired and shifted towards the pro-inflammatory side. The chronic mucosal inflammation in IBD is caused by hyperactivation of effector immune cells, which produce high levels of pro-inflammatory cytokines like tumour necrosis factor-alpha, interleukin-6 and interferon-gamma, resulting in colonic tissue damage. The nuclear transcription factor kappaB (NF-kappaB) was identified as one of the key regulators in this immunological setting. Its activation is markedly induced in IBD patients and through its ability to promote the expression of various pro-inflammatory genes, NF-kappaB strongly influences the course of mucosal inflammation. Considering the different cell-type specific effects which are mediated by NF-kappaB, this review aims at describing the complex role of NF-kappaB in IBD and discusses existing pharmacological attempts to block the activation of NF-kappaB to develop new therapeutic strategies in IBD.","container-title":"Journal of Internal Medicine","DOI":"10.1111/j.1365-2796.2008.01953.x","ISSN":"0954-6820","issue":"6","note":"PMID: 18479258","page":"591–596","title":"NF-κB in inflammatory bowel disease","volume":"263","author":[{"family":"Atreya","given":"I."},{"family":"Atreya","given":"R."},{"family":"Neurath","given":"M. F."}],"issued":{"date-parts":[["2008",6]]}}},{"id":370,"uris":["http://zotero.org/users/7875712/items/483P3XQI"],"uri":["http://zotero.org/users/7875712/items/483P3XQI"],"itemData":{"id":370,"type":"article-journal","abstract":"The transcription factor NF-κB regulates multiple aspects of innate and adaptive immune functions and serves as a pivotal mediator of inflammatory responses. NF-κB induces the expression of various pro-inflammatory genes, including those encoding cytokines and chemokines, and also participates in inflammasome regulation. In addition, NF-κB plays a critical role in regulating the survival, activation and differentiation of innate immune cells and inflammatory T cells. Consequently, deregulated NF-κB activation contributes to the pathogenic processes of various inflammatory diseases. In this review, we will discuss the activation and function of NF-κB in association with inflammatory diseases and highlight the development of therapeutic strategies based on NF-κB inhibition.","container-title":"Signal Transduction and Targeted Therapy","DOI":"10.1038/sigtrans.2017.23","ISSN":"2059-3635","issue":"1","language":"en","note":"number: 1\npublisher: Nature Publishing Group","page":"1-9","source":"www.nature.com","title":"NF-κB signaling in inflammation","volume":"2","author":[{"family":"Liu","given":"Ting"},{"family":"Zhang","given":"Lingyun"},{"family":"Joo","given":"Donghyun"},{"family":"Sun","given":"Shao-Cong"}],"issued":{"date-parts":[["2017",7,14]]}}}],"schema":"https://github.com/citation-style-language/schema/raw/master/csl-citation.json"} </w:instrText>
      </w:r>
      <w:r w:rsidR="005B4C29" w:rsidRPr="00FF2356">
        <w:rPr>
          <w:rFonts w:ascii="Arial" w:hAnsi="Arial" w:cs="Arial"/>
          <w:bCs/>
          <w:sz w:val="24"/>
          <w:szCs w:val="24"/>
        </w:rPr>
        <w:fldChar w:fldCharType="separate"/>
      </w:r>
      <w:r w:rsidR="00787CC9" w:rsidRPr="00787CC9">
        <w:rPr>
          <w:rFonts w:ascii="Arial" w:hAnsi="Arial" w:cs="Arial"/>
          <w:sz w:val="24"/>
          <w:vertAlign w:val="superscript"/>
        </w:rPr>
        <w:t>36,37</w:t>
      </w:r>
      <w:r w:rsidR="005B4C29" w:rsidRPr="00FF2356">
        <w:rPr>
          <w:rFonts w:ascii="Arial" w:hAnsi="Arial" w:cs="Arial"/>
          <w:bCs/>
          <w:sz w:val="24"/>
          <w:szCs w:val="24"/>
        </w:rPr>
        <w:fldChar w:fldCharType="end"/>
      </w:r>
      <w:r w:rsidR="005B4C29" w:rsidRPr="00FF2356">
        <w:rPr>
          <w:rFonts w:ascii="Arial" w:hAnsi="Arial" w:cs="Arial"/>
          <w:bCs/>
          <w:sz w:val="24"/>
          <w:szCs w:val="24"/>
        </w:rPr>
        <w:t xml:space="preserve">. NFKB recruits several pro-inflammatory cytokines in response to microbial stimulation, including IL-12 and IL-23. </w:t>
      </w:r>
      <w:r w:rsidR="00364A3A" w:rsidRPr="00FF2356">
        <w:rPr>
          <w:rFonts w:ascii="Arial" w:hAnsi="Arial" w:cs="Arial"/>
          <w:sz w:val="24"/>
          <w:szCs w:val="24"/>
        </w:rPr>
        <w:t xml:space="preserve">IL6, in addition to promoting CRP, drives Th17 lineage development – plasticity of which is also influenced by </w:t>
      </w:r>
      <w:r w:rsidR="00364A3A" w:rsidRPr="00FF2356">
        <w:rPr>
          <w:rFonts w:ascii="Arial" w:hAnsi="Arial" w:cs="Arial"/>
          <w:i/>
          <w:iCs/>
          <w:sz w:val="24"/>
          <w:szCs w:val="24"/>
        </w:rPr>
        <w:t>RORC</w:t>
      </w:r>
      <w:r w:rsidR="008C7B8A" w:rsidRPr="00FF2356">
        <w:rPr>
          <w:rFonts w:ascii="Arial" w:hAnsi="Arial" w:cs="Arial"/>
          <w:sz w:val="24"/>
          <w:szCs w:val="24"/>
        </w:rPr>
        <w:t xml:space="preserve"> </w:t>
      </w:r>
      <w:r w:rsidR="008C7B8A"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{"citationID":"CHjCxWCj","properties":{"formattedCitation":"\\super 38,39\\nosupersub{}","plainCitation":"38,39","noteIndex":0},"citationItems":[{"id":455,"uris":["http://zotero.org/users/7875712/items/I5GAZ22H"],"uri":["http://zotero.org/users/7875712/items/I5GAZ22H"],"itemData":{"id":455,"type":"article-journal","abstract":"Interferon-γ is key in limiting Mycobacterium tuberculosis infection. Here we show that vaccination triggered an accelerated interferon-γ response by CD4+ T cells in the lung during subsequent M. tuberculosis infection. Interleukin 23 (IL-23) was essential for the accelerated response, for early cessation of bacterial growth and for establishment of an IL-17-producing CD4+ T cell population in the lung. The recall response of the IL-17-producing CD4+ T cell population occurred concurrently with expression of the chemokines CXCL9, CXCL10 and CXCL11. Depletion of IL-17 during challenge reduced the chemokine expression and accumulation of CD4+ T cells producing interferon-γ in the lung. We propose that vaccination induces IL-17-producing CD4+ T cells that populate the lung and, after challenge, trigger the production of chemokines that recruit CD4+ T cells producing interferon-γ, which ultimately restrict bacterial growth.","container-title":"Nature Immunology","DOI":"10.1038/ni1449","ISSN":"1529-2916","issue":"4","language":"en","note":"number: 4\npublisher: Nature Publishing Group","page":"369-377","source":"www.nature.com","title":"IL-23 and IL-17 in the establishment of protective pulmonary CD4 + T cell responses after vaccination and during Mycobacterium tuberculosis challenge","volume":"8","author":[{"family":"Khader","given":"Shabaana A."},{"family":"Bell","given":"Guy K."},{"family":"Pearl","given":"John E."},{"family":"Fountain","given":"Jeffrey J."},{"family":"Rangel-Moreno","given":"Javier"},{"family":"Cilley","given":"Garth E."},{"family":"Shen","given":"Fang"},{"family":"Eaton","given":"Sheri M."},{"family":"Gaffen","given":"Sarah L."},{"family":"Swain","given":"Susan L."},{"family":"Locksley","given":"Richard M."},{"family":"Haynes","given":"Laura"},{"family":"Randall","given":"Troy D."},{"family":"Cooper","given":"Andrea M."}],"issued":{"date-parts":[["2007",4]]}}},{"id":457,"uris":["http://zotero.org/users/7875712/items/XTWZ9ERQ"],"uri":["http://zotero.org/users/7875712/items/XTWZ9ERQ"],"itemData":{"id":457,"type":"article-journal","abstract":"CD4 T helper (Th) cell differentiation into distinct T cell subsets is critical to the normal function of the immune system. Until recently, the paradigm held that naïve T cells differentiated into distinct subsets under the guidance of environmental cues (e.g., cytokines) and that once polarized, these cells were committed to a particular functional state. However, the existence of transdifferentiated T cell populations, which express signature transcription factors and cytokines associated with more than one Th subset, challenges the immutability of T helper subsets and suggests that plasticity is a feature of multifaceted immune responses. How this process impacts immune dysregulation in diseases such as inflammatory bowel diseases (IBD) and the machinery that underlies this process is far from fully understood. Interleukin (IL)-17 secreting helper T (Th17) cells have been heavily implicated in tissue-specific immune pathology including murine models of IBD, human Crohn’s disease and ulcerative colitis. Plasticity within this subset is suggested by the existence of IL-17 secreting cells, which, can also secrete interferon-γ, the signature cytokine for Th1 cells or, can co-express the anti-inflammatory transcription factor forkhead box p3, a signature transcription factor of regulatory T cells. In this review we mainly discuss evidence for Th17 plasticity, mechanisms, which govern it, and highlight the potential to therapeutically target this process in human IBD.","container-title":"World Journal of Gastroenterology","DOI":"10.3748/wjg.v21.i43.12283","ISSN":"1007-9327","issue":"43","journalAbbreviation":"World J Gastroenterol","note":"PMID: 26604637\nPMCID: PMC4649113","page":"12283-12295","source":"PubMed Central","title":"Th17 plasticity and its changes associated with inflammatory bowel disease","volume":"21","author":[{"family":"Ueno","given":"Aito"},{"family":"Ghosh","given":"Abhisek"},{"family":"Hung","given":"Daniel"},{"family":"Li","given":"Ji"},{"family":"Jijon","given":"Humberto"}],"issued":{"date-parts":[["2015",11,21]]}}}],"schema":"https://github.com/citation-style-language/schema/raw/master/csl-citation.json"} </w:instrText>
      </w:r>
      <w:r w:rsidR="008C7B8A" w:rsidRPr="00FF2356">
        <w:rPr>
          <w:rFonts w:ascii="Arial" w:hAnsi="Arial" w:cs="Arial"/>
          <w:sz w:val="24"/>
          <w:szCs w:val="24"/>
        </w:rPr>
        <w:fldChar w:fldCharType="separate"/>
      </w:r>
      <w:r w:rsidR="00787CC9" w:rsidRPr="00787CC9">
        <w:rPr>
          <w:rFonts w:ascii="Arial" w:hAnsi="Arial" w:cs="Arial"/>
          <w:sz w:val="24"/>
          <w:vertAlign w:val="superscript"/>
        </w:rPr>
        <w:t>38,39</w:t>
      </w:r>
      <w:r w:rsidR="008C7B8A" w:rsidRPr="00FF2356">
        <w:rPr>
          <w:rFonts w:ascii="Arial" w:hAnsi="Arial" w:cs="Arial"/>
          <w:sz w:val="24"/>
          <w:szCs w:val="24"/>
        </w:rPr>
        <w:fldChar w:fldCharType="end"/>
      </w:r>
      <w:r w:rsidR="00364A3A" w:rsidRPr="00FF2356">
        <w:rPr>
          <w:rFonts w:ascii="Arial" w:hAnsi="Arial" w:cs="Arial"/>
          <w:sz w:val="24"/>
          <w:szCs w:val="24"/>
        </w:rPr>
        <w:t xml:space="preserve">. </w:t>
      </w:r>
      <w:r w:rsidR="002777EE" w:rsidRPr="00FF2356">
        <w:rPr>
          <w:rFonts w:ascii="Arial" w:hAnsi="Arial" w:cs="Arial"/>
          <w:sz w:val="24"/>
          <w:szCs w:val="24"/>
        </w:rPr>
        <w:t xml:space="preserve"> </w:t>
      </w:r>
      <w:r w:rsidR="005B4C29" w:rsidRPr="00FF2356">
        <w:rPr>
          <w:rFonts w:ascii="Arial" w:hAnsi="Arial" w:cs="Arial"/>
          <w:i/>
          <w:iCs/>
          <w:sz w:val="24"/>
          <w:szCs w:val="24"/>
        </w:rPr>
        <w:t>IL12B</w:t>
      </w:r>
      <w:r w:rsidR="005B4C29" w:rsidRPr="00FF2356">
        <w:rPr>
          <w:rFonts w:ascii="Arial" w:hAnsi="Arial" w:cs="Arial"/>
          <w:sz w:val="24"/>
          <w:szCs w:val="24"/>
        </w:rPr>
        <w:t xml:space="preserve"> </w:t>
      </w:r>
      <w:r w:rsidR="00E20902" w:rsidRPr="00FF2356">
        <w:rPr>
          <w:rFonts w:ascii="Arial" w:hAnsi="Arial" w:cs="Arial"/>
          <w:sz w:val="24"/>
          <w:szCs w:val="24"/>
        </w:rPr>
        <w:t xml:space="preserve">is an IBD-associated gene </w:t>
      </w:r>
      <w:r w:rsidR="005B4C29" w:rsidRPr="00FF2356">
        <w:rPr>
          <w:rFonts w:ascii="Arial" w:hAnsi="Arial" w:cs="Arial"/>
          <w:sz w:val="24"/>
          <w:szCs w:val="24"/>
        </w:rPr>
        <w:t>encod</w:t>
      </w:r>
      <w:r w:rsidR="00E20902" w:rsidRPr="00FF2356">
        <w:rPr>
          <w:rFonts w:ascii="Arial" w:hAnsi="Arial" w:cs="Arial"/>
          <w:sz w:val="24"/>
          <w:szCs w:val="24"/>
        </w:rPr>
        <w:t>ing</w:t>
      </w:r>
      <w:r w:rsidR="005B4C29" w:rsidRPr="00FF2356">
        <w:rPr>
          <w:rFonts w:ascii="Arial" w:hAnsi="Arial" w:cs="Arial"/>
          <w:sz w:val="24"/>
          <w:szCs w:val="24"/>
        </w:rPr>
        <w:t xml:space="preserve"> the p40 subunit </w:t>
      </w:r>
      <w:r w:rsidR="00E20902" w:rsidRPr="00FF2356">
        <w:rPr>
          <w:rFonts w:ascii="Arial" w:hAnsi="Arial" w:cs="Arial"/>
          <w:sz w:val="24"/>
          <w:szCs w:val="24"/>
        </w:rPr>
        <w:t xml:space="preserve">that is targeted by ustekinumab monoclonal antibody and </w:t>
      </w:r>
      <w:r w:rsidR="005B4C29" w:rsidRPr="00FF2356">
        <w:rPr>
          <w:rFonts w:ascii="Arial" w:hAnsi="Arial" w:cs="Arial"/>
          <w:sz w:val="24"/>
          <w:szCs w:val="24"/>
        </w:rPr>
        <w:t>common to both</w:t>
      </w:r>
      <w:r w:rsidR="002777EE" w:rsidRPr="00FF2356">
        <w:rPr>
          <w:rFonts w:ascii="Arial" w:hAnsi="Arial" w:cs="Arial"/>
          <w:sz w:val="24"/>
          <w:szCs w:val="24"/>
        </w:rPr>
        <w:t xml:space="preserve"> IL12 and IL23</w:t>
      </w:r>
      <w:r w:rsidR="00E20902" w:rsidRPr="00FF2356">
        <w:rPr>
          <w:rFonts w:ascii="Arial" w:hAnsi="Arial" w:cs="Arial"/>
          <w:sz w:val="24"/>
          <w:szCs w:val="24"/>
        </w:rPr>
        <w:t xml:space="preserve"> </w:t>
      </w:r>
      <w:r w:rsidR="002777EE" w:rsidRPr="00FF2356">
        <w:rPr>
          <w:rFonts w:ascii="Arial" w:hAnsi="Arial" w:cs="Arial"/>
          <w:bCs/>
          <w:sz w:val="24"/>
          <w:szCs w:val="24"/>
        </w:rPr>
        <w:fldChar w:fldCharType="begin"/>
      </w:r>
      <w:r w:rsidR="00787CC9">
        <w:rPr>
          <w:rFonts w:ascii="Arial" w:hAnsi="Arial" w:cs="Arial"/>
          <w:bCs/>
          <w:sz w:val="24"/>
          <w:szCs w:val="24"/>
        </w:rPr>
        <w:instrText xml:space="preserve"> ADDIN ZOTERO_ITEM CSL_CITATION {"citationID":"0u1fr8wK","properties":{"formattedCitation":"\\super 40,41\\nosupersub{}","plainCitation":"40,41","noteIndex":0},"citationItems":[{"id":404,"uris":["http://zotero.org/users/7875712/items/SIPYP4KY"],"uri":["http://zotero.org/users/7875712/items/SIPYP4KY"],"itemData":{"id":404,"type":"article-journal","abstract":"Background IL12B encodes the p40 subunit of IL-12, which is also part of IL-23. Recent genome-wide association studies identified IL12B and IL23R as susceptibility genes for inflammatory bowel disease (IBD). However, the phenotypic effects and potential gene-gene interactions of IL12B variants are largely unknown. Methodology/Principal Findings We analyzed IL12B gene variants regarding association with Crohn's disease (CD) and ulcerative colitis (UC). Genomic DNA from 2196 individuals including 913 CD patients, 318 UC patients and 965 healthy, unrelated controls was analyzed for four SNPs in the IL12B gene region (rs3212227, rs17860508, rs10045431, rs6887695). Our analysis revealed an association of the IL12B SNP rs6887695 with susceptibility to IBD (p = 0.035; OR 1.15 [95% CI 1.01–1.31] including a trend for rs6887695 for association with CD (OR 1.41; [0.99–1.31], p = 0.066) and UC (OR 1.18 [0.97–1.43], p = 0.092). CD patients, who were homozygous C/C carriers of this SNP, had significantly more often non-stricturing, non-penetrating disease than carriers of the G allele (p = 6.8×10−5; OR = 2.84, 95% CI 1.66–4.84), while C/C homozygous UC patients had less often extensive colitis than G allele carriers (p = 0.029; OR = 0.36, 95% CI 0.14–0.92). In silico analysis predicted stronger binding of the minor C allele of rs6887695 to the transcription factor RORα which is involved in Th17 differentiation. Differences regarding the binding to the major and minor allele sequence of rs6887695 were also predicted for the transcription factors HSF1, HSF2, MZF1 and Oct-1. Epistasis analysis revealed weak epistasis of the IL12B SNP rs6887695 with several SNPs (rs11889341, rs7574865, rs7568275, rs8179673, rs10181656, rs7582694) in the STAT4 gene which encodes the major IL-12 downstream transcription factor STAT4 (p&lt;0.05) but there was no epistasis between IL23R and IL12B variants. Conclusions/Significance The IL12B SNP rs6887695 modulates the susceptibility and the phenotype of IBD, although the effect on IBD susceptibilty is less pronounced than that of IL23R gene variants.","container-title":"PLOS ONE","DOI":"10.1371/journal.pone.0034349","ISSN":"1932-6203","issue":"3","journalAbbreviation":"PLOS ONE","language":"en","note":"publisher: Public Library of Science","page":"e34349","source":"PLoS Journals","title":"Analysis of IL12B Gene Variants in Inflammatory Bowel Disease","volume":"7","author":[{"family":"Glas","given":"Jürgen"},{"family":"Seiderer","given":"Julia"},{"family":"Wagner","given":"Johanna"},{"family":"Olszak","given":"Torsten"},{"family":"Fries","given":"Christoph"},{"family":"Tillack","given":"Cornelia"},{"family":"Friedrich","given":"Matthias"},{"family":"Beigel","given":"Florian"},{"family":"Stallhofer","given":"Johannes"},{"family":"Steib","given":"Christian"},{"family":"Wetzke","given":"Martin"},{"family":"Göke","given":"Burkhard"},{"family":"Ochsenkühn","given":"Thomas"},{"family":"Diegelmann","given":"Julia"},{"family":"Czamara","given":"Darina"},{"family":"Brand","given":"Stephan"}],"issued":{"date-parts":[["2012",3,30]]}}},{"id":460,"uris":["http://zotero.org/users/7875712/items/XVHGP87H"],"uri":["http://zotero.org/users/7875712/items/XVHGP87H"],"itemData":{"id":460,"type":"article-journal","abstract":"Crohn's disease is a chronic inflammatory bowel disease.1 One third of patients do not have a response to initial treatment with tumor necrosis factor (TNF) antagonists (primary nonresponse)2–6; another one third have a transient response2,4,6 and require dose escalation or a switch to another therapy (secondary nonresponse).7,8 Patients with primary nonresponse are unlikely to benefit from another TNF antagonist. Patients with secondary nonresponse who switch to a second TNF antagonist are less likely to have a response than are patients who have not received a TNF antagonist.4,6 These represent difficult clinical problems. Preclinical studies . . .","container-title":"New England Journal of Medicine","DOI":"10.1056/NEJMoa1203572","ISSN":"0028-4793","issue":"16","note":"publisher: Massachusetts Medical Society\n_eprint: https://doi.org/10.1056/NEJMoa1203572\nPMID: 23075178","page":"1519-1528","source":"Taylor and Francis+NEJM","title":"Ustekinumab Induction and Maintenance Therapy in Refractory Crohn's Disease","volume":"367","author":[{"family":"Sandborn","given":"William J."},{"family":"Gasink","given":"Christopher"},{"family":"Gao","given":"Long-Long"},{"family":"Blank","given":"Marion A."},{"family":"Johanns","given":"Jewel"},{"family":"Guzzo","given":"Cynthia"},{"family":"Sands","given":"Bruce E."},{"family":"Hanauer","given":"Stephen B."},{"family":"Targan","given":"Stephan"},{"family":"Rutgeerts","given":"Paul"},{"family":"Ghosh","given":"Subrata"},{"family":"Villiers","given":"Willem J.S.","non-dropping-particle":"de"},{"family":"Panaccione","given":"Remo"},{"family":"Greenberg","given":"Gordon"},{"family":"Schreiber","given":"Stefan"},{"family":"Lichtiger","given":"Simon"},{"family":"Feagan","given":"Brian G."}],"issued":{"date-parts":[["2012",10,18]]}}}],"schema":"https://github.com/citation-style-language/schema/raw/master/csl-citation.json"} </w:instrText>
      </w:r>
      <w:r w:rsidR="002777EE" w:rsidRPr="00FF2356">
        <w:rPr>
          <w:rFonts w:ascii="Arial" w:hAnsi="Arial" w:cs="Arial"/>
          <w:bCs/>
          <w:sz w:val="24"/>
          <w:szCs w:val="24"/>
        </w:rPr>
        <w:fldChar w:fldCharType="separate"/>
      </w:r>
      <w:r w:rsidR="00787CC9" w:rsidRPr="00787CC9">
        <w:rPr>
          <w:rFonts w:ascii="Arial" w:hAnsi="Arial" w:cs="Arial"/>
          <w:sz w:val="24"/>
          <w:vertAlign w:val="superscript"/>
        </w:rPr>
        <w:t>40,41</w:t>
      </w:r>
      <w:r w:rsidR="002777EE" w:rsidRPr="00FF2356">
        <w:rPr>
          <w:rFonts w:ascii="Arial" w:hAnsi="Arial" w:cs="Arial"/>
          <w:bCs/>
          <w:sz w:val="24"/>
          <w:szCs w:val="24"/>
        </w:rPr>
        <w:fldChar w:fldCharType="end"/>
      </w:r>
      <w:r w:rsidR="002777EE" w:rsidRPr="00FF2356">
        <w:rPr>
          <w:rFonts w:ascii="Arial" w:hAnsi="Arial" w:cs="Arial"/>
          <w:bCs/>
          <w:sz w:val="24"/>
          <w:szCs w:val="24"/>
        </w:rPr>
        <w:t xml:space="preserve">. Functional studies in both mice </w:t>
      </w:r>
      <w:r w:rsidR="002777EE" w:rsidRPr="00FF2356">
        <w:rPr>
          <w:rFonts w:ascii="Arial" w:hAnsi="Arial" w:cs="Arial"/>
          <w:bCs/>
          <w:sz w:val="24"/>
          <w:szCs w:val="24"/>
        </w:rPr>
        <w:fldChar w:fldCharType="begin"/>
      </w:r>
      <w:r w:rsidR="00787CC9">
        <w:rPr>
          <w:rFonts w:ascii="Arial" w:hAnsi="Arial" w:cs="Arial"/>
          <w:bCs/>
          <w:sz w:val="24"/>
          <w:szCs w:val="24"/>
        </w:rPr>
        <w:instrText xml:space="preserve"> ADDIN ZOTERO_ITEM CSL_CITATION {"citationID":"rmS0MUdM","properties":{"formattedCitation":"\\super 40\\nosupersub{}","plainCitation":"40","noteIndex":0},"citationItems":[{"id":404,"uris":["http://zotero.org/users/7875712/items/SIPYP4KY"],"uri":["http://zotero.org/users/7875712/items/SIPYP4KY"],"itemData":{"id":404,"type":"article-journal","abstract":"Background IL12B encodes the p40 subunit of IL-12, which is also part of IL-23. Recent genome-wide association studies identified IL12B and IL23R as susceptibility genes for inflammatory bowel disease (IBD). However, the phenotypic effects and potential gene-gene interactions of IL12B variants are largely unknown. Methodology/Principal Findings We analyzed IL12B gene variants regarding association with Crohn's disease (CD) and ulcerative colitis (UC). Genomic DNA from 2196 individuals including 913 CD patients, 318 UC patients and 965 healthy, unrelated controls was analyzed for four SNPs in the IL12B gene region (rs3212227, rs17860508, rs10045431, rs6887695). Our analysis revealed an association of the IL12B SNP rs6887695 with susceptibility to IBD (p = 0.035; OR 1.15 [95% CI 1.01–1.31] including a trend for rs6887695 for association with CD (OR 1.41; [0.99–1.31], p = 0.066) and UC (OR 1.18 [0.97–1.43], p = 0.092). CD patients, who were homozygous C/C carriers of this SNP, had significantly more often non-stricturing, non-penetrating disease than carriers of the G allele (p = 6.8×10−5; OR = 2.84, 95% CI 1.66–4.84), while C/C homozygous UC patients had less often extensive colitis than G allele carriers (p = 0.029; OR = 0.36, 95% CI 0.14–0.92). In silico analysis predicted stronger binding of the minor C allele of rs6887695 to the transcription factor RORα which is involved in Th17 differentiation. Differences regarding the binding to the major and minor allele sequence of rs6887695 were also predicted for the transcription factors HSF1, HSF2, MZF1 and Oct-1. Epistasis analysis revealed weak epistasis of the IL12B SNP rs6887695 with several SNPs (rs11889341, rs7574865, rs7568275, rs8179673, rs10181656, rs7582694) in the STAT4 gene which encodes the major IL-12 downstream transcription factor STAT4 (p&lt;0.05) but there was no epistasis between IL23R and IL12B variants. Conclusions/Significance The IL12B SNP rs6887695 modulates the susceptibility and the phenotype of IBD, although the effect on IBD susceptibilty is less pronounced than that of IL23R gene variants.","container-title":"PLOS ONE","DOI":"10.1371/journal.pone.0034349","ISSN":"1932-6203","issue":"3","journalAbbreviation":"PLOS ONE","language":"en","note":"publisher: Public Library of Science","page":"e34349","source":"PLoS Journals","title":"Analysis of IL12B Gene Variants in Inflammatory Bowel Disease","volume":"7","author":[{"family":"Glas","given":"Jürgen"},{"family":"Seiderer","given":"Julia"},{"family":"Wagner","given":"Johanna"},{"family":"Olszak","given":"Torsten"},{"family":"Fries","given":"Christoph"},{"family":"Tillack","given":"Cornelia"},{"family":"Friedrich","given":"Matthias"},{"family":"Beigel","given":"Florian"},{"family":"Stallhofer","given":"Johannes"},{"family":"Steib","given":"Christian"},{"family":"Wetzke","given":"Martin"},{"family":"Göke","given":"Burkhard"},{"family":"Ochsenkühn","given":"Thomas"},{"family":"Diegelmann","given":"Julia"},{"family":"Czamara","given":"Darina"},{"family":"Brand","given":"Stephan"}],"issued":{"date-parts":[["2012",3,30]]}}}],"schema":"https://github.com/citation-style-language/schema/raw/master/csl-citation.json"} </w:instrText>
      </w:r>
      <w:r w:rsidR="002777EE" w:rsidRPr="00FF2356">
        <w:rPr>
          <w:rFonts w:ascii="Arial" w:hAnsi="Arial" w:cs="Arial"/>
          <w:bCs/>
          <w:sz w:val="24"/>
          <w:szCs w:val="24"/>
        </w:rPr>
        <w:fldChar w:fldCharType="separate"/>
      </w:r>
      <w:r w:rsidR="00787CC9" w:rsidRPr="00787CC9">
        <w:rPr>
          <w:rFonts w:ascii="Arial" w:hAnsi="Arial" w:cs="Arial"/>
          <w:sz w:val="24"/>
          <w:vertAlign w:val="superscript"/>
        </w:rPr>
        <w:t>40</w:t>
      </w:r>
      <w:r w:rsidR="002777EE" w:rsidRPr="00FF2356">
        <w:rPr>
          <w:rFonts w:ascii="Arial" w:hAnsi="Arial" w:cs="Arial"/>
          <w:bCs/>
          <w:sz w:val="24"/>
          <w:szCs w:val="24"/>
        </w:rPr>
        <w:fldChar w:fldCharType="end"/>
      </w:r>
      <w:r w:rsidR="002777EE" w:rsidRPr="00FF2356">
        <w:rPr>
          <w:rFonts w:ascii="Arial" w:hAnsi="Arial" w:cs="Arial"/>
          <w:bCs/>
          <w:sz w:val="24"/>
          <w:szCs w:val="24"/>
        </w:rPr>
        <w:t xml:space="preserve"> and human patients </w:t>
      </w:r>
      <w:r w:rsidR="002777EE" w:rsidRPr="00FF2356">
        <w:rPr>
          <w:rFonts w:ascii="Arial" w:hAnsi="Arial" w:cs="Arial"/>
          <w:bCs/>
          <w:sz w:val="24"/>
          <w:szCs w:val="24"/>
        </w:rPr>
        <w:fldChar w:fldCharType="begin"/>
      </w:r>
      <w:r w:rsidR="00787CC9">
        <w:rPr>
          <w:rFonts w:ascii="Arial" w:hAnsi="Arial" w:cs="Arial"/>
          <w:bCs/>
          <w:sz w:val="24"/>
          <w:szCs w:val="24"/>
        </w:rPr>
        <w:instrText xml:space="preserve"> ADDIN ZOTERO_ITEM CSL_CITATION {"citationID":"KrCSzxEJ","properties":{"formattedCitation":"\\super 42\\nosupersub{}","plainCitation":"42","noteIndex":0},"citationItems":[{"id":407,"uris":["http://zotero.org/users/7875712/items/4TYJUUHN"],"uri":["http://zotero.org/users/7875712/items/4TYJUUHN"],"itemData":{"id":407,"type":"article-journal","abstract":"Genetic variants in IL12B, encoding the p40 subunit common in interleukin-12 (IL-12) and interleukin-23, were identified as the susceptibility loci for inflammatory bowel disease (IBD). This study aimed to identify the correlation of serum IL-12B expression with disease activity in patients with IBD and evaluate the possibility of IL-12B as a biomarker for assessing inflammatory status in IBD.A total of 102 patients with IBD, including 38, 32, and 32 patients with Crohn's disease (CD), ulcerative colitis (UC), and intestinal Behçet's disease (intestinal BD), respectively, were included. The clinical and laboratory data from the patients were collected at the time of serum IL-12B measurement. Serum IL-12B levels were measured using an enzyme-linked immunosorbent assay.The median IL-12B levels in patients with CD, UC, and intestinal BD were significantly higher than those in controls (1.87, 2.74, and 2.73 pg/mL, respectively, vs. 1.42 pg/mL, all P &lt;0.05). IL-12B concentrations were associated with disease activity in patients with UC and intestinal BD but not in those with CD. IL-12B levels were increased with increasing disease activity in patients with UC (P &lt;0.001). Likewise, patients with active intestinal BD had higher IL-12B levels than those without active disease (P = 0.008). IL-12B levels were correlated with the endoscopic disease activity of UC (P = 0.002) and intestinal BD (P = 0.001) but not that of CD.Serum IL-12B levels were significantly correlated with clinical and endoscopic disease activity in patients with UC and intestinal BD, suggesting its potential use as a biomarker for assessing disease activity in these patients.","container-title":"Medicine","DOI":"10.1097/MD.0000000000003772","ISSN":"1536-5964","issue":"23","journalAbbreviation":"Medicine (Baltimore)","language":"eng","note":"PMID: 27281077\nPMCID: PMC4907655","page":"e3772","source":"PubMed","title":"The Correlation of Serum IL-12B Expression With Disease Activity in Patients With Inflammatory Bowel Disease","volume":"95","author":[{"family":"Lee","given":"Hye Won"},{"family":"Chung","given":"Sook Hee"},{"family":"Moon","given":"Chang Mo"},{"family":"Che","given":"Xiumei"},{"family":"Kim","given":"Seung Won"},{"family":"Park","given":"Soo Jung"},{"family":"Hong","given":"Sung Pil"},{"family":"Kim","given":"Tae Il"},{"family":"Kim","given":"Won Ho"},{"family":"Cheon","given":"Jae Hee"}],"issued":{"date-parts":[["2016",6]]}}}],"schema":"https://github.com/citation-style-language/schema/raw/master/csl-citation.json"} </w:instrText>
      </w:r>
      <w:r w:rsidR="002777EE" w:rsidRPr="00FF2356">
        <w:rPr>
          <w:rFonts w:ascii="Arial" w:hAnsi="Arial" w:cs="Arial"/>
          <w:bCs/>
          <w:sz w:val="24"/>
          <w:szCs w:val="24"/>
        </w:rPr>
        <w:fldChar w:fldCharType="separate"/>
      </w:r>
      <w:r w:rsidR="00787CC9" w:rsidRPr="00787CC9">
        <w:rPr>
          <w:rFonts w:ascii="Arial" w:hAnsi="Arial" w:cs="Arial"/>
          <w:sz w:val="24"/>
          <w:vertAlign w:val="superscript"/>
        </w:rPr>
        <w:t>42</w:t>
      </w:r>
      <w:r w:rsidR="002777EE" w:rsidRPr="00FF2356">
        <w:rPr>
          <w:rFonts w:ascii="Arial" w:hAnsi="Arial" w:cs="Arial"/>
          <w:bCs/>
          <w:sz w:val="24"/>
          <w:szCs w:val="24"/>
        </w:rPr>
        <w:fldChar w:fldCharType="end"/>
      </w:r>
      <w:r w:rsidR="002777EE" w:rsidRPr="00FF2356">
        <w:rPr>
          <w:rFonts w:ascii="Arial" w:hAnsi="Arial" w:cs="Arial"/>
          <w:bCs/>
          <w:sz w:val="24"/>
          <w:szCs w:val="24"/>
        </w:rPr>
        <w:t xml:space="preserve"> proved how mutations in its coding sequence can alter the inflammatory response through the formation of the IL-12/IL-23 heterodimer</w:t>
      </w:r>
      <w:r w:rsidR="002777EE" w:rsidRPr="00FF2356">
        <w:rPr>
          <w:rFonts w:ascii="Arial" w:hAnsi="Arial" w:cs="Arial"/>
          <w:sz w:val="24"/>
          <w:szCs w:val="24"/>
        </w:rPr>
        <w:t xml:space="preserve">. </w:t>
      </w:r>
      <w:r w:rsidR="005B4C29" w:rsidRPr="00FF2356">
        <w:rPr>
          <w:rFonts w:ascii="Arial" w:hAnsi="Arial" w:cs="Arial"/>
          <w:sz w:val="24"/>
          <w:szCs w:val="24"/>
        </w:rPr>
        <w:t xml:space="preserve"> </w:t>
      </w:r>
      <w:r w:rsidR="002777EE" w:rsidRPr="00FF2356">
        <w:rPr>
          <w:rFonts w:ascii="Arial" w:hAnsi="Arial" w:cs="Arial"/>
          <w:sz w:val="24"/>
          <w:szCs w:val="24"/>
        </w:rPr>
        <w:t xml:space="preserve">Although, </w:t>
      </w:r>
      <w:r w:rsidR="005B4C29" w:rsidRPr="00FF2356">
        <w:rPr>
          <w:rFonts w:ascii="Arial" w:hAnsi="Arial" w:cs="Arial"/>
          <w:sz w:val="24"/>
          <w:szCs w:val="24"/>
        </w:rPr>
        <w:t xml:space="preserve">IL12 and IL23 are </w:t>
      </w:r>
      <w:r w:rsidR="00E20902" w:rsidRPr="00FF2356">
        <w:rPr>
          <w:rFonts w:ascii="Arial" w:hAnsi="Arial" w:cs="Arial"/>
          <w:sz w:val="24"/>
          <w:szCs w:val="24"/>
        </w:rPr>
        <w:t xml:space="preserve">both </w:t>
      </w:r>
      <w:r w:rsidR="005B4C29" w:rsidRPr="00FF2356">
        <w:rPr>
          <w:rFonts w:ascii="Arial" w:hAnsi="Arial" w:cs="Arial"/>
          <w:sz w:val="24"/>
          <w:szCs w:val="24"/>
        </w:rPr>
        <w:t xml:space="preserve">implicated in temporally distinct inflammatory responses to intestinal barrier </w:t>
      </w:r>
      <w:r w:rsidR="005B4C29" w:rsidRPr="00FF2356">
        <w:rPr>
          <w:rFonts w:ascii="Arial" w:hAnsi="Arial" w:cs="Arial"/>
          <w:sz w:val="24"/>
          <w:szCs w:val="24"/>
        </w:rPr>
        <w:lastRenderedPageBreak/>
        <w:t xml:space="preserve">impairment </w:t>
      </w:r>
      <w:r w:rsidR="002E7267" w:rsidRPr="00FF2356">
        <w:rPr>
          <w:rFonts w:ascii="Arial" w:hAnsi="Arial" w:cs="Arial"/>
          <w:sz w:val="24"/>
          <w:szCs w:val="24"/>
        </w:rPr>
        <w:fldChar w:fldCharType="begin"/>
      </w:r>
      <w:r w:rsidR="00787CC9">
        <w:rPr>
          <w:rFonts w:ascii="Arial" w:hAnsi="Arial" w:cs="Arial"/>
          <w:sz w:val="24"/>
          <w:szCs w:val="24"/>
        </w:rPr>
        <w:instrText xml:space="preserve"> ADDIN ZOTERO_ITEM CSL_CITATION {"citationID":"6KBgetPd","properties":{"formattedCitation":"\\super 43\\nosupersub{}","plainCitation":"43","noteIndex":0},"citationItems":[{"id":465,"uris":["http://zotero.org/users/7875712/items/84S6JIHB"],"uri":["http://zotero.org/users/7875712/items/84S6JIHB"],"itemData":{"id":465,"type":"article-journal","abstract":"&lt;h2&gt;Summary&lt;/h2&gt;&lt;p&gt;Epithelial barrier defects are implicated in the pathogenesis of inflammatory bowel disease (IBD); however, the role of microbiome dysbiosis and the cytokine networks orchestrating chronic intestinal inflammation in response to barrier impairment remain poorly understood. Here, we showed that altered Schaedler flora (ASF), a benign minimal microbiota, was sufficient to trigger colitis in a mouse model of intestinal barrier impairment. Colitis development required myeloid-cell-specific adaptor protein MyD88 signaling and was orchestrated by the cytokines IL-12, IL-23, and IFN-γ. Colon inflammation was driven by IL-12 during the early stages of the disease, but as the mice aged, the pathology shifted toward an IL-23-dependent inflammatory response driving disease chronicity. These findings reveal that IL-12 and IL-23 act in a temporally distinct, biphasic manner to induce microbiota-driven chronic intestinal inflammation. Similar mechanisms might contribute to the pathogenesis of IBD particularly in patients with underlying intestinal barrier defects.&lt;/p&gt;","container-title":"Immunity","DOI":"10.1016/j.immuni.2019.06.008","ISSN":"1074-7613","issue":"2","journalAbbreviation":"Immunity","language":"English","note":"publisher: Elsevier\nPMID: 31350179","page":"367-380.e4","source":"www.cell.com","title":"Temporally Distinct Functions of the Cytokines IL-12 and IL-23 Drive Chronic Colon Inflammation in Response to Intestinal Barrier Impairment","volume":"51","author":[{"family":"Eftychi","given":"Christina"},{"family":"Schwarzer","given":"Robin"},{"family":"Vlantis","given":"Katerina"},{"family":"Wachsmuth","given":"Laurens"},{"family":"Basic","given":"Marijana"},{"family":"Wagle","given":"Prerana"},{"family":"Neurath","given":"Markus F."},{"family":"Becker","given":"Christoph"},{"family":"Bleich","given":"André"},{"family":"Pasparakis","given":"Manolis"}],"issued":{"date-parts":[["2019",8,20]]}}}],"schema":"https://github.com/citation-style-language/schema/raw/master/csl-citation.json"} </w:instrText>
      </w:r>
      <w:r w:rsidR="002E7267" w:rsidRPr="00FF2356">
        <w:rPr>
          <w:rFonts w:ascii="Arial" w:hAnsi="Arial" w:cs="Arial"/>
          <w:sz w:val="24"/>
          <w:szCs w:val="24"/>
        </w:rPr>
        <w:fldChar w:fldCharType="separate"/>
      </w:r>
      <w:r w:rsidR="00787CC9" w:rsidRPr="00787CC9">
        <w:rPr>
          <w:rFonts w:ascii="Arial" w:hAnsi="Arial" w:cs="Arial"/>
          <w:sz w:val="24"/>
          <w:vertAlign w:val="superscript"/>
        </w:rPr>
        <w:t>43</w:t>
      </w:r>
      <w:r w:rsidR="002E7267" w:rsidRPr="00FF2356">
        <w:rPr>
          <w:rFonts w:ascii="Arial" w:hAnsi="Arial" w:cs="Arial"/>
          <w:sz w:val="24"/>
          <w:szCs w:val="24"/>
        </w:rPr>
        <w:fldChar w:fldCharType="end"/>
      </w:r>
      <w:r w:rsidR="002777EE" w:rsidRPr="00FF2356">
        <w:rPr>
          <w:rFonts w:ascii="Arial" w:hAnsi="Arial" w:cs="Arial"/>
          <w:sz w:val="24"/>
          <w:szCs w:val="24"/>
        </w:rPr>
        <w:t xml:space="preserve">, </w:t>
      </w:r>
      <w:r w:rsidR="00E20902" w:rsidRPr="00FF2356">
        <w:rPr>
          <w:rFonts w:ascii="Arial" w:hAnsi="Arial" w:cs="Arial"/>
          <w:sz w:val="24"/>
          <w:szCs w:val="24"/>
        </w:rPr>
        <w:t xml:space="preserve">concurrent </w:t>
      </w:r>
      <w:r w:rsidR="005B4C29" w:rsidRPr="00FF2356">
        <w:rPr>
          <w:rFonts w:ascii="Arial" w:hAnsi="Arial" w:cs="Arial"/>
          <w:sz w:val="24"/>
          <w:szCs w:val="24"/>
        </w:rPr>
        <w:t>implication</w:t>
      </w:r>
      <w:r w:rsidR="00E20902" w:rsidRPr="00FF2356">
        <w:rPr>
          <w:rFonts w:ascii="Arial" w:hAnsi="Arial" w:cs="Arial"/>
          <w:sz w:val="24"/>
          <w:szCs w:val="24"/>
        </w:rPr>
        <w:t xml:space="preserve"> in our analysis</w:t>
      </w:r>
      <w:r w:rsidR="005B4C29" w:rsidRPr="00FF2356">
        <w:rPr>
          <w:rFonts w:ascii="Arial" w:hAnsi="Arial" w:cs="Arial"/>
          <w:sz w:val="24"/>
          <w:szCs w:val="24"/>
        </w:rPr>
        <w:t xml:space="preserve"> of </w:t>
      </w:r>
      <w:r w:rsidR="005B4C29" w:rsidRPr="00FF2356">
        <w:rPr>
          <w:rFonts w:ascii="Arial" w:hAnsi="Arial" w:cs="Arial"/>
          <w:i/>
          <w:iCs/>
          <w:sz w:val="24"/>
          <w:szCs w:val="24"/>
        </w:rPr>
        <w:t>IL12RB</w:t>
      </w:r>
      <w:r w:rsidR="005B4C29" w:rsidRPr="00FF2356">
        <w:rPr>
          <w:rFonts w:ascii="Arial" w:hAnsi="Arial" w:cs="Arial"/>
          <w:sz w:val="24"/>
          <w:szCs w:val="24"/>
        </w:rPr>
        <w:t xml:space="preserve"> </w:t>
      </w:r>
      <w:r w:rsidR="002777EE" w:rsidRPr="00FF2356">
        <w:rPr>
          <w:rFonts w:ascii="Arial" w:hAnsi="Arial" w:cs="Arial"/>
          <w:sz w:val="24"/>
          <w:szCs w:val="24"/>
        </w:rPr>
        <w:t xml:space="preserve">that encodes the membrane receptor for the IL12 cytokine </w:t>
      </w:r>
      <w:r w:rsidR="005B4C29" w:rsidRPr="00FF2356">
        <w:rPr>
          <w:rFonts w:ascii="Arial" w:hAnsi="Arial" w:cs="Arial"/>
          <w:sz w:val="24"/>
          <w:szCs w:val="24"/>
        </w:rPr>
        <w:t>might suggest IL12 signalling is driving the inflammatory response in our paediatric cohort.</w:t>
      </w:r>
      <w:r w:rsidR="002777EE" w:rsidRPr="00FF2356">
        <w:rPr>
          <w:rFonts w:ascii="Arial" w:hAnsi="Arial" w:cs="Arial"/>
          <w:sz w:val="24"/>
          <w:szCs w:val="24"/>
        </w:rPr>
        <w:t xml:space="preserve"> </w:t>
      </w:r>
      <w:bookmarkStart w:id="3" w:name="_Hlk108092313"/>
      <w:r w:rsidR="00120751">
        <w:rPr>
          <w:rFonts w:ascii="Arial" w:hAnsi="Arial" w:cs="Arial"/>
          <w:sz w:val="24"/>
          <w:szCs w:val="24"/>
        </w:rPr>
        <w:t xml:space="preserve">Interestingly </w:t>
      </w:r>
      <w:proofErr w:type="spellStart"/>
      <w:r w:rsidR="00120751">
        <w:rPr>
          <w:rFonts w:ascii="Arial" w:hAnsi="Arial" w:cs="Arial"/>
          <w:sz w:val="24"/>
          <w:szCs w:val="24"/>
        </w:rPr>
        <w:t>GlycA</w:t>
      </w:r>
      <w:proofErr w:type="spellEnd"/>
      <w:r w:rsidR="00120751">
        <w:rPr>
          <w:rFonts w:ascii="Arial" w:hAnsi="Arial" w:cs="Arial"/>
          <w:sz w:val="24"/>
          <w:szCs w:val="24"/>
        </w:rPr>
        <w:t xml:space="preserve"> has been previously implicated as a tool for measuring inflammation, and specifically within IBD</w:t>
      </w:r>
      <w:r w:rsidR="00120751">
        <w:rPr>
          <w:rFonts w:ascii="Arial" w:hAnsi="Arial" w:cs="Arial"/>
          <w:sz w:val="24"/>
          <w:szCs w:val="24"/>
          <w:vertAlign w:val="superscript"/>
        </w:rPr>
        <w:t>44,45</w:t>
      </w:r>
      <w:r w:rsidR="00120751">
        <w:rPr>
          <w:rFonts w:ascii="Arial" w:hAnsi="Arial" w:cs="Arial"/>
          <w:sz w:val="24"/>
          <w:szCs w:val="24"/>
        </w:rPr>
        <w:t xml:space="preserve">. However this is a non-specific marker and the link to underlying genomic variation requires further investigation. </w:t>
      </w:r>
      <w:bookmarkEnd w:id="3"/>
    </w:p>
    <w:p w14:paraId="128AA4E2" w14:textId="765AB485" w:rsidR="002B2918" w:rsidRPr="00FF2356" w:rsidRDefault="00D61695" w:rsidP="00FF2356">
      <w:pPr>
        <w:spacing w:line="480" w:lineRule="auto"/>
        <w:rPr>
          <w:rFonts w:ascii="Arial" w:hAnsi="Arial" w:cs="Arial"/>
          <w:sz w:val="24"/>
          <w:szCs w:val="24"/>
        </w:rPr>
      </w:pPr>
      <w:r w:rsidRPr="00FF2356">
        <w:rPr>
          <w:rFonts w:ascii="Arial" w:hAnsi="Arial" w:cs="Arial"/>
          <w:sz w:val="24"/>
          <w:szCs w:val="24"/>
        </w:rPr>
        <w:t>Future o</w:t>
      </w:r>
      <w:r w:rsidR="00FD15F4" w:rsidRPr="00FF2356">
        <w:rPr>
          <w:rFonts w:ascii="Arial" w:hAnsi="Arial" w:cs="Arial"/>
          <w:sz w:val="24"/>
          <w:szCs w:val="24"/>
        </w:rPr>
        <w:t>ptimis</w:t>
      </w:r>
      <w:r w:rsidRPr="00FF2356">
        <w:rPr>
          <w:rFonts w:ascii="Arial" w:hAnsi="Arial" w:cs="Arial"/>
          <w:sz w:val="24"/>
          <w:szCs w:val="24"/>
        </w:rPr>
        <w:t>ation of the approach applied herein is possible.</w:t>
      </w:r>
      <w:r w:rsidR="00FD15F4" w:rsidRPr="00FF2356">
        <w:rPr>
          <w:rFonts w:ascii="Arial" w:hAnsi="Arial" w:cs="Arial"/>
          <w:sz w:val="24"/>
          <w:szCs w:val="24"/>
        </w:rPr>
        <w:t xml:space="preserve"> </w:t>
      </w:r>
      <w:r w:rsidR="002B2918" w:rsidRPr="00FF2356">
        <w:rPr>
          <w:rFonts w:ascii="Arial" w:hAnsi="Arial" w:cs="Arial"/>
          <w:sz w:val="24"/>
          <w:szCs w:val="24"/>
        </w:rPr>
        <w:t xml:space="preserve">CRP levels are transient and fluctuate with disease state and treatment. Other than their attendance at routine tertiary clinics, our patients were unselected with respect to their disease state or clinical intervention. </w:t>
      </w:r>
      <w:r w:rsidR="00500A42" w:rsidRPr="00FF2356">
        <w:rPr>
          <w:rFonts w:ascii="Arial" w:hAnsi="Arial" w:cs="Arial"/>
          <w:sz w:val="24"/>
          <w:szCs w:val="24"/>
        </w:rPr>
        <w:t>I</w:t>
      </w:r>
      <w:r w:rsidR="002B2918" w:rsidRPr="00FF2356">
        <w:rPr>
          <w:rFonts w:ascii="Arial" w:hAnsi="Arial" w:cs="Arial"/>
          <w:sz w:val="24"/>
          <w:szCs w:val="24"/>
        </w:rPr>
        <w:t xml:space="preserve">t is likely that standardising the patient cohort would </w:t>
      </w:r>
      <w:r w:rsidR="00500A42" w:rsidRPr="00FF2356">
        <w:rPr>
          <w:rFonts w:ascii="Arial" w:hAnsi="Arial" w:cs="Arial"/>
          <w:sz w:val="24"/>
          <w:szCs w:val="24"/>
        </w:rPr>
        <w:t xml:space="preserve">further </w:t>
      </w:r>
      <w:r w:rsidR="002B2918" w:rsidRPr="00FF2356">
        <w:rPr>
          <w:rFonts w:ascii="Arial" w:hAnsi="Arial" w:cs="Arial"/>
          <w:sz w:val="24"/>
          <w:szCs w:val="24"/>
        </w:rPr>
        <w:t>improve power to detect genetic signals</w:t>
      </w:r>
      <w:r w:rsidR="00752979" w:rsidRPr="00FF2356">
        <w:rPr>
          <w:rFonts w:ascii="Arial" w:hAnsi="Arial" w:cs="Arial"/>
          <w:sz w:val="24"/>
          <w:szCs w:val="24"/>
        </w:rPr>
        <w:t>. Superior power may be gained by focussing on treatment naïve individuals at point of diagnosis</w:t>
      </w:r>
      <w:r w:rsidR="00316983" w:rsidRPr="00FF2356">
        <w:rPr>
          <w:rFonts w:ascii="Arial" w:hAnsi="Arial" w:cs="Arial"/>
          <w:sz w:val="24"/>
          <w:szCs w:val="24"/>
        </w:rPr>
        <w:t>,</w:t>
      </w:r>
      <w:r w:rsidR="002B2918" w:rsidRPr="00FF2356">
        <w:rPr>
          <w:rFonts w:ascii="Arial" w:hAnsi="Arial" w:cs="Arial"/>
          <w:sz w:val="24"/>
          <w:szCs w:val="24"/>
        </w:rPr>
        <w:t xml:space="preserve"> </w:t>
      </w:r>
      <w:r w:rsidR="00752979" w:rsidRPr="00FF2356">
        <w:rPr>
          <w:rFonts w:ascii="Arial" w:hAnsi="Arial" w:cs="Arial"/>
          <w:sz w:val="24"/>
          <w:szCs w:val="24"/>
        </w:rPr>
        <w:t>although</w:t>
      </w:r>
      <w:r w:rsidR="002B2918" w:rsidRPr="00FF2356">
        <w:rPr>
          <w:rFonts w:ascii="Arial" w:hAnsi="Arial" w:cs="Arial"/>
          <w:sz w:val="24"/>
          <w:szCs w:val="24"/>
        </w:rPr>
        <w:t xml:space="preserve"> such samples can be difficult to attain and remain non-uniform with respect to underlying genetics, steroid and antibiotic use and duration of disease prior to first attendance.</w:t>
      </w:r>
    </w:p>
    <w:p w14:paraId="2626DEF3" w14:textId="1FEB0DF4" w:rsidR="002B2918" w:rsidRDefault="008945B0" w:rsidP="00FF2356">
      <w:pPr>
        <w:spacing w:line="480" w:lineRule="auto"/>
        <w:rPr>
          <w:rFonts w:ascii="Arial" w:hAnsi="Arial" w:cs="Arial"/>
          <w:sz w:val="24"/>
          <w:szCs w:val="24"/>
        </w:rPr>
      </w:pPr>
      <w:r w:rsidRPr="00FF2356">
        <w:rPr>
          <w:rFonts w:ascii="Arial" w:hAnsi="Arial" w:cs="Arial"/>
          <w:sz w:val="24"/>
          <w:szCs w:val="24"/>
        </w:rPr>
        <w:t>In preparation for endoscopy, p</w:t>
      </w:r>
      <w:r w:rsidR="00AB10EC" w:rsidRPr="00FF2356">
        <w:rPr>
          <w:rFonts w:ascii="Arial" w:hAnsi="Arial" w:cs="Arial"/>
          <w:sz w:val="24"/>
          <w:szCs w:val="24"/>
        </w:rPr>
        <w:t>atient</w:t>
      </w:r>
      <w:r w:rsidR="001F7495" w:rsidRPr="00FF2356">
        <w:rPr>
          <w:rFonts w:ascii="Arial" w:hAnsi="Arial" w:cs="Arial"/>
          <w:sz w:val="24"/>
          <w:szCs w:val="24"/>
        </w:rPr>
        <w:t>s</w:t>
      </w:r>
      <w:r w:rsidRPr="00FF2356">
        <w:rPr>
          <w:rFonts w:ascii="Arial" w:hAnsi="Arial" w:cs="Arial"/>
          <w:sz w:val="24"/>
          <w:szCs w:val="24"/>
        </w:rPr>
        <w:t xml:space="preserve"> are restricted to a glucose-containing fluid-only diet from 24-hours</w:t>
      </w:r>
      <w:r w:rsidR="00AB10EC" w:rsidRPr="00FF2356">
        <w:rPr>
          <w:rFonts w:ascii="Arial" w:hAnsi="Arial" w:cs="Arial"/>
          <w:sz w:val="24"/>
          <w:szCs w:val="24"/>
        </w:rPr>
        <w:t xml:space="preserve"> </w:t>
      </w:r>
      <w:r w:rsidRPr="00FF2356">
        <w:rPr>
          <w:rFonts w:ascii="Arial" w:hAnsi="Arial" w:cs="Arial"/>
          <w:sz w:val="24"/>
          <w:szCs w:val="24"/>
        </w:rPr>
        <w:t>prior to the procedure and nil-by-mouth for the four hours immediately preceding e</w:t>
      </w:r>
      <w:r w:rsidR="00AB10EC" w:rsidRPr="00FF2356">
        <w:rPr>
          <w:rFonts w:ascii="Arial" w:hAnsi="Arial" w:cs="Arial"/>
          <w:sz w:val="24"/>
          <w:szCs w:val="24"/>
        </w:rPr>
        <w:t>ndoscopy</w:t>
      </w:r>
      <w:r w:rsidRPr="00FF2356">
        <w:rPr>
          <w:rFonts w:ascii="Arial" w:hAnsi="Arial" w:cs="Arial"/>
          <w:sz w:val="24"/>
          <w:szCs w:val="24"/>
        </w:rPr>
        <w:t>.</w:t>
      </w:r>
      <w:r w:rsidR="00AB10EC" w:rsidRPr="00FF2356">
        <w:rPr>
          <w:rFonts w:ascii="Arial" w:hAnsi="Arial" w:cs="Arial"/>
          <w:sz w:val="24"/>
          <w:szCs w:val="24"/>
        </w:rPr>
        <w:t xml:space="preserve"> </w:t>
      </w:r>
      <w:r w:rsidRPr="00FF2356">
        <w:rPr>
          <w:rFonts w:ascii="Arial" w:hAnsi="Arial" w:cs="Arial"/>
          <w:sz w:val="24"/>
          <w:szCs w:val="24"/>
        </w:rPr>
        <w:t>Our data identified a metabolic signature highly inflated for ketone bodies in these patients that may warrant further clinical consideration.</w:t>
      </w:r>
      <w:r w:rsidR="009062A4" w:rsidRPr="00FF2356">
        <w:rPr>
          <w:rFonts w:ascii="Arial" w:hAnsi="Arial" w:cs="Arial"/>
          <w:sz w:val="24"/>
          <w:szCs w:val="24"/>
        </w:rPr>
        <w:t xml:space="preserve"> </w:t>
      </w:r>
    </w:p>
    <w:p w14:paraId="09749F33" w14:textId="62582CC0" w:rsidR="002B2918" w:rsidRDefault="002B2918" w:rsidP="00FF2356">
      <w:pPr>
        <w:spacing w:line="480" w:lineRule="auto"/>
        <w:rPr>
          <w:rFonts w:ascii="Arial" w:hAnsi="Arial" w:cs="Arial"/>
          <w:bCs/>
          <w:sz w:val="24"/>
          <w:szCs w:val="24"/>
        </w:rPr>
      </w:pPr>
      <w:r w:rsidRPr="00FF2356">
        <w:rPr>
          <w:rFonts w:ascii="Arial" w:hAnsi="Arial" w:cs="Arial"/>
          <w:bCs/>
          <w:sz w:val="24"/>
          <w:szCs w:val="24"/>
        </w:rPr>
        <w:t>Our data indicate patients with an altered burden of pathogenic mutation within</w:t>
      </w:r>
      <w:r w:rsidR="002777EE" w:rsidRPr="00FF2356">
        <w:rPr>
          <w:rFonts w:ascii="Arial" w:hAnsi="Arial" w:cs="Arial"/>
          <w:bCs/>
          <w:sz w:val="24"/>
          <w:szCs w:val="24"/>
        </w:rPr>
        <w:t xml:space="preserve"> genes</w:t>
      </w:r>
      <w:r w:rsidRPr="00FF2356">
        <w:rPr>
          <w:rFonts w:ascii="Arial" w:hAnsi="Arial" w:cs="Arial"/>
          <w:bCs/>
          <w:sz w:val="24"/>
          <w:szCs w:val="24"/>
        </w:rPr>
        <w:t xml:space="preserve"> </w:t>
      </w:r>
      <w:r w:rsidR="002777EE" w:rsidRPr="00FF2356">
        <w:rPr>
          <w:rFonts w:ascii="Arial" w:hAnsi="Arial" w:cs="Arial"/>
          <w:bCs/>
          <w:sz w:val="24"/>
          <w:szCs w:val="24"/>
        </w:rPr>
        <w:t>critical to mounting the pro-inflammatory immune response following bacterial exposure</w:t>
      </w:r>
      <w:r w:rsidRPr="00FF2356">
        <w:rPr>
          <w:rFonts w:ascii="Arial" w:hAnsi="Arial" w:cs="Arial"/>
          <w:bCs/>
          <w:sz w:val="24"/>
          <w:szCs w:val="24"/>
        </w:rPr>
        <w:t>, harbour a distinctive metabo</w:t>
      </w:r>
      <w:r w:rsidR="00027EE0" w:rsidRPr="00FF2356">
        <w:rPr>
          <w:rFonts w:ascii="Arial" w:hAnsi="Arial" w:cs="Arial"/>
          <w:bCs/>
          <w:sz w:val="24"/>
          <w:szCs w:val="24"/>
        </w:rPr>
        <w:t>l</w:t>
      </w:r>
      <w:r w:rsidRPr="00FF2356">
        <w:rPr>
          <w:rFonts w:ascii="Arial" w:hAnsi="Arial" w:cs="Arial"/>
          <w:bCs/>
          <w:sz w:val="24"/>
          <w:szCs w:val="24"/>
        </w:rPr>
        <w:t>omic signature (</w:t>
      </w:r>
      <w:r w:rsidR="00ED05B1" w:rsidRPr="00FF2356">
        <w:rPr>
          <w:rFonts w:ascii="Arial" w:hAnsi="Arial" w:cs="Arial"/>
          <w:bCs/>
          <w:sz w:val="24"/>
          <w:szCs w:val="24"/>
        </w:rPr>
        <w:sym w:font="Symbol" w:char="F064"/>
      </w:r>
      <w:r w:rsidR="00ED05B1" w:rsidRPr="00FF2356">
        <w:rPr>
          <w:rFonts w:ascii="Arial" w:hAnsi="Arial" w:cs="Arial"/>
          <w:bCs/>
          <w:sz w:val="24"/>
          <w:szCs w:val="24"/>
        </w:rPr>
        <w:t xml:space="preserve"> </w:t>
      </w:r>
      <w:r w:rsidRPr="00FF2356">
        <w:rPr>
          <w:rFonts w:ascii="Arial" w:hAnsi="Arial" w:cs="Arial"/>
          <w:bCs/>
          <w:sz w:val="24"/>
          <w:szCs w:val="24"/>
        </w:rPr>
        <w:t xml:space="preserve">3.56-3.57 </w:t>
      </w:r>
      <w:r w:rsidR="00ED05B1" w:rsidRPr="00FF2356">
        <w:rPr>
          <w:rFonts w:ascii="Arial" w:hAnsi="Arial" w:cs="Arial"/>
          <w:bCs/>
          <w:sz w:val="24"/>
          <w:szCs w:val="24"/>
        </w:rPr>
        <w:t>ppm</w:t>
      </w:r>
      <w:r w:rsidRPr="00FF2356">
        <w:rPr>
          <w:rFonts w:ascii="Arial" w:hAnsi="Arial" w:cs="Arial"/>
          <w:bCs/>
          <w:sz w:val="24"/>
          <w:szCs w:val="24"/>
        </w:rPr>
        <w:t>) reflecting inflammatorily active disease.</w:t>
      </w:r>
      <w:r w:rsidR="00D002F6" w:rsidRPr="00FF2356">
        <w:rPr>
          <w:rFonts w:ascii="Arial" w:hAnsi="Arial" w:cs="Arial"/>
          <w:bCs/>
          <w:sz w:val="24"/>
          <w:szCs w:val="24"/>
        </w:rPr>
        <w:t xml:space="preserve"> This metabolomic signature and its correlated genes warrant further investigation as biomarkers to stratify CD patients into groups that </w:t>
      </w:r>
      <w:r w:rsidR="00D002F6" w:rsidRPr="00FF2356">
        <w:rPr>
          <w:rFonts w:ascii="Arial" w:hAnsi="Arial" w:cs="Arial"/>
          <w:bCs/>
          <w:sz w:val="24"/>
          <w:szCs w:val="24"/>
        </w:rPr>
        <w:lastRenderedPageBreak/>
        <w:t>may respond differently to targeted monoclonal antibodies.</w:t>
      </w:r>
      <w:r w:rsidRPr="00FF2356">
        <w:rPr>
          <w:rFonts w:ascii="Arial" w:hAnsi="Arial" w:cs="Arial"/>
          <w:bCs/>
          <w:sz w:val="24"/>
          <w:szCs w:val="24"/>
        </w:rPr>
        <w:t xml:space="preserve"> </w:t>
      </w:r>
      <w:r w:rsidR="00F2033F" w:rsidRPr="00FF2356">
        <w:rPr>
          <w:rFonts w:ascii="Arial" w:hAnsi="Arial" w:cs="Arial"/>
          <w:bCs/>
          <w:sz w:val="24"/>
          <w:szCs w:val="24"/>
        </w:rPr>
        <w:t>While our study focussed on children with a diagnosis of Crohn’s disease, we suggest mutations in these genes are unlikely to represent the primary CD disease trigger in many of these patients, but instead contribute to an individual genomic profile that substantially mod</w:t>
      </w:r>
      <w:r w:rsidR="00715D33" w:rsidRPr="00FF2356">
        <w:rPr>
          <w:rFonts w:ascii="Arial" w:hAnsi="Arial" w:cs="Arial"/>
          <w:bCs/>
          <w:sz w:val="24"/>
          <w:szCs w:val="24"/>
        </w:rPr>
        <w:t>ulates</w:t>
      </w:r>
      <w:r w:rsidR="00F2033F" w:rsidRPr="00FF2356">
        <w:rPr>
          <w:rFonts w:ascii="Arial" w:hAnsi="Arial" w:cs="Arial"/>
          <w:bCs/>
          <w:sz w:val="24"/>
          <w:szCs w:val="24"/>
        </w:rPr>
        <w:t xml:space="preserve"> the inflammatory response and disease progression. </w:t>
      </w:r>
    </w:p>
    <w:p w14:paraId="03B108E5" w14:textId="4C7AFBA0" w:rsidR="00D56EC9" w:rsidRDefault="00D56EC9" w:rsidP="00FF2356">
      <w:pPr>
        <w:spacing w:line="480" w:lineRule="auto"/>
        <w:rPr>
          <w:rFonts w:ascii="Arial" w:hAnsi="Arial" w:cs="Arial"/>
          <w:bCs/>
          <w:sz w:val="24"/>
          <w:szCs w:val="24"/>
        </w:rPr>
      </w:pPr>
    </w:p>
    <w:p w14:paraId="2514025E" w14:textId="28D95AF5" w:rsidR="00D56EC9" w:rsidRDefault="00D56EC9" w:rsidP="00FF2356">
      <w:pPr>
        <w:spacing w:line="480" w:lineRule="auto"/>
        <w:rPr>
          <w:rFonts w:ascii="Arial" w:hAnsi="Arial" w:cs="Arial"/>
          <w:bCs/>
          <w:sz w:val="24"/>
          <w:szCs w:val="24"/>
        </w:rPr>
      </w:pPr>
    </w:p>
    <w:p w14:paraId="3583204D" w14:textId="77777777" w:rsidR="00D56EC9" w:rsidRDefault="00D56EC9" w:rsidP="00FF2356">
      <w:pPr>
        <w:spacing w:line="480" w:lineRule="auto"/>
        <w:rPr>
          <w:rFonts w:ascii="Arial" w:hAnsi="Arial" w:cs="Arial"/>
          <w:bCs/>
          <w:sz w:val="24"/>
          <w:szCs w:val="24"/>
        </w:rPr>
      </w:pPr>
    </w:p>
    <w:p w14:paraId="574CEA94" w14:textId="77777777" w:rsidR="00B06FCB" w:rsidRDefault="00B06FCB" w:rsidP="00B06FCB">
      <w:pPr>
        <w:spacing w:line="480" w:lineRule="auto"/>
        <w:rPr>
          <w:rFonts w:ascii="Arial" w:hAnsi="Arial" w:cs="Arial"/>
          <w:b/>
          <w:sz w:val="24"/>
          <w:szCs w:val="24"/>
        </w:rPr>
      </w:pPr>
      <w:r w:rsidRPr="00EF5321">
        <w:rPr>
          <w:rFonts w:ascii="Arial" w:hAnsi="Arial" w:cs="Arial"/>
          <w:b/>
          <w:sz w:val="24"/>
          <w:szCs w:val="24"/>
        </w:rPr>
        <w:t>Funding</w:t>
      </w:r>
    </w:p>
    <w:p w14:paraId="3CD0246E" w14:textId="39CE1569" w:rsidR="00B06FCB" w:rsidRPr="00D56EC9" w:rsidRDefault="00B06FCB" w:rsidP="00B06FCB">
      <w:pPr>
        <w:spacing w:line="480" w:lineRule="auto"/>
        <w:rPr>
          <w:rFonts w:ascii="Arial" w:hAnsi="Arial" w:cs="Arial"/>
          <w:bCs/>
          <w:sz w:val="24"/>
          <w:szCs w:val="24"/>
        </w:rPr>
      </w:pPr>
      <w:r w:rsidRPr="00B06FCB">
        <w:rPr>
          <w:rFonts w:ascii="Arial" w:hAnsi="Arial" w:cs="Arial"/>
          <w:bCs/>
          <w:sz w:val="24"/>
          <w:szCs w:val="24"/>
        </w:rPr>
        <w:t xml:space="preserve">This work was supported by </w:t>
      </w:r>
      <w:r w:rsidRPr="00FF2356">
        <w:rPr>
          <w:rFonts w:ascii="Arial" w:hAnsi="Arial" w:cs="Arial"/>
          <w:bCs/>
          <w:sz w:val="24"/>
          <w:szCs w:val="24"/>
        </w:rPr>
        <w:t xml:space="preserve">Guts UK and </w:t>
      </w:r>
      <w:r>
        <w:rPr>
          <w:rFonts w:ascii="Arial" w:hAnsi="Arial" w:cs="Arial"/>
          <w:bCs/>
          <w:sz w:val="24"/>
          <w:szCs w:val="24"/>
        </w:rPr>
        <w:t xml:space="preserve">by </w:t>
      </w:r>
      <w:r w:rsidRPr="00FF2356">
        <w:rPr>
          <w:rFonts w:ascii="Arial" w:hAnsi="Arial" w:cs="Arial"/>
          <w:bCs/>
          <w:sz w:val="24"/>
          <w:szCs w:val="24"/>
        </w:rPr>
        <w:t xml:space="preserve">the </w:t>
      </w:r>
      <w:r>
        <w:rPr>
          <w:rFonts w:ascii="Arial" w:hAnsi="Arial" w:cs="Arial"/>
          <w:bCs/>
          <w:sz w:val="24"/>
          <w:szCs w:val="24"/>
        </w:rPr>
        <w:t>National Institute for Health Research (</w:t>
      </w:r>
      <w:r w:rsidRPr="00FF2356">
        <w:rPr>
          <w:rFonts w:ascii="Arial" w:hAnsi="Arial" w:cs="Arial"/>
          <w:bCs/>
          <w:sz w:val="24"/>
          <w:szCs w:val="24"/>
        </w:rPr>
        <w:t>NIHR</w:t>
      </w:r>
      <w:r>
        <w:rPr>
          <w:rFonts w:ascii="Arial" w:hAnsi="Arial" w:cs="Arial"/>
          <w:bCs/>
          <w:sz w:val="24"/>
          <w:szCs w:val="24"/>
        </w:rPr>
        <w:t>)</w:t>
      </w:r>
      <w:r w:rsidRPr="00FF2356">
        <w:rPr>
          <w:rFonts w:ascii="Arial" w:hAnsi="Arial" w:cs="Arial"/>
          <w:bCs/>
          <w:sz w:val="24"/>
          <w:szCs w:val="24"/>
        </w:rPr>
        <w:t xml:space="preserve"> Southampton Biomedical Research Centre.</w:t>
      </w:r>
      <w:r w:rsidR="00624129">
        <w:rPr>
          <w:rFonts w:ascii="Arial" w:hAnsi="Arial" w:cs="Arial"/>
          <w:bCs/>
          <w:sz w:val="24"/>
          <w:szCs w:val="24"/>
        </w:rPr>
        <w:t xml:space="preserve"> JJA is funded by an ESPR post-doctoral grant and by an NIHR clinical lectureship. </w:t>
      </w:r>
    </w:p>
    <w:p w14:paraId="7E64C14B" w14:textId="77777777" w:rsidR="00F40BFB" w:rsidRDefault="00486900" w:rsidP="00FF2356">
      <w:pPr>
        <w:spacing w:line="480" w:lineRule="auto"/>
        <w:rPr>
          <w:rFonts w:ascii="Arial" w:hAnsi="Arial" w:cs="Arial"/>
          <w:b/>
          <w:sz w:val="24"/>
          <w:szCs w:val="24"/>
        </w:rPr>
      </w:pPr>
      <w:r w:rsidRPr="00FF2356">
        <w:rPr>
          <w:rFonts w:ascii="Arial" w:hAnsi="Arial" w:cs="Arial"/>
          <w:b/>
          <w:sz w:val="24"/>
          <w:szCs w:val="24"/>
        </w:rPr>
        <w:t>Acknowledgments</w:t>
      </w:r>
    </w:p>
    <w:p w14:paraId="4B2DCE4B" w14:textId="61656AE0" w:rsidR="00486900" w:rsidRDefault="00EF5321" w:rsidP="00FF2356">
      <w:pPr>
        <w:spacing w:line="480" w:lineRule="auto"/>
        <w:rPr>
          <w:rFonts w:ascii="Arial" w:hAnsi="Arial" w:cs="Arial"/>
          <w:bCs/>
          <w:sz w:val="24"/>
          <w:szCs w:val="24"/>
        </w:rPr>
      </w:pPr>
      <w:r>
        <w:rPr>
          <w:rFonts w:ascii="Arial" w:hAnsi="Arial" w:cs="Arial"/>
          <w:bCs/>
          <w:sz w:val="24"/>
          <w:szCs w:val="24"/>
        </w:rPr>
        <w:t>The a</w:t>
      </w:r>
      <w:r w:rsidR="00486900" w:rsidRPr="00FF2356">
        <w:rPr>
          <w:rFonts w:ascii="Arial" w:hAnsi="Arial" w:cs="Arial"/>
          <w:bCs/>
          <w:sz w:val="24"/>
          <w:szCs w:val="24"/>
        </w:rPr>
        <w:t xml:space="preserve">uthors </w:t>
      </w:r>
      <w:r>
        <w:rPr>
          <w:rFonts w:ascii="Arial" w:hAnsi="Arial" w:cs="Arial"/>
          <w:bCs/>
          <w:sz w:val="24"/>
          <w:szCs w:val="24"/>
        </w:rPr>
        <w:t xml:space="preserve">would like to </w:t>
      </w:r>
      <w:r w:rsidR="00486900" w:rsidRPr="00FF2356">
        <w:rPr>
          <w:rFonts w:ascii="Arial" w:hAnsi="Arial" w:cs="Arial"/>
          <w:bCs/>
          <w:sz w:val="24"/>
          <w:szCs w:val="24"/>
        </w:rPr>
        <w:t>acknowledge</w:t>
      </w:r>
      <w:r w:rsidR="00970945" w:rsidRPr="00FF2356">
        <w:rPr>
          <w:rFonts w:ascii="Arial" w:hAnsi="Arial" w:cs="Arial"/>
          <w:bCs/>
          <w:sz w:val="24"/>
          <w:szCs w:val="24"/>
        </w:rPr>
        <w:t>:</w:t>
      </w:r>
      <w:r w:rsidR="002824B8" w:rsidRPr="00FF2356">
        <w:rPr>
          <w:rFonts w:ascii="Arial" w:hAnsi="Arial" w:cs="Arial"/>
          <w:bCs/>
          <w:sz w:val="24"/>
          <w:szCs w:val="24"/>
        </w:rPr>
        <w:t xml:space="preserve"> </w:t>
      </w:r>
      <w:r w:rsidR="00970945" w:rsidRPr="00FF2356">
        <w:rPr>
          <w:rFonts w:ascii="Arial" w:hAnsi="Arial" w:cs="Arial"/>
          <w:bCs/>
          <w:sz w:val="24"/>
          <w:szCs w:val="24"/>
        </w:rPr>
        <w:t xml:space="preserve">all </w:t>
      </w:r>
      <w:r w:rsidR="002824B8" w:rsidRPr="00FF2356">
        <w:rPr>
          <w:rFonts w:ascii="Arial" w:hAnsi="Arial" w:cs="Arial"/>
          <w:bCs/>
          <w:sz w:val="24"/>
          <w:szCs w:val="24"/>
        </w:rPr>
        <w:t>patients and their families;</w:t>
      </w:r>
      <w:r w:rsidR="00486900" w:rsidRPr="00FF2356">
        <w:rPr>
          <w:rFonts w:ascii="Arial" w:hAnsi="Arial" w:cs="Arial"/>
          <w:bCs/>
          <w:sz w:val="24"/>
          <w:szCs w:val="24"/>
        </w:rPr>
        <w:t xml:space="preserve"> Prof Niranjan for insightful comments</w:t>
      </w:r>
      <w:r w:rsidR="002824B8" w:rsidRPr="00FF2356">
        <w:rPr>
          <w:rFonts w:ascii="Arial" w:hAnsi="Arial" w:cs="Arial"/>
          <w:bCs/>
          <w:sz w:val="24"/>
          <w:szCs w:val="24"/>
        </w:rPr>
        <w:t xml:space="preserve">; </w:t>
      </w:r>
      <w:r w:rsidR="00554213" w:rsidRPr="00FF2356">
        <w:rPr>
          <w:rFonts w:ascii="Arial" w:hAnsi="Arial" w:cs="Arial"/>
          <w:bCs/>
          <w:sz w:val="24"/>
          <w:szCs w:val="24"/>
        </w:rPr>
        <w:t>Nikki Graham</w:t>
      </w:r>
      <w:r w:rsidR="002519FE" w:rsidRPr="00FF2356">
        <w:rPr>
          <w:rFonts w:ascii="Arial" w:hAnsi="Arial" w:cs="Arial"/>
          <w:bCs/>
          <w:sz w:val="24"/>
          <w:szCs w:val="24"/>
        </w:rPr>
        <w:t xml:space="preserve"> for technical support</w:t>
      </w:r>
      <w:r w:rsidR="00970945" w:rsidRPr="00FF2356">
        <w:rPr>
          <w:rFonts w:ascii="Arial" w:hAnsi="Arial" w:cs="Arial"/>
          <w:bCs/>
          <w:sz w:val="24"/>
          <w:szCs w:val="24"/>
        </w:rPr>
        <w:t xml:space="preserve">; </w:t>
      </w:r>
      <w:r w:rsidR="00486900" w:rsidRPr="00FF2356">
        <w:rPr>
          <w:rFonts w:ascii="Arial" w:hAnsi="Arial" w:cs="Arial"/>
          <w:bCs/>
          <w:sz w:val="24"/>
          <w:szCs w:val="24"/>
        </w:rPr>
        <w:t xml:space="preserve">IRIDIS </w:t>
      </w:r>
      <w:r w:rsidR="00970945" w:rsidRPr="00FF2356">
        <w:rPr>
          <w:rFonts w:ascii="Arial" w:hAnsi="Arial" w:cs="Arial"/>
          <w:bCs/>
          <w:sz w:val="24"/>
          <w:szCs w:val="24"/>
        </w:rPr>
        <w:t xml:space="preserve">HPC </w:t>
      </w:r>
      <w:r w:rsidR="00ED05B1" w:rsidRPr="00FF2356">
        <w:rPr>
          <w:rFonts w:ascii="Arial" w:hAnsi="Arial" w:cs="Arial"/>
          <w:bCs/>
          <w:sz w:val="24"/>
          <w:szCs w:val="24"/>
        </w:rPr>
        <w:t>Facility</w:t>
      </w:r>
      <w:r w:rsidR="00970945" w:rsidRPr="00FF2356">
        <w:rPr>
          <w:rFonts w:ascii="Arial" w:hAnsi="Arial" w:cs="Arial"/>
          <w:bCs/>
          <w:sz w:val="24"/>
          <w:szCs w:val="24"/>
        </w:rPr>
        <w:t xml:space="preserve">, </w:t>
      </w:r>
      <w:r w:rsidR="00486900" w:rsidRPr="00FF2356">
        <w:rPr>
          <w:rFonts w:ascii="Arial" w:hAnsi="Arial" w:cs="Arial"/>
          <w:bCs/>
          <w:sz w:val="24"/>
          <w:szCs w:val="24"/>
        </w:rPr>
        <w:t>University of Southampton</w:t>
      </w:r>
      <w:r w:rsidR="00970945" w:rsidRPr="00FF2356">
        <w:rPr>
          <w:rFonts w:ascii="Arial" w:hAnsi="Arial" w:cs="Arial"/>
          <w:bCs/>
          <w:sz w:val="24"/>
          <w:szCs w:val="24"/>
        </w:rPr>
        <w:t>;</w:t>
      </w:r>
      <w:r w:rsidR="008A08E9" w:rsidRPr="00FF2356">
        <w:rPr>
          <w:rFonts w:ascii="Arial" w:hAnsi="Arial" w:cs="Arial"/>
          <w:bCs/>
          <w:sz w:val="24"/>
          <w:szCs w:val="24"/>
        </w:rPr>
        <w:t xml:space="preserve"> Chemical Analysis Facility</w:t>
      </w:r>
      <w:r w:rsidR="00970945" w:rsidRPr="00FF2356">
        <w:rPr>
          <w:rFonts w:ascii="Arial" w:hAnsi="Arial" w:cs="Arial"/>
          <w:bCs/>
          <w:sz w:val="24"/>
          <w:szCs w:val="24"/>
        </w:rPr>
        <w:t xml:space="preserve">, </w:t>
      </w:r>
      <w:r w:rsidR="008A08E9" w:rsidRPr="00FF2356">
        <w:rPr>
          <w:rFonts w:ascii="Arial" w:hAnsi="Arial" w:cs="Arial"/>
          <w:bCs/>
          <w:sz w:val="24"/>
          <w:szCs w:val="24"/>
        </w:rPr>
        <w:t>University of Reading</w:t>
      </w:r>
      <w:r w:rsidR="00970945" w:rsidRPr="00FF2356">
        <w:rPr>
          <w:rFonts w:ascii="Arial" w:hAnsi="Arial" w:cs="Arial"/>
          <w:bCs/>
          <w:sz w:val="24"/>
          <w:szCs w:val="24"/>
        </w:rPr>
        <w:t>.</w:t>
      </w:r>
    </w:p>
    <w:p w14:paraId="7E421262" w14:textId="4DB68001" w:rsidR="00EF5321" w:rsidRDefault="00EF5321" w:rsidP="00FF2356">
      <w:pPr>
        <w:spacing w:line="480" w:lineRule="auto"/>
        <w:rPr>
          <w:rFonts w:ascii="Arial" w:hAnsi="Arial" w:cs="Arial"/>
          <w:b/>
          <w:sz w:val="24"/>
          <w:szCs w:val="24"/>
        </w:rPr>
      </w:pPr>
      <w:r w:rsidRPr="00EF5321">
        <w:rPr>
          <w:rFonts w:ascii="Arial" w:hAnsi="Arial" w:cs="Arial"/>
          <w:b/>
          <w:sz w:val="24"/>
          <w:szCs w:val="24"/>
        </w:rPr>
        <w:t>Authors’ contributions</w:t>
      </w:r>
    </w:p>
    <w:p w14:paraId="51980C3C" w14:textId="6B3BECCC" w:rsidR="00460B02" w:rsidRDefault="00460B02" w:rsidP="00FF2356">
      <w:pPr>
        <w:spacing w:line="480" w:lineRule="auto"/>
        <w:rPr>
          <w:rFonts w:ascii="Arial" w:hAnsi="Arial" w:cs="Arial"/>
          <w:bCs/>
          <w:sz w:val="24"/>
          <w:szCs w:val="24"/>
        </w:rPr>
      </w:pPr>
      <w:r w:rsidRPr="00460B02">
        <w:rPr>
          <w:rFonts w:ascii="Arial" w:hAnsi="Arial" w:cs="Arial"/>
          <w:bCs/>
          <w:sz w:val="24"/>
          <w:szCs w:val="24"/>
        </w:rPr>
        <w:t xml:space="preserve">SE and </w:t>
      </w:r>
      <w:r>
        <w:rPr>
          <w:rFonts w:ascii="Arial" w:hAnsi="Arial" w:cs="Arial"/>
          <w:bCs/>
          <w:sz w:val="24"/>
          <w:szCs w:val="24"/>
        </w:rPr>
        <w:t>SPC</w:t>
      </w:r>
      <w:r w:rsidRPr="00460B02">
        <w:rPr>
          <w:rFonts w:ascii="Arial" w:hAnsi="Arial" w:cs="Arial"/>
          <w:bCs/>
          <w:sz w:val="24"/>
          <w:szCs w:val="24"/>
        </w:rPr>
        <w:t xml:space="preserve"> conceived and designed the study. SE and RMB led the recruitment to the study. EM</w:t>
      </w:r>
      <w:r>
        <w:rPr>
          <w:rFonts w:ascii="Arial" w:hAnsi="Arial" w:cs="Arial"/>
          <w:bCs/>
          <w:sz w:val="24"/>
          <w:szCs w:val="24"/>
        </w:rPr>
        <w:t xml:space="preserve"> and JB</w:t>
      </w:r>
      <w:r w:rsidRPr="00460B02">
        <w:rPr>
          <w:rFonts w:ascii="Arial" w:hAnsi="Arial" w:cs="Arial"/>
          <w:bCs/>
          <w:sz w:val="24"/>
          <w:szCs w:val="24"/>
        </w:rPr>
        <w:t xml:space="preserve"> managed data, performed bioinformatics analyses and wrote the manuscript. </w:t>
      </w:r>
      <w:r>
        <w:rPr>
          <w:rFonts w:ascii="Arial" w:hAnsi="Arial" w:cs="Arial"/>
          <w:bCs/>
          <w:sz w:val="24"/>
          <w:szCs w:val="24"/>
        </w:rPr>
        <w:t xml:space="preserve">JB processed metabolomics data. EM processed genomics data. JJA and TFC supported the recruitment. JJA, ISS, GC, </w:t>
      </w:r>
      <w:proofErr w:type="spellStart"/>
      <w:r>
        <w:rPr>
          <w:rFonts w:ascii="Arial" w:hAnsi="Arial" w:cs="Arial"/>
          <w:bCs/>
          <w:sz w:val="24"/>
          <w:szCs w:val="24"/>
        </w:rPr>
        <w:t>JBaker</w:t>
      </w:r>
      <w:proofErr w:type="spellEnd"/>
      <w:r>
        <w:rPr>
          <w:rFonts w:ascii="Arial" w:hAnsi="Arial" w:cs="Arial"/>
          <w:bCs/>
          <w:sz w:val="24"/>
          <w:szCs w:val="24"/>
        </w:rPr>
        <w:t xml:space="preserve">, FB and HTTP helped collecting the data.  All authors contributed to revising the manuscript. </w:t>
      </w:r>
      <w:r w:rsidRPr="00460B02">
        <w:rPr>
          <w:rFonts w:ascii="Arial" w:hAnsi="Arial" w:cs="Arial"/>
          <w:bCs/>
          <w:sz w:val="24"/>
          <w:szCs w:val="24"/>
        </w:rPr>
        <w:t>All authors read and approved the final manuscript.</w:t>
      </w:r>
    </w:p>
    <w:p w14:paraId="74F8453E" w14:textId="39679357" w:rsidR="005A6684" w:rsidRPr="005A6684" w:rsidRDefault="005A6684" w:rsidP="00F36646">
      <w:pPr>
        <w:spacing w:line="480" w:lineRule="auto"/>
        <w:rPr>
          <w:rFonts w:ascii="Arial" w:hAnsi="Arial" w:cs="Arial"/>
          <w:b/>
          <w:sz w:val="24"/>
          <w:szCs w:val="24"/>
        </w:rPr>
      </w:pPr>
      <w:r w:rsidRPr="005A6684">
        <w:rPr>
          <w:rFonts w:ascii="Arial" w:hAnsi="Arial" w:cs="Arial"/>
          <w:b/>
          <w:sz w:val="24"/>
          <w:szCs w:val="24"/>
        </w:rPr>
        <w:lastRenderedPageBreak/>
        <w:t>Data availability</w:t>
      </w:r>
    </w:p>
    <w:p w14:paraId="409AF50F" w14:textId="77777777" w:rsidR="00F03BA0" w:rsidRDefault="00F03BA0" w:rsidP="00F36646">
      <w:pPr>
        <w:spacing w:line="480" w:lineRule="auto"/>
        <w:rPr>
          <w:rFonts w:ascii="Arial" w:hAnsi="Arial" w:cs="Arial"/>
          <w:sz w:val="24"/>
          <w:szCs w:val="24"/>
        </w:rPr>
      </w:pPr>
      <w:r w:rsidRPr="00F03BA0">
        <w:rPr>
          <w:rFonts w:ascii="Arial" w:hAnsi="Arial" w:cs="Arial"/>
          <w:sz w:val="24"/>
          <w:szCs w:val="24"/>
        </w:rPr>
        <w:t>The datasets generated and/or analysed during the current study are available through direct collaborative agreements, in line with the informed consent gained from all participants</w:t>
      </w:r>
    </w:p>
    <w:p w14:paraId="18727874" w14:textId="4654DC79" w:rsidR="00460B02" w:rsidRPr="00460B02" w:rsidRDefault="00F36646" w:rsidP="00F36646">
      <w:pPr>
        <w:spacing w:line="480" w:lineRule="auto"/>
        <w:rPr>
          <w:rFonts w:ascii="Arial" w:hAnsi="Arial" w:cs="Arial"/>
          <w:b/>
          <w:bCs/>
          <w:sz w:val="24"/>
          <w:szCs w:val="24"/>
        </w:rPr>
      </w:pPr>
      <w:r>
        <w:rPr>
          <w:rFonts w:ascii="Arial" w:hAnsi="Arial" w:cs="Arial"/>
          <w:b/>
          <w:bCs/>
          <w:sz w:val="24"/>
          <w:szCs w:val="24"/>
        </w:rPr>
        <w:t>Competing</w:t>
      </w:r>
      <w:r w:rsidR="00460B02" w:rsidRPr="00460B02">
        <w:rPr>
          <w:rFonts w:ascii="Arial" w:hAnsi="Arial" w:cs="Arial"/>
          <w:b/>
          <w:bCs/>
          <w:sz w:val="24"/>
          <w:szCs w:val="24"/>
        </w:rPr>
        <w:t xml:space="preserve"> Interests</w:t>
      </w:r>
    </w:p>
    <w:p w14:paraId="2660BC8C" w14:textId="7F03A5D4" w:rsidR="00EF5321" w:rsidRPr="00B06FCB" w:rsidRDefault="00460B02" w:rsidP="00F36646">
      <w:pPr>
        <w:spacing w:line="480" w:lineRule="auto"/>
        <w:rPr>
          <w:rFonts w:ascii="Arial" w:hAnsi="Arial" w:cs="Arial"/>
          <w:sz w:val="24"/>
          <w:szCs w:val="24"/>
        </w:rPr>
      </w:pPr>
      <w:r w:rsidRPr="00460B02">
        <w:rPr>
          <w:rFonts w:ascii="Arial" w:hAnsi="Arial" w:cs="Arial"/>
          <w:sz w:val="24"/>
          <w:szCs w:val="24"/>
        </w:rPr>
        <w:t>No financial disclosures or conflicts of interest to declare.</w:t>
      </w:r>
    </w:p>
    <w:p w14:paraId="4BA0D099" w14:textId="77777777" w:rsidR="00EF5321" w:rsidRDefault="00EF5321" w:rsidP="00FF2356">
      <w:pPr>
        <w:spacing w:line="480" w:lineRule="auto"/>
        <w:rPr>
          <w:rFonts w:ascii="Arial" w:hAnsi="Arial" w:cs="Arial"/>
          <w:b/>
          <w:sz w:val="24"/>
          <w:szCs w:val="24"/>
        </w:rPr>
      </w:pPr>
    </w:p>
    <w:p w14:paraId="05DAEB07" w14:textId="682E19CE" w:rsidR="00EF5321" w:rsidRPr="00FF2356" w:rsidRDefault="00EF5321" w:rsidP="00FF2356">
      <w:pPr>
        <w:spacing w:line="480" w:lineRule="auto"/>
        <w:rPr>
          <w:rFonts w:ascii="Arial" w:hAnsi="Arial" w:cs="Arial"/>
          <w:b/>
          <w:sz w:val="24"/>
          <w:szCs w:val="24"/>
        </w:rPr>
        <w:sectPr w:rsidR="00EF5321" w:rsidRPr="00FF2356" w:rsidSect="00D56EC9">
          <w:footerReference w:type="even" r:id="rId11"/>
          <w:footerReference w:type="default" r:id="rId12"/>
          <w:pgSz w:w="11906" w:h="16838"/>
          <w:pgMar w:top="1440" w:right="1440" w:bottom="1440" w:left="1440" w:header="706" w:footer="706" w:gutter="0"/>
          <w:lnNumType w:countBy="1" w:restart="continuous"/>
          <w:cols w:space="708"/>
          <w:docGrid w:linePitch="360"/>
        </w:sectPr>
      </w:pPr>
    </w:p>
    <w:p w14:paraId="3471E805" w14:textId="370DA175" w:rsidR="00DF7B2F" w:rsidRPr="00FF2356" w:rsidRDefault="00DF7B2F" w:rsidP="00B06FCB">
      <w:pPr>
        <w:spacing w:line="480" w:lineRule="auto"/>
        <w:rPr>
          <w:rFonts w:ascii="Arial" w:hAnsi="Arial" w:cs="Arial"/>
          <w:b/>
          <w:sz w:val="24"/>
          <w:szCs w:val="24"/>
        </w:rPr>
      </w:pPr>
      <w:r w:rsidRPr="00FF2356">
        <w:rPr>
          <w:rFonts w:ascii="Arial" w:hAnsi="Arial" w:cs="Arial"/>
          <w:b/>
          <w:sz w:val="24"/>
          <w:szCs w:val="24"/>
        </w:rPr>
        <w:lastRenderedPageBreak/>
        <w:t>References</w:t>
      </w:r>
    </w:p>
    <w:p w14:paraId="1DB41DB2" w14:textId="77777777" w:rsidR="00787CC9" w:rsidRPr="00787CC9" w:rsidRDefault="00DF7B2F" w:rsidP="00787CC9">
      <w:pPr>
        <w:pStyle w:val="Bibliography"/>
        <w:rPr>
          <w:rFonts w:ascii="Arial" w:hAnsi="Arial" w:cs="Arial"/>
          <w:sz w:val="24"/>
        </w:rPr>
      </w:pPr>
      <w:r w:rsidRPr="00FF2356">
        <w:rPr>
          <w:rFonts w:ascii="Arial" w:hAnsi="Arial" w:cs="Arial"/>
          <w:b/>
          <w:sz w:val="24"/>
          <w:szCs w:val="24"/>
        </w:rPr>
        <w:fldChar w:fldCharType="begin" w:fldLock="1"/>
      </w:r>
      <w:r w:rsidR="00787CC9">
        <w:rPr>
          <w:rFonts w:ascii="Arial" w:hAnsi="Arial" w:cs="Arial"/>
          <w:b/>
          <w:sz w:val="24"/>
          <w:szCs w:val="24"/>
        </w:rPr>
        <w:instrText xml:space="preserve"> ADDIN ZOTERO_BIBL {"uncited":[],"omitted":[],"custom":[]} CSL_BIBLIOGRAPHY </w:instrText>
      </w:r>
      <w:r w:rsidRPr="00FF2356">
        <w:rPr>
          <w:rFonts w:ascii="Arial" w:hAnsi="Arial" w:cs="Arial"/>
          <w:b/>
          <w:sz w:val="24"/>
          <w:szCs w:val="24"/>
        </w:rPr>
        <w:fldChar w:fldCharType="separate"/>
      </w:r>
      <w:r w:rsidR="00787CC9" w:rsidRPr="00787CC9">
        <w:rPr>
          <w:rFonts w:ascii="Arial" w:hAnsi="Arial" w:cs="Arial"/>
          <w:sz w:val="24"/>
        </w:rPr>
        <w:t xml:space="preserve">1. </w:t>
      </w:r>
      <w:r w:rsidR="00787CC9" w:rsidRPr="00787CC9">
        <w:rPr>
          <w:rFonts w:ascii="Arial" w:hAnsi="Arial" w:cs="Arial"/>
          <w:sz w:val="24"/>
        </w:rPr>
        <w:tab/>
        <w:t xml:space="preserve">Lee JC, Biasci D, Roberts R, et al. Genome-wide association study identifies distinct genetic contributions to prognosis and susceptibility in Crohn’s disease. </w:t>
      </w:r>
      <w:r w:rsidR="00787CC9" w:rsidRPr="00787CC9">
        <w:rPr>
          <w:rFonts w:ascii="Arial" w:hAnsi="Arial" w:cs="Arial"/>
          <w:i/>
          <w:iCs/>
          <w:sz w:val="24"/>
        </w:rPr>
        <w:t>Nat. Genet.</w:t>
      </w:r>
      <w:r w:rsidR="00787CC9" w:rsidRPr="00787CC9">
        <w:rPr>
          <w:rFonts w:ascii="Arial" w:hAnsi="Arial" w:cs="Arial"/>
          <w:sz w:val="24"/>
        </w:rPr>
        <w:t xml:space="preserve"> 2017;49:262–268.</w:t>
      </w:r>
    </w:p>
    <w:p w14:paraId="21E3E625"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 </w:t>
      </w:r>
      <w:r w:rsidRPr="00787CC9">
        <w:rPr>
          <w:rFonts w:ascii="Arial" w:hAnsi="Arial" w:cs="Arial"/>
          <w:sz w:val="24"/>
        </w:rPr>
        <w:tab/>
        <w:t xml:space="preserve">Khor B, Gardet A, Xavier RJ, et al. Genetics and pathogenesis of inflammatory bowel disease. </w:t>
      </w:r>
      <w:r w:rsidRPr="00787CC9">
        <w:rPr>
          <w:rFonts w:ascii="Arial" w:hAnsi="Arial" w:cs="Arial"/>
          <w:i/>
          <w:iCs/>
          <w:sz w:val="24"/>
        </w:rPr>
        <w:t>Nature</w:t>
      </w:r>
      <w:r w:rsidRPr="00787CC9">
        <w:rPr>
          <w:rFonts w:ascii="Arial" w:hAnsi="Arial" w:cs="Arial"/>
          <w:sz w:val="24"/>
        </w:rPr>
        <w:t>. 2011;474:307–317.</w:t>
      </w:r>
    </w:p>
    <w:p w14:paraId="3F00E0EC"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 </w:t>
      </w:r>
      <w:r w:rsidRPr="00787CC9">
        <w:rPr>
          <w:rFonts w:ascii="Arial" w:hAnsi="Arial" w:cs="Arial"/>
          <w:sz w:val="24"/>
        </w:rPr>
        <w:tab/>
        <w:t xml:space="preserve">Amiot A, Peyrin Biroulet L. Current, new and future biological agents on the horizon for the treatment of inflammatory bowel diseases. </w:t>
      </w:r>
      <w:r w:rsidRPr="00787CC9">
        <w:rPr>
          <w:rFonts w:ascii="Arial" w:hAnsi="Arial" w:cs="Arial"/>
          <w:i/>
          <w:iCs/>
          <w:sz w:val="24"/>
        </w:rPr>
        <w:t>Ther. Adv. Gastroenterol.</w:t>
      </w:r>
      <w:r w:rsidRPr="00787CC9">
        <w:rPr>
          <w:rFonts w:ascii="Arial" w:hAnsi="Arial" w:cs="Arial"/>
          <w:sz w:val="24"/>
        </w:rPr>
        <w:t xml:space="preserve"> 2015;8:66–82.</w:t>
      </w:r>
    </w:p>
    <w:p w14:paraId="1FC1A284"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4. </w:t>
      </w:r>
      <w:r w:rsidRPr="00787CC9">
        <w:rPr>
          <w:rFonts w:ascii="Arial" w:hAnsi="Arial" w:cs="Arial"/>
          <w:sz w:val="24"/>
        </w:rPr>
        <w:tab/>
        <w:t xml:space="preserve">Schicho R, Shaykhutdinov R, Ngo J, et al. Quantitative metabolomic profiling of serum, plasma, and urine by 1H NMR spectroscopy discriminates between patients with inflammatory bowel disease and healthy individuals. </w:t>
      </w:r>
      <w:r w:rsidRPr="00787CC9">
        <w:rPr>
          <w:rFonts w:ascii="Arial" w:hAnsi="Arial" w:cs="Arial"/>
          <w:i/>
          <w:iCs/>
          <w:sz w:val="24"/>
        </w:rPr>
        <w:t>J. Proteome Res.</w:t>
      </w:r>
      <w:r w:rsidRPr="00787CC9">
        <w:rPr>
          <w:rFonts w:ascii="Arial" w:hAnsi="Arial" w:cs="Arial"/>
          <w:sz w:val="24"/>
        </w:rPr>
        <w:t xml:space="preserve"> 2012;11:3344–3357.</w:t>
      </w:r>
    </w:p>
    <w:p w14:paraId="62846131"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5. </w:t>
      </w:r>
      <w:r w:rsidRPr="00787CC9">
        <w:rPr>
          <w:rFonts w:ascii="Arial" w:hAnsi="Arial" w:cs="Arial"/>
          <w:sz w:val="24"/>
        </w:rPr>
        <w:tab/>
        <w:t xml:space="preserve">Dawiskiba T, Deja S, Mulak A, et al. Serum and urine metabolomic fngerprinting in diagnostics of inflammatory bowel diseases. </w:t>
      </w:r>
      <w:r w:rsidRPr="00787CC9">
        <w:rPr>
          <w:rFonts w:ascii="Arial" w:hAnsi="Arial" w:cs="Arial"/>
          <w:i/>
          <w:iCs/>
          <w:sz w:val="24"/>
        </w:rPr>
        <w:t>World J. Gastroenterol.</w:t>
      </w:r>
      <w:r w:rsidRPr="00787CC9">
        <w:rPr>
          <w:rFonts w:ascii="Arial" w:hAnsi="Arial" w:cs="Arial"/>
          <w:sz w:val="24"/>
        </w:rPr>
        <w:t xml:space="preserve"> 2014;20:163–174.</w:t>
      </w:r>
    </w:p>
    <w:p w14:paraId="0B917A55"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6. </w:t>
      </w:r>
      <w:r w:rsidRPr="00787CC9">
        <w:rPr>
          <w:rFonts w:ascii="Arial" w:hAnsi="Arial" w:cs="Arial"/>
          <w:sz w:val="24"/>
        </w:rPr>
        <w:tab/>
        <w:t xml:space="preserve">Moschen AR, Tilg H, Raine T. IL-12, IL-23 and IL-17 in IBD: immunobiology and therapeutic targeting. </w:t>
      </w:r>
      <w:r w:rsidRPr="00787CC9">
        <w:rPr>
          <w:rFonts w:ascii="Arial" w:hAnsi="Arial" w:cs="Arial"/>
          <w:i/>
          <w:iCs/>
          <w:sz w:val="24"/>
        </w:rPr>
        <w:t>Nat. Rev. Gastroenterol. Hepatol.</w:t>
      </w:r>
      <w:r w:rsidRPr="00787CC9">
        <w:rPr>
          <w:rFonts w:ascii="Arial" w:hAnsi="Arial" w:cs="Arial"/>
          <w:sz w:val="24"/>
        </w:rPr>
        <w:t xml:space="preserve"> 2019;16:185–196.</w:t>
      </w:r>
    </w:p>
    <w:p w14:paraId="670EC713"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7. </w:t>
      </w:r>
      <w:r w:rsidRPr="00787CC9">
        <w:rPr>
          <w:rFonts w:ascii="Arial" w:hAnsi="Arial" w:cs="Arial"/>
          <w:sz w:val="24"/>
        </w:rPr>
        <w:tab/>
        <w:t xml:space="preserve">Rueedi R, Mallol R, Raffler J, et al. Metabomatching: Using genetic association to identify metabolites in proton NMR spectroscopy Ouzounis CA, ed. </w:t>
      </w:r>
      <w:r w:rsidRPr="00787CC9">
        <w:rPr>
          <w:rFonts w:ascii="Arial" w:hAnsi="Arial" w:cs="Arial"/>
          <w:i/>
          <w:iCs/>
          <w:sz w:val="24"/>
        </w:rPr>
        <w:t>PLOS Comput. Biol.</w:t>
      </w:r>
      <w:r w:rsidRPr="00787CC9">
        <w:rPr>
          <w:rFonts w:ascii="Arial" w:hAnsi="Arial" w:cs="Arial"/>
          <w:sz w:val="24"/>
        </w:rPr>
        <w:t xml:space="preserve"> 2017;13:e1005839.</w:t>
      </w:r>
    </w:p>
    <w:p w14:paraId="3CF80695"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8. </w:t>
      </w:r>
      <w:r w:rsidRPr="00787CC9">
        <w:rPr>
          <w:rFonts w:ascii="Arial" w:hAnsi="Arial" w:cs="Arial"/>
          <w:sz w:val="24"/>
        </w:rPr>
        <w:tab/>
        <w:t xml:space="preserve">Ashton JJ, Borca F, Mossotto E, et al. Analysis and Hierarchical Clustering of Blood Results Before Diagnosis in Pediatric Inflammatory Bowel Disease. </w:t>
      </w:r>
      <w:r w:rsidRPr="00787CC9">
        <w:rPr>
          <w:rFonts w:ascii="Arial" w:hAnsi="Arial" w:cs="Arial"/>
          <w:i/>
          <w:iCs/>
          <w:sz w:val="24"/>
        </w:rPr>
        <w:t>Inflamm. Bowel Dis.</w:t>
      </w:r>
      <w:r w:rsidRPr="00787CC9">
        <w:rPr>
          <w:rFonts w:ascii="Arial" w:hAnsi="Arial" w:cs="Arial"/>
          <w:sz w:val="24"/>
        </w:rPr>
        <w:t xml:space="preserve"> 2020;26:469–475.</w:t>
      </w:r>
    </w:p>
    <w:p w14:paraId="12216470"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9. </w:t>
      </w:r>
      <w:r w:rsidRPr="00787CC9">
        <w:rPr>
          <w:rFonts w:ascii="Arial" w:hAnsi="Arial" w:cs="Arial"/>
          <w:sz w:val="24"/>
        </w:rPr>
        <w:tab/>
        <w:t xml:space="preserve">Ashton JJ, Mossotto E, Stafford IS, et al. Genetic Sequencing of Pediatric Patients Identifies Mutations in Monogenic Inflammatory Bowel Disease Genes that Translate to Distinct Clinical Phenotypes. </w:t>
      </w:r>
      <w:r w:rsidRPr="00787CC9">
        <w:rPr>
          <w:rFonts w:ascii="Arial" w:hAnsi="Arial" w:cs="Arial"/>
          <w:i/>
          <w:iCs/>
          <w:sz w:val="24"/>
        </w:rPr>
        <w:t>Clin. Transl. Gastroenterol.</w:t>
      </w:r>
      <w:r w:rsidRPr="00787CC9">
        <w:rPr>
          <w:rFonts w:ascii="Arial" w:hAnsi="Arial" w:cs="Arial"/>
          <w:sz w:val="24"/>
        </w:rPr>
        <w:t xml:space="preserve"> 2020;11. Available at: https://www.ncbi.nlm.nih.gov/pmc/articles/PMC7145023/ [Accessed May 9, 2021].</w:t>
      </w:r>
    </w:p>
    <w:p w14:paraId="2616DC27"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10. </w:t>
      </w:r>
      <w:r w:rsidRPr="00787CC9">
        <w:rPr>
          <w:rFonts w:ascii="Arial" w:hAnsi="Arial" w:cs="Arial"/>
          <w:sz w:val="24"/>
        </w:rPr>
        <w:tab/>
        <w:t xml:space="preserve">Ashton JJ, Mossotto E, Beattie RM, et al. TTC7A Variants Previously Described to Cause Enteropathy Are Observed on a Single Haplotype and Appear Non-pathogenic in Pediatric Inflammatory Bowel Disease Patients. </w:t>
      </w:r>
      <w:r w:rsidRPr="00787CC9">
        <w:rPr>
          <w:rFonts w:ascii="Arial" w:hAnsi="Arial" w:cs="Arial"/>
          <w:i/>
          <w:iCs/>
          <w:sz w:val="24"/>
        </w:rPr>
        <w:t>J. Clin. Immunol.</w:t>
      </w:r>
      <w:r w:rsidRPr="00787CC9">
        <w:rPr>
          <w:rFonts w:ascii="Arial" w:hAnsi="Arial" w:cs="Arial"/>
          <w:sz w:val="24"/>
        </w:rPr>
        <w:t xml:space="preserve"> 2020;40:245–247.</w:t>
      </w:r>
    </w:p>
    <w:p w14:paraId="5608983D"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11. </w:t>
      </w:r>
      <w:r w:rsidRPr="00787CC9">
        <w:rPr>
          <w:rFonts w:ascii="Arial" w:hAnsi="Arial" w:cs="Arial"/>
          <w:sz w:val="24"/>
        </w:rPr>
        <w:tab/>
        <w:t xml:space="preserve">Mossotto E, Ashton JJ, O’Gorman L, et al. GenePy - a score for estimating gene pathogenicity in individuals using next-generation sequencing data. </w:t>
      </w:r>
      <w:r w:rsidRPr="00787CC9">
        <w:rPr>
          <w:rFonts w:ascii="Arial" w:hAnsi="Arial" w:cs="Arial"/>
          <w:i/>
          <w:iCs/>
          <w:sz w:val="24"/>
        </w:rPr>
        <w:t>BMC Bioinformatics</w:t>
      </w:r>
      <w:r w:rsidRPr="00787CC9">
        <w:rPr>
          <w:rFonts w:ascii="Arial" w:hAnsi="Arial" w:cs="Arial"/>
          <w:sz w:val="24"/>
        </w:rPr>
        <w:t>. 2019;20:254.</w:t>
      </w:r>
    </w:p>
    <w:p w14:paraId="22C52E5C"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12. </w:t>
      </w:r>
      <w:r w:rsidRPr="00787CC9">
        <w:rPr>
          <w:rFonts w:ascii="Arial" w:hAnsi="Arial" w:cs="Arial"/>
          <w:sz w:val="24"/>
        </w:rPr>
        <w:tab/>
        <w:t xml:space="preserve">Kircher M, Witten DM, Jain P, et al. A general framework for estimating the relative pathogenicity of human genetic variants. </w:t>
      </w:r>
      <w:r w:rsidRPr="00787CC9">
        <w:rPr>
          <w:rFonts w:ascii="Arial" w:hAnsi="Arial" w:cs="Arial"/>
          <w:i/>
          <w:iCs/>
          <w:sz w:val="24"/>
        </w:rPr>
        <w:t>Nat. Genet.</w:t>
      </w:r>
      <w:r w:rsidRPr="00787CC9">
        <w:rPr>
          <w:rFonts w:ascii="Arial" w:hAnsi="Arial" w:cs="Arial"/>
          <w:sz w:val="24"/>
        </w:rPr>
        <w:t xml:space="preserve"> 2014;46:310–5.</w:t>
      </w:r>
    </w:p>
    <w:p w14:paraId="01903CDE" w14:textId="77777777" w:rsidR="00787CC9" w:rsidRPr="00787CC9" w:rsidRDefault="00787CC9" w:rsidP="00787CC9">
      <w:pPr>
        <w:pStyle w:val="Bibliography"/>
        <w:rPr>
          <w:rFonts w:ascii="Arial" w:hAnsi="Arial" w:cs="Arial"/>
          <w:sz w:val="24"/>
        </w:rPr>
      </w:pPr>
      <w:r w:rsidRPr="00787CC9">
        <w:rPr>
          <w:rFonts w:ascii="Arial" w:hAnsi="Arial" w:cs="Arial"/>
          <w:sz w:val="24"/>
        </w:rPr>
        <w:lastRenderedPageBreak/>
        <w:t xml:space="preserve">13. </w:t>
      </w:r>
      <w:r w:rsidRPr="00787CC9">
        <w:rPr>
          <w:rFonts w:ascii="Arial" w:hAnsi="Arial" w:cs="Arial"/>
          <w:sz w:val="24"/>
        </w:rPr>
        <w:tab/>
        <w:t xml:space="preserve">Itan Y, Shang L, Boisson B, et al. The human gene damage index as a gene-level approach to prioritizing exome variants. </w:t>
      </w:r>
      <w:r w:rsidRPr="00787CC9">
        <w:rPr>
          <w:rFonts w:ascii="Arial" w:hAnsi="Arial" w:cs="Arial"/>
          <w:i/>
          <w:iCs/>
          <w:sz w:val="24"/>
        </w:rPr>
        <w:t>Proc. Natl. Acad. Sci. U. S. A.</w:t>
      </w:r>
      <w:r w:rsidRPr="00787CC9">
        <w:rPr>
          <w:rFonts w:ascii="Arial" w:hAnsi="Arial" w:cs="Arial"/>
          <w:sz w:val="24"/>
        </w:rPr>
        <w:t xml:space="preserve"> 2015;112:13615–20.</w:t>
      </w:r>
    </w:p>
    <w:p w14:paraId="157BC207"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14. </w:t>
      </w:r>
      <w:r w:rsidRPr="00787CC9">
        <w:rPr>
          <w:rFonts w:ascii="Arial" w:hAnsi="Arial" w:cs="Arial"/>
          <w:sz w:val="24"/>
        </w:rPr>
        <w:tab/>
        <w:t xml:space="preserve">Cloarec O, Dumas M-E, Craig A, et al. Statistical Total Correlation Spectroscopy:  An Exploratory Approach for Latent Biomarker Identification from Metabolic 1H NMR Data Sets. </w:t>
      </w:r>
      <w:r w:rsidRPr="00787CC9">
        <w:rPr>
          <w:rFonts w:ascii="Arial" w:hAnsi="Arial" w:cs="Arial"/>
          <w:i/>
          <w:iCs/>
          <w:sz w:val="24"/>
        </w:rPr>
        <w:t>Anal. Chem.</w:t>
      </w:r>
      <w:r w:rsidRPr="00787CC9">
        <w:rPr>
          <w:rFonts w:ascii="Arial" w:hAnsi="Arial" w:cs="Arial"/>
          <w:sz w:val="24"/>
        </w:rPr>
        <w:t xml:space="preserve"> 2005;77:1282–1289.</w:t>
      </w:r>
    </w:p>
    <w:p w14:paraId="47CF54EB"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15. </w:t>
      </w:r>
      <w:r w:rsidRPr="00787CC9">
        <w:rPr>
          <w:rFonts w:ascii="Arial" w:hAnsi="Arial" w:cs="Arial"/>
          <w:sz w:val="24"/>
        </w:rPr>
        <w:tab/>
        <w:t xml:space="preserve">Health C for D and R. Review Criteria for Assessment of C Reactive Protein (CRP), High Sensitivity C-Reactive Protein (hsCRP) and Cardiac C-Reactive Protein (cCRP) Assays - Guidance for Industry and FDA Staff. </w:t>
      </w:r>
      <w:r w:rsidRPr="00787CC9">
        <w:rPr>
          <w:rFonts w:ascii="Arial" w:hAnsi="Arial" w:cs="Arial"/>
          <w:i/>
          <w:iCs/>
          <w:sz w:val="24"/>
        </w:rPr>
        <w:t>US Food Drug Adm.</w:t>
      </w:r>
      <w:r w:rsidRPr="00787CC9">
        <w:rPr>
          <w:rFonts w:ascii="Arial" w:hAnsi="Arial" w:cs="Arial"/>
          <w:sz w:val="24"/>
        </w:rPr>
        <w:t xml:space="preserve"> 2019. Available at: https://www.fda.gov/regulatory-information/search-fda-guidance-documents/review-criteria-assessment-c-reactive-protein-crp-high-sensitivity-c-reactive-protein-hscrp-and [Accessed April 20, 2021].</w:t>
      </w:r>
    </w:p>
    <w:p w14:paraId="77F9A08F"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16. </w:t>
      </w:r>
      <w:r w:rsidRPr="00787CC9">
        <w:rPr>
          <w:rFonts w:ascii="Arial" w:hAnsi="Arial" w:cs="Arial"/>
          <w:sz w:val="24"/>
        </w:rPr>
        <w:tab/>
        <w:t xml:space="preserve">World Health Organization. </w:t>
      </w:r>
      <w:r w:rsidRPr="00787CC9">
        <w:rPr>
          <w:rFonts w:ascii="Arial" w:hAnsi="Arial" w:cs="Arial"/>
          <w:i/>
          <w:iCs/>
          <w:sz w:val="24"/>
        </w:rPr>
        <w:t>C-reactive protein concentrations as a marker of inflammation or infection for interpreting biomarkers of micronutrient status. Vitamin and Mineral Nutrition Information System.</w:t>
      </w:r>
      <w:r w:rsidRPr="00787CC9">
        <w:rPr>
          <w:rFonts w:ascii="Arial" w:hAnsi="Arial" w:cs="Arial"/>
          <w:sz w:val="24"/>
        </w:rPr>
        <w:t xml:space="preserve"> 2014. Available at: WHO/NMH/NHD/EPG/14.7; http://apps.who.int/iris/bitstream/10665/133708/1/WHO_ NMH_NHD_EPG_14.7_eng.pdf?ua=1.</w:t>
      </w:r>
    </w:p>
    <w:p w14:paraId="3E9186BC"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17. </w:t>
      </w:r>
      <w:r w:rsidRPr="00787CC9">
        <w:rPr>
          <w:rFonts w:ascii="Arial" w:hAnsi="Arial" w:cs="Arial"/>
          <w:sz w:val="24"/>
        </w:rPr>
        <w:tab/>
        <w:t xml:space="preserve">Raudvere U, Kolberg L, Kuzmin I, et al. g:Profiler: a web server for functional enrichment analysis and conversions of gene lists (2019 update). </w:t>
      </w:r>
      <w:r w:rsidRPr="00787CC9">
        <w:rPr>
          <w:rFonts w:ascii="Arial" w:hAnsi="Arial" w:cs="Arial"/>
          <w:i/>
          <w:iCs/>
          <w:sz w:val="24"/>
        </w:rPr>
        <w:t>Nucleic Acids Res.</w:t>
      </w:r>
      <w:r w:rsidRPr="00787CC9">
        <w:rPr>
          <w:rFonts w:ascii="Arial" w:hAnsi="Arial" w:cs="Arial"/>
          <w:sz w:val="24"/>
        </w:rPr>
        <w:t xml:space="preserve"> 2019;47:W191–W198.</w:t>
      </w:r>
    </w:p>
    <w:p w14:paraId="6FEAACA4"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18. </w:t>
      </w:r>
      <w:r w:rsidRPr="00787CC9">
        <w:rPr>
          <w:rFonts w:ascii="Arial" w:hAnsi="Arial" w:cs="Arial"/>
          <w:sz w:val="24"/>
        </w:rPr>
        <w:tab/>
        <w:t xml:space="preserve">Toussirot E. The IL23/Th17 Pathway as a Therapeutic Target in Chronic Inflammatory Diseases. </w:t>
      </w:r>
      <w:r w:rsidRPr="00787CC9">
        <w:rPr>
          <w:rFonts w:ascii="Arial" w:hAnsi="Arial" w:cs="Arial"/>
          <w:i/>
          <w:iCs/>
          <w:sz w:val="24"/>
        </w:rPr>
        <w:t>Inflamm. Allergy - Drug Targets Discontin.</w:t>
      </w:r>
      <w:r w:rsidRPr="00787CC9">
        <w:rPr>
          <w:rFonts w:ascii="Arial" w:hAnsi="Arial" w:cs="Arial"/>
          <w:sz w:val="24"/>
        </w:rPr>
        <w:t xml:space="preserve"> 2012;11:159–168.</w:t>
      </w:r>
    </w:p>
    <w:p w14:paraId="18EE0152"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19. </w:t>
      </w:r>
      <w:r w:rsidRPr="00787CC9">
        <w:rPr>
          <w:rFonts w:ascii="Arial" w:hAnsi="Arial" w:cs="Arial"/>
          <w:sz w:val="24"/>
        </w:rPr>
        <w:tab/>
        <w:t xml:space="preserve">Benson JM, Peritt D, Scallon BJ, et al. Discovery and mechanism of ustekinumab: a human monoclonal antibody targeting interleukin-12 and interleukin-23 for treatment of immune-mediated disorders. </w:t>
      </w:r>
      <w:r w:rsidRPr="00787CC9">
        <w:rPr>
          <w:rFonts w:ascii="Arial" w:hAnsi="Arial" w:cs="Arial"/>
          <w:i/>
          <w:iCs/>
          <w:sz w:val="24"/>
        </w:rPr>
        <w:t>mAbs</w:t>
      </w:r>
      <w:r w:rsidRPr="00787CC9">
        <w:rPr>
          <w:rFonts w:ascii="Arial" w:hAnsi="Arial" w:cs="Arial"/>
          <w:sz w:val="24"/>
        </w:rPr>
        <w:t>. 2011;3:535–545.</w:t>
      </w:r>
    </w:p>
    <w:p w14:paraId="7DB5766F"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20. </w:t>
      </w:r>
      <w:r w:rsidRPr="00787CC9">
        <w:rPr>
          <w:rFonts w:ascii="Arial" w:hAnsi="Arial" w:cs="Arial"/>
          <w:sz w:val="24"/>
        </w:rPr>
        <w:tab/>
        <w:t xml:space="preserve">Connelly MA, Gruppen EG, Otvos JD, et al. Inflammatory glycoproteins in cardiometabolic disorders, autoimmune diseases and cancer. </w:t>
      </w:r>
      <w:r w:rsidRPr="00787CC9">
        <w:rPr>
          <w:rFonts w:ascii="Arial" w:hAnsi="Arial" w:cs="Arial"/>
          <w:i/>
          <w:iCs/>
          <w:sz w:val="24"/>
        </w:rPr>
        <w:t>Clin. Chim. Acta</w:t>
      </w:r>
      <w:r w:rsidRPr="00787CC9">
        <w:rPr>
          <w:rFonts w:ascii="Arial" w:hAnsi="Arial" w:cs="Arial"/>
          <w:sz w:val="24"/>
        </w:rPr>
        <w:t>. 2016;459:177–186.</w:t>
      </w:r>
    </w:p>
    <w:p w14:paraId="358D83C0"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21. </w:t>
      </w:r>
      <w:r w:rsidRPr="00787CC9">
        <w:rPr>
          <w:rFonts w:ascii="Arial" w:hAnsi="Arial" w:cs="Arial"/>
          <w:sz w:val="24"/>
        </w:rPr>
        <w:tab/>
        <w:t xml:space="preserve">Bell JD, Brown JCC, Nicholson JK, et al. Assignment of resonances for ‘acute-phase’ glycoproteins in high resolution proton NMR spectra of human blood plasma. </w:t>
      </w:r>
      <w:r w:rsidRPr="00787CC9">
        <w:rPr>
          <w:rFonts w:ascii="Arial" w:hAnsi="Arial" w:cs="Arial"/>
          <w:i/>
          <w:iCs/>
          <w:sz w:val="24"/>
        </w:rPr>
        <w:t>FEBS Lett.</w:t>
      </w:r>
      <w:r w:rsidRPr="00787CC9">
        <w:rPr>
          <w:rFonts w:ascii="Arial" w:hAnsi="Arial" w:cs="Arial"/>
          <w:sz w:val="24"/>
        </w:rPr>
        <w:t xml:space="preserve"> 1987;215:311–315.</w:t>
      </w:r>
    </w:p>
    <w:p w14:paraId="1104274F"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22. </w:t>
      </w:r>
      <w:r w:rsidRPr="00787CC9">
        <w:rPr>
          <w:rFonts w:ascii="Arial" w:hAnsi="Arial" w:cs="Arial"/>
          <w:sz w:val="24"/>
        </w:rPr>
        <w:tab/>
        <w:t xml:space="preserve">Otvos JD, Shalaurova I, Wolak-Dinsmore J, et al. GlycA: A Composite Nuclear Magnetic Resonance Biomarker of Systemic Inflammation. </w:t>
      </w:r>
      <w:r w:rsidRPr="00787CC9">
        <w:rPr>
          <w:rFonts w:ascii="Arial" w:hAnsi="Arial" w:cs="Arial"/>
          <w:i/>
          <w:iCs/>
          <w:sz w:val="24"/>
        </w:rPr>
        <w:t>Clin. Chem.</w:t>
      </w:r>
      <w:r w:rsidRPr="00787CC9">
        <w:rPr>
          <w:rFonts w:ascii="Arial" w:hAnsi="Arial" w:cs="Arial"/>
          <w:sz w:val="24"/>
        </w:rPr>
        <w:t xml:space="preserve"> 2015;61:714–723.</w:t>
      </w:r>
    </w:p>
    <w:p w14:paraId="6764AAE8"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23. </w:t>
      </w:r>
      <w:r w:rsidRPr="00787CC9">
        <w:rPr>
          <w:rFonts w:ascii="Arial" w:hAnsi="Arial" w:cs="Arial"/>
          <w:sz w:val="24"/>
        </w:rPr>
        <w:tab/>
        <w:t xml:space="preserve">Fuertes-Martín R, Taverner D, Vallvé J-C, et al. Characterization of 1H NMR Plasma Glycoproteins as a New Strategy To Identify Inflammatory Patterns in Rheumatoid Arthritis. </w:t>
      </w:r>
      <w:r w:rsidRPr="00787CC9">
        <w:rPr>
          <w:rFonts w:ascii="Arial" w:hAnsi="Arial" w:cs="Arial"/>
          <w:i/>
          <w:iCs/>
          <w:sz w:val="24"/>
        </w:rPr>
        <w:t>J. Proteome Res.</w:t>
      </w:r>
      <w:r w:rsidRPr="00787CC9">
        <w:rPr>
          <w:rFonts w:ascii="Arial" w:hAnsi="Arial" w:cs="Arial"/>
          <w:sz w:val="24"/>
        </w:rPr>
        <w:t xml:space="preserve"> 2018;17:3730–3739.</w:t>
      </w:r>
    </w:p>
    <w:p w14:paraId="1BFD82BD" w14:textId="77777777" w:rsidR="00787CC9" w:rsidRPr="00787CC9" w:rsidRDefault="00787CC9" w:rsidP="00787CC9">
      <w:pPr>
        <w:pStyle w:val="Bibliography"/>
        <w:rPr>
          <w:rFonts w:ascii="Arial" w:hAnsi="Arial" w:cs="Arial"/>
          <w:sz w:val="24"/>
        </w:rPr>
      </w:pPr>
      <w:r w:rsidRPr="00787CC9">
        <w:rPr>
          <w:rFonts w:ascii="Arial" w:hAnsi="Arial" w:cs="Arial"/>
          <w:sz w:val="24"/>
        </w:rPr>
        <w:lastRenderedPageBreak/>
        <w:t xml:space="preserve">24. </w:t>
      </w:r>
      <w:r w:rsidRPr="00787CC9">
        <w:rPr>
          <w:rFonts w:ascii="Arial" w:hAnsi="Arial" w:cs="Arial"/>
          <w:sz w:val="24"/>
        </w:rPr>
        <w:tab/>
        <w:t xml:space="preserve">Connelly MA, Shimizu C, Winegar DA, et al. Differences in GlycA and lipoprotein particle parameters may help distinguish acute kawasaki disease from other febrile illnesses in children. </w:t>
      </w:r>
      <w:r w:rsidRPr="00787CC9">
        <w:rPr>
          <w:rFonts w:ascii="Arial" w:hAnsi="Arial" w:cs="Arial"/>
          <w:i/>
          <w:iCs/>
          <w:sz w:val="24"/>
        </w:rPr>
        <w:t>BMC Pediatr.</w:t>
      </w:r>
      <w:r w:rsidRPr="00787CC9">
        <w:rPr>
          <w:rFonts w:ascii="Arial" w:hAnsi="Arial" w:cs="Arial"/>
          <w:sz w:val="24"/>
        </w:rPr>
        <w:t xml:space="preserve"> 2016;16:151.</w:t>
      </w:r>
    </w:p>
    <w:p w14:paraId="678D5B2F"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25. </w:t>
      </w:r>
      <w:r w:rsidRPr="00787CC9">
        <w:rPr>
          <w:rFonts w:ascii="Arial" w:hAnsi="Arial" w:cs="Arial"/>
          <w:sz w:val="24"/>
        </w:rPr>
        <w:tab/>
        <w:t xml:space="preserve">Ballout RA, Remaley AT. GlycA: a new biomarker for systemic inflammation and cardiovascular disease (CVD) risk assessment. </w:t>
      </w:r>
      <w:r w:rsidRPr="00787CC9">
        <w:rPr>
          <w:rFonts w:ascii="Arial" w:hAnsi="Arial" w:cs="Arial"/>
          <w:i/>
          <w:iCs/>
          <w:sz w:val="24"/>
        </w:rPr>
        <w:t>J. Lab. Precis. Med.</w:t>
      </w:r>
      <w:r w:rsidRPr="00787CC9">
        <w:rPr>
          <w:rFonts w:ascii="Arial" w:hAnsi="Arial" w:cs="Arial"/>
          <w:sz w:val="24"/>
        </w:rPr>
        <w:t xml:space="preserve"> 2020;5. Available at: https://jlpm.amegroups.com/article/view/5567 [Accessed July 6, 2022].</w:t>
      </w:r>
    </w:p>
    <w:p w14:paraId="34F001B3"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26. </w:t>
      </w:r>
      <w:r w:rsidRPr="00787CC9">
        <w:rPr>
          <w:rFonts w:ascii="Arial" w:hAnsi="Arial" w:cs="Arial"/>
          <w:sz w:val="24"/>
        </w:rPr>
        <w:tab/>
        <w:t xml:space="preserve">Macy EM, Hayes TE, Tracy RP. Variability in the measurement of C-reactive protein in healthy subjects: implications for reference intervals and epidemiological applications. </w:t>
      </w:r>
      <w:r w:rsidRPr="00787CC9">
        <w:rPr>
          <w:rFonts w:ascii="Arial" w:hAnsi="Arial" w:cs="Arial"/>
          <w:i/>
          <w:iCs/>
          <w:sz w:val="24"/>
        </w:rPr>
        <w:t>Clin. Chem.</w:t>
      </w:r>
      <w:r w:rsidRPr="00787CC9">
        <w:rPr>
          <w:rFonts w:ascii="Arial" w:hAnsi="Arial" w:cs="Arial"/>
          <w:sz w:val="24"/>
        </w:rPr>
        <w:t xml:space="preserve"> 1997;43:52–58.</w:t>
      </w:r>
    </w:p>
    <w:p w14:paraId="767E11E1"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27. </w:t>
      </w:r>
      <w:r w:rsidRPr="00787CC9">
        <w:rPr>
          <w:rFonts w:ascii="Arial" w:hAnsi="Arial" w:cs="Arial"/>
          <w:sz w:val="24"/>
        </w:rPr>
        <w:tab/>
        <w:t xml:space="preserve">Duprez DA, Otvos J, Sanchez OA, et al. Comparison of the Predictive Value of GlycA and Other Biomarkers of Inflammation for Total Death, Incident Cardiovascular Events, Noncardiovascular and Noncancer Inflammatory-Related Events, and Total Cancer Events. </w:t>
      </w:r>
      <w:r w:rsidRPr="00787CC9">
        <w:rPr>
          <w:rFonts w:ascii="Arial" w:hAnsi="Arial" w:cs="Arial"/>
          <w:i/>
          <w:iCs/>
          <w:sz w:val="24"/>
        </w:rPr>
        <w:t>Clin. Chem.</w:t>
      </w:r>
      <w:r w:rsidRPr="00787CC9">
        <w:rPr>
          <w:rFonts w:ascii="Arial" w:hAnsi="Arial" w:cs="Arial"/>
          <w:sz w:val="24"/>
        </w:rPr>
        <w:t xml:space="preserve"> 2016;62:1020–1031.</w:t>
      </w:r>
    </w:p>
    <w:p w14:paraId="5D80ED7B"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28. </w:t>
      </w:r>
      <w:r w:rsidRPr="00787CC9">
        <w:rPr>
          <w:rFonts w:ascii="Arial" w:hAnsi="Arial" w:cs="Arial"/>
          <w:sz w:val="24"/>
        </w:rPr>
        <w:tab/>
        <w:t xml:space="preserve">Gabay C, Kushner I. Acute-phase proteins and other systemic responses to inflammation. </w:t>
      </w:r>
      <w:r w:rsidRPr="00787CC9">
        <w:rPr>
          <w:rFonts w:ascii="Arial" w:hAnsi="Arial" w:cs="Arial"/>
          <w:i/>
          <w:iCs/>
          <w:sz w:val="24"/>
        </w:rPr>
        <w:t>N. Engl. J. Med.</w:t>
      </w:r>
      <w:r w:rsidRPr="00787CC9">
        <w:rPr>
          <w:rFonts w:ascii="Arial" w:hAnsi="Arial" w:cs="Arial"/>
          <w:sz w:val="24"/>
        </w:rPr>
        <w:t xml:space="preserve"> 1999;340:448–454.</w:t>
      </w:r>
    </w:p>
    <w:p w14:paraId="3623748E"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29. </w:t>
      </w:r>
      <w:r w:rsidRPr="00787CC9">
        <w:rPr>
          <w:rFonts w:ascii="Arial" w:hAnsi="Arial" w:cs="Arial"/>
          <w:sz w:val="24"/>
        </w:rPr>
        <w:tab/>
        <w:t xml:space="preserve">Batch BC, Shah SH, Newgard CB, et al. Branched chain amino acids are novel biomarkers for discrimination of metabolic wellness. </w:t>
      </w:r>
      <w:r w:rsidRPr="00787CC9">
        <w:rPr>
          <w:rFonts w:ascii="Arial" w:hAnsi="Arial" w:cs="Arial"/>
          <w:i/>
          <w:iCs/>
          <w:sz w:val="24"/>
        </w:rPr>
        <w:t>Metabolism.</w:t>
      </w:r>
      <w:r w:rsidRPr="00787CC9">
        <w:rPr>
          <w:rFonts w:ascii="Arial" w:hAnsi="Arial" w:cs="Arial"/>
          <w:sz w:val="24"/>
        </w:rPr>
        <w:t xml:space="preserve"> 2013;62:961–969.</w:t>
      </w:r>
    </w:p>
    <w:p w14:paraId="093B4282"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30. </w:t>
      </w:r>
      <w:r w:rsidRPr="00787CC9">
        <w:rPr>
          <w:rFonts w:ascii="Arial" w:hAnsi="Arial" w:cs="Arial"/>
          <w:sz w:val="24"/>
        </w:rPr>
        <w:tab/>
        <w:t xml:space="preserve">Libert DM, Nowacki AS, Natowicz MR. Metabolomic analysis of obesity, metabolic syndrome, and type 2 diabetes: amino acid and acylcarnitine levels change along a spectrum of metabolic wellness. </w:t>
      </w:r>
      <w:r w:rsidRPr="00787CC9">
        <w:rPr>
          <w:rFonts w:ascii="Arial" w:hAnsi="Arial" w:cs="Arial"/>
          <w:i/>
          <w:iCs/>
          <w:sz w:val="24"/>
        </w:rPr>
        <w:t>PeerJ</w:t>
      </w:r>
      <w:r w:rsidRPr="00787CC9">
        <w:rPr>
          <w:rFonts w:ascii="Arial" w:hAnsi="Arial" w:cs="Arial"/>
          <w:sz w:val="24"/>
        </w:rPr>
        <w:t>. 2018;6:e5410.</w:t>
      </w:r>
    </w:p>
    <w:p w14:paraId="41731D50"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31. </w:t>
      </w:r>
      <w:r w:rsidRPr="00787CC9">
        <w:rPr>
          <w:rFonts w:ascii="Arial" w:hAnsi="Arial" w:cs="Arial"/>
          <w:sz w:val="24"/>
        </w:rPr>
        <w:tab/>
        <w:t xml:space="preserve">Le Roy CI, Bowyer RCE, Castillo-Fernandez JE, et al. Dissecting the role of the gut microbiota and diet on visceral fat mass accumulation. </w:t>
      </w:r>
      <w:r w:rsidRPr="00787CC9">
        <w:rPr>
          <w:rFonts w:ascii="Arial" w:hAnsi="Arial" w:cs="Arial"/>
          <w:i/>
          <w:iCs/>
          <w:sz w:val="24"/>
        </w:rPr>
        <w:t>Sci. Rep.</w:t>
      </w:r>
      <w:r w:rsidRPr="00787CC9">
        <w:rPr>
          <w:rFonts w:ascii="Arial" w:hAnsi="Arial" w:cs="Arial"/>
          <w:sz w:val="24"/>
        </w:rPr>
        <w:t xml:space="preserve"> 2019;9:9758.</w:t>
      </w:r>
    </w:p>
    <w:p w14:paraId="783866B8"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32. </w:t>
      </w:r>
      <w:r w:rsidRPr="00787CC9">
        <w:rPr>
          <w:rFonts w:ascii="Arial" w:hAnsi="Arial" w:cs="Arial"/>
          <w:sz w:val="24"/>
        </w:rPr>
        <w:tab/>
        <w:t xml:space="preserve">Caruso R, Warner N, Inohara N, et al. NOD1 and NOD2: Signaling, Host Defense, and Inflammatory Disease. </w:t>
      </w:r>
      <w:r w:rsidRPr="00787CC9">
        <w:rPr>
          <w:rFonts w:ascii="Arial" w:hAnsi="Arial" w:cs="Arial"/>
          <w:i/>
          <w:iCs/>
          <w:sz w:val="24"/>
        </w:rPr>
        <w:t>Immunity</w:t>
      </w:r>
      <w:r w:rsidRPr="00787CC9">
        <w:rPr>
          <w:rFonts w:ascii="Arial" w:hAnsi="Arial" w:cs="Arial"/>
          <w:sz w:val="24"/>
        </w:rPr>
        <w:t>. 2014;41:898–908.</w:t>
      </w:r>
    </w:p>
    <w:p w14:paraId="26C986D3"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33. </w:t>
      </w:r>
      <w:r w:rsidRPr="00787CC9">
        <w:rPr>
          <w:rFonts w:ascii="Arial" w:hAnsi="Arial" w:cs="Arial"/>
          <w:sz w:val="24"/>
        </w:rPr>
        <w:tab/>
        <w:t xml:space="preserve">Ashton JJ, Boukas K, Stafford IS, et al. Deleterious Genetic Variation Across the NOD Signaling Pathway Is Associated With Reduced NFKB Signaling Transcription and Upregulation of Alternative Inflammatory Transcripts in Pediatric Inflammatory Bowel Disease. </w:t>
      </w:r>
      <w:r w:rsidRPr="00787CC9">
        <w:rPr>
          <w:rFonts w:ascii="Arial" w:hAnsi="Arial" w:cs="Arial"/>
          <w:i/>
          <w:iCs/>
          <w:sz w:val="24"/>
        </w:rPr>
        <w:t>Inflamm. Bowel Dis.</w:t>
      </w:r>
      <w:r w:rsidRPr="00787CC9">
        <w:rPr>
          <w:rFonts w:ascii="Arial" w:hAnsi="Arial" w:cs="Arial"/>
          <w:sz w:val="24"/>
        </w:rPr>
        <w:t xml:space="preserve"> 2022;28:912–922.</w:t>
      </w:r>
    </w:p>
    <w:p w14:paraId="1C46085F"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34. </w:t>
      </w:r>
      <w:r w:rsidRPr="00787CC9">
        <w:rPr>
          <w:rFonts w:ascii="Arial" w:hAnsi="Arial" w:cs="Arial"/>
          <w:sz w:val="24"/>
        </w:rPr>
        <w:tab/>
        <w:t xml:space="preserve">Coelho T, Mossotto E, Gao Y, et al. Immunological Profiling of Paediatric Inflammatory Bowel Disease Using Unsupervised Machine Learning. </w:t>
      </w:r>
      <w:r w:rsidRPr="00787CC9">
        <w:rPr>
          <w:rFonts w:ascii="Arial" w:hAnsi="Arial" w:cs="Arial"/>
          <w:i/>
          <w:iCs/>
          <w:sz w:val="24"/>
        </w:rPr>
        <w:t>J. Pediatr. Gastroenterol. Nutr.</w:t>
      </w:r>
      <w:r w:rsidRPr="00787CC9">
        <w:rPr>
          <w:rFonts w:ascii="Arial" w:hAnsi="Arial" w:cs="Arial"/>
          <w:sz w:val="24"/>
        </w:rPr>
        <w:t xml:space="preserve"> 2020;70:833–840.</w:t>
      </w:r>
    </w:p>
    <w:p w14:paraId="45BBF56F"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35. </w:t>
      </w:r>
      <w:r w:rsidRPr="00787CC9">
        <w:rPr>
          <w:rFonts w:ascii="Arial" w:hAnsi="Arial" w:cs="Arial"/>
          <w:sz w:val="24"/>
        </w:rPr>
        <w:tab/>
        <w:t xml:space="preserve">Das J, Chen C-H, Yang L, et al. A critical role for NF-κB in Gata3 expression and T H 2 differentiation in allergic airway inflammation. </w:t>
      </w:r>
      <w:r w:rsidRPr="00787CC9">
        <w:rPr>
          <w:rFonts w:ascii="Arial" w:hAnsi="Arial" w:cs="Arial"/>
          <w:i/>
          <w:iCs/>
          <w:sz w:val="24"/>
        </w:rPr>
        <w:t>Nat. Immunol.</w:t>
      </w:r>
      <w:r w:rsidRPr="00787CC9">
        <w:rPr>
          <w:rFonts w:ascii="Arial" w:hAnsi="Arial" w:cs="Arial"/>
          <w:sz w:val="24"/>
        </w:rPr>
        <w:t xml:space="preserve"> 2001;2:45–50.</w:t>
      </w:r>
    </w:p>
    <w:p w14:paraId="56C383C2"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36. </w:t>
      </w:r>
      <w:r w:rsidRPr="00787CC9">
        <w:rPr>
          <w:rFonts w:ascii="Arial" w:hAnsi="Arial" w:cs="Arial"/>
          <w:sz w:val="24"/>
        </w:rPr>
        <w:tab/>
        <w:t xml:space="preserve">Atreya I, Atreya R, Neurath MF. NF-κB in inflammatory bowel disease. </w:t>
      </w:r>
      <w:r w:rsidRPr="00787CC9">
        <w:rPr>
          <w:rFonts w:ascii="Arial" w:hAnsi="Arial" w:cs="Arial"/>
          <w:i/>
          <w:iCs/>
          <w:sz w:val="24"/>
        </w:rPr>
        <w:t>J. Intern. Med.</w:t>
      </w:r>
      <w:r w:rsidRPr="00787CC9">
        <w:rPr>
          <w:rFonts w:ascii="Arial" w:hAnsi="Arial" w:cs="Arial"/>
          <w:sz w:val="24"/>
        </w:rPr>
        <w:t xml:space="preserve"> 2008;263:591–596.</w:t>
      </w:r>
    </w:p>
    <w:p w14:paraId="25A27A8D" w14:textId="77777777" w:rsidR="00787CC9" w:rsidRPr="00787CC9" w:rsidRDefault="00787CC9" w:rsidP="00787CC9">
      <w:pPr>
        <w:pStyle w:val="Bibliography"/>
        <w:rPr>
          <w:rFonts w:ascii="Arial" w:hAnsi="Arial" w:cs="Arial"/>
          <w:sz w:val="24"/>
        </w:rPr>
      </w:pPr>
      <w:r w:rsidRPr="00787CC9">
        <w:rPr>
          <w:rFonts w:ascii="Arial" w:hAnsi="Arial" w:cs="Arial"/>
          <w:sz w:val="24"/>
        </w:rPr>
        <w:lastRenderedPageBreak/>
        <w:t xml:space="preserve">37. </w:t>
      </w:r>
      <w:r w:rsidRPr="00787CC9">
        <w:rPr>
          <w:rFonts w:ascii="Arial" w:hAnsi="Arial" w:cs="Arial"/>
          <w:sz w:val="24"/>
        </w:rPr>
        <w:tab/>
        <w:t xml:space="preserve">Liu T, Zhang L, Joo D, et al. NF-κB signaling in inflammation. </w:t>
      </w:r>
      <w:r w:rsidRPr="00787CC9">
        <w:rPr>
          <w:rFonts w:ascii="Arial" w:hAnsi="Arial" w:cs="Arial"/>
          <w:i/>
          <w:iCs/>
          <w:sz w:val="24"/>
        </w:rPr>
        <w:t>Signal Transduct. Target. Ther.</w:t>
      </w:r>
      <w:r w:rsidRPr="00787CC9">
        <w:rPr>
          <w:rFonts w:ascii="Arial" w:hAnsi="Arial" w:cs="Arial"/>
          <w:sz w:val="24"/>
        </w:rPr>
        <w:t xml:space="preserve"> 2017;2:1–9.</w:t>
      </w:r>
    </w:p>
    <w:p w14:paraId="65443B3A" w14:textId="77777777" w:rsidR="00787CC9" w:rsidRPr="00787CC9" w:rsidRDefault="00787CC9" w:rsidP="00787CC9">
      <w:pPr>
        <w:pStyle w:val="Bibliography"/>
        <w:rPr>
          <w:rFonts w:ascii="Arial" w:hAnsi="Arial" w:cs="Arial"/>
          <w:sz w:val="24"/>
        </w:rPr>
      </w:pPr>
      <w:r w:rsidRPr="00787CC9">
        <w:rPr>
          <w:rFonts w:ascii="Arial" w:hAnsi="Arial" w:cs="Arial"/>
          <w:sz w:val="24"/>
        </w:rPr>
        <w:t xml:space="preserve">38. </w:t>
      </w:r>
      <w:r w:rsidRPr="00787CC9">
        <w:rPr>
          <w:rFonts w:ascii="Arial" w:hAnsi="Arial" w:cs="Arial"/>
          <w:sz w:val="24"/>
        </w:rPr>
        <w:tab/>
        <w:t xml:space="preserve">Khader SA, Bell GK, Pearl JE, et al. IL-23 and IL-17 in the establishment of protective pulmonary CD4 + T cell responses after vaccination and during Mycobacterium tuberculosis challenge. </w:t>
      </w:r>
      <w:r w:rsidRPr="00787CC9">
        <w:rPr>
          <w:rFonts w:ascii="Arial" w:hAnsi="Arial" w:cs="Arial"/>
          <w:i/>
          <w:iCs/>
          <w:sz w:val="24"/>
        </w:rPr>
        <w:t>Nat. Immunol.</w:t>
      </w:r>
      <w:r w:rsidRPr="00787CC9">
        <w:rPr>
          <w:rFonts w:ascii="Arial" w:hAnsi="Arial" w:cs="Arial"/>
          <w:sz w:val="24"/>
        </w:rPr>
        <w:t xml:space="preserve"> 2007;8:369–377.</w:t>
      </w:r>
    </w:p>
    <w:p w14:paraId="05A10F45" w14:textId="77777777" w:rsidR="00787CC9" w:rsidRPr="0055550C" w:rsidRDefault="00787CC9" w:rsidP="00787CC9">
      <w:pPr>
        <w:pStyle w:val="Bibliography"/>
        <w:rPr>
          <w:rFonts w:ascii="Arial" w:hAnsi="Arial" w:cs="Arial"/>
          <w:sz w:val="24"/>
          <w:szCs w:val="24"/>
        </w:rPr>
      </w:pPr>
      <w:r w:rsidRPr="0055550C">
        <w:rPr>
          <w:rFonts w:ascii="Arial" w:hAnsi="Arial" w:cs="Arial"/>
          <w:sz w:val="24"/>
          <w:szCs w:val="24"/>
        </w:rPr>
        <w:t xml:space="preserve">39. </w:t>
      </w:r>
      <w:r w:rsidRPr="0055550C">
        <w:rPr>
          <w:rFonts w:ascii="Arial" w:hAnsi="Arial" w:cs="Arial"/>
          <w:sz w:val="24"/>
          <w:szCs w:val="24"/>
        </w:rPr>
        <w:tab/>
        <w:t xml:space="preserve">Ueno A, Ghosh A, Hung D, et al. Th17 plasticity and its changes associated with inflammatory bowel disease. </w:t>
      </w:r>
      <w:r w:rsidRPr="0055550C">
        <w:rPr>
          <w:rFonts w:ascii="Arial" w:hAnsi="Arial" w:cs="Arial"/>
          <w:i/>
          <w:iCs/>
          <w:sz w:val="24"/>
          <w:szCs w:val="24"/>
        </w:rPr>
        <w:t>World J. Gastroenterol.</w:t>
      </w:r>
      <w:r w:rsidRPr="0055550C">
        <w:rPr>
          <w:rFonts w:ascii="Arial" w:hAnsi="Arial" w:cs="Arial"/>
          <w:sz w:val="24"/>
          <w:szCs w:val="24"/>
        </w:rPr>
        <w:t xml:space="preserve"> 2015;21:12283–12295.</w:t>
      </w:r>
    </w:p>
    <w:p w14:paraId="0ED36C76" w14:textId="77777777" w:rsidR="00787CC9" w:rsidRPr="00120751" w:rsidRDefault="00787CC9" w:rsidP="00787CC9">
      <w:pPr>
        <w:pStyle w:val="Bibliography"/>
        <w:rPr>
          <w:rFonts w:ascii="Arial" w:hAnsi="Arial" w:cs="Arial"/>
          <w:sz w:val="24"/>
          <w:szCs w:val="24"/>
        </w:rPr>
      </w:pPr>
      <w:r w:rsidRPr="0055550C">
        <w:rPr>
          <w:rFonts w:ascii="Arial" w:hAnsi="Arial" w:cs="Arial"/>
          <w:sz w:val="24"/>
          <w:szCs w:val="24"/>
        </w:rPr>
        <w:t xml:space="preserve">40. </w:t>
      </w:r>
      <w:r w:rsidRPr="0055550C">
        <w:rPr>
          <w:rFonts w:ascii="Arial" w:hAnsi="Arial" w:cs="Arial"/>
          <w:sz w:val="24"/>
          <w:szCs w:val="24"/>
        </w:rPr>
        <w:tab/>
        <w:t xml:space="preserve">Glas J, Seiderer J, Wagner J, et al. Analysis of IL12B Gene Variants in Inflammatory Bowel Disease. </w:t>
      </w:r>
      <w:r w:rsidRPr="0055550C">
        <w:rPr>
          <w:rFonts w:ascii="Arial" w:hAnsi="Arial" w:cs="Arial"/>
          <w:i/>
          <w:iCs/>
          <w:sz w:val="24"/>
          <w:szCs w:val="24"/>
        </w:rPr>
        <w:t>PLOS ONE</w:t>
      </w:r>
      <w:r w:rsidRPr="0055550C">
        <w:rPr>
          <w:rFonts w:ascii="Arial" w:hAnsi="Arial" w:cs="Arial"/>
          <w:sz w:val="24"/>
          <w:szCs w:val="24"/>
        </w:rPr>
        <w:t>. 2012;7:e34349.</w:t>
      </w:r>
    </w:p>
    <w:p w14:paraId="5FF4ACA7" w14:textId="77777777" w:rsidR="00787CC9" w:rsidRPr="008243CF" w:rsidRDefault="00787CC9" w:rsidP="00787CC9">
      <w:pPr>
        <w:pStyle w:val="Bibliography"/>
        <w:rPr>
          <w:rFonts w:ascii="Arial" w:hAnsi="Arial" w:cs="Arial"/>
          <w:sz w:val="24"/>
          <w:szCs w:val="24"/>
        </w:rPr>
      </w:pPr>
      <w:r w:rsidRPr="00EE2E43">
        <w:rPr>
          <w:rFonts w:ascii="Arial" w:hAnsi="Arial" w:cs="Arial"/>
          <w:sz w:val="24"/>
          <w:szCs w:val="24"/>
        </w:rPr>
        <w:t xml:space="preserve">41. </w:t>
      </w:r>
      <w:r w:rsidRPr="00EE2E43">
        <w:rPr>
          <w:rFonts w:ascii="Arial" w:hAnsi="Arial" w:cs="Arial"/>
          <w:sz w:val="24"/>
          <w:szCs w:val="24"/>
        </w:rPr>
        <w:tab/>
        <w:t xml:space="preserve">Sandborn WJ, Gasink C, Gao L-L, et al. Ustekinumab Induction and Maintenance Therapy in Refractory Crohn’s Disease. </w:t>
      </w:r>
      <w:r w:rsidRPr="008243CF">
        <w:rPr>
          <w:rFonts w:ascii="Arial" w:hAnsi="Arial" w:cs="Arial"/>
          <w:i/>
          <w:iCs/>
          <w:sz w:val="24"/>
          <w:szCs w:val="24"/>
        </w:rPr>
        <w:t>N. Engl. J. Med.</w:t>
      </w:r>
      <w:r w:rsidRPr="008243CF">
        <w:rPr>
          <w:rFonts w:ascii="Arial" w:hAnsi="Arial" w:cs="Arial"/>
          <w:sz w:val="24"/>
          <w:szCs w:val="24"/>
        </w:rPr>
        <w:t xml:space="preserve"> 2012;367:1519–1528.</w:t>
      </w:r>
    </w:p>
    <w:p w14:paraId="48906EF0" w14:textId="77777777" w:rsidR="00787CC9" w:rsidRPr="008243CF" w:rsidRDefault="00787CC9" w:rsidP="00787CC9">
      <w:pPr>
        <w:pStyle w:val="Bibliography"/>
        <w:rPr>
          <w:rFonts w:ascii="Arial" w:hAnsi="Arial" w:cs="Arial"/>
          <w:sz w:val="24"/>
          <w:szCs w:val="24"/>
        </w:rPr>
      </w:pPr>
      <w:r w:rsidRPr="008243CF">
        <w:rPr>
          <w:rFonts w:ascii="Arial" w:hAnsi="Arial" w:cs="Arial"/>
          <w:sz w:val="24"/>
          <w:szCs w:val="24"/>
        </w:rPr>
        <w:t xml:space="preserve">42. </w:t>
      </w:r>
      <w:r w:rsidRPr="008243CF">
        <w:rPr>
          <w:rFonts w:ascii="Arial" w:hAnsi="Arial" w:cs="Arial"/>
          <w:sz w:val="24"/>
          <w:szCs w:val="24"/>
        </w:rPr>
        <w:tab/>
        <w:t xml:space="preserve">Lee HW, Chung SH, Moon CM, et al. The Correlation of Serum IL-12B Expression With Disease Activity in Patients With Inflammatory Bowel Disease. </w:t>
      </w:r>
      <w:r w:rsidRPr="008243CF">
        <w:rPr>
          <w:rFonts w:ascii="Arial" w:hAnsi="Arial" w:cs="Arial"/>
          <w:i/>
          <w:iCs/>
          <w:sz w:val="24"/>
          <w:szCs w:val="24"/>
        </w:rPr>
        <w:t>Medicine (Baltimore)</w:t>
      </w:r>
      <w:r w:rsidRPr="008243CF">
        <w:rPr>
          <w:rFonts w:ascii="Arial" w:hAnsi="Arial" w:cs="Arial"/>
          <w:sz w:val="24"/>
          <w:szCs w:val="24"/>
        </w:rPr>
        <w:t>. 2016;95:e3772.</w:t>
      </w:r>
    </w:p>
    <w:p w14:paraId="67FCD915" w14:textId="4EFBF31B" w:rsidR="00787CC9" w:rsidRPr="008243CF" w:rsidRDefault="00787CC9" w:rsidP="00787CC9">
      <w:pPr>
        <w:pStyle w:val="Bibliography"/>
        <w:rPr>
          <w:rFonts w:ascii="Arial" w:hAnsi="Arial" w:cs="Arial"/>
          <w:sz w:val="24"/>
          <w:szCs w:val="24"/>
        </w:rPr>
      </w:pPr>
      <w:r w:rsidRPr="008243CF">
        <w:rPr>
          <w:rFonts w:ascii="Arial" w:hAnsi="Arial" w:cs="Arial"/>
          <w:sz w:val="24"/>
          <w:szCs w:val="24"/>
        </w:rPr>
        <w:t xml:space="preserve">43. </w:t>
      </w:r>
      <w:r w:rsidRPr="008243CF">
        <w:rPr>
          <w:rFonts w:ascii="Arial" w:hAnsi="Arial" w:cs="Arial"/>
          <w:sz w:val="24"/>
          <w:szCs w:val="24"/>
        </w:rPr>
        <w:tab/>
        <w:t xml:space="preserve">Eftychi C, Schwarzer R, Vlantis K, et al. Temporally Distinct Functions of the Cytokines IL-12 and IL-23 Drive Chronic Colon Inflammation in Response to Intestinal Barrier Impairment. </w:t>
      </w:r>
      <w:r w:rsidRPr="008243CF">
        <w:rPr>
          <w:rFonts w:ascii="Arial" w:hAnsi="Arial" w:cs="Arial"/>
          <w:i/>
          <w:iCs/>
          <w:sz w:val="24"/>
          <w:szCs w:val="24"/>
        </w:rPr>
        <w:t>Immunity</w:t>
      </w:r>
      <w:r w:rsidRPr="008243CF">
        <w:rPr>
          <w:rFonts w:ascii="Arial" w:hAnsi="Arial" w:cs="Arial"/>
          <w:sz w:val="24"/>
          <w:szCs w:val="24"/>
        </w:rPr>
        <w:t>. 2019;51:367-380.e4.</w:t>
      </w:r>
    </w:p>
    <w:p w14:paraId="44FA273E" w14:textId="21BC9452" w:rsidR="00EA2D8F" w:rsidRPr="008243CF" w:rsidRDefault="0055550C" w:rsidP="008243CF">
      <w:pPr>
        <w:ind w:left="504" w:hanging="504"/>
        <w:rPr>
          <w:rFonts w:ascii="Arial" w:hAnsi="Arial" w:cs="Arial"/>
          <w:bCs/>
        </w:rPr>
        <w:sectPr w:rsidR="00EA2D8F" w:rsidRPr="008243CF" w:rsidSect="00D56EC9">
          <w:pgSz w:w="11906" w:h="16838"/>
          <w:pgMar w:top="1440" w:right="1440" w:bottom="1440" w:left="1440" w:header="708" w:footer="708" w:gutter="0"/>
          <w:lnNumType w:countBy="1" w:restart="continuous"/>
          <w:cols w:space="708"/>
          <w:docGrid w:linePitch="360"/>
        </w:sectPr>
      </w:pPr>
      <w:r w:rsidRPr="008243CF">
        <w:rPr>
          <w:rFonts w:ascii="Arial" w:hAnsi="Arial" w:cs="Arial"/>
          <w:sz w:val="24"/>
          <w:szCs w:val="24"/>
        </w:rPr>
        <w:t>44</w:t>
      </w:r>
      <w:r>
        <w:rPr>
          <w:rFonts w:ascii="Arial" w:hAnsi="Arial" w:cs="Arial"/>
          <w:sz w:val="24"/>
          <w:szCs w:val="24"/>
        </w:rPr>
        <w:t xml:space="preserve">.  Ritchie SC, Wurtz P, Nath AP et al. </w:t>
      </w:r>
      <w:r w:rsidRPr="0055550C">
        <w:rPr>
          <w:rFonts w:ascii="Arial" w:hAnsi="Arial" w:cs="Arial"/>
          <w:sz w:val="24"/>
          <w:szCs w:val="24"/>
        </w:rPr>
        <w:t>The Biomarker GlycA Is Associated with Chronic Inflammation and Predicts Long-Term Risk of Severe Infection</w:t>
      </w:r>
      <w:r>
        <w:rPr>
          <w:rFonts w:ascii="Arial" w:hAnsi="Arial" w:cs="Arial"/>
          <w:sz w:val="24"/>
          <w:szCs w:val="24"/>
        </w:rPr>
        <w:t xml:space="preserve">, </w:t>
      </w:r>
      <w:r w:rsidRPr="0055550C">
        <w:rPr>
          <w:rFonts w:ascii="Arial" w:hAnsi="Arial" w:cs="Arial"/>
          <w:sz w:val="24"/>
          <w:szCs w:val="24"/>
        </w:rPr>
        <w:t>Cell Syst. 2015 Oct 28;1(4):293-301. doi: 10.1016/j.cels.2015.09.007. Epub 2015 Oct 22</w:t>
      </w:r>
      <w:r>
        <w:rPr>
          <w:rFonts w:ascii="Arial" w:hAnsi="Arial" w:cs="Arial"/>
          <w:sz w:val="24"/>
          <w:szCs w:val="24"/>
        </w:rPr>
        <w:t>45.  Dierckx T, Verstockt B, Vermeire S et al</w:t>
      </w:r>
      <w:r w:rsidR="00DF7B2F" w:rsidRPr="00FF2356">
        <w:rPr>
          <w:rFonts w:ascii="Arial" w:hAnsi="Arial" w:cs="Arial"/>
          <w:b/>
          <w:sz w:val="24"/>
          <w:szCs w:val="24"/>
        </w:rPr>
        <w:fldChar w:fldCharType="end"/>
      </w:r>
      <w:r>
        <w:rPr>
          <w:rFonts w:ascii="Arial" w:hAnsi="Arial" w:cs="Arial"/>
          <w:b/>
          <w:sz w:val="24"/>
          <w:szCs w:val="24"/>
        </w:rPr>
        <w:t xml:space="preserve"> </w:t>
      </w:r>
      <w:proofErr w:type="spellStart"/>
      <w:r w:rsidRPr="008243CF">
        <w:rPr>
          <w:rFonts w:ascii="Arial" w:hAnsi="Arial" w:cs="Arial"/>
          <w:bCs/>
          <w:sz w:val="24"/>
          <w:szCs w:val="24"/>
        </w:rPr>
        <w:t>GlycA</w:t>
      </w:r>
      <w:proofErr w:type="spellEnd"/>
      <w:r w:rsidRPr="008243CF">
        <w:rPr>
          <w:rFonts w:ascii="Arial" w:hAnsi="Arial" w:cs="Arial"/>
          <w:bCs/>
          <w:sz w:val="24"/>
          <w:szCs w:val="24"/>
        </w:rPr>
        <w:t>, a Nuclear Magnetic Resonance Spectroscopy Measure for Protein Glycosylation, is a Viable Biomarker for Disease Activity in IBD</w:t>
      </w:r>
      <w:r>
        <w:rPr>
          <w:rFonts w:ascii="Arial" w:hAnsi="Arial" w:cs="Arial"/>
          <w:bCs/>
          <w:sz w:val="24"/>
          <w:szCs w:val="24"/>
        </w:rPr>
        <w:t xml:space="preserve">. </w:t>
      </w:r>
      <w:r w:rsidRPr="0055550C">
        <w:rPr>
          <w:rFonts w:ascii="Arial" w:hAnsi="Arial" w:cs="Arial"/>
          <w:bCs/>
          <w:sz w:val="24"/>
          <w:szCs w:val="24"/>
        </w:rPr>
        <w:t xml:space="preserve">J </w:t>
      </w:r>
      <w:proofErr w:type="spellStart"/>
      <w:r w:rsidRPr="0055550C">
        <w:rPr>
          <w:rFonts w:ascii="Arial" w:hAnsi="Arial" w:cs="Arial"/>
          <w:bCs/>
          <w:sz w:val="24"/>
          <w:szCs w:val="24"/>
        </w:rPr>
        <w:t>Crohns</w:t>
      </w:r>
      <w:proofErr w:type="spellEnd"/>
      <w:r w:rsidRPr="0055550C">
        <w:rPr>
          <w:rFonts w:ascii="Arial" w:hAnsi="Arial" w:cs="Arial"/>
          <w:bCs/>
          <w:sz w:val="24"/>
          <w:szCs w:val="24"/>
        </w:rPr>
        <w:t xml:space="preserve"> Colitis</w:t>
      </w:r>
      <w:r>
        <w:rPr>
          <w:rFonts w:ascii="Arial" w:hAnsi="Arial" w:cs="Arial"/>
          <w:bCs/>
          <w:sz w:val="24"/>
          <w:szCs w:val="24"/>
        </w:rPr>
        <w:t xml:space="preserve"> </w:t>
      </w:r>
      <w:r w:rsidRPr="0055550C">
        <w:rPr>
          <w:rFonts w:ascii="Arial" w:hAnsi="Arial" w:cs="Arial"/>
          <w:bCs/>
          <w:sz w:val="24"/>
          <w:szCs w:val="24"/>
        </w:rPr>
        <w:t>2019 Mar 26;13(3):389-394.</w:t>
      </w:r>
      <w:r>
        <w:rPr>
          <w:rFonts w:ascii="Arial" w:hAnsi="Arial" w:cs="Arial"/>
          <w:bCs/>
          <w:sz w:val="24"/>
          <w:szCs w:val="24"/>
        </w:rPr>
        <w:t xml:space="preserve"> </w:t>
      </w:r>
      <w:proofErr w:type="spellStart"/>
      <w:r w:rsidRPr="0055550C">
        <w:rPr>
          <w:rFonts w:ascii="Arial" w:hAnsi="Arial" w:cs="Arial"/>
          <w:bCs/>
          <w:sz w:val="24"/>
          <w:szCs w:val="24"/>
        </w:rPr>
        <w:t>doi</w:t>
      </w:r>
      <w:proofErr w:type="spellEnd"/>
      <w:r w:rsidRPr="0055550C">
        <w:rPr>
          <w:rFonts w:ascii="Arial" w:hAnsi="Arial" w:cs="Arial"/>
          <w:bCs/>
          <w:sz w:val="24"/>
          <w:szCs w:val="24"/>
        </w:rPr>
        <w:t>: 10.1093/</w:t>
      </w:r>
      <w:proofErr w:type="spellStart"/>
      <w:r w:rsidRPr="0055550C">
        <w:rPr>
          <w:rFonts w:ascii="Arial" w:hAnsi="Arial" w:cs="Arial"/>
          <w:bCs/>
          <w:sz w:val="24"/>
          <w:szCs w:val="24"/>
        </w:rPr>
        <w:t>ecco-jcc</w:t>
      </w:r>
      <w:proofErr w:type="spellEnd"/>
      <w:r w:rsidRPr="0055550C">
        <w:rPr>
          <w:rFonts w:ascii="Arial" w:hAnsi="Arial" w:cs="Arial"/>
          <w:bCs/>
          <w:sz w:val="24"/>
          <w:szCs w:val="24"/>
        </w:rPr>
        <w:t>/jjy162.</w:t>
      </w:r>
    </w:p>
    <w:p w14:paraId="67E1832A" w14:textId="77777777" w:rsidR="00D56EC9" w:rsidRPr="00FF2356" w:rsidRDefault="00D56EC9" w:rsidP="00D56EC9">
      <w:pPr>
        <w:spacing w:line="480" w:lineRule="auto"/>
        <w:rPr>
          <w:rFonts w:ascii="Arial" w:hAnsi="Arial" w:cs="Arial"/>
          <w:b/>
          <w:sz w:val="28"/>
          <w:szCs w:val="28"/>
        </w:rPr>
      </w:pPr>
      <w:r w:rsidRPr="00FF2356">
        <w:rPr>
          <w:rFonts w:ascii="Arial" w:hAnsi="Arial" w:cs="Arial"/>
          <w:b/>
          <w:sz w:val="28"/>
          <w:szCs w:val="28"/>
        </w:rPr>
        <w:lastRenderedPageBreak/>
        <w:t>Figure legends</w:t>
      </w:r>
    </w:p>
    <w:p w14:paraId="5171DAAB" w14:textId="118FC8E5" w:rsidR="00D56EC9" w:rsidRPr="00FF2356" w:rsidRDefault="00D56EC9" w:rsidP="00D56EC9">
      <w:pPr>
        <w:pStyle w:val="Caption"/>
        <w:spacing w:line="480" w:lineRule="auto"/>
        <w:jc w:val="both"/>
        <w:rPr>
          <w:rFonts w:ascii="Arial" w:hAnsi="Arial" w:cs="Arial"/>
          <w:b w:val="0"/>
          <w:bCs w:val="0"/>
          <w:color w:val="auto"/>
          <w:sz w:val="22"/>
          <w:szCs w:val="22"/>
        </w:rPr>
      </w:pPr>
      <w:r w:rsidRPr="00FF2356">
        <w:rPr>
          <w:rFonts w:ascii="Arial" w:hAnsi="Arial" w:cs="Arial"/>
          <w:color w:val="auto"/>
          <w:sz w:val="22"/>
          <w:szCs w:val="22"/>
        </w:rPr>
        <w:t xml:space="preserve">Figure </w:t>
      </w:r>
      <w:r w:rsidRPr="00FF2356">
        <w:rPr>
          <w:rFonts w:ascii="Arial" w:hAnsi="Arial" w:cs="Arial"/>
          <w:color w:val="auto"/>
          <w:sz w:val="22"/>
          <w:szCs w:val="22"/>
        </w:rPr>
        <w:fldChar w:fldCharType="begin"/>
      </w:r>
      <w:r w:rsidRPr="00FF2356">
        <w:rPr>
          <w:rFonts w:ascii="Arial" w:hAnsi="Arial" w:cs="Arial"/>
          <w:color w:val="auto"/>
          <w:sz w:val="22"/>
          <w:szCs w:val="22"/>
        </w:rPr>
        <w:instrText xml:space="preserve"> SEQ Figure \* ARABIC </w:instrText>
      </w:r>
      <w:r w:rsidRPr="00FF2356">
        <w:rPr>
          <w:rFonts w:ascii="Arial" w:hAnsi="Arial" w:cs="Arial"/>
          <w:color w:val="auto"/>
          <w:sz w:val="22"/>
          <w:szCs w:val="22"/>
        </w:rPr>
        <w:fldChar w:fldCharType="separate"/>
      </w:r>
      <w:r w:rsidR="00EE2E43">
        <w:rPr>
          <w:rFonts w:ascii="Arial" w:hAnsi="Arial" w:cs="Arial"/>
          <w:noProof/>
          <w:color w:val="auto"/>
          <w:sz w:val="22"/>
          <w:szCs w:val="22"/>
        </w:rPr>
        <w:t>1</w:t>
      </w:r>
      <w:r w:rsidRPr="00FF2356">
        <w:rPr>
          <w:rFonts w:ascii="Arial" w:hAnsi="Arial" w:cs="Arial"/>
          <w:noProof/>
          <w:color w:val="auto"/>
          <w:sz w:val="22"/>
          <w:szCs w:val="22"/>
        </w:rPr>
        <w:fldChar w:fldCharType="end"/>
      </w:r>
      <w:r w:rsidRPr="00FF2356">
        <w:rPr>
          <w:rFonts w:ascii="Arial" w:hAnsi="Arial" w:cs="Arial"/>
          <w:color w:val="auto"/>
          <w:sz w:val="22"/>
          <w:szCs w:val="22"/>
        </w:rPr>
        <w:t>. NMR and genomic data integration.</w:t>
      </w:r>
      <w:r w:rsidRPr="00FF2356">
        <w:rPr>
          <w:rFonts w:ascii="Arial" w:hAnsi="Arial" w:cs="Arial"/>
          <w:b w:val="0"/>
          <w:bCs w:val="0"/>
          <w:color w:val="auto"/>
          <w:sz w:val="22"/>
          <w:szCs w:val="22"/>
        </w:rPr>
        <w:t xml:space="preserve"> Phase</w:t>
      </w:r>
      <w:r w:rsidRPr="00FF2356">
        <w:rPr>
          <w:rFonts w:ascii="Arial" w:hAnsi="Arial" w:cs="Arial"/>
          <w:color w:val="auto"/>
          <w:sz w:val="22"/>
          <w:szCs w:val="22"/>
        </w:rPr>
        <w:t xml:space="preserve"> I</w:t>
      </w:r>
      <w:r w:rsidRPr="00FF2356">
        <w:rPr>
          <w:rFonts w:ascii="Arial" w:hAnsi="Arial" w:cs="Arial"/>
          <w:b w:val="0"/>
          <w:bCs w:val="0"/>
          <w:color w:val="auto"/>
          <w:sz w:val="22"/>
          <w:szCs w:val="22"/>
        </w:rPr>
        <w:t xml:space="preserve">) NMR spectra and patient CRP data were input to the RF model using a)RFECV and b)cross-validated methods to select spectral regions discriminating non/inflamed patients. Phase </w:t>
      </w:r>
      <w:r w:rsidRPr="00FF2356">
        <w:rPr>
          <w:rFonts w:ascii="Arial" w:hAnsi="Arial" w:cs="Arial"/>
          <w:color w:val="auto"/>
          <w:sz w:val="22"/>
          <w:szCs w:val="22"/>
        </w:rPr>
        <w:t>II</w:t>
      </w:r>
      <w:r w:rsidRPr="00FF2356">
        <w:rPr>
          <w:rFonts w:ascii="Arial" w:hAnsi="Arial" w:cs="Arial"/>
          <w:b w:val="0"/>
          <w:bCs w:val="0"/>
          <w:color w:val="auto"/>
          <w:sz w:val="22"/>
          <w:szCs w:val="22"/>
        </w:rPr>
        <w:t xml:space="preserve">) Informative data-points were clustered and peaks reduced to a single eigenvector. Phase </w:t>
      </w:r>
      <w:r w:rsidRPr="00FF2356">
        <w:rPr>
          <w:rFonts w:ascii="Arial" w:hAnsi="Arial" w:cs="Arial"/>
          <w:color w:val="auto"/>
          <w:sz w:val="22"/>
          <w:szCs w:val="22"/>
        </w:rPr>
        <w:t>III</w:t>
      </w:r>
      <w:r w:rsidRPr="00FF2356">
        <w:rPr>
          <w:rFonts w:ascii="Arial" w:hAnsi="Arial" w:cs="Arial"/>
          <w:b w:val="0"/>
          <w:bCs w:val="0"/>
          <w:color w:val="auto"/>
          <w:sz w:val="22"/>
          <w:szCs w:val="22"/>
        </w:rPr>
        <w:t>) Eigenvectors for each peak were individually correlated against all genes and tested for enrichment.</w:t>
      </w:r>
      <w:r w:rsidR="00350DE1">
        <w:rPr>
          <w:rFonts w:ascii="Arial" w:hAnsi="Arial" w:cs="Arial"/>
          <w:b w:val="0"/>
          <w:bCs w:val="0"/>
          <w:color w:val="auto"/>
          <w:sz w:val="22"/>
          <w:szCs w:val="22"/>
        </w:rPr>
        <w:t xml:space="preserve"> </w:t>
      </w:r>
      <w:r w:rsidR="00350DE1" w:rsidRPr="00350DE1">
        <w:rPr>
          <w:rFonts w:ascii="Arial" w:hAnsi="Arial" w:cs="Arial"/>
          <w:b w:val="0"/>
          <w:bCs w:val="0"/>
          <w:color w:val="auto"/>
          <w:sz w:val="22"/>
          <w:szCs w:val="22"/>
        </w:rPr>
        <w:t>Created with BioRender.com</w:t>
      </w:r>
      <w:r w:rsidR="00350DE1">
        <w:rPr>
          <w:rFonts w:ascii="Arial" w:hAnsi="Arial" w:cs="Arial"/>
          <w:b w:val="0"/>
          <w:bCs w:val="0"/>
          <w:color w:val="auto"/>
          <w:sz w:val="22"/>
          <w:szCs w:val="22"/>
        </w:rPr>
        <w:t xml:space="preserve"> </w:t>
      </w:r>
    </w:p>
    <w:p w14:paraId="17DEA7FE" w14:textId="77777777" w:rsidR="00D56EC9" w:rsidRPr="00FF2356" w:rsidRDefault="00D56EC9" w:rsidP="00D56EC9">
      <w:pPr>
        <w:spacing w:line="480" w:lineRule="auto"/>
        <w:rPr>
          <w:rFonts w:ascii="Arial" w:hAnsi="Arial" w:cs="Arial"/>
          <w:sz w:val="32"/>
          <w:szCs w:val="32"/>
        </w:rPr>
      </w:pPr>
    </w:p>
    <w:p w14:paraId="53DF74E4" w14:textId="77777777" w:rsidR="00D56EC9" w:rsidRPr="00FF2356" w:rsidRDefault="00D56EC9" w:rsidP="00D56EC9">
      <w:pPr>
        <w:pStyle w:val="Caption"/>
        <w:spacing w:after="0" w:line="480" w:lineRule="auto"/>
        <w:jc w:val="both"/>
        <w:rPr>
          <w:rFonts w:ascii="Arial" w:hAnsi="Arial" w:cs="Arial"/>
          <w:b w:val="0"/>
          <w:color w:val="auto"/>
          <w:sz w:val="22"/>
          <w:szCs w:val="22"/>
        </w:rPr>
      </w:pPr>
      <w:r w:rsidRPr="00FF2356">
        <w:rPr>
          <w:rFonts w:ascii="Arial" w:hAnsi="Arial" w:cs="Arial"/>
          <w:color w:val="auto"/>
          <w:sz w:val="22"/>
          <w:szCs w:val="22"/>
        </w:rPr>
        <w:t xml:space="preserve">Figure 2. CRP prediction and spectra deconvolution. </w:t>
      </w:r>
      <w:r w:rsidRPr="00FF2356">
        <w:rPr>
          <w:rFonts w:ascii="Arial" w:hAnsi="Arial" w:cs="Arial"/>
          <w:bCs w:val="0"/>
          <w:color w:val="auto"/>
          <w:sz w:val="22"/>
          <w:szCs w:val="22"/>
        </w:rPr>
        <w:t>A</w:t>
      </w:r>
      <w:r w:rsidRPr="00FF2356">
        <w:rPr>
          <w:rFonts w:ascii="Arial" w:hAnsi="Arial" w:cs="Arial"/>
          <w:b w:val="0"/>
          <w:color w:val="auto"/>
          <w:sz w:val="22"/>
          <w:szCs w:val="22"/>
        </w:rPr>
        <w:t xml:space="preserve">. OPLS scores plot. Each point represents one patient spectrum, colour-coded according to CRP levels. Strong correlation between T and </w:t>
      </w:r>
      <w:proofErr w:type="spellStart"/>
      <w:r w:rsidRPr="00FF2356">
        <w:rPr>
          <w:rFonts w:ascii="Arial" w:hAnsi="Arial" w:cs="Arial"/>
          <w:b w:val="0"/>
          <w:color w:val="auto"/>
          <w:sz w:val="22"/>
          <w:szCs w:val="22"/>
        </w:rPr>
        <w:t>Tcv</w:t>
      </w:r>
      <w:proofErr w:type="spellEnd"/>
      <w:r w:rsidRPr="00FF2356">
        <w:rPr>
          <w:rFonts w:ascii="Arial" w:hAnsi="Arial" w:cs="Arial"/>
          <w:b w:val="0"/>
          <w:color w:val="auto"/>
          <w:sz w:val="22"/>
          <w:szCs w:val="22"/>
        </w:rPr>
        <w:t xml:space="preserve"> indicates a robust model. </w:t>
      </w:r>
      <w:r w:rsidRPr="00FF2356">
        <w:rPr>
          <w:rFonts w:ascii="Arial" w:hAnsi="Arial" w:cs="Arial"/>
          <w:bCs w:val="0"/>
          <w:color w:val="auto"/>
          <w:sz w:val="22"/>
          <w:szCs w:val="22"/>
        </w:rPr>
        <w:t>B</w:t>
      </w:r>
      <w:r w:rsidRPr="00FF2356">
        <w:rPr>
          <w:rFonts w:ascii="Arial" w:hAnsi="Arial" w:cs="Arial"/>
          <w:b w:val="0"/>
          <w:color w:val="auto"/>
          <w:sz w:val="22"/>
          <w:szCs w:val="22"/>
        </w:rPr>
        <w:t>. Loadings plot; colour-scale indicates the correlation magnitude of metabolites with the model scores (r</w:t>
      </w:r>
      <w:r w:rsidRPr="00FF2356">
        <w:rPr>
          <w:rFonts w:ascii="Arial" w:hAnsi="Arial" w:cs="Arial"/>
          <w:b w:val="0"/>
          <w:color w:val="auto"/>
          <w:sz w:val="22"/>
          <w:szCs w:val="22"/>
          <w:vertAlign w:val="superscript"/>
        </w:rPr>
        <w:t>2</w:t>
      </w:r>
      <w:r w:rsidRPr="00FF2356">
        <w:rPr>
          <w:rFonts w:ascii="Arial" w:hAnsi="Arial" w:cs="Arial"/>
          <w:b w:val="0"/>
          <w:color w:val="auto"/>
          <w:sz w:val="22"/>
          <w:szCs w:val="22"/>
        </w:rPr>
        <w:t xml:space="preserve">). </w:t>
      </w:r>
    </w:p>
    <w:p w14:paraId="3E9442D1" w14:textId="77777777" w:rsidR="00D56EC9" w:rsidRPr="00FF2356" w:rsidRDefault="00D56EC9" w:rsidP="00D56EC9">
      <w:pPr>
        <w:spacing w:line="480" w:lineRule="auto"/>
        <w:rPr>
          <w:rFonts w:ascii="Arial" w:hAnsi="Arial" w:cs="Arial"/>
          <w:b/>
          <w:sz w:val="32"/>
          <w:szCs w:val="32"/>
        </w:rPr>
      </w:pPr>
    </w:p>
    <w:p w14:paraId="58D42CA8" w14:textId="77777777" w:rsidR="00D56EC9" w:rsidRPr="00FF2356" w:rsidRDefault="00D56EC9" w:rsidP="00D56EC9">
      <w:pPr>
        <w:pStyle w:val="Caption"/>
        <w:spacing w:line="480" w:lineRule="auto"/>
        <w:rPr>
          <w:rFonts w:ascii="Arial" w:eastAsiaTheme="minorHAnsi" w:hAnsi="Arial" w:cs="Arial"/>
          <w:b w:val="0"/>
          <w:bCs w:val="0"/>
          <w:color w:val="auto"/>
          <w:sz w:val="32"/>
          <w:szCs w:val="32"/>
        </w:rPr>
      </w:pPr>
      <w:r w:rsidRPr="00FF2356">
        <w:rPr>
          <w:rFonts w:ascii="Arial" w:hAnsi="Arial" w:cs="Arial"/>
          <w:color w:val="auto"/>
          <w:sz w:val="22"/>
          <w:szCs w:val="22"/>
        </w:rPr>
        <w:t xml:space="preserve">Figure 3. Machine learning classification of patients using NMR data. A. </w:t>
      </w:r>
      <w:r w:rsidRPr="00FF2356">
        <w:rPr>
          <w:rFonts w:ascii="Arial" w:hAnsi="Arial" w:cs="Arial"/>
          <w:b w:val="0"/>
          <w:bCs w:val="0"/>
          <w:color w:val="auto"/>
          <w:sz w:val="22"/>
          <w:szCs w:val="22"/>
        </w:rPr>
        <w:t>Most informative regions selected by RF model to discriminate patient inflammation status.</w:t>
      </w:r>
      <w:r w:rsidRPr="00FF2356">
        <w:rPr>
          <w:rFonts w:ascii="Arial" w:hAnsi="Arial" w:cs="Arial"/>
          <w:color w:val="auto"/>
          <w:sz w:val="22"/>
          <w:szCs w:val="22"/>
        </w:rPr>
        <w:t xml:space="preserve"> B. </w:t>
      </w:r>
      <w:r w:rsidRPr="00FF2356">
        <w:rPr>
          <w:rFonts w:ascii="Arial" w:hAnsi="Arial" w:cs="Arial"/>
          <w:b w:val="0"/>
          <w:bCs w:val="0"/>
          <w:color w:val="auto"/>
          <w:sz w:val="22"/>
          <w:szCs w:val="22"/>
        </w:rPr>
        <w:t xml:space="preserve">PCA of patient’s spectra using 258 most informative NMR datapoints. </w:t>
      </w:r>
      <w:r w:rsidRPr="00FF2356">
        <w:rPr>
          <w:rFonts w:ascii="Arial" w:hAnsi="Arial" w:cs="Arial"/>
          <w:color w:val="auto"/>
          <w:sz w:val="22"/>
          <w:szCs w:val="22"/>
        </w:rPr>
        <w:t>C.</w:t>
      </w:r>
      <w:r w:rsidRPr="00FF2356">
        <w:rPr>
          <w:rFonts w:ascii="Arial" w:hAnsi="Arial" w:cs="Arial"/>
          <w:b w:val="0"/>
          <w:bCs w:val="0"/>
          <w:color w:val="auto"/>
          <w:sz w:val="22"/>
          <w:szCs w:val="22"/>
        </w:rPr>
        <w:t xml:space="preserve"> Distribution of the selected most informative datapoints by their shift </w:t>
      </w:r>
      <w:r w:rsidRPr="00FF2356">
        <w:rPr>
          <w:rFonts w:ascii="Arial" w:hAnsi="Arial" w:cs="Arial"/>
          <w:b w:val="0"/>
          <w:color w:val="auto"/>
          <w:sz w:val="22"/>
          <w:szCs w:val="22"/>
        </w:rPr>
        <w:t>δ</w:t>
      </w:r>
      <w:r w:rsidRPr="00FF2356">
        <w:rPr>
          <w:rFonts w:ascii="Arial" w:hAnsi="Arial" w:cs="Arial"/>
          <w:b w:val="0"/>
          <w:bCs w:val="0"/>
          <w:color w:val="auto"/>
          <w:sz w:val="22"/>
          <w:szCs w:val="22"/>
        </w:rPr>
        <w:t xml:space="preserve"> (ppm) and importance. Green and red dashed lines indicate the start and end of a peak.</w:t>
      </w:r>
      <w:r>
        <w:rPr>
          <w:rFonts w:ascii="Arial" w:hAnsi="Arial" w:cs="Arial"/>
          <w:b w:val="0"/>
          <w:bCs w:val="0"/>
          <w:color w:val="auto"/>
          <w:sz w:val="22"/>
          <w:szCs w:val="22"/>
        </w:rPr>
        <w:fldChar w:fldCharType="begin"/>
      </w:r>
      <w:r>
        <w:rPr>
          <w:rFonts w:ascii="Arial" w:hAnsi="Arial" w:cs="Arial"/>
          <w:b w:val="0"/>
          <w:bCs w:val="0"/>
          <w:color w:val="auto"/>
          <w:sz w:val="22"/>
          <w:szCs w:val="22"/>
        </w:rPr>
        <w:instrText xml:space="preserve"> ADDIN </w:instrText>
      </w:r>
      <w:r>
        <w:rPr>
          <w:rFonts w:ascii="Arial" w:hAnsi="Arial" w:cs="Arial"/>
          <w:b w:val="0"/>
          <w:bCs w:val="0"/>
          <w:color w:val="auto"/>
          <w:sz w:val="22"/>
          <w:szCs w:val="22"/>
        </w:rPr>
        <w:fldChar w:fldCharType="end"/>
      </w:r>
    </w:p>
    <w:p w14:paraId="53794519" w14:textId="77777777" w:rsidR="00D56EC9" w:rsidRDefault="00D56EC9" w:rsidP="00CA2A4E">
      <w:pPr>
        <w:spacing w:line="480" w:lineRule="auto"/>
        <w:rPr>
          <w:rFonts w:ascii="Arial" w:hAnsi="Arial" w:cs="Arial"/>
          <w:b/>
          <w:sz w:val="28"/>
          <w:szCs w:val="28"/>
        </w:rPr>
      </w:pPr>
    </w:p>
    <w:p w14:paraId="5BD12243" w14:textId="77777777" w:rsidR="00D56EC9" w:rsidRDefault="00D56EC9" w:rsidP="00CA2A4E">
      <w:pPr>
        <w:spacing w:line="480" w:lineRule="auto"/>
        <w:rPr>
          <w:rFonts w:ascii="Arial" w:hAnsi="Arial" w:cs="Arial"/>
          <w:b/>
          <w:sz w:val="28"/>
          <w:szCs w:val="28"/>
        </w:rPr>
      </w:pPr>
    </w:p>
    <w:p w14:paraId="1FA1DB44" w14:textId="1D72E53D" w:rsidR="00D56EC9" w:rsidRDefault="00D56EC9" w:rsidP="00CA2A4E">
      <w:pPr>
        <w:spacing w:line="480" w:lineRule="auto"/>
        <w:rPr>
          <w:rFonts w:ascii="Arial" w:hAnsi="Arial" w:cs="Arial"/>
          <w:b/>
          <w:sz w:val="28"/>
          <w:szCs w:val="28"/>
        </w:rPr>
      </w:pPr>
      <w:r>
        <w:rPr>
          <w:rFonts w:ascii="Arial" w:hAnsi="Arial" w:cs="Arial"/>
          <w:b/>
          <w:sz w:val="28"/>
          <w:szCs w:val="28"/>
        </w:rPr>
        <w:br w:type="page"/>
      </w:r>
    </w:p>
    <w:p w14:paraId="787148EA" w14:textId="67360D1C" w:rsidR="00574B7E" w:rsidRPr="00FF2356" w:rsidRDefault="00966C73" w:rsidP="00CA2A4E">
      <w:pPr>
        <w:spacing w:line="480" w:lineRule="auto"/>
        <w:rPr>
          <w:rFonts w:ascii="Arial" w:hAnsi="Arial" w:cs="Arial"/>
          <w:b/>
          <w:sz w:val="28"/>
          <w:szCs w:val="28"/>
        </w:rPr>
      </w:pPr>
      <w:r w:rsidRPr="00FF2356">
        <w:rPr>
          <w:rFonts w:ascii="Arial" w:hAnsi="Arial" w:cs="Arial"/>
          <w:b/>
          <w:sz w:val="28"/>
          <w:szCs w:val="28"/>
        </w:rPr>
        <w:lastRenderedPageBreak/>
        <w:t>Tables</w:t>
      </w:r>
    </w:p>
    <w:p w14:paraId="20A09EE0" w14:textId="5A92DD83" w:rsidR="00966C73" w:rsidRPr="00F40BFB" w:rsidRDefault="00966C73" w:rsidP="00966C73">
      <w:pPr>
        <w:pStyle w:val="Caption"/>
        <w:keepNext/>
        <w:rPr>
          <w:rFonts w:ascii="Arial" w:hAnsi="Arial" w:cs="Arial"/>
          <w:b w:val="0"/>
          <w:bCs w:val="0"/>
          <w:sz w:val="22"/>
          <w:szCs w:val="22"/>
        </w:rPr>
      </w:pPr>
      <w:r w:rsidRPr="00F40BFB">
        <w:rPr>
          <w:rFonts w:ascii="Arial" w:hAnsi="Arial" w:cs="Arial"/>
          <w:sz w:val="22"/>
          <w:szCs w:val="22"/>
        </w:rPr>
        <w:t xml:space="preserve">Table </w:t>
      </w:r>
      <w:r w:rsidR="00717D8D" w:rsidRPr="00F40BFB">
        <w:rPr>
          <w:rFonts w:ascii="Arial" w:hAnsi="Arial" w:cs="Arial"/>
          <w:sz w:val="22"/>
          <w:szCs w:val="22"/>
        </w:rPr>
        <w:fldChar w:fldCharType="begin"/>
      </w:r>
      <w:r w:rsidR="00717D8D" w:rsidRPr="00F40BFB">
        <w:rPr>
          <w:rFonts w:ascii="Arial" w:hAnsi="Arial" w:cs="Arial"/>
          <w:sz w:val="22"/>
          <w:szCs w:val="22"/>
        </w:rPr>
        <w:instrText xml:space="preserve"> SEQ Table \* ARABIC </w:instrText>
      </w:r>
      <w:r w:rsidR="00717D8D" w:rsidRPr="00F40BFB">
        <w:rPr>
          <w:rFonts w:ascii="Arial" w:hAnsi="Arial" w:cs="Arial"/>
          <w:sz w:val="22"/>
          <w:szCs w:val="22"/>
        </w:rPr>
        <w:fldChar w:fldCharType="separate"/>
      </w:r>
      <w:r w:rsidR="00EE2E43">
        <w:rPr>
          <w:rFonts w:ascii="Arial" w:hAnsi="Arial" w:cs="Arial"/>
          <w:noProof/>
          <w:sz w:val="22"/>
          <w:szCs w:val="22"/>
        </w:rPr>
        <w:t>1</w:t>
      </w:r>
      <w:r w:rsidR="00717D8D" w:rsidRPr="00F40BFB">
        <w:rPr>
          <w:rFonts w:ascii="Arial" w:hAnsi="Arial" w:cs="Arial"/>
          <w:noProof/>
          <w:sz w:val="22"/>
          <w:szCs w:val="22"/>
        </w:rPr>
        <w:fldChar w:fldCharType="end"/>
      </w:r>
      <w:r w:rsidRPr="00F40BFB">
        <w:rPr>
          <w:rFonts w:ascii="Arial" w:hAnsi="Arial" w:cs="Arial"/>
          <w:sz w:val="22"/>
          <w:szCs w:val="22"/>
        </w:rPr>
        <w:t>. Demographic and blood result data.</w:t>
      </w:r>
      <w:r w:rsidRPr="00F40BFB">
        <w:rPr>
          <w:rFonts w:ascii="Arial" w:hAnsi="Arial" w:cs="Arial"/>
          <w:b w:val="0"/>
          <w:bCs w:val="0"/>
          <w:sz w:val="22"/>
          <w:szCs w:val="22"/>
        </w:rPr>
        <w:t xml:space="preserve"> Mean value is shown with (minimum</w:t>
      </w:r>
      <w:r w:rsidR="00584129">
        <w:rPr>
          <w:rFonts w:ascii="Arial" w:hAnsi="Arial" w:cs="Arial"/>
          <w:b w:val="0"/>
          <w:bCs w:val="0"/>
          <w:sz w:val="22"/>
          <w:szCs w:val="22"/>
        </w:rPr>
        <w:t>- Maximum)</w:t>
      </w:r>
      <w:r w:rsidRPr="00F40BFB">
        <w:rPr>
          <w:rFonts w:ascii="Arial" w:hAnsi="Arial" w:cs="Arial"/>
          <w:b w:val="0"/>
          <w:bCs w:val="0"/>
          <w:sz w:val="22"/>
          <w:szCs w:val="22"/>
        </w:rPr>
        <w:t xml:space="preserve"> Ancestry was inferred from genomic data.</w:t>
      </w:r>
    </w:p>
    <w:tbl>
      <w:tblPr>
        <w:tblW w:w="11202" w:type="dxa"/>
        <w:jc w:val="center"/>
        <w:tblLook w:val="04A0" w:firstRow="1" w:lastRow="0" w:firstColumn="1" w:lastColumn="0" w:noHBand="0" w:noVBand="1"/>
      </w:tblPr>
      <w:tblGrid>
        <w:gridCol w:w="5098"/>
        <w:gridCol w:w="1701"/>
        <w:gridCol w:w="2268"/>
        <w:gridCol w:w="2135"/>
      </w:tblGrid>
      <w:tr w:rsidR="00A270BB" w:rsidRPr="00FF2356" w14:paraId="7112199E" w14:textId="04A1DD8C" w:rsidTr="008243CF">
        <w:trPr>
          <w:trHeight w:val="342"/>
          <w:jc w:val="center"/>
        </w:trPr>
        <w:tc>
          <w:tcPr>
            <w:tcW w:w="6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C06E" w14:textId="77777777" w:rsidR="00E61368" w:rsidRPr="00FF2356" w:rsidRDefault="00E61368" w:rsidP="00CE2C6C">
            <w:pPr>
              <w:spacing w:after="0" w:line="240" w:lineRule="auto"/>
              <w:jc w:val="center"/>
              <w:rPr>
                <w:rFonts w:ascii="Arial" w:eastAsia="Times New Roman" w:hAnsi="Arial" w:cs="Arial"/>
                <w:b/>
                <w:bCs/>
                <w:color w:val="000000"/>
                <w:lang w:val="en-US"/>
              </w:rPr>
            </w:pPr>
            <w:r w:rsidRPr="00FF2356">
              <w:rPr>
                <w:rFonts w:ascii="Arial" w:eastAsia="Times New Roman" w:hAnsi="Arial" w:cs="Arial"/>
                <w:b/>
                <w:bCs/>
                <w:color w:val="000000"/>
                <w:lang w:val="en-US"/>
              </w:rPr>
              <w:t>Clinical data</w:t>
            </w:r>
          </w:p>
        </w:tc>
        <w:tc>
          <w:tcPr>
            <w:tcW w:w="2268" w:type="dxa"/>
            <w:tcBorders>
              <w:top w:val="single" w:sz="4" w:space="0" w:color="auto"/>
              <w:left w:val="single" w:sz="4" w:space="0" w:color="auto"/>
              <w:bottom w:val="single" w:sz="4" w:space="0" w:color="auto"/>
              <w:right w:val="single" w:sz="4" w:space="0" w:color="auto"/>
            </w:tcBorders>
          </w:tcPr>
          <w:p w14:paraId="325613BE" w14:textId="59C136CB" w:rsidR="00E61368" w:rsidRPr="00FF2356" w:rsidRDefault="00A270BB" w:rsidP="00CE2C6C">
            <w:pPr>
              <w:spacing w:after="0" w:line="240" w:lineRule="auto"/>
              <w:jc w:val="center"/>
              <w:rPr>
                <w:rFonts w:ascii="Arial" w:eastAsia="Times New Roman" w:hAnsi="Arial" w:cs="Arial"/>
                <w:b/>
                <w:bCs/>
                <w:color w:val="000000"/>
                <w:lang w:val="en-US"/>
              </w:rPr>
            </w:pPr>
            <w:r>
              <w:rPr>
                <w:rFonts w:ascii="Arial" w:eastAsia="Times New Roman" w:hAnsi="Arial" w:cs="Arial"/>
                <w:b/>
                <w:bCs/>
                <w:color w:val="000000"/>
                <w:lang w:val="en-US"/>
              </w:rPr>
              <w:t xml:space="preserve">Inflamed </w:t>
            </w:r>
          </w:p>
        </w:tc>
        <w:tc>
          <w:tcPr>
            <w:tcW w:w="2135" w:type="dxa"/>
            <w:tcBorders>
              <w:top w:val="single" w:sz="4" w:space="0" w:color="auto"/>
              <w:left w:val="single" w:sz="4" w:space="0" w:color="auto"/>
              <w:bottom w:val="single" w:sz="4" w:space="0" w:color="auto"/>
              <w:right w:val="single" w:sz="4" w:space="0" w:color="auto"/>
            </w:tcBorders>
          </w:tcPr>
          <w:p w14:paraId="50BCF40A" w14:textId="17A95C9F" w:rsidR="00E61368" w:rsidRPr="00FF2356" w:rsidRDefault="00A270BB" w:rsidP="00CE2C6C">
            <w:pPr>
              <w:spacing w:after="0" w:line="240" w:lineRule="auto"/>
              <w:jc w:val="center"/>
              <w:rPr>
                <w:rFonts w:ascii="Arial" w:eastAsia="Times New Roman" w:hAnsi="Arial" w:cs="Arial"/>
                <w:b/>
                <w:bCs/>
                <w:color w:val="000000"/>
                <w:lang w:val="en-US"/>
              </w:rPr>
            </w:pPr>
            <w:r>
              <w:rPr>
                <w:rFonts w:ascii="Arial" w:eastAsia="Times New Roman" w:hAnsi="Arial" w:cs="Arial"/>
                <w:b/>
                <w:bCs/>
                <w:color w:val="000000"/>
                <w:lang w:val="en-US"/>
              </w:rPr>
              <w:t xml:space="preserve">Non-inflamed </w:t>
            </w:r>
          </w:p>
        </w:tc>
      </w:tr>
      <w:tr w:rsidR="00A270BB" w:rsidRPr="00FF2356" w14:paraId="68BDAAD0" w14:textId="7BEAF59A" w:rsidTr="008243CF">
        <w:trPr>
          <w:trHeight w:val="342"/>
          <w:jc w:val="center"/>
        </w:trPr>
        <w:tc>
          <w:tcPr>
            <w:tcW w:w="5098" w:type="dxa"/>
            <w:tcBorders>
              <w:top w:val="nil"/>
              <w:left w:val="single" w:sz="4" w:space="0" w:color="auto"/>
              <w:bottom w:val="nil"/>
              <w:right w:val="single" w:sz="4" w:space="0" w:color="auto"/>
            </w:tcBorders>
            <w:shd w:val="clear" w:color="auto" w:fill="auto"/>
            <w:noWrap/>
            <w:vAlign w:val="bottom"/>
            <w:hideMark/>
          </w:tcPr>
          <w:p w14:paraId="5E6DC48C"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Number of samples</w:t>
            </w:r>
          </w:p>
        </w:tc>
        <w:tc>
          <w:tcPr>
            <w:tcW w:w="1701" w:type="dxa"/>
            <w:tcBorders>
              <w:top w:val="nil"/>
              <w:left w:val="nil"/>
              <w:bottom w:val="nil"/>
              <w:right w:val="single" w:sz="4" w:space="0" w:color="auto"/>
            </w:tcBorders>
            <w:shd w:val="clear" w:color="auto" w:fill="auto"/>
            <w:noWrap/>
            <w:vAlign w:val="center"/>
            <w:hideMark/>
          </w:tcPr>
          <w:p w14:paraId="341A1C55"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228</w:t>
            </w:r>
          </w:p>
        </w:tc>
        <w:tc>
          <w:tcPr>
            <w:tcW w:w="2268" w:type="dxa"/>
            <w:tcBorders>
              <w:top w:val="nil"/>
              <w:left w:val="nil"/>
              <w:bottom w:val="nil"/>
              <w:right w:val="single" w:sz="4" w:space="0" w:color="auto"/>
            </w:tcBorders>
          </w:tcPr>
          <w:p w14:paraId="589434FE" w14:textId="5CE41EE9"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58</w:t>
            </w:r>
          </w:p>
        </w:tc>
        <w:tc>
          <w:tcPr>
            <w:tcW w:w="2135" w:type="dxa"/>
            <w:tcBorders>
              <w:top w:val="nil"/>
              <w:left w:val="nil"/>
              <w:bottom w:val="nil"/>
              <w:right w:val="single" w:sz="4" w:space="0" w:color="auto"/>
            </w:tcBorders>
          </w:tcPr>
          <w:p w14:paraId="7FDD0A34" w14:textId="7C49C9DE"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96</w:t>
            </w:r>
          </w:p>
        </w:tc>
      </w:tr>
      <w:tr w:rsidR="00A270BB" w:rsidRPr="00FF2356" w14:paraId="2391D883" w14:textId="5DDD776E" w:rsidTr="008243CF">
        <w:trPr>
          <w:trHeight w:val="342"/>
          <w:jc w:val="center"/>
        </w:trPr>
        <w:tc>
          <w:tcPr>
            <w:tcW w:w="5098" w:type="dxa"/>
            <w:tcBorders>
              <w:top w:val="nil"/>
              <w:left w:val="single" w:sz="4" w:space="0" w:color="auto"/>
              <w:bottom w:val="nil"/>
              <w:right w:val="single" w:sz="4" w:space="0" w:color="auto"/>
            </w:tcBorders>
            <w:shd w:val="clear" w:color="auto" w:fill="D9D9D9" w:themeFill="background1" w:themeFillShade="D9"/>
            <w:noWrap/>
            <w:vAlign w:val="bottom"/>
          </w:tcPr>
          <w:p w14:paraId="4F4EE7C5"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 Caucasian</w:t>
            </w:r>
          </w:p>
        </w:tc>
        <w:tc>
          <w:tcPr>
            <w:tcW w:w="1701" w:type="dxa"/>
            <w:tcBorders>
              <w:top w:val="nil"/>
              <w:left w:val="nil"/>
              <w:bottom w:val="nil"/>
              <w:right w:val="single" w:sz="4" w:space="0" w:color="auto"/>
            </w:tcBorders>
            <w:shd w:val="clear" w:color="auto" w:fill="D9D9D9" w:themeFill="background1" w:themeFillShade="D9"/>
            <w:noWrap/>
            <w:vAlign w:val="center"/>
          </w:tcPr>
          <w:p w14:paraId="211E5439"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93.0</w:t>
            </w:r>
          </w:p>
        </w:tc>
        <w:tc>
          <w:tcPr>
            <w:tcW w:w="2268" w:type="dxa"/>
            <w:tcBorders>
              <w:top w:val="nil"/>
              <w:left w:val="nil"/>
              <w:bottom w:val="nil"/>
              <w:right w:val="single" w:sz="4" w:space="0" w:color="auto"/>
            </w:tcBorders>
            <w:shd w:val="clear" w:color="auto" w:fill="D9D9D9" w:themeFill="background1" w:themeFillShade="D9"/>
          </w:tcPr>
          <w:p w14:paraId="4FD32BC6" w14:textId="50DDE75E" w:rsidR="00E61368" w:rsidRPr="00FF2356" w:rsidRDefault="00903BF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97.6%</w:t>
            </w:r>
          </w:p>
        </w:tc>
        <w:tc>
          <w:tcPr>
            <w:tcW w:w="2135" w:type="dxa"/>
            <w:tcBorders>
              <w:top w:val="nil"/>
              <w:left w:val="nil"/>
              <w:bottom w:val="nil"/>
              <w:right w:val="single" w:sz="4" w:space="0" w:color="auto"/>
            </w:tcBorders>
            <w:shd w:val="clear" w:color="auto" w:fill="D9D9D9" w:themeFill="background1" w:themeFillShade="D9"/>
          </w:tcPr>
          <w:p w14:paraId="143BB19F" w14:textId="19C0EE2E" w:rsidR="00E61368" w:rsidRPr="00FF2356" w:rsidRDefault="005A751E"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91.2%</w:t>
            </w:r>
          </w:p>
        </w:tc>
      </w:tr>
      <w:tr w:rsidR="00A270BB" w:rsidRPr="00FF2356" w14:paraId="7F4D1AF0" w14:textId="5119E180" w:rsidTr="008243CF">
        <w:trPr>
          <w:trHeight w:val="342"/>
          <w:jc w:val="center"/>
        </w:trPr>
        <w:tc>
          <w:tcPr>
            <w:tcW w:w="5098" w:type="dxa"/>
            <w:tcBorders>
              <w:top w:val="nil"/>
              <w:left w:val="single" w:sz="4" w:space="0" w:color="auto"/>
              <w:bottom w:val="nil"/>
              <w:right w:val="single" w:sz="4" w:space="0" w:color="auto"/>
            </w:tcBorders>
            <w:shd w:val="clear" w:color="auto" w:fill="auto"/>
            <w:noWrap/>
            <w:vAlign w:val="bottom"/>
            <w:hideMark/>
          </w:tcPr>
          <w:p w14:paraId="2D2BF035"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 Male</w:t>
            </w:r>
          </w:p>
        </w:tc>
        <w:tc>
          <w:tcPr>
            <w:tcW w:w="1701" w:type="dxa"/>
            <w:tcBorders>
              <w:top w:val="nil"/>
              <w:left w:val="nil"/>
              <w:bottom w:val="nil"/>
              <w:right w:val="single" w:sz="4" w:space="0" w:color="auto"/>
            </w:tcBorders>
            <w:shd w:val="clear" w:color="auto" w:fill="auto"/>
            <w:noWrap/>
            <w:vAlign w:val="bottom"/>
            <w:hideMark/>
          </w:tcPr>
          <w:p w14:paraId="09AAFA33"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 xml:space="preserve">71.2 </w:t>
            </w:r>
          </w:p>
        </w:tc>
        <w:tc>
          <w:tcPr>
            <w:tcW w:w="2268" w:type="dxa"/>
            <w:tcBorders>
              <w:top w:val="nil"/>
              <w:left w:val="nil"/>
              <w:bottom w:val="nil"/>
              <w:right w:val="single" w:sz="4" w:space="0" w:color="auto"/>
            </w:tcBorders>
          </w:tcPr>
          <w:p w14:paraId="71FD6A33" w14:textId="723011B1" w:rsidR="00E61368" w:rsidRPr="00FF2356" w:rsidRDefault="005A751E"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75.9%</w:t>
            </w:r>
          </w:p>
        </w:tc>
        <w:tc>
          <w:tcPr>
            <w:tcW w:w="2135" w:type="dxa"/>
            <w:tcBorders>
              <w:top w:val="nil"/>
              <w:left w:val="nil"/>
              <w:bottom w:val="nil"/>
              <w:right w:val="single" w:sz="4" w:space="0" w:color="auto"/>
            </w:tcBorders>
          </w:tcPr>
          <w:p w14:paraId="68ECC2F0" w14:textId="60C718C2" w:rsidR="00E61368" w:rsidRPr="00FF2356" w:rsidRDefault="005A751E"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66.7%</w:t>
            </w:r>
          </w:p>
        </w:tc>
      </w:tr>
      <w:tr w:rsidR="00A270BB" w:rsidRPr="00FF2356" w14:paraId="2F6ABCBC" w14:textId="5DFF706A" w:rsidTr="008243CF">
        <w:trPr>
          <w:trHeight w:val="342"/>
          <w:jc w:val="center"/>
        </w:trPr>
        <w:tc>
          <w:tcPr>
            <w:tcW w:w="5098" w:type="dxa"/>
            <w:tcBorders>
              <w:top w:val="nil"/>
              <w:left w:val="single" w:sz="4" w:space="0" w:color="auto"/>
              <w:bottom w:val="nil"/>
              <w:right w:val="single" w:sz="4" w:space="0" w:color="auto"/>
            </w:tcBorders>
            <w:shd w:val="clear" w:color="auto" w:fill="D9D9D9" w:themeFill="background1" w:themeFillShade="D9"/>
            <w:noWrap/>
            <w:vAlign w:val="bottom"/>
            <w:hideMark/>
          </w:tcPr>
          <w:p w14:paraId="4C0F7407"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Age in years at plasma extraction</w:t>
            </w:r>
          </w:p>
        </w:tc>
        <w:tc>
          <w:tcPr>
            <w:tcW w:w="1701" w:type="dxa"/>
            <w:tcBorders>
              <w:top w:val="nil"/>
              <w:left w:val="nil"/>
              <w:bottom w:val="nil"/>
              <w:right w:val="single" w:sz="4" w:space="0" w:color="auto"/>
            </w:tcBorders>
            <w:shd w:val="clear" w:color="auto" w:fill="D9D9D9" w:themeFill="background1" w:themeFillShade="D9"/>
            <w:noWrap/>
            <w:vAlign w:val="bottom"/>
            <w:hideMark/>
          </w:tcPr>
          <w:p w14:paraId="07E320B7"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14.0 (2.6-17.9)</w:t>
            </w:r>
          </w:p>
        </w:tc>
        <w:tc>
          <w:tcPr>
            <w:tcW w:w="2268" w:type="dxa"/>
            <w:tcBorders>
              <w:top w:val="nil"/>
              <w:left w:val="nil"/>
              <w:bottom w:val="nil"/>
              <w:right w:val="single" w:sz="4" w:space="0" w:color="auto"/>
            </w:tcBorders>
            <w:shd w:val="clear" w:color="auto" w:fill="D9D9D9" w:themeFill="background1" w:themeFillShade="D9"/>
          </w:tcPr>
          <w:p w14:paraId="2FFE1CE3" w14:textId="3DF25FBC"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14.0 (5.4-17.2)</w:t>
            </w:r>
          </w:p>
        </w:tc>
        <w:tc>
          <w:tcPr>
            <w:tcW w:w="2135" w:type="dxa"/>
            <w:tcBorders>
              <w:top w:val="nil"/>
              <w:left w:val="nil"/>
              <w:bottom w:val="nil"/>
              <w:right w:val="single" w:sz="4" w:space="0" w:color="auto"/>
            </w:tcBorders>
            <w:shd w:val="clear" w:color="auto" w:fill="D9D9D9" w:themeFill="background1" w:themeFillShade="D9"/>
          </w:tcPr>
          <w:p w14:paraId="2B887CAF" w14:textId="2540181D" w:rsidR="00E61368" w:rsidRPr="00FF2356" w:rsidRDefault="00A270BB" w:rsidP="008243C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14.1 (10-3-16.1)</w:t>
            </w:r>
          </w:p>
        </w:tc>
      </w:tr>
      <w:tr w:rsidR="00A270BB" w:rsidRPr="00FF2356" w14:paraId="4E57EAAA" w14:textId="2E2407D0" w:rsidTr="008243CF">
        <w:trPr>
          <w:trHeight w:val="342"/>
          <w:jc w:val="center"/>
        </w:trPr>
        <w:tc>
          <w:tcPr>
            <w:tcW w:w="5098" w:type="dxa"/>
            <w:tcBorders>
              <w:top w:val="nil"/>
              <w:left w:val="single" w:sz="4" w:space="0" w:color="auto"/>
              <w:bottom w:val="nil"/>
              <w:right w:val="single" w:sz="4" w:space="0" w:color="auto"/>
            </w:tcBorders>
            <w:shd w:val="clear" w:color="auto" w:fill="auto"/>
            <w:noWrap/>
            <w:vAlign w:val="bottom"/>
            <w:hideMark/>
          </w:tcPr>
          <w:p w14:paraId="2CD7513D"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Age in years at diagnosis</w:t>
            </w:r>
          </w:p>
        </w:tc>
        <w:tc>
          <w:tcPr>
            <w:tcW w:w="1701" w:type="dxa"/>
            <w:tcBorders>
              <w:top w:val="nil"/>
              <w:left w:val="nil"/>
              <w:bottom w:val="nil"/>
              <w:right w:val="single" w:sz="4" w:space="0" w:color="auto"/>
            </w:tcBorders>
            <w:shd w:val="clear" w:color="auto" w:fill="auto"/>
            <w:noWrap/>
            <w:vAlign w:val="center"/>
            <w:hideMark/>
          </w:tcPr>
          <w:p w14:paraId="5B545BF0"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12.2 (1.3-16.9)</w:t>
            </w:r>
          </w:p>
        </w:tc>
        <w:tc>
          <w:tcPr>
            <w:tcW w:w="2268" w:type="dxa"/>
            <w:tcBorders>
              <w:top w:val="nil"/>
              <w:left w:val="nil"/>
              <w:bottom w:val="nil"/>
              <w:right w:val="single" w:sz="4" w:space="0" w:color="auto"/>
            </w:tcBorders>
          </w:tcPr>
          <w:p w14:paraId="1C7CCCEF" w14:textId="68FCDCF1"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12.6 (4.1-16.1)</w:t>
            </w:r>
          </w:p>
        </w:tc>
        <w:tc>
          <w:tcPr>
            <w:tcW w:w="2135" w:type="dxa"/>
            <w:tcBorders>
              <w:top w:val="nil"/>
              <w:left w:val="nil"/>
              <w:bottom w:val="nil"/>
              <w:right w:val="single" w:sz="4" w:space="0" w:color="auto"/>
            </w:tcBorders>
          </w:tcPr>
          <w:p w14:paraId="374C7FEB" w14:textId="14FD64C0"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11.9 (2.4-16.6)</w:t>
            </w:r>
          </w:p>
        </w:tc>
      </w:tr>
      <w:tr w:rsidR="00A270BB" w:rsidRPr="00FF2356" w14:paraId="53039087" w14:textId="0CD42D8C" w:rsidTr="008243CF">
        <w:trPr>
          <w:trHeight w:val="342"/>
          <w:jc w:val="center"/>
        </w:trPr>
        <w:tc>
          <w:tcPr>
            <w:tcW w:w="5098" w:type="dxa"/>
            <w:tcBorders>
              <w:top w:val="nil"/>
              <w:left w:val="single" w:sz="4" w:space="0" w:color="auto"/>
              <w:bottom w:val="nil"/>
              <w:right w:val="single" w:sz="4" w:space="0" w:color="auto"/>
            </w:tcBorders>
            <w:shd w:val="clear" w:color="auto" w:fill="D9D9D9" w:themeFill="background1" w:themeFillShade="D9"/>
            <w:noWrap/>
            <w:vAlign w:val="bottom"/>
          </w:tcPr>
          <w:p w14:paraId="1DD26BDA"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Time in years since diagnosis to point of sampling</w:t>
            </w:r>
          </w:p>
        </w:tc>
        <w:tc>
          <w:tcPr>
            <w:tcW w:w="1701" w:type="dxa"/>
            <w:tcBorders>
              <w:top w:val="nil"/>
              <w:left w:val="nil"/>
              <w:bottom w:val="nil"/>
              <w:right w:val="single" w:sz="4" w:space="0" w:color="auto"/>
            </w:tcBorders>
            <w:shd w:val="clear" w:color="auto" w:fill="D9D9D9" w:themeFill="background1" w:themeFillShade="D9"/>
            <w:noWrap/>
            <w:vAlign w:val="center"/>
          </w:tcPr>
          <w:p w14:paraId="2C8059D8"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1.8 (0.0-16.1)</w:t>
            </w:r>
          </w:p>
        </w:tc>
        <w:tc>
          <w:tcPr>
            <w:tcW w:w="2268" w:type="dxa"/>
            <w:tcBorders>
              <w:top w:val="nil"/>
              <w:left w:val="nil"/>
              <w:bottom w:val="nil"/>
              <w:right w:val="single" w:sz="4" w:space="0" w:color="auto"/>
            </w:tcBorders>
            <w:shd w:val="clear" w:color="auto" w:fill="D9D9D9" w:themeFill="background1" w:themeFillShade="D9"/>
          </w:tcPr>
          <w:p w14:paraId="6635C121" w14:textId="0EF879A6"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1.4 (0.0-6.5)</w:t>
            </w:r>
          </w:p>
        </w:tc>
        <w:tc>
          <w:tcPr>
            <w:tcW w:w="2135" w:type="dxa"/>
            <w:tcBorders>
              <w:top w:val="nil"/>
              <w:left w:val="nil"/>
              <w:bottom w:val="nil"/>
              <w:right w:val="single" w:sz="4" w:space="0" w:color="auto"/>
            </w:tcBorders>
            <w:shd w:val="clear" w:color="auto" w:fill="D9D9D9" w:themeFill="background1" w:themeFillShade="D9"/>
          </w:tcPr>
          <w:p w14:paraId="42E3F8CD" w14:textId="4A5A4A07"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2.2 (0.0-9.4)</w:t>
            </w:r>
          </w:p>
        </w:tc>
      </w:tr>
      <w:tr w:rsidR="00A270BB" w:rsidRPr="00FF2356" w14:paraId="75932EDC" w14:textId="3ECC9901" w:rsidTr="008243CF">
        <w:trPr>
          <w:trHeight w:val="342"/>
          <w:jc w:val="center"/>
        </w:trPr>
        <w:tc>
          <w:tcPr>
            <w:tcW w:w="5098" w:type="dxa"/>
            <w:tcBorders>
              <w:top w:val="nil"/>
              <w:left w:val="single" w:sz="4" w:space="0" w:color="auto"/>
              <w:bottom w:val="nil"/>
              <w:right w:val="single" w:sz="4" w:space="0" w:color="auto"/>
            </w:tcBorders>
            <w:shd w:val="clear" w:color="auto" w:fill="auto"/>
            <w:noWrap/>
            <w:vAlign w:val="bottom"/>
          </w:tcPr>
          <w:p w14:paraId="4ACC7BCF"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Fasted (% of samples)</w:t>
            </w:r>
          </w:p>
        </w:tc>
        <w:tc>
          <w:tcPr>
            <w:tcW w:w="1701" w:type="dxa"/>
            <w:tcBorders>
              <w:top w:val="nil"/>
              <w:left w:val="nil"/>
              <w:bottom w:val="nil"/>
              <w:right w:val="single" w:sz="4" w:space="0" w:color="auto"/>
            </w:tcBorders>
            <w:shd w:val="clear" w:color="auto" w:fill="auto"/>
            <w:noWrap/>
            <w:vAlign w:val="center"/>
          </w:tcPr>
          <w:p w14:paraId="21B69C34"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30 (13%)</w:t>
            </w:r>
          </w:p>
        </w:tc>
        <w:tc>
          <w:tcPr>
            <w:tcW w:w="2268" w:type="dxa"/>
            <w:tcBorders>
              <w:top w:val="nil"/>
              <w:left w:val="nil"/>
              <w:bottom w:val="nil"/>
              <w:right w:val="single" w:sz="4" w:space="0" w:color="auto"/>
            </w:tcBorders>
          </w:tcPr>
          <w:p w14:paraId="09089E8C" w14:textId="083E756F"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0</w:t>
            </w:r>
          </w:p>
        </w:tc>
        <w:tc>
          <w:tcPr>
            <w:tcW w:w="2135" w:type="dxa"/>
            <w:tcBorders>
              <w:top w:val="nil"/>
              <w:left w:val="nil"/>
              <w:bottom w:val="nil"/>
              <w:right w:val="single" w:sz="4" w:space="0" w:color="auto"/>
            </w:tcBorders>
          </w:tcPr>
          <w:p w14:paraId="4A168E9C" w14:textId="5F2BDFF1"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0</w:t>
            </w:r>
          </w:p>
        </w:tc>
      </w:tr>
      <w:tr w:rsidR="00A270BB" w:rsidRPr="00FF2356" w14:paraId="34890B58" w14:textId="5E69C8F1" w:rsidTr="008243CF">
        <w:trPr>
          <w:trHeight w:val="342"/>
          <w:jc w:val="center"/>
        </w:trPr>
        <w:tc>
          <w:tcPr>
            <w:tcW w:w="5098" w:type="dxa"/>
            <w:tcBorders>
              <w:top w:val="nil"/>
              <w:left w:val="single" w:sz="4" w:space="0" w:color="auto"/>
              <w:bottom w:val="nil"/>
              <w:right w:val="single" w:sz="4" w:space="0" w:color="auto"/>
            </w:tcBorders>
            <w:shd w:val="clear" w:color="auto" w:fill="D9D9D9" w:themeFill="background1" w:themeFillShade="D9"/>
            <w:noWrap/>
            <w:vAlign w:val="bottom"/>
            <w:hideMark/>
          </w:tcPr>
          <w:p w14:paraId="2A79A210"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CRP (mg/L)</w:t>
            </w:r>
          </w:p>
        </w:tc>
        <w:tc>
          <w:tcPr>
            <w:tcW w:w="1701" w:type="dxa"/>
            <w:tcBorders>
              <w:top w:val="nil"/>
              <w:left w:val="nil"/>
              <w:bottom w:val="nil"/>
              <w:right w:val="single" w:sz="4" w:space="0" w:color="auto"/>
            </w:tcBorders>
            <w:shd w:val="clear" w:color="auto" w:fill="D9D9D9" w:themeFill="background1" w:themeFillShade="D9"/>
            <w:noWrap/>
            <w:vAlign w:val="center"/>
            <w:hideMark/>
          </w:tcPr>
          <w:p w14:paraId="174B0845"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8.75 (0-155)</w:t>
            </w:r>
          </w:p>
        </w:tc>
        <w:tc>
          <w:tcPr>
            <w:tcW w:w="2268" w:type="dxa"/>
            <w:tcBorders>
              <w:top w:val="nil"/>
              <w:left w:val="nil"/>
              <w:bottom w:val="nil"/>
              <w:right w:val="single" w:sz="4" w:space="0" w:color="auto"/>
            </w:tcBorders>
            <w:shd w:val="clear" w:color="auto" w:fill="D9D9D9" w:themeFill="background1" w:themeFillShade="D9"/>
          </w:tcPr>
          <w:p w14:paraId="4AE4CC50" w14:textId="7419DC3C"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20.1 (5-155)</w:t>
            </w:r>
          </w:p>
        </w:tc>
        <w:tc>
          <w:tcPr>
            <w:tcW w:w="2135" w:type="dxa"/>
            <w:tcBorders>
              <w:top w:val="nil"/>
              <w:left w:val="nil"/>
              <w:bottom w:val="nil"/>
              <w:right w:val="single" w:sz="4" w:space="0" w:color="auto"/>
            </w:tcBorders>
            <w:shd w:val="clear" w:color="auto" w:fill="D9D9D9" w:themeFill="background1" w:themeFillShade="D9"/>
          </w:tcPr>
          <w:p w14:paraId="1B4EB053" w14:textId="1111E4F1"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1.1 (0-4)</w:t>
            </w:r>
          </w:p>
        </w:tc>
      </w:tr>
      <w:tr w:rsidR="00A270BB" w:rsidRPr="00FF2356" w14:paraId="0A93436F" w14:textId="34CF33C6" w:rsidTr="008243CF">
        <w:trPr>
          <w:trHeight w:val="342"/>
          <w:jc w:val="center"/>
        </w:trPr>
        <w:tc>
          <w:tcPr>
            <w:tcW w:w="5098" w:type="dxa"/>
            <w:tcBorders>
              <w:top w:val="nil"/>
              <w:left w:val="single" w:sz="4" w:space="0" w:color="auto"/>
              <w:bottom w:val="nil"/>
              <w:right w:val="single" w:sz="4" w:space="0" w:color="auto"/>
            </w:tcBorders>
            <w:shd w:val="clear" w:color="auto" w:fill="auto"/>
            <w:noWrap/>
            <w:vAlign w:val="bottom"/>
            <w:hideMark/>
          </w:tcPr>
          <w:p w14:paraId="0885055D"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ALB (g/L)</w:t>
            </w:r>
          </w:p>
        </w:tc>
        <w:tc>
          <w:tcPr>
            <w:tcW w:w="1701" w:type="dxa"/>
            <w:tcBorders>
              <w:top w:val="nil"/>
              <w:left w:val="nil"/>
              <w:bottom w:val="nil"/>
              <w:right w:val="single" w:sz="4" w:space="0" w:color="auto"/>
            </w:tcBorders>
            <w:shd w:val="clear" w:color="auto" w:fill="auto"/>
            <w:noWrap/>
            <w:vAlign w:val="bottom"/>
            <w:hideMark/>
          </w:tcPr>
          <w:p w14:paraId="722B84D1"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38.4 (23-51)</w:t>
            </w:r>
          </w:p>
        </w:tc>
        <w:tc>
          <w:tcPr>
            <w:tcW w:w="2268" w:type="dxa"/>
            <w:tcBorders>
              <w:top w:val="nil"/>
              <w:left w:val="nil"/>
              <w:bottom w:val="nil"/>
              <w:right w:val="single" w:sz="4" w:space="0" w:color="auto"/>
            </w:tcBorders>
          </w:tcPr>
          <w:p w14:paraId="0FCED2DE" w14:textId="2D110842"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35.4 (25-45)</w:t>
            </w:r>
          </w:p>
        </w:tc>
        <w:tc>
          <w:tcPr>
            <w:tcW w:w="2135" w:type="dxa"/>
            <w:tcBorders>
              <w:top w:val="nil"/>
              <w:left w:val="nil"/>
              <w:bottom w:val="nil"/>
              <w:right w:val="single" w:sz="4" w:space="0" w:color="auto"/>
            </w:tcBorders>
          </w:tcPr>
          <w:p w14:paraId="0C0201AF" w14:textId="4BC06154"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40.5 (26-51)</w:t>
            </w:r>
          </w:p>
        </w:tc>
      </w:tr>
      <w:tr w:rsidR="00A270BB" w:rsidRPr="00FF2356" w14:paraId="6A9584D5" w14:textId="44074661" w:rsidTr="008243CF">
        <w:trPr>
          <w:trHeight w:val="342"/>
          <w:jc w:val="center"/>
        </w:trPr>
        <w:tc>
          <w:tcPr>
            <w:tcW w:w="5098" w:type="dxa"/>
            <w:tcBorders>
              <w:top w:val="nil"/>
              <w:left w:val="single" w:sz="4" w:space="0" w:color="auto"/>
              <w:bottom w:val="nil"/>
              <w:right w:val="single" w:sz="4" w:space="0" w:color="auto"/>
            </w:tcBorders>
            <w:shd w:val="clear" w:color="auto" w:fill="D9D9D9" w:themeFill="background1" w:themeFillShade="D9"/>
            <w:noWrap/>
            <w:vAlign w:val="bottom"/>
            <w:hideMark/>
          </w:tcPr>
          <w:p w14:paraId="4E8EB664"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ESR (mm/</w:t>
            </w:r>
            <w:proofErr w:type="spellStart"/>
            <w:r w:rsidRPr="00FF2356">
              <w:rPr>
                <w:rFonts w:ascii="Arial" w:eastAsia="Times New Roman" w:hAnsi="Arial" w:cs="Arial"/>
                <w:color w:val="000000"/>
                <w:lang w:val="en-US"/>
              </w:rPr>
              <w:t>hr</w:t>
            </w:r>
            <w:proofErr w:type="spellEnd"/>
            <w:r w:rsidRPr="00FF2356">
              <w:rPr>
                <w:rFonts w:ascii="Arial" w:eastAsia="Times New Roman" w:hAnsi="Arial" w:cs="Arial"/>
                <w:color w:val="000000"/>
                <w:lang w:val="en-US"/>
              </w:rPr>
              <w:t>)</w:t>
            </w:r>
          </w:p>
        </w:tc>
        <w:tc>
          <w:tcPr>
            <w:tcW w:w="1701" w:type="dxa"/>
            <w:tcBorders>
              <w:top w:val="nil"/>
              <w:left w:val="nil"/>
              <w:bottom w:val="nil"/>
              <w:right w:val="single" w:sz="4" w:space="0" w:color="auto"/>
            </w:tcBorders>
            <w:shd w:val="clear" w:color="auto" w:fill="D9D9D9" w:themeFill="background1" w:themeFillShade="D9"/>
            <w:noWrap/>
            <w:vAlign w:val="bottom"/>
            <w:hideMark/>
          </w:tcPr>
          <w:p w14:paraId="53F7F597"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14 (1-68)</w:t>
            </w:r>
          </w:p>
        </w:tc>
        <w:tc>
          <w:tcPr>
            <w:tcW w:w="2268" w:type="dxa"/>
            <w:tcBorders>
              <w:top w:val="nil"/>
              <w:left w:val="nil"/>
              <w:bottom w:val="nil"/>
              <w:right w:val="single" w:sz="4" w:space="0" w:color="auto"/>
            </w:tcBorders>
            <w:shd w:val="clear" w:color="auto" w:fill="D9D9D9" w:themeFill="background1" w:themeFillShade="D9"/>
          </w:tcPr>
          <w:p w14:paraId="1851BCA9" w14:textId="0C3EB865"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21.6 (5-68)</w:t>
            </w:r>
          </w:p>
        </w:tc>
        <w:tc>
          <w:tcPr>
            <w:tcW w:w="2135" w:type="dxa"/>
            <w:tcBorders>
              <w:top w:val="nil"/>
              <w:left w:val="nil"/>
              <w:bottom w:val="nil"/>
              <w:right w:val="single" w:sz="4" w:space="0" w:color="auto"/>
            </w:tcBorders>
            <w:shd w:val="clear" w:color="auto" w:fill="D9D9D9" w:themeFill="background1" w:themeFillShade="D9"/>
          </w:tcPr>
          <w:p w14:paraId="6623CCBB" w14:textId="46B056B9"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9 (1-41)</w:t>
            </w:r>
          </w:p>
        </w:tc>
      </w:tr>
      <w:tr w:rsidR="00A270BB" w:rsidRPr="00FF2356" w14:paraId="11CFEED1" w14:textId="06720571" w:rsidTr="008243CF">
        <w:trPr>
          <w:trHeight w:val="342"/>
          <w:jc w:val="center"/>
        </w:trPr>
        <w:tc>
          <w:tcPr>
            <w:tcW w:w="5098" w:type="dxa"/>
            <w:tcBorders>
              <w:top w:val="nil"/>
              <w:left w:val="single" w:sz="4" w:space="0" w:color="auto"/>
              <w:bottom w:val="nil"/>
              <w:right w:val="single" w:sz="4" w:space="0" w:color="auto"/>
            </w:tcBorders>
            <w:shd w:val="clear" w:color="auto" w:fill="auto"/>
            <w:noWrap/>
            <w:vAlign w:val="bottom"/>
            <w:hideMark/>
          </w:tcPr>
          <w:p w14:paraId="0515DD90"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HB (g/L)</w:t>
            </w:r>
          </w:p>
        </w:tc>
        <w:tc>
          <w:tcPr>
            <w:tcW w:w="1701" w:type="dxa"/>
            <w:tcBorders>
              <w:top w:val="nil"/>
              <w:left w:val="nil"/>
              <w:bottom w:val="nil"/>
              <w:right w:val="single" w:sz="4" w:space="0" w:color="auto"/>
            </w:tcBorders>
            <w:shd w:val="clear" w:color="auto" w:fill="auto"/>
            <w:noWrap/>
            <w:vAlign w:val="bottom"/>
            <w:hideMark/>
          </w:tcPr>
          <w:p w14:paraId="32E18C4B"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123.3 (73-166)</w:t>
            </w:r>
          </w:p>
        </w:tc>
        <w:tc>
          <w:tcPr>
            <w:tcW w:w="2268" w:type="dxa"/>
            <w:tcBorders>
              <w:top w:val="nil"/>
              <w:left w:val="nil"/>
              <w:bottom w:val="nil"/>
              <w:right w:val="single" w:sz="4" w:space="0" w:color="auto"/>
            </w:tcBorders>
          </w:tcPr>
          <w:p w14:paraId="500C0FFF" w14:textId="0F70ED72"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 xml:space="preserve">118.6 </w:t>
            </w:r>
            <w:r w:rsidR="00A270BB">
              <w:rPr>
                <w:rFonts w:ascii="Arial" w:eastAsia="Times New Roman" w:hAnsi="Arial" w:cs="Arial"/>
                <w:color w:val="000000"/>
                <w:lang w:val="en-US"/>
              </w:rPr>
              <w:t>(89-144)</w:t>
            </w:r>
          </w:p>
        </w:tc>
        <w:tc>
          <w:tcPr>
            <w:tcW w:w="2135" w:type="dxa"/>
            <w:tcBorders>
              <w:top w:val="nil"/>
              <w:left w:val="nil"/>
              <w:bottom w:val="nil"/>
              <w:right w:val="single" w:sz="4" w:space="0" w:color="auto"/>
            </w:tcBorders>
          </w:tcPr>
          <w:p w14:paraId="5F477BEB" w14:textId="79800FF0"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126.5 (80-166)</w:t>
            </w:r>
          </w:p>
        </w:tc>
      </w:tr>
      <w:tr w:rsidR="00A270BB" w:rsidRPr="00FF2356" w14:paraId="4C4A4F79" w14:textId="5469C53B" w:rsidTr="008243CF">
        <w:trPr>
          <w:trHeight w:val="342"/>
          <w:jc w:val="center"/>
        </w:trPr>
        <w:tc>
          <w:tcPr>
            <w:tcW w:w="5098" w:type="dxa"/>
            <w:tcBorders>
              <w:top w:val="nil"/>
              <w:left w:val="single" w:sz="4" w:space="0" w:color="auto"/>
              <w:bottom w:val="nil"/>
              <w:right w:val="single" w:sz="4" w:space="0" w:color="auto"/>
            </w:tcBorders>
            <w:shd w:val="clear" w:color="auto" w:fill="D9D9D9" w:themeFill="background1" w:themeFillShade="D9"/>
            <w:noWrap/>
            <w:vAlign w:val="bottom"/>
            <w:hideMark/>
          </w:tcPr>
          <w:p w14:paraId="71098C08"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PCV (%/L)</w:t>
            </w:r>
          </w:p>
        </w:tc>
        <w:tc>
          <w:tcPr>
            <w:tcW w:w="1701" w:type="dxa"/>
            <w:tcBorders>
              <w:top w:val="nil"/>
              <w:left w:val="nil"/>
              <w:bottom w:val="nil"/>
              <w:right w:val="single" w:sz="4" w:space="0" w:color="auto"/>
            </w:tcBorders>
            <w:shd w:val="clear" w:color="auto" w:fill="D9D9D9" w:themeFill="background1" w:themeFillShade="D9"/>
            <w:noWrap/>
            <w:vAlign w:val="bottom"/>
            <w:hideMark/>
          </w:tcPr>
          <w:p w14:paraId="164E1362"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0.4 (0.2-0.5)</w:t>
            </w:r>
          </w:p>
        </w:tc>
        <w:tc>
          <w:tcPr>
            <w:tcW w:w="2268" w:type="dxa"/>
            <w:tcBorders>
              <w:top w:val="nil"/>
              <w:left w:val="nil"/>
              <w:bottom w:val="nil"/>
              <w:right w:val="single" w:sz="4" w:space="0" w:color="auto"/>
            </w:tcBorders>
            <w:shd w:val="clear" w:color="auto" w:fill="D9D9D9" w:themeFill="background1" w:themeFillShade="D9"/>
          </w:tcPr>
          <w:p w14:paraId="00FE835C" w14:textId="4C6EAD3A"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0.35 (0.3-0.4)</w:t>
            </w:r>
          </w:p>
        </w:tc>
        <w:tc>
          <w:tcPr>
            <w:tcW w:w="2135" w:type="dxa"/>
            <w:tcBorders>
              <w:top w:val="nil"/>
              <w:left w:val="nil"/>
              <w:bottom w:val="nil"/>
              <w:right w:val="single" w:sz="4" w:space="0" w:color="auto"/>
            </w:tcBorders>
            <w:shd w:val="clear" w:color="auto" w:fill="D9D9D9" w:themeFill="background1" w:themeFillShade="D9"/>
          </w:tcPr>
          <w:p w14:paraId="78C0409F" w14:textId="36D3921B"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0.4 (0.3-0.5)</w:t>
            </w:r>
          </w:p>
        </w:tc>
      </w:tr>
      <w:tr w:rsidR="00A270BB" w:rsidRPr="00FF2356" w14:paraId="4972DC97" w14:textId="027C0BF3" w:rsidTr="008243CF">
        <w:trPr>
          <w:trHeight w:val="342"/>
          <w:jc w:val="center"/>
        </w:trPr>
        <w:tc>
          <w:tcPr>
            <w:tcW w:w="5098" w:type="dxa"/>
            <w:tcBorders>
              <w:top w:val="nil"/>
              <w:left w:val="single" w:sz="4" w:space="0" w:color="auto"/>
              <w:right w:val="single" w:sz="4" w:space="0" w:color="auto"/>
            </w:tcBorders>
            <w:shd w:val="clear" w:color="auto" w:fill="auto"/>
            <w:noWrap/>
            <w:vAlign w:val="bottom"/>
            <w:hideMark/>
          </w:tcPr>
          <w:p w14:paraId="59D7A9A0"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PLT (10</w:t>
            </w:r>
            <w:r w:rsidRPr="00FF2356">
              <w:rPr>
                <w:rFonts w:ascii="Arial" w:eastAsia="Times New Roman" w:hAnsi="Arial" w:cs="Arial"/>
                <w:color w:val="000000"/>
                <w:vertAlign w:val="superscript"/>
                <w:lang w:val="en-US"/>
              </w:rPr>
              <w:t>9</w:t>
            </w:r>
            <w:r w:rsidRPr="00FF2356">
              <w:rPr>
                <w:rFonts w:ascii="Arial" w:eastAsia="Times New Roman" w:hAnsi="Arial" w:cs="Arial"/>
                <w:color w:val="000000"/>
                <w:lang w:val="en-US"/>
              </w:rPr>
              <w:t>/L)</w:t>
            </w:r>
          </w:p>
        </w:tc>
        <w:tc>
          <w:tcPr>
            <w:tcW w:w="1701" w:type="dxa"/>
            <w:tcBorders>
              <w:top w:val="nil"/>
              <w:left w:val="nil"/>
              <w:right w:val="single" w:sz="4" w:space="0" w:color="auto"/>
            </w:tcBorders>
            <w:shd w:val="clear" w:color="auto" w:fill="auto"/>
            <w:noWrap/>
            <w:vAlign w:val="bottom"/>
            <w:hideMark/>
          </w:tcPr>
          <w:p w14:paraId="419342B4"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343.5 (138-1018)</w:t>
            </w:r>
          </w:p>
        </w:tc>
        <w:tc>
          <w:tcPr>
            <w:tcW w:w="2268" w:type="dxa"/>
            <w:tcBorders>
              <w:top w:val="nil"/>
              <w:left w:val="nil"/>
              <w:right w:val="single" w:sz="4" w:space="0" w:color="auto"/>
            </w:tcBorders>
          </w:tcPr>
          <w:p w14:paraId="4F26A031" w14:textId="1EF14A46"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382 (148-1018)</w:t>
            </w:r>
          </w:p>
        </w:tc>
        <w:tc>
          <w:tcPr>
            <w:tcW w:w="2135" w:type="dxa"/>
            <w:tcBorders>
              <w:top w:val="nil"/>
              <w:left w:val="nil"/>
              <w:right w:val="single" w:sz="4" w:space="0" w:color="auto"/>
            </w:tcBorders>
          </w:tcPr>
          <w:p w14:paraId="6BE32A3D" w14:textId="003C4931"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316.3 (138-568)</w:t>
            </w:r>
          </w:p>
        </w:tc>
      </w:tr>
      <w:tr w:rsidR="00A270BB" w:rsidRPr="00FF2356" w14:paraId="057E8F53" w14:textId="04D85283" w:rsidTr="008243CF">
        <w:trPr>
          <w:trHeight w:val="342"/>
          <w:jc w:val="center"/>
        </w:trPr>
        <w:tc>
          <w:tcPr>
            <w:tcW w:w="50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856798" w14:textId="77777777" w:rsidR="00E61368" w:rsidRPr="00FF2356" w:rsidRDefault="00E61368" w:rsidP="00CE2C6C">
            <w:pPr>
              <w:spacing w:after="0" w:line="240" w:lineRule="auto"/>
              <w:rPr>
                <w:rFonts w:ascii="Arial" w:eastAsia="Times New Roman" w:hAnsi="Arial" w:cs="Arial"/>
                <w:color w:val="000000"/>
                <w:lang w:val="en-US"/>
              </w:rPr>
            </w:pPr>
            <w:r w:rsidRPr="00FF2356">
              <w:rPr>
                <w:rFonts w:ascii="Arial" w:eastAsia="Times New Roman" w:hAnsi="Arial" w:cs="Arial"/>
                <w:color w:val="000000"/>
                <w:lang w:val="en-US"/>
              </w:rPr>
              <w:t>WBC (10</w:t>
            </w:r>
            <w:r w:rsidRPr="00FF2356">
              <w:rPr>
                <w:rFonts w:ascii="Arial" w:eastAsia="Times New Roman" w:hAnsi="Arial" w:cs="Arial"/>
                <w:color w:val="000000"/>
                <w:vertAlign w:val="superscript"/>
                <w:lang w:val="en-US"/>
              </w:rPr>
              <w:t>9</w:t>
            </w:r>
            <w:r w:rsidRPr="00FF2356">
              <w:rPr>
                <w:rFonts w:ascii="Arial" w:eastAsia="Times New Roman" w:hAnsi="Arial" w:cs="Arial"/>
                <w:color w:val="000000"/>
                <w:lang w:val="en-US"/>
              </w:rPr>
              <w:t>/L)</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56E40AC8" w14:textId="77777777" w:rsidR="00E61368" w:rsidRPr="00FF2356" w:rsidRDefault="00E61368" w:rsidP="00CE2C6C">
            <w:pPr>
              <w:spacing w:after="0" w:line="240" w:lineRule="auto"/>
              <w:jc w:val="right"/>
              <w:rPr>
                <w:rFonts w:ascii="Arial" w:eastAsia="Times New Roman" w:hAnsi="Arial" w:cs="Arial"/>
                <w:color w:val="000000"/>
                <w:lang w:val="en-US"/>
              </w:rPr>
            </w:pPr>
            <w:r w:rsidRPr="00FF2356">
              <w:rPr>
                <w:rFonts w:ascii="Arial" w:eastAsia="Times New Roman" w:hAnsi="Arial" w:cs="Arial"/>
                <w:color w:val="000000"/>
                <w:lang w:val="en-US"/>
              </w:rPr>
              <w:t>7.6 (3.1-20.3)</w:t>
            </w:r>
          </w:p>
        </w:tc>
        <w:tc>
          <w:tcPr>
            <w:tcW w:w="2268" w:type="dxa"/>
            <w:tcBorders>
              <w:top w:val="nil"/>
              <w:left w:val="nil"/>
              <w:bottom w:val="single" w:sz="4" w:space="0" w:color="auto"/>
              <w:right w:val="single" w:sz="4" w:space="0" w:color="auto"/>
            </w:tcBorders>
            <w:shd w:val="clear" w:color="auto" w:fill="D9D9D9" w:themeFill="background1" w:themeFillShade="D9"/>
          </w:tcPr>
          <w:p w14:paraId="7A03F472" w14:textId="0933AAD5" w:rsidR="00E61368" w:rsidRPr="00FF2356" w:rsidRDefault="00D208F9"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8.4 (3.5-16.7)</w:t>
            </w:r>
          </w:p>
        </w:tc>
        <w:tc>
          <w:tcPr>
            <w:tcW w:w="2135" w:type="dxa"/>
            <w:tcBorders>
              <w:top w:val="nil"/>
              <w:left w:val="nil"/>
              <w:bottom w:val="single" w:sz="4" w:space="0" w:color="auto"/>
              <w:right w:val="single" w:sz="4" w:space="0" w:color="auto"/>
            </w:tcBorders>
            <w:shd w:val="clear" w:color="auto" w:fill="D9D9D9" w:themeFill="background1" w:themeFillShade="D9"/>
          </w:tcPr>
          <w:p w14:paraId="79E228CE" w14:textId="435AAA27" w:rsidR="00E61368" w:rsidRPr="00FF2356" w:rsidRDefault="00A270BB" w:rsidP="00CE2C6C">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7.1 (3.1-17.1)</w:t>
            </w:r>
          </w:p>
        </w:tc>
      </w:tr>
    </w:tbl>
    <w:p w14:paraId="36BE2555" w14:textId="4F48CE9E" w:rsidR="00584129" w:rsidRPr="00584129" w:rsidRDefault="00584129">
      <w:pPr>
        <w:rPr>
          <w:rFonts w:ascii="Arial" w:hAnsi="Arial" w:cs="Arial"/>
          <w:b/>
          <w:sz w:val="28"/>
          <w:szCs w:val="28"/>
        </w:rPr>
      </w:pPr>
    </w:p>
    <w:p w14:paraId="1B307E24" w14:textId="3410FE9B" w:rsidR="00584129" w:rsidRPr="00584129" w:rsidRDefault="00584129" w:rsidP="00584129">
      <w:pPr>
        <w:spacing w:after="0" w:line="240" w:lineRule="auto"/>
        <w:rPr>
          <w:rFonts w:ascii="Arial" w:eastAsia="Times New Roman" w:hAnsi="Arial" w:cs="Arial"/>
          <w:color w:val="599BD5"/>
          <w:lang w:val="en-US"/>
        </w:rPr>
      </w:pPr>
      <w:r w:rsidRPr="00A270BB">
        <w:rPr>
          <w:rFonts w:ascii="Arial" w:eastAsia="Times New Roman" w:hAnsi="Arial" w:cs="Arial"/>
          <w:b/>
          <w:bCs/>
          <w:color w:val="599BD5"/>
          <w:lang w:val="en-US"/>
        </w:rPr>
        <w:t>Table 2</w:t>
      </w:r>
      <w:r w:rsidRPr="00C832F0">
        <w:rPr>
          <w:rFonts w:ascii="Arial" w:eastAsia="Times New Roman" w:hAnsi="Arial" w:cs="Arial"/>
          <w:b/>
          <w:bCs/>
          <w:color w:val="599BD5"/>
          <w:lang w:val="en-US"/>
        </w:rPr>
        <w:t>.</w:t>
      </w:r>
      <w:r w:rsidRPr="00C832F0">
        <w:rPr>
          <w:rFonts w:ascii="Arial" w:eastAsia="Times New Roman" w:hAnsi="Arial" w:cs="Arial"/>
          <w:color w:val="599BD5"/>
          <w:lang w:val="en-US"/>
        </w:rPr>
        <w:t xml:space="preserve"> Medi</w:t>
      </w:r>
      <w:r w:rsidRPr="00584129">
        <w:rPr>
          <w:rFonts w:ascii="Arial" w:eastAsia="Times New Roman" w:hAnsi="Arial" w:cs="Arial"/>
          <w:color w:val="599BD5"/>
          <w:lang w:val="en-US"/>
        </w:rPr>
        <w:t>cation usage between inflamed and uninflamed patient groups. Patient were frequently on multiple therapies. Twenty-seven patients were on no medications, or only nutritional therapy, at the time of plasma sampling.  </w:t>
      </w:r>
    </w:p>
    <w:p w14:paraId="1ECAAEC5" w14:textId="77777777" w:rsidR="00584129" w:rsidRPr="00584129" w:rsidRDefault="00584129">
      <w:pPr>
        <w:rPr>
          <w:rFonts w:ascii="Arial" w:hAnsi="Arial" w:cs="Arial"/>
          <w:b/>
          <w:sz w:val="28"/>
          <w:szCs w:val="28"/>
        </w:rPr>
      </w:pPr>
    </w:p>
    <w:tbl>
      <w:tblPr>
        <w:tblStyle w:val="TableGrid"/>
        <w:tblW w:w="9351" w:type="dxa"/>
        <w:tblLayout w:type="fixed"/>
        <w:tblLook w:val="04A0" w:firstRow="1" w:lastRow="0" w:firstColumn="1" w:lastColumn="0" w:noHBand="0" w:noVBand="1"/>
      </w:tblPr>
      <w:tblGrid>
        <w:gridCol w:w="1161"/>
        <w:gridCol w:w="1273"/>
        <w:gridCol w:w="1399"/>
        <w:gridCol w:w="1407"/>
        <w:gridCol w:w="1276"/>
        <w:gridCol w:w="1417"/>
        <w:gridCol w:w="1418"/>
      </w:tblGrid>
      <w:tr w:rsidR="00584129" w:rsidRPr="00584129" w14:paraId="4C30DB9F" w14:textId="77777777" w:rsidTr="00945EDF">
        <w:trPr>
          <w:trHeight w:val="841"/>
        </w:trPr>
        <w:tc>
          <w:tcPr>
            <w:tcW w:w="1161" w:type="dxa"/>
          </w:tcPr>
          <w:p w14:paraId="7F359859" w14:textId="77777777" w:rsidR="00584129" w:rsidRPr="008243CF" w:rsidRDefault="00584129" w:rsidP="00945EDF">
            <w:pPr>
              <w:rPr>
                <w:rFonts w:ascii="Arial" w:hAnsi="Arial" w:cs="Arial"/>
              </w:rPr>
            </w:pPr>
          </w:p>
        </w:tc>
        <w:tc>
          <w:tcPr>
            <w:tcW w:w="1273" w:type="dxa"/>
          </w:tcPr>
          <w:p w14:paraId="46227B21" w14:textId="77777777" w:rsidR="00584129" w:rsidRPr="008243CF" w:rsidRDefault="00584129" w:rsidP="00945EDF">
            <w:pPr>
              <w:rPr>
                <w:rFonts w:ascii="Arial" w:hAnsi="Arial" w:cs="Arial"/>
              </w:rPr>
            </w:pPr>
            <w:r w:rsidRPr="008243CF">
              <w:rPr>
                <w:rFonts w:ascii="Arial" w:hAnsi="Arial" w:cs="Arial"/>
              </w:rPr>
              <w:t>Thiopurine</w:t>
            </w:r>
          </w:p>
        </w:tc>
        <w:tc>
          <w:tcPr>
            <w:tcW w:w="1399" w:type="dxa"/>
          </w:tcPr>
          <w:p w14:paraId="33DA70F0" w14:textId="77777777" w:rsidR="00584129" w:rsidRPr="008243CF" w:rsidRDefault="00584129" w:rsidP="00945EDF">
            <w:pPr>
              <w:rPr>
                <w:rFonts w:ascii="Arial" w:hAnsi="Arial" w:cs="Arial"/>
              </w:rPr>
            </w:pPr>
            <w:r w:rsidRPr="008243CF">
              <w:rPr>
                <w:rFonts w:ascii="Arial" w:hAnsi="Arial" w:cs="Arial"/>
              </w:rPr>
              <w:t>Anti-TNF (infliximab or adalimumab)</w:t>
            </w:r>
          </w:p>
        </w:tc>
        <w:tc>
          <w:tcPr>
            <w:tcW w:w="1407" w:type="dxa"/>
          </w:tcPr>
          <w:p w14:paraId="5E2B79C2" w14:textId="77777777" w:rsidR="00584129" w:rsidRPr="008243CF" w:rsidRDefault="00584129" w:rsidP="00945EDF">
            <w:pPr>
              <w:rPr>
                <w:rFonts w:ascii="Arial" w:hAnsi="Arial" w:cs="Arial"/>
              </w:rPr>
            </w:pPr>
            <w:r w:rsidRPr="008243CF">
              <w:rPr>
                <w:rFonts w:ascii="Arial" w:hAnsi="Arial" w:cs="Arial"/>
              </w:rPr>
              <w:t>Steroids</w:t>
            </w:r>
          </w:p>
        </w:tc>
        <w:tc>
          <w:tcPr>
            <w:tcW w:w="1276" w:type="dxa"/>
          </w:tcPr>
          <w:p w14:paraId="44EAE7C2" w14:textId="77777777" w:rsidR="00584129" w:rsidRPr="008243CF" w:rsidRDefault="00584129" w:rsidP="00945EDF">
            <w:pPr>
              <w:rPr>
                <w:rFonts w:ascii="Arial" w:hAnsi="Arial" w:cs="Arial"/>
              </w:rPr>
            </w:pPr>
            <w:r w:rsidRPr="008243CF">
              <w:rPr>
                <w:rFonts w:ascii="Arial" w:hAnsi="Arial" w:cs="Arial"/>
              </w:rPr>
              <w:t>Exclusive enteral nutrition</w:t>
            </w:r>
          </w:p>
        </w:tc>
        <w:tc>
          <w:tcPr>
            <w:tcW w:w="1417" w:type="dxa"/>
          </w:tcPr>
          <w:p w14:paraId="02C9E6FB" w14:textId="77777777" w:rsidR="00584129" w:rsidRPr="008243CF" w:rsidRDefault="00584129" w:rsidP="00945EDF">
            <w:pPr>
              <w:rPr>
                <w:rFonts w:ascii="Arial" w:hAnsi="Arial" w:cs="Arial"/>
              </w:rPr>
            </w:pPr>
            <w:r w:rsidRPr="008243CF">
              <w:rPr>
                <w:rFonts w:ascii="Arial" w:hAnsi="Arial" w:cs="Arial"/>
              </w:rPr>
              <w:t>Ustekinumab</w:t>
            </w:r>
          </w:p>
        </w:tc>
        <w:tc>
          <w:tcPr>
            <w:tcW w:w="1418" w:type="dxa"/>
          </w:tcPr>
          <w:p w14:paraId="16AED512" w14:textId="77777777" w:rsidR="00584129" w:rsidRPr="008243CF" w:rsidRDefault="00584129" w:rsidP="00945EDF">
            <w:pPr>
              <w:rPr>
                <w:rFonts w:ascii="Arial" w:hAnsi="Arial" w:cs="Arial"/>
              </w:rPr>
            </w:pPr>
            <w:r w:rsidRPr="008243CF">
              <w:rPr>
                <w:rFonts w:ascii="Arial" w:hAnsi="Arial" w:cs="Arial"/>
              </w:rPr>
              <w:t xml:space="preserve">Vedolizumab </w:t>
            </w:r>
          </w:p>
        </w:tc>
      </w:tr>
      <w:tr w:rsidR="00584129" w:rsidRPr="00584129" w14:paraId="4F6AF3D2" w14:textId="77777777" w:rsidTr="00945EDF">
        <w:trPr>
          <w:trHeight w:val="435"/>
        </w:trPr>
        <w:tc>
          <w:tcPr>
            <w:tcW w:w="1161" w:type="dxa"/>
          </w:tcPr>
          <w:p w14:paraId="09664991" w14:textId="77777777" w:rsidR="00584129" w:rsidRPr="008243CF" w:rsidRDefault="00584129" w:rsidP="00945EDF">
            <w:pPr>
              <w:rPr>
                <w:rFonts w:ascii="Arial" w:hAnsi="Arial" w:cs="Arial"/>
              </w:rPr>
            </w:pPr>
            <w:r w:rsidRPr="008243CF">
              <w:rPr>
                <w:rFonts w:ascii="Arial" w:hAnsi="Arial" w:cs="Arial"/>
              </w:rPr>
              <w:t xml:space="preserve">CRP &gt;=5 </w:t>
            </w:r>
          </w:p>
          <w:p w14:paraId="3420FB3F" w14:textId="77777777" w:rsidR="00584129" w:rsidRPr="008243CF" w:rsidRDefault="00584129" w:rsidP="00945EDF">
            <w:pPr>
              <w:rPr>
                <w:rFonts w:ascii="Arial" w:hAnsi="Arial" w:cs="Arial"/>
              </w:rPr>
            </w:pPr>
            <w:r w:rsidRPr="008243CF">
              <w:rPr>
                <w:rFonts w:ascii="Arial" w:hAnsi="Arial" w:cs="Arial"/>
              </w:rPr>
              <w:t>(n=58)</w:t>
            </w:r>
          </w:p>
        </w:tc>
        <w:tc>
          <w:tcPr>
            <w:tcW w:w="1273" w:type="dxa"/>
          </w:tcPr>
          <w:p w14:paraId="705362DF" w14:textId="77777777" w:rsidR="00584129" w:rsidRPr="008243CF" w:rsidRDefault="00584129" w:rsidP="00945EDF">
            <w:pPr>
              <w:rPr>
                <w:rFonts w:ascii="Arial" w:hAnsi="Arial" w:cs="Arial"/>
              </w:rPr>
            </w:pPr>
            <w:r w:rsidRPr="008243CF">
              <w:rPr>
                <w:rFonts w:ascii="Arial" w:hAnsi="Arial" w:cs="Arial"/>
              </w:rPr>
              <w:t>27 patients</w:t>
            </w:r>
          </w:p>
        </w:tc>
        <w:tc>
          <w:tcPr>
            <w:tcW w:w="1399" w:type="dxa"/>
          </w:tcPr>
          <w:p w14:paraId="4A04EDB0" w14:textId="77777777" w:rsidR="00584129" w:rsidRPr="008243CF" w:rsidRDefault="00584129" w:rsidP="00945EDF">
            <w:pPr>
              <w:rPr>
                <w:rFonts w:ascii="Arial" w:hAnsi="Arial" w:cs="Arial"/>
              </w:rPr>
            </w:pPr>
            <w:r w:rsidRPr="008243CF">
              <w:rPr>
                <w:rFonts w:ascii="Arial" w:hAnsi="Arial" w:cs="Arial"/>
              </w:rPr>
              <w:t>6 patients</w:t>
            </w:r>
          </w:p>
        </w:tc>
        <w:tc>
          <w:tcPr>
            <w:tcW w:w="1407" w:type="dxa"/>
          </w:tcPr>
          <w:p w14:paraId="3A1F4956" w14:textId="77777777" w:rsidR="00584129" w:rsidRPr="008243CF" w:rsidRDefault="00584129" w:rsidP="00945EDF">
            <w:pPr>
              <w:rPr>
                <w:rFonts w:ascii="Arial" w:hAnsi="Arial" w:cs="Arial"/>
              </w:rPr>
            </w:pPr>
            <w:r w:rsidRPr="008243CF">
              <w:rPr>
                <w:rFonts w:ascii="Arial" w:hAnsi="Arial" w:cs="Arial"/>
              </w:rPr>
              <w:t>5 patients</w:t>
            </w:r>
          </w:p>
        </w:tc>
        <w:tc>
          <w:tcPr>
            <w:tcW w:w="1276" w:type="dxa"/>
          </w:tcPr>
          <w:p w14:paraId="5D4D3E42" w14:textId="77777777" w:rsidR="00584129" w:rsidRPr="008243CF" w:rsidRDefault="00584129" w:rsidP="00945EDF">
            <w:pPr>
              <w:rPr>
                <w:rFonts w:ascii="Arial" w:hAnsi="Arial" w:cs="Arial"/>
              </w:rPr>
            </w:pPr>
            <w:r w:rsidRPr="008243CF">
              <w:rPr>
                <w:rFonts w:ascii="Arial" w:hAnsi="Arial" w:cs="Arial"/>
              </w:rPr>
              <w:t>7 patients</w:t>
            </w:r>
          </w:p>
        </w:tc>
        <w:tc>
          <w:tcPr>
            <w:tcW w:w="1417" w:type="dxa"/>
          </w:tcPr>
          <w:p w14:paraId="775A57E5" w14:textId="77777777" w:rsidR="00584129" w:rsidRPr="008243CF" w:rsidRDefault="00584129" w:rsidP="00945EDF">
            <w:pPr>
              <w:rPr>
                <w:rFonts w:ascii="Arial" w:hAnsi="Arial" w:cs="Arial"/>
              </w:rPr>
            </w:pPr>
            <w:r w:rsidRPr="008243CF">
              <w:rPr>
                <w:rFonts w:ascii="Arial" w:hAnsi="Arial" w:cs="Arial"/>
              </w:rPr>
              <w:t>0 patients</w:t>
            </w:r>
          </w:p>
        </w:tc>
        <w:tc>
          <w:tcPr>
            <w:tcW w:w="1418" w:type="dxa"/>
          </w:tcPr>
          <w:p w14:paraId="5FEAD7F0" w14:textId="77777777" w:rsidR="00584129" w:rsidRPr="008243CF" w:rsidRDefault="00584129" w:rsidP="00945EDF">
            <w:pPr>
              <w:rPr>
                <w:rFonts w:ascii="Arial" w:hAnsi="Arial" w:cs="Arial"/>
              </w:rPr>
            </w:pPr>
            <w:r w:rsidRPr="008243CF">
              <w:rPr>
                <w:rFonts w:ascii="Arial" w:hAnsi="Arial" w:cs="Arial"/>
              </w:rPr>
              <w:t>0 patients</w:t>
            </w:r>
          </w:p>
        </w:tc>
      </w:tr>
      <w:tr w:rsidR="00584129" w:rsidRPr="00584129" w14:paraId="3B4FD927" w14:textId="77777777" w:rsidTr="00945EDF">
        <w:trPr>
          <w:trHeight w:val="435"/>
        </w:trPr>
        <w:tc>
          <w:tcPr>
            <w:tcW w:w="1161" w:type="dxa"/>
          </w:tcPr>
          <w:p w14:paraId="55188CC4" w14:textId="77777777" w:rsidR="00584129" w:rsidRPr="008243CF" w:rsidRDefault="00584129" w:rsidP="00945EDF">
            <w:pPr>
              <w:rPr>
                <w:rFonts w:ascii="Arial" w:hAnsi="Arial" w:cs="Arial"/>
              </w:rPr>
            </w:pPr>
            <w:r w:rsidRPr="008243CF">
              <w:rPr>
                <w:rFonts w:ascii="Arial" w:hAnsi="Arial" w:cs="Arial"/>
              </w:rPr>
              <w:t>CRP &lt;5</w:t>
            </w:r>
          </w:p>
          <w:p w14:paraId="29DD0E00" w14:textId="77777777" w:rsidR="00584129" w:rsidRPr="008243CF" w:rsidRDefault="00584129" w:rsidP="00945EDF">
            <w:pPr>
              <w:rPr>
                <w:rFonts w:ascii="Arial" w:hAnsi="Arial" w:cs="Arial"/>
              </w:rPr>
            </w:pPr>
            <w:r w:rsidRPr="008243CF">
              <w:rPr>
                <w:rFonts w:ascii="Arial" w:hAnsi="Arial" w:cs="Arial"/>
              </w:rPr>
              <w:t>(n=96)</w:t>
            </w:r>
          </w:p>
        </w:tc>
        <w:tc>
          <w:tcPr>
            <w:tcW w:w="1273" w:type="dxa"/>
          </w:tcPr>
          <w:p w14:paraId="206EE4D4" w14:textId="77777777" w:rsidR="00584129" w:rsidRPr="008243CF" w:rsidRDefault="00584129" w:rsidP="00945EDF">
            <w:pPr>
              <w:rPr>
                <w:rFonts w:ascii="Arial" w:hAnsi="Arial" w:cs="Arial"/>
              </w:rPr>
            </w:pPr>
            <w:r w:rsidRPr="008243CF">
              <w:rPr>
                <w:rFonts w:ascii="Arial" w:hAnsi="Arial" w:cs="Arial"/>
              </w:rPr>
              <w:t>53 patients</w:t>
            </w:r>
          </w:p>
        </w:tc>
        <w:tc>
          <w:tcPr>
            <w:tcW w:w="1399" w:type="dxa"/>
          </w:tcPr>
          <w:p w14:paraId="594D4FC9" w14:textId="77777777" w:rsidR="00584129" w:rsidRPr="008243CF" w:rsidRDefault="00584129" w:rsidP="00945EDF">
            <w:pPr>
              <w:rPr>
                <w:rFonts w:ascii="Arial" w:hAnsi="Arial" w:cs="Arial"/>
              </w:rPr>
            </w:pPr>
            <w:r w:rsidRPr="008243CF">
              <w:rPr>
                <w:rFonts w:ascii="Arial" w:hAnsi="Arial" w:cs="Arial"/>
              </w:rPr>
              <w:t>26 patients</w:t>
            </w:r>
          </w:p>
        </w:tc>
        <w:tc>
          <w:tcPr>
            <w:tcW w:w="1407" w:type="dxa"/>
          </w:tcPr>
          <w:p w14:paraId="05FAC9C2" w14:textId="77777777" w:rsidR="00584129" w:rsidRPr="008243CF" w:rsidRDefault="00584129" w:rsidP="00945EDF">
            <w:pPr>
              <w:rPr>
                <w:rFonts w:ascii="Arial" w:hAnsi="Arial" w:cs="Arial"/>
              </w:rPr>
            </w:pPr>
            <w:r w:rsidRPr="008243CF">
              <w:rPr>
                <w:rFonts w:ascii="Arial" w:hAnsi="Arial" w:cs="Arial"/>
              </w:rPr>
              <w:t>14 patients</w:t>
            </w:r>
          </w:p>
        </w:tc>
        <w:tc>
          <w:tcPr>
            <w:tcW w:w="1276" w:type="dxa"/>
          </w:tcPr>
          <w:p w14:paraId="011AD4FF" w14:textId="77777777" w:rsidR="00584129" w:rsidRPr="008243CF" w:rsidRDefault="00584129" w:rsidP="00945EDF">
            <w:pPr>
              <w:rPr>
                <w:rFonts w:ascii="Arial" w:hAnsi="Arial" w:cs="Arial"/>
              </w:rPr>
            </w:pPr>
            <w:r w:rsidRPr="008243CF">
              <w:rPr>
                <w:rFonts w:ascii="Arial" w:hAnsi="Arial" w:cs="Arial"/>
              </w:rPr>
              <w:t>3 patients</w:t>
            </w:r>
          </w:p>
        </w:tc>
        <w:tc>
          <w:tcPr>
            <w:tcW w:w="1417" w:type="dxa"/>
          </w:tcPr>
          <w:p w14:paraId="7D69F2FB" w14:textId="77777777" w:rsidR="00584129" w:rsidRPr="008243CF" w:rsidRDefault="00584129" w:rsidP="00945EDF">
            <w:pPr>
              <w:rPr>
                <w:rFonts w:ascii="Arial" w:hAnsi="Arial" w:cs="Arial"/>
              </w:rPr>
            </w:pPr>
            <w:r w:rsidRPr="008243CF">
              <w:rPr>
                <w:rFonts w:ascii="Arial" w:hAnsi="Arial" w:cs="Arial"/>
              </w:rPr>
              <w:t>0 patients</w:t>
            </w:r>
          </w:p>
        </w:tc>
        <w:tc>
          <w:tcPr>
            <w:tcW w:w="1418" w:type="dxa"/>
          </w:tcPr>
          <w:p w14:paraId="649B77CD" w14:textId="77777777" w:rsidR="00584129" w:rsidRPr="008243CF" w:rsidRDefault="00584129" w:rsidP="00945EDF">
            <w:pPr>
              <w:rPr>
                <w:rFonts w:ascii="Arial" w:hAnsi="Arial" w:cs="Arial"/>
              </w:rPr>
            </w:pPr>
            <w:r w:rsidRPr="008243CF">
              <w:rPr>
                <w:rFonts w:ascii="Arial" w:hAnsi="Arial" w:cs="Arial"/>
              </w:rPr>
              <w:t>0 patients</w:t>
            </w:r>
          </w:p>
        </w:tc>
      </w:tr>
      <w:tr w:rsidR="00584129" w:rsidRPr="00584129" w14:paraId="65B662E8" w14:textId="77777777" w:rsidTr="00945EDF">
        <w:trPr>
          <w:trHeight w:val="435"/>
        </w:trPr>
        <w:tc>
          <w:tcPr>
            <w:tcW w:w="1161" w:type="dxa"/>
          </w:tcPr>
          <w:p w14:paraId="014A734E" w14:textId="77777777" w:rsidR="00584129" w:rsidRPr="008243CF" w:rsidRDefault="00584129" w:rsidP="00945EDF">
            <w:pPr>
              <w:rPr>
                <w:rFonts w:ascii="Arial" w:hAnsi="Arial" w:cs="Arial"/>
              </w:rPr>
            </w:pPr>
            <w:r w:rsidRPr="008243CF">
              <w:rPr>
                <w:rFonts w:ascii="Arial" w:hAnsi="Arial" w:cs="Arial"/>
              </w:rPr>
              <w:t>p value*</w:t>
            </w:r>
          </w:p>
        </w:tc>
        <w:tc>
          <w:tcPr>
            <w:tcW w:w="1273" w:type="dxa"/>
          </w:tcPr>
          <w:p w14:paraId="20362B6A" w14:textId="77777777" w:rsidR="00584129" w:rsidRPr="008243CF" w:rsidRDefault="00584129" w:rsidP="00945EDF">
            <w:pPr>
              <w:rPr>
                <w:rFonts w:ascii="Arial" w:hAnsi="Arial" w:cs="Arial"/>
              </w:rPr>
            </w:pPr>
            <w:r w:rsidRPr="008243CF">
              <w:rPr>
                <w:rFonts w:ascii="Arial" w:hAnsi="Arial" w:cs="Arial"/>
              </w:rPr>
              <w:t>0.30</w:t>
            </w:r>
          </w:p>
        </w:tc>
        <w:tc>
          <w:tcPr>
            <w:tcW w:w="1399" w:type="dxa"/>
          </w:tcPr>
          <w:p w14:paraId="592C3E33" w14:textId="77777777" w:rsidR="00584129" w:rsidRPr="008243CF" w:rsidRDefault="00584129" w:rsidP="00945EDF">
            <w:pPr>
              <w:rPr>
                <w:rFonts w:ascii="Arial" w:hAnsi="Arial" w:cs="Arial"/>
                <w:b/>
                <w:bCs/>
              </w:rPr>
            </w:pPr>
            <w:r w:rsidRPr="008243CF">
              <w:rPr>
                <w:rFonts w:ascii="Arial" w:hAnsi="Arial" w:cs="Arial"/>
                <w:b/>
                <w:bCs/>
              </w:rPr>
              <w:t>0.01</w:t>
            </w:r>
          </w:p>
        </w:tc>
        <w:tc>
          <w:tcPr>
            <w:tcW w:w="1407" w:type="dxa"/>
          </w:tcPr>
          <w:p w14:paraId="115B14D1" w14:textId="77777777" w:rsidR="00584129" w:rsidRPr="008243CF" w:rsidRDefault="00584129" w:rsidP="00945EDF">
            <w:pPr>
              <w:rPr>
                <w:rFonts w:ascii="Arial" w:hAnsi="Arial" w:cs="Arial"/>
              </w:rPr>
            </w:pPr>
            <w:r w:rsidRPr="008243CF">
              <w:rPr>
                <w:rFonts w:ascii="Arial" w:hAnsi="Arial" w:cs="Arial"/>
              </w:rPr>
              <w:t>0.28</w:t>
            </w:r>
          </w:p>
        </w:tc>
        <w:tc>
          <w:tcPr>
            <w:tcW w:w="1276" w:type="dxa"/>
          </w:tcPr>
          <w:p w14:paraId="6E3A4F78" w14:textId="77777777" w:rsidR="00584129" w:rsidRPr="008243CF" w:rsidRDefault="00584129" w:rsidP="00945EDF">
            <w:pPr>
              <w:rPr>
                <w:rFonts w:ascii="Arial" w:hAnsi="Arial" w:cs="Arial"/>
                <w:b/>
                <w:bCs/>
              </w:rPr>
            </w:pPr>
            <w:r w:rsidRPr="008243CF">
              <w:rPr>
                <w:rFonts w:ascii="Arial" w:hAnsi="Arial" w:cs="Arial"/>
                <w:b/>
                <w:bCs/>
              </w:rPr>
              <w:t>0.03</w:t>
            </w:r>
          </w:p>
        </w:tc>
        <w:tc>
          <w:tcPr>
            <w:tcW w:w="1417" w:type="dxa"/>
          </w:tcPr>
          <w:p w14:paraId="4E079B9D" w14:textId="77777777" w:rsidR="00584129" w:rsidRPr="008243CF" w:rsidRDefault="00584129" w:rsidP="00945EDF">
            <w:pPr>
              <w:rPr>
                <w:rFonts w:ascii="Arial" w:hAnsi="Arial" w:cs="Arial"/>
              </w:rPr>
            </w:pPr>
            <w:r w:rsidRPr="008243CF">
              <w:rPr>
                <w:rFonts w:ascii="Arial" w:hAnsi="Arial" w:cs="Arial"/>
              </w:rPr>
              <w:t>n/a</w:t>
            </w:r>
          </w:p>
        </w:tc>
        <w:tc>
          <w:tcPr>
            <w:tcW w:w="1418" w:type="dxa"/>
          </w:tcPr>
          <w:p w14:paraId="14E9BAF7" w14:textId="77777777" w:rsidR="00584129" w:rsidRPr="008243CF" w:rsidRDefault="00584129" w:rsidP="00945EDF">
            <w:pPr>
              <w:rPr>
                <w:rFonts w:ascii="Arial" w:hAnsi="Arial" w:cs="Arial"/>
              </w:rPr>
            </w:pPr>
            <w:r w:rsidRPr="008243CF">
              <w:rPr>
                <w:rFonts w:ascii="Arial" w:hAnsi="Arial" w:cs="Arial"/>
              </w:rPr>
              <w:t>n/a</w:t>
            </w:r>
          </w:p>
        </w:tc>
      </w:tr>
    </w:tbl>
    <w:p w14:paraId="20FD3B92" w14:textId="77777777" w:rsidR="00584129" w:rsidRPr="008243CF" w:rsidRDefault="00584129" w:rsidP="00584129">
      <w:pPr>
        <w:rPr>
          <w:rFonts w:ascii="Arial" w:hAnsi="Arial" w:cs="Arial"/>
          <w:vertAlign w:val="superscript"/>
        </w:rPr>
      </w:pPr>
      <w:r w:rsidRPr="008243CF">
        <w:rPr>
          <w:rFonts w:ascii="Arial" w:hAnsi="Arial" w:cs="Arial"/>
        </w:rPr>
        <w:t>*calculated using a χ</w:t>
      </w:r>
      <w:r w:rsidRPr="008243CF">
        <w:rPr>
          <w:rFonts w:ascii="Arial" w:hAnsi="Arial" w:cs="Arial"/>
          <w:vertAlign w:val="superscript"/>
        </w:rPr>
        <w:t xml:space="preserve">2 </w:t>
      </w:r>
      <w:r w:rsidRPr="008243CF">
        <w:rPr>
          <w:rFonts w:ascii="Arial" w:hAnsi="Arial" w:cs="Arial"/>
        </w:rPr>
        <w:t>test</w:t>
      </w:r>
    </w:p>
    <w:p w14:paraId="14C9FAE2" w14:textId="2C3FEF15" w:rsidR="00584129" w:rsidRPr="00FF2356" w:rsidRDefault="00584129">
      <w:pPr>
        <w:rPr>
          <w:rFonts w:ascii="Arial" w:hAnsi="Arial" w:cs="Arial"/>
          <w:b/>
          <w:sz w:val="28"/>
          <w:szCs w:val="28"/>
        </w:rPr>
      </w:pPr>
    </w:p>
    <w:p w14:paraId="551D3F5D" w14:textId="77777777" w:rsidR="00962D8F" w:rsidRPr="00FF2356" w:rsidRDefault="00962D8F" w:rsidP="00966C73">
      <w:pPr>
        <w:pStyle w:val="Caption"/>
        <w:keepNext/>
        <w:rPr>
          <w:rFonts w:ascii="Arial" w:hAnsi="Arial" w:cs="Arial"/>
        </w:rPr>
      </w:pPr>
    </w:p>
    <w:p w14:paraId="015F6E86" w14:textId="372B700C" w:rsidR="00962D8F" w:rsidRPr="00F40BFB" w:rsidRDefault="00962D8F" w:rsidP="00962D8F">
      <w:pPr>
        <w:spacing w:after="0" w:line="240" w:lineRule="auto"/>
        <w:rPr>
          <w:rFonts w:ascii="Arial" w:eastAsia="Times New Roman" w:hAnsi="Arial" w:cs="Arial"/>
          <w:color w:val="599BD5"/>
          <w:lang w:val="en-US"/>
        </w:rPr>
      </w:pPr>
      <w:r w:rsidRPr="00F40BFB">
        <w:rPr>
          <w:rFonts w:ascii="Arial" w:eastAsia="Times New Roman" w:hAnsi="Arial" w:cs="Arial"/>
          <w:b/>
          <w:bCs/>
          <w:color w:val="599BD5"/>
          <w:lang w:val="en-US"/>
        </w:rPr>
        <w:t>Table </w:t>
      </w:r>
      <w:r w:rsidR="00584129">
        <w:rPr>
          <w:rFonts w:ascii="Arial" w:eastAsia="Times New Roman" w:hAnsi="Arial" w:cs="Arial"/>
          <w:b/>
          <w:bCs/>
          <w:color w:val="599BD5"/>
          <w:lang w:val="en-US"/>
        </w:rPr>
        <w:t>3</w:t>
      </w:r>
      <w:r w:rsidRPr="00F40BFB">
        <w:rPr>
          <w:rFonts w:ascii="Arial" w:eastAsia="Times New Roman" w:hAnsi="Arial" w:cs="Arial"/>
          <w:b/>
          <w:bCs/>
          <w:color w:val="599BD5"/>
          <w:lang w:val="en-US"/>
        </w:rPr>
        <w:t>.</w:t>
      </w:r>
      <w:r w:rsidRPr="00F40BFB">
        <w:rPr>
          <w:rFonts w:ascii="Arial" w:eastAsia="Times New Roman" w:hAnsi="Arial" w:cs="Arial"/>
          <w:color w:val="599BD5"/>
          <w:lang w:val="en-US"/>
        </w:rPr>
        <w:t xml:space="preserve"> List of selected signals</w:t>
      </w:r>
      <w:r w:rsidR="00746790" w:rsidRPr="00F40BFB">
        <w:rPr>
          <w:rFonts w:ascii="Arial" w:eastAsia="Times New Roman" w:hAnsi="Arial" w:cs="Arial"/>
          <w:color w:val="599BD5"/>
          <w:lang w:val="en-US"/>
        </w:rPr>
        <w:t xml:space="preserve"> from the OPLS model</w:t>
      </w:r>
      <w:r w:rsidRPr="00F40BFB">
        <w:rPr>
          <w:rFonts w:ascii="Arial" w:eastAsia="Times New Roman" w:hAnsi="Arial" w:cs="Arial"/>
          <w:color w:val="599BD5"/>
          <w:lang w:val="en-US"/>
        </w:rPr>
        <w:t xml:space="preserve">. </w:t>
      </w:r>
      <w:r w:rsidR="00746790" w:rsidRPr="00F40BFB">
        <w:rPr>
          <w:rFonts w:ascii="Arial" w:eastAsia="Times New Roman" w:hAnsi="Arial" w:cs="Arial"/>
          <w:color w:val="599BD5"/>
          <w:lang w:val="en-US"/>
        </w:rPr>
        <w:t xml:space="preserve">Reported peaks showed an </w:t>
      </w:r>
      <w:r w:rsidRPr="00F40BFB">
        <w:rPr>
          <w:rFonts w:ascii="Arial" w:eastAsia="Times New Roman" w:hAnsi="Arial" w:cs="Arial"/>
          <w:color w:val="599BD5"/>
          <w:lang w:val="en-US"/>
        </w:rPr>
        <w:t>OPLS weight &gt; 0.4.</w:t>
      </w:r>
      <w:r w:rsidR="00746790" w:rsidRPr="00F40BFB">
        <w:rPr>
          <w:rFonts w:ascii="Arial" w:eastAsia="Times New Roman" w:hAnsi="Arial" w:cs="Arial"/>
          <w:color w:val="599BD5"/>
          <w:lang w:val="en-US"/>
        </w:rPr>
        <w:t xml:space="preserve"> The</w:t>
      </w:r>
      <w:r w:rsidRPr="00F40BFB">
        <w:rPr>
          <w:rFonts w:ascii="Arial" w:eastAsia="Times New Roman" w:hAnsi="Arial" w:cs="Arial"/>
          <w:color w:val="599BD5"/>
          <w:lang w:val="en-US"/>
        </w:rPr>
        <w:t xml:space="preserve"> OPLS weight value represent the R^2 for each metabolites. </w:t>
      </w:r>
    </w:p>
    <w:p w14:paraId="75F2C48B" w14:textId="77777777" w:rsidR="00FF2356" w:rsidRPr="00FF2356" w:rsidRDefault="00FF2356" w:rsidP="00962D8F">
      <w:pPr>
        <w:spacing w:after="0" w:line="240" w:lineRule="auto"/>
        <w:rPr>
          <w:rFonts w:ascii="Arial" w:eastAsia="Times New Roman" w:hAnsi="Arial" w:cs="Arial"/>
          <w:color w:val="000000"/>
          <w:sz w:val="20"/>
          <w:szCs w:val="20"/>
          <w:lang w:val="en-US"/>
        </w:rPr>
      </w:pPr>
    </w:p>
    <w:tbl>
      <w:tblPr>
        <w:tblStyle w:val="Plain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44"/>
        <w:gridCol w:w="1842"/>
        <w:gridCol w:w="1844"/>
        <w:gridCol w:w="2528"/>
      </w:tblGrid>
      <w:tr w:rsidR="00AE1335" w:rsidRPr="00FF2356" w14:paraId="6CF61E44" w14:textId="77777777" w:rsidTr="00E522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451FCC51" w14:textId="2B7CE9EE" w:rsidR="00962D8F" w:rsidRPr="00FF2356" w:rsidRDefault="00962D8F" w:rsidP="00962D8F">
            <w:pPr>
              <w:spacing w:before="100" w:beforeAutospacing="1"/>
              <w:jc w:val="center"/>
              <w:rPr>
                <w:rFonts w:ascii="Arial" w:eastAsia="Times New Roman" w:hAnsi="Arial" w:cs="Arial"/>
                <w:sz w:val="18"/>
                <w:szCs w:val="18"/>
                <w:lang w:val="en-US"/>
              </w:rPr>
            </w:pPr>
            <w:r w:rsidRPr="00FF2356">
              <w:rPr>
                <w:rFonts w:ascii="Arial" w:eastAsia="Times New Roman" w:hAnsi="Arial" w:cs="Arial"/>
                <w:sz w:val="18"/>
                <w:szCs w:val="18"/>
                <w:lang w:val="en-US"/>
              </w:rPr>
              <w:t>Peak δ (ppm)</w:t>
            </w:r>
          </w:p>
        </w:tc>
        <w:tc>
          <w:tcPr>
            <w:tcW w:w="1848" w:type="dxa"/>
            <w:vAlign w:val="center"/>
            <w:hideMark/>
          </w:tcPr>
          <w:p w14:paraId="6FEE1DC2" w14:textId="77777777" w:rsidR="00962D8F" w:rsidRPr="00FF2356" w:rsidRDefault="00962D8F" w:rsidP="00962D8F">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multiplicity</w:t>
            </w:r>
          </w:p>
        </w:tc>
        <w:tc>
          <w:tcPr>
            <w:tcW w:w="1848" w:type="dxa"/>
            <w:vAlign w:val="center"/>
            <w:hideMark/>
          </w:tcPr>
          <w:p w14:paraId="1CF89B15" w14:textId="77777777" w:rsidR="00962D8F" w:rsidRPr="00FF2356" w:rsidRDefault="00962D8F" w:rsidP="00962D8F">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OPLS weight</w:t>
            </w:r>
          </w:p>
        </w:tc>
        <w:tc>
          <w:tcPr>
            <w:tcW w:w="1849" w:type="dxa"/>
            <w:vAlign w:val="center"/>
            <w:hideMark/>
          </w:tcPr>
          <w:p w14:paraId="086234FF" w14:textId="77777777" w:rsidR="00962D8F" w:rsidRPr="00FF2356" w:rsidRDefault="00962D8F" w:rsidP="00962D8F">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variation</w:t>
            </w:r>
          </w:p>
        </w:tc>
        <w:tc>
          <w:tcPr>
            <w:tcW w:w="2535" w:type="dxa"/>
            <w:vAlign w:val="center"/>
            <w:hideMark/>
          </w:tcPr>
          <w:p w14:paraId="3A97CF3D" w14:textId="77777777" w:rsidR="00962D8F" w:rsidRPr="00FF2356" w:rsidRDefault="00962D8F" w:rsidP="00962D8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Assigned metabolite</w:t>
            </w:r>
          </w:p>
        </w:tc>
      </w:tr>
      <w:tr w:rsidR="00AE1335" w:rsidRPr="00FF2356" w14:paraId="1A6D0A81" w14:textId="77777777" w:rsidTr="00962D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vAlign w:val="center"/>
            <w:hideMark/>
          </w:tcPr>
          <w:p w14:paraId="38F3FF01"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lastRenderedPageBreak/>
              <w:t>2.01</w:t>
            </w:r>
          </w:p>
        </w:tc>
        <w:tc>
          <w:tcPr>
            <w:tcW w:w="1848" w:type="dxa"/>
            <w:shd w:val="clear" w:color="auto" w:fill="D9D9D9" w:themeFill="background1" w:themeFillShade="D9"/>
            <w:vAlign w:val="center"/>
            <w:hideMark/>
          </w:tcPr>
          <w:p w14:paraId="038A9D36"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singlet</w:t>
            </w:r>
          </w:p>
        </w:tc>
        <w:tc>
          <w:tcPr>
            <w:tcW w:w="1848" w:type="dxa"/>
            <w:shd w:val="clear" w:color="auto" w:fill="D9D9D9" w:themeFill="background1" w:themeFillShade="D9"/>
            <w:vAlign w:val="center"/>
            <w:hideMark/>
          </w:tcPr>
          <w:p w14:paraId="77BDDDE8" w14:textId="0D2587C3" w:rsidR="00962D8F" w:rsidRPr="00FF2356" w:rsidRDefault="00A31F2B"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0.49</w:t>
            </w:r>
          </w:p>
        </w:tc>
        <w:tc>
          <w:tcPr>
            <w:tcW w:w="1849" w:type="dxa"/>
            <w:shd w:val="clear" w:color="auto" w:fill="D9D9D9" w:themeFill="background1" w:themeFillShade="D9"/>
            <w:vAlign w:val="center"/>
            <w:hideMark/>
          </w:tcPr>
          <w:p w14:paraId="49F6FD73"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shd w:val="clear" w:color="auto" w:fill="D9D9D9" w:themeFill="background1" w:themeFillShade="D9"/>
            <w:vAlign w:val="center"/>
            <w:hideMark/>
          </w:tcPr>
          <w:p w14:paraId="2365FB79"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composite glycoprotein</w:t>
            </w:r>
          </w:p>
        </w:tc>
      </w:tr>
      <w:tr w:rsidR="00AE1335" w:rsidRPr="00FF2356" w14:paraId="7597BD5B" w14:textId="77777777" w:rsidTr="00E522B7">
        <w:trPr>
          <w:trHeight w:val="39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6438BD85"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t>2.04</w:t>
            </w:r>
          </w:p>
        </w:tc>
        <w:tc>
          <w:tcPr>
            <w:tcW w:w="1848" w:type="dxa"/>
            <w:vAlign w:val="center"/>
            <w:hideMark/>
          </w:tcPr>
          <w:p w14:paraId="6FCB7C2B"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singlet</w:t>
            </w:r>
          </w:p>
        </w:tc>
        <w:tc>
          <w:tcPr>
            <w:tcW w:w="1848" w:type="dxa"/>
            <w:vAlign w:val="center"/>
            <w:hideMark/>
          </w:tcPr>
          <w:p w14:paraId="6C676A31" w14:textId="73D5FCA2" w:rsidR="00962D8F" w:rsidRPr="00FF2356" w:rsidRDefault="00A31F2B"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0.48</w:t>
            </w:r>
          </w:p>
        </w:tc>
        <w:tc>
          <w:tcPr>
            <w:tcW w:w="1849" w:type="dxa"/>
            <w:vAlign w:val="center"/>
            <w:hideMark/>
          </w:tcPr>
          <w:p w14:paraId="5661BB48"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vAlign w:val="center"/>
            <w:hideMark/>
          </w:tcPr>
          <w:p w14:paraId="7E5A9F21"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composite glycoprotein</w:t>
            </w:r>
          </w:p>
        </w:tc>
      </w:tr>
      <w:tr w:rsidR="00AE1335" w:rsidRPr="00FF2356" w14:paraId="07C7323D" w14:textId="77777777" w:rsidTr="00962D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vAlign w:val="center"/>
            <w:hideMark/>
          </w:tcPr>
          <w:p w14:paraId="59483C60"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t>2.66</w:t>
            </w:r>
          </w:p>
        </w:tc>
        <w:tc>
          <w:tcPr>
            <w:tcW w:w="1848" w:type="dxa"/>
            <w:shd w:val="clear" w:color="auto" w:fill="D9D9D9" w:themeFill="background1" w:themeFillShade="D9"/>
            <w:vAlign w:val="center"/>
            <w:hideMark/>
          </w:tcPr>
          <w:p w14:paraId="43411381"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roofErr w:type="spellStart"/>
            <w:r w:rsidRPr="00FF2356">
              <w:rPr>
                <w:rFonts w:ascii="Arial" w:eastAsia="Times New Roman" w:hAnsi="Arial" w:cs="Arial"/>
                <w:sz w:val="18"/>
                <w:szCs w:val="18"/>
                <w:lang w:val="en-US"/>
              </w:rPr>
              <w:t>multiplet</w:t>
            </w:r>
            <w:proofErr w:type="spellEnd"/>
          </w:p>
        </w:tc>
        <w:tc>
          <w:tcPr>
            <w:tcW w:w="1848" w:type="dxa"/>
            <w:shd w:val="clear" w:color="auto" w:fill="D9D9D9" w:themeFill="background1" w:themeFillShade="D9"/>
            <w:vAlign w:val="center"/>
            <w:hideMark/>
          </w:tcPr>
          <w:p w14:paraId="32961388" w14:textId="7349C6EA" w:rsidR="00962D8F" w:rsidRPr="00FF2356" w:rsidRDefault="00A31F2B"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0.69</w:t>
            </w:r>
          </w:p>
        </w:tc>
        <w:tc>
          <w:tcPr>
            <w:tcW w:w="1849" w:type="dxa"/>
            <w:shd w:val="clear" w:color="auto" w:fill="D9D9D9" w:themeFill="background1" w:themeFillShade="D9"/>
            <w:vAlign w:val="center"/>
            <w:hideMark/>
          </w:tcPr>
          <w:p w14:paraId="42780FD0"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shd w:val="clear" w:color="auto" w:fill="D9D9D9" w:themeFill="background1" w:themeFillShade="D9"/>
            <w:vAlign w:val="center"/>
            <w:hideMark/>
          </w:tcPr>
          <w:p w14:paraId="13037C60" w14:textId="11FB19F9"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un</w:t>
            </w:r>
            <w:r w:rsidR="00406CE0" w:rsidRPr="00FF2356">
              <w:rPr>
                <w:rFonts w:ascii="Arial" w:eastAsia="Times New Roman" w:hAnsi="Arial" w:cs="Arial"/>
                <w:sz w:val="18"/>
                <w:szCs w:val="18"/>
                <w:lang w:val="en-US"/>
              </w:rPr>
              <w:t>assigned</w:t>
            </w:r>
          </w:p>
        </w:tc>
      </w:tr>
      <w:tr w:rsidR="00AE1335" w:rsidRPr="00FF2356" w14:paraId="3B6BF40F" w14:textId="77777777" w:rsidTr="00E522B7">
        <w:trPr>
          <w:trHeight w:val="39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7FDF0CF2"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t>3.56</w:t>
            </w:r>
          </w:p>
        </w:tc>
        <w:tc>
          <w:tcPr>
            <w:tcW w:w="1848" w:type="dxa"/>
            <w:vAlign w:val="center"/>
            <w:hideMark/>
          </w:tcPr>
          <w:p w14:paraId="2B00A85C"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doublet of doublets</w:t>
            </w:r>
          </w:p>
        </w:tc>
        <w:tc>
          <w:tcPr>
            <w:tcW w:w="1848" w:type="dxa"/>
            <w:vAlign w:val="center"/>
            <w:hideMark/>
          </w:tcPr>
          <w:p w14:paraId="5347A26B" w14:textId="7060E6C8" w:rsidR="00962D8F" w:rsidRPr="00FF2356" w:rsidRDefault="00A31F2B"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0.64</w:t>
            </w:r>
          </w:p>
        </w:tc>
        <w:tc>
          <w:tcPr>
            <w:tcW w:w="1849" w:type="dxa"/>
            <w:vAlign w:val="center"/>
            <w:hideMark/>
          </w:tcPr>
          <w:p w14:paraId="7E2ECA45"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vAlign w:val="center"/>
            <w:hideMark/>
          </w:tcPr>
          <w:p w14:paraId="6412AC61"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glycerol</w:t>
            </w:r>
          </w:p>
        </w:tc>
      </w:tr>
      <w:tr w:rsidR="00AE1335" w:rsidRPr="00FF2356" w14:paraId="12B23C73" w14:textId="77777777" w:rsidTr="00962D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vAlign w:val="center"/>
            <w:hideMark/>
          </w:tcPr>
          <w:p w14:paraId="377EAFBA"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t>3.64</w:t>
            </w:r>
          </w:p>
        </w:tc>
        <w:tc>
          <w:tcPr>
            <w:tcW w:w="1848" w:type="dxa"/>
            <w:shd w:val="clear" w:color="auto" w:fill="D9D9D9" w:themeFill="background1" w:themeFillShade="D9"/>
            <w:vAlign w:val="center"/>
            <w:hideMark/>
          </w:tcPr>
          <w:p w14:paraId="122848F7"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doublet of doublets</w:t>
            </w:r>
          </w:p>
        </w:tc>
        <w:tc>
          <w:tcPr>
            <w:tcW w:w="1848" w:type="dxa"/>
            <w:shd w:val="clear" w:color="auto" w:fill="D9D9D9" w:themeFill="background1" w:themeFillShade="D9"/>
            <w:vAlign w:val="center"/>
            <w:hideMark/>
          </w:tcPr>
          <w:p w14:paraId="2E83EFC4" w14:textId="50827686" w:rsidR="00962D8F" w:rsidRPr="00FF2356" w:rsidRDefault="00A31F2B"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0.52</w:t>
            </w:r>
          </w:p>
        </w:tc>
        <w:tc>
          <w:tcPr>
            <w:tcW w:w="1849" w:type="dxa"/>
            <w:shd w:val="clear" w:color="auto" w:fill="D9D9D9" w:themeFill="background1" w:themeFillShade="D9"/>
            <w:vAlign w:val="center"/>
            <w:hideMark/>
          </w:tcPr>
          <w:p w14:paraId="16920959"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shd w:val="clear" w:color="auto" w:fill="D9D9D9" w:themeFill="background1" w:themeFillShade="D9"/>
            <w:vAlign w:val="center"/>
            <w:hideMark/>
          </w:tcPr>
          <w:p w14:paraId="7B7D5852"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glycerol</w:t>
            </w:r>
          </w:p>
        </w:tc>
      </w:tr>
      <w:tr w:rsidR="00AE1335" w:rsidRPr="00FF2356" w14:paraId="287CFB6B" w14:textId="77777777" w:rsidTr="00E522B7">
        <w:trPr>
          <w:trHeight w:val="39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5AC5C897"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t>7.33</w:t>
            </w:r>
          </w:p>
        </w:tc>
        <w:tc>
          <w:tcPr>
            <w:tcW w:w="1848" w:type="dxa"/>
            <w:vAlign w:val="center"/>
            <w:hideMark/>
          </w:tcPr>
          <w:p w14:paraId="70AD2743"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roofErr w:type="spellStart"/>
            <w:r w:rsidRPr="00FF2356">
              <w:rPr>
                <w:rFonts w:ascii="Arial" w:eastAsia="Times New Roman" w:hAnsi="Arial" w:cs="Arial"/>
                <w:sz w:val="18"/>
                <w:szCs w:val="18"/>
                <w:lang w:val="en-US"/>
              </w:rPr>
              <w:t>multiplet</w:t>
            </w:r>
            <w:proofErr w:type="spellEnd"/>
          </w:p>
        </w:tc>
        <w:tc>
          <w:tcPr>
            <w:tcW w:w="1848" w:type="dxa"/>
            <w:vAlign w:val="center"/>
            <w:hideMark/>
          </w:tcPr>
          <w:p w14:paraId="3DC83073" w14:textId="3809D3DD" w:rsidR="00962D8F" w:rsidRPr="00FF2356" w:rsidRDefault="00A31F2B"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0.46</w:t>
            </w:r>
          </w:p>
        </w:tc>
        <w:tc>
          <w:tcPr>
            <w:tcW w:w="1849" w:type="dxa"/>
            <w:vAlign w:val="center"/>
            <w:hideMark/>
          </w:tcPr>
          <w:p w14:paraId="43F77009"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vAlign w:val="center"/>
            <w:hideMark/>
          </w:tcPr>
          <w:p w14:paraId="0691F552"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phenylalanine</w:t>
            </w:r>
          </w:p>
        </w:tc>
      </w:tr>
      <w:tr w:rsidR="00AE1335" w:rsidRPr="00FF2356" w14:paraId="32DE9705" w14:textId="77777777" w:rsidTr="00962D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D9D9D9" w:themeFill="background1" w:themeFillShade="D9"/>
            <w:vAlign w:val="center"/>
            <w:hideMark/>
          </w:tcPr>
          <w:p w14:paraId="5DC60D4A"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t>7.38</w:t>
            </w:r>
          </w:p>
        </w:tc>
        <w:tc>
          <w:tcPr>
            <w:tcW w:w="1848" w:type="dxa"/>
            <w:shd w:val="clear" w:color="auto" w:fill="D9D9D9" w:themeFill="background1" w:themeFillShade="D9"/>
            <w:vAlign w:val="center"/>
            <w:hideMark/>
          </w:tcPr>
          <w:p w14:paraId="11F8AC6C"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proofErr w:type="spellStart"/>
            <w:r w:rsidRPr="00FF2356">
              <w:rPr>
                <w:rFonts w:ascii="Arial" w:eastAsia="Times New Roman" w:hAnsi="Arial" w:cs="Arial"/>
                <w:sz w:val="18"/>
                <w:szCs w:val="18"/>
                <w:lang w:val="en-US"/>
              </w:rPr>
              <w:t>multiplet</w:t>
            </w:r>
            <w:proofErr w:type="spellEnd"/>
          </w:p>
        </w:tc>
        <w:tc>
          <w:tcPr>
            <w:tcW w:w="1848" w:type="dxa"/>
            <w:shd w:val="clear" w:color="auto" w:fill="D9D9D9" w:themeFill="background1" w:themeFillShade="D9"/>
            <w:vAlign w:val="center"/>
            <w:hideMark/>
          </w:tcPr>
          <w:p w14:paraId="0BFB6B3A" w14:textId="6C118F50" w:rsidR="00962D8F" w:rsidRPr="00FF2356" w:rsidRDefault="00A31F2B"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0.45</w:t>
            </w:r>
          </w:p>
        </w:tc>
        <w:tc>
          <w:tcPr>
            <w:tcW w:w="1849" w:type="dxa"/>
            <w:shd w:val="clear" w:color="auto" w:fill="D9D9D9" w:themeFill="background1" w:themeFillShade="D9"/>
            <w:vAlign w:val="center"/>
            <w:hideMark/>
          </w:tcPr>
          <w:p w14:paraId="474D4831"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shd w:val="clear" w:color="auto" w:fill="D9D9D9" w:themeFill="background1" w:themeFillShade="D9"/>
            <w:vAlign w:val="center"/>
            <w:hideMark/>
          </w:tcPr>
          <w:p w14:paraId="7AD75B82" w14:textId="77777777" w:rsidR="00962D8F" w:rsidRPr="00FF2356" w:rsidRDefault="00962D8F" w:rsidP="00962D8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phenylalanine</w:t>
            </w:r>
          </w:p>
        </w:tc>
      </w:tr>
      <w:tr w:rsidR="00AE1335" w:rsidRPr="00FF2356" w14:paraId="153249D9" w14:textId="77777777" w:rsidTr="00E522B7">
        <w:trPr>
          <w:trHeight w:val="39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205459FC" w14:textId="77777777" w:rsidR="00962D8F" w:rsidRPr="00FF2356" w:rsidRDefault="00962D8F" w:rsidP="00962D8F">
            <w:pPr>
              <w:spacing w:before="100" w:beforeAutospacing="1"/>
              <w:jc w:val="center"/>
              <w:rPr>
                <w:rFonts w:ascii="Arial" w:eastAsia="Times New Roman" w:hAnsi="Arial" w:cs="Arial"/>
                <w:b w:val="0"/>
                <w:bCs w:val="0"/>
                <w:sz w:val="18"/>
                <w:szCs w:val="18"/>
                <w:lang w:val="en-US"/>
              </w:rPr>
            </w:pPr>
            <w:r w:rsidRPr="00FF2356">
              <w:rPr>
                <w:rFonts w:ascii="Arial" w:eastAsia="Times New Roman" w:hAnsi="Arial" w:cs="Arial"/>
                <w:b w:val="0"/>
                <w:bCs w:val="0"/>
                <w:sz w:val="18"/>
                <w:szCs w:val="18"/>
                <w:lang w:val="en-US"/>
              </w:rPr>
              <w:t>7.43</w:t>
            </w:r>
          </w:p>
        </w:tc>
        <w:tc>
          <w:tcPr>
            <w:tcW w:w="1848" w:type="dxa"/>
            <w:vAlign w:val="center"/>
            <w:hideMark/>
          </w:tcPr>
          <w:p w14:paraId="5F0CD0BE"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proofErr w:type="spellStart"/>
            <w:r w:rsidRPr="00FF2356">
              <w:rPr>
                <w:rFonts w:ascii="Arial" w:eastAsia="Times New Roman" w:hAnsi="Arial" w:cs="Arial"/>
                <w:sz w:val="18"/>
                <w:szCs w:val="18"/>
                <w:lang w:val="en-US"/>
              </w:rPr>
              <w:t>multiplet</w:t>
            </w:r>
            <w:proofErr w:type="spellEnd"/>
          </w:p>
        </w:tc>
        <w:tc>
          <w:tcPr>
            <w:tcW w:w="1848" w:type="dxa"/>
            <w:vAlign w:val="center"/>
            <w:hideMark/>
          </w:tcPr>
          <w:p w14:paraId="09B0EBB5" w14:textId="78B3DB95" w:rsidR="00962D8F" w:rsidRPr="00FF2356" w:rsidRDefault="00A31F2B"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0.49</w:t>
            </w:r>
          </w:p>
        </w:tc>
        <w:tc>
          <w:tcPr>
            <w:tcW w:w="1849" w:type="dxa"/>
            <w:vAlign w:val="center"/>
            <w:hideMark/>
          </w:tcPr>
          <w:p w14:paraId="634F3AB2"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pl-PL"/>
              </w:rPr>
              <w:t>↑</w:t>
            </w:r>
          </w:p>
        </w:tc>
        <w:tc>
          <w:tcPr>
            <w:tcW w:w="2535" w:type="dxa"/>
            <w:vAlign w:val="center"/>
            <w:hideMark/>
          </w:tcPr>
          <w:p w14:paraId="718BA47D" w14:textId="77777777" w:rsidR="00962D8F" w:rsidRPr="00FF2356" w:rsidRDefault="00962D8F" w:rsidP="00962D8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rPr>
            </w:pPr>
            <w:r w:rsidRPr="00FF2356">
              <w:rPr>
                <w:rFonts w:ascii="Arial" w:eastAsia="Times New Roman" w:hAnsi="Arial" w:cs="Arial"/>
                <w:sz w:val="18"/>
                <w:szCs w:val="18"/>
                <w:lang w:val="en-US"/>
              </w:rPr>
              <w:t>phenylalanine</w:t>
            </w:r>
          </w:p>
        </w:tc>
      </w:tr>
    </w:tbl>
    <w:p w14:paraId="58B9989C" w14:textId="2F9F642B" w:rsidR="00962D8F" w:rsidRPr="00FF2356" w:rsidRDefault="00962D8F">
      <w:pPr>
        <w:rPr>
          <w:rFonts w:ascii="Arial" w:eastAsiaTheme="minorEastAsia" w:hAnsi="Arial" w:cs="Arial"/>
          <w:b/>
          <w:bCs/>
          <w:color w:val="5B9BD5" w:themeColor="accent1"/>
          <w:sz w:val="20"/>
          <w:szCs w:val="20"/>
        </w:rPr>
      </w:pPr>
    </w:p>
    <w:p w14:paraId="10D28264" w14:textId="77777777" w:rsidR="00962D8F" w:rsidRPr="00FF2356" w:rsidRDefault="00962D8F">
      <w:pPr>
        <w:rPr>
          <w:rFonts w:ascii="Arial" w:eastAsiaTheme="minorEastAsia" w:hAnsi="Arial" w:cs="Arial"/>
          <w:b/>
          <w:bCs/>
          <w:color w:val="5B9BD5" w:themeColor="accent1"/>
          <w:sz w:val="18"/>
          <w:szCs w:val="18"/>
        </w:rPr>
      </w:pPr>
      <w:r w:rsidRPr="00FF2356">
        <w:rPr>
          <w:rFonts w:ascii="Arial" w:eastAsiaTheme="minorEastAsia" w:hAnsi="Arial" w:cs="Arial"/>
          <w:b/>
          <w:bCs/>
          <w:color w:val="5B9BD5" w:themeColor="accent1"/>
          <w:sz w:val="18"/>
          <w:szCs w:val="18"/>
        </w:rPr>
        <w:br w:type="page"/>
      </w:r>
    </w:p>
    <w:p w14:paraId="05AB4CDF" w14:textId="18763E60" w:rsidR="00966C73" w:rsidRPr="00F40BFB" w:rsidRDefault="00966C73" w:rsidP="00966C73">
      <w:pPr>
        <w:pStyle w:val="Caption"/>
        <w:keepNext/>
        <w:rPr>
          <w:rFonts w:ascii="Arial" w:hAnsi="Arial" w:cs="Arial"/>
          <w:sz w:val="22"/>
          <w:szCs w:val="22"/>
        </w:rPr>
      </w:pPr>
      <w:r w:rsidRPr="00F40BFB">
        <w:rPr>
          <w:rFonts w:ascii="Arial" w:hAnsi="Arial" w:cs="Arial"/>
          <w:sz w:val="22"/>
          <w:szCs w:val="22"/>
        </w:rPr>
        <w:lastRenderedPageBreak/>
        <w:t xml:space="preserve">Table </w:t>
      </w:r>
      <w:r w:rsidR="00584129">
        <w:rPr>
          <w:rFonts w:ascii="Arial" w:hAnsi="Arial" w:cs="Arial"/>
          <w:sz w:val="22"/>
          <w:szCs w:val="22"/>
        </w:rPr>
        <w:t>4</w:t>
      </w:r>
      <w:r w:rsidRPr="00F40BFB">
        <w:rPr>
          <w:rFonts w:ascii="Arial" w:hAnsi="Arial" w:cs="Arial"/>
          <w:sz w:val="22"/>
          <w:szCs w:val="22"/>
        </w:rPr>
        <w:t xml:space="preserve">. Machine learning selected NMR peaks. </w:t>
      </w:r>
      <w:r w:rsidRPr="00F40BFB">
        <w:rPr>
          <w:rFonts w:ascii="Arial" w:hAnsi="Arial" w:cs="Arial"/>
          <w:b w:val="0"/>
          <w:bCs w:val="0"/>
          <w:sz w:val="22"/>
          <w:szCs w:val="22"/>
        </w:rPr>
        <w:t>Peaks identified by the RF classifier in the discrimination of CD patients by their CRP status. Reported importance is scaled by the maximum importance observed.</w:t>
      </w:r>
    </w:p>
    <w:tbl>
      <w:tblPr>
        <w:tblpPr w:leftFromText="180" w:rightFromText="180" w:vertAnchor="text" w:horzAnchor="margin" w:tblpXSpec="center" w:tblpY="197"/>
        <w:tblW w:w="5617" w:type="pct"/>
        <w:tblLook w:val="04A0" w:firstRow="1" w:lastRow="0" w:firstColumn="1" w:lastColumn="0" w:noHBand="0" w:noVBand="1"/>
      </w:tblPr>
      <w:tblGrid>
        <w:gridCol w:w="637"/>
        <w:gridCol w:w="627"/>
        <w:gridCol w:w="627"/>
        <w:gridCol w:w="667"/>
        <w:gridCol w:w="756"/>
        <w:gridCol w:w="1187"/>
        <w:gridCol w:w="1187"/>
        <w:gridCol w:w="1047"/>
        <w:gridCol w:w="1047"/>
        <w:gridCol w:w="1467"/>
        <w:gridCol w:w="1447"/>
      </w:tblGrid>
      <w:tr w:rsidR="00AE1335" w:rsidRPr="00FF2356" w14:paraId="33EF99F4" w14:textId="77777777" w:rsidTr="00962D8F">
        <w:trPr>
          <w:trHeight w:val="85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ABA9C"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Peak</w:t>
            </w:r>
          </w:p>
        </w:tc>
        <w:tc>
          <w:tcPr>
            <w:tcW w:w="303" w:type="pct"/>
            <w:tcBorders>
              <w:top w:val="single" w:sz="4" w:space="0" w:color="auto"/>
              <w:left w:val="single" w:sz="4" w:space="0" w:color="auto"/>
              <w:bottom w:val="single" w:sz="4" w:space="0" w:color="auto"/>
              <w:right w:val="nil"/>
            </w:tcBorders>
            <w:shd w:val="clear" w:color="auto" w:fill="auto"/>
            <w:vAlign w:val="center"/>
            <w:hideMark/>
          </w:tcPr>
          <w:p w14:paraId="5F45A2ED"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peak min ppm</w:t>
            </w:r>
          </w:p>
        </w:tc>
        <w:tc>
          <w:tcPr>
            <w:tcW w:w="303" w:type="pct"/>
            <w:tcBorders>
              <w:top w:val="single" w:sz="4" w:space="0" w:color="auto"/>
              <w:left w:val="nil"/>
              <w:bottom w:val="single" w:sz="4" w:space="0" w:color="auto"/>
              <w:right w:val="nil"/>
            </w:tcBorders>
            <w:shd w:val="clear" w:color="auto" w:fill="auto"/>
            <w:vAlign w:val="center"/>
            <w:hideMark/>
          </w:tcPr>
          <w:p w14:paraId="0D88370B"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peak max ppm</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3DB450E0"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Delta ppm</w:t>
            </w:r>
          </w:p>
        </w:tc>
        <w:tc>
          <w:tcPr>
            <w:tcW w:w="358" w:type="pct"/>
            <w:tcBorders>
              <w:top w:val="single" w:sz="4" w:space="0" w:color="auto"/>
              <w:left w:val="single" w:sz="4" w:space="0" w:color="auto"/>
              <w:bottom w:val="single" w:sz="4" w:space="0" w:color="auto"/>
              <w:right w:val="nil"/>
            </w:tcBorders>
            <w:shd w:val="clear" w:color="auto" w:fill="auto"/>
            <w:vAlign w:val="center"/>
            <w:hideMark/>
          </w:tcPr>
          <w:p w14:paraId="498F7DD6"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 of NMR data points</w:t>
            </w:r>
          </w:p>
        </w:tc>
        <w:tc>
          <w:tcPr>
            <w:tcW w:w="564" w:type="pct"/>
            <w:tcBorders>
              <w:top w:val="single" w:sz="4" w:space="0" w:color="auto"/>
              <w:left w:val="nil"/>
              <w:bottom w:val="single" w:sz="4" w:space="0" w:color="auto"/>
              <w:right w:val="nil"/>
            </w:tcBorders>
            <w:shd w:val="clear" w:color="auto" w:fill="auto"/>
            <w:vAlign w:val="center"/>
            <w:hideMark/>
          </w:tcPr>
          <w:p w14:paraId="20DB5A21" w14:textId="3BDE3838"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max importance observed</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1A1D603C"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average importance observed</w:t>
            </w:r>
          </w:p>
        </w:tc>
        <w:tc>
          <w:tcPr>
            <w:tcW w:w="496" w:type="pct"/>
            <w:tcBorders>
              <w:top w:val="single" w:sz="4" w:space="0" w:color="auto"/>
              <w:left w:val="single" w:sz="4" w:space="0" w:color="auto"/>
              <w:bottom w:val="single" w:sz="4" w:space="0" w:color="auto"/>
              <w:right w:val="nil"/>
            </w:tcBorders>
            <w:shd w:val="clear" w:color="auto" w:fill="auto"/>
            <w:vAlign w:val="center"/>
            <w:hideMark/>
          </w:tcPr>
          <w:p w14:paraId="740192C5"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PC1 explained variance</w:t>
            </w:r>
          </w:p>
        </w:tc>
        <w:tc>
          <w:tcPr>
            <w:tcW w:w="496" w:type="pct"/>
            <w:tcBorders>
              <w:top w:val="single" w:sz="4" w:space="0" w:color="auto"/>
              <w:left w:val="nil"/>
              <w:bottom w:val="single" w:sz="4" w:space="0" w:color="auto"/>
              <w:right w:val="nil"/>
            </w:tcBorders>
            <w:shd w:val="clear" w:color="auto" w:fill="auto"/>
            <w:vAlign w:val="center"/>
            <w:hideMark/>
          </w:tcPr>
          <w:p w14:paraId="7B687983"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PC2 explained variance</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720A90CC"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Components selected</w:t>
            </w:r>
            <w:r w:rsidRPr="00FF2356">
              <w:rPr>
                <w:rFonts w:ascii="Arial" w:eastAsia="Times New Roman" w:hAnsi="Arial" w:cs="Arial"/>
                <w:b/>
                <w:bCs/>
                <w:color w:val="000000"/>
                <w:sz w:val="18"/>
                <w:szCs w:val="18"/>
                <w:lang w:val="en-US"/>
              </w:rPr>
              <w:br/>
              <w:t>for gene correlation</w:t>
            </w:r>
          </w:p>
        </w:tc>
        <w:tc>
          <w:tcPr>
            <w:tcW w:w="642" w:type="pct"/>
            <w:tcBorders>
              <w:top w:val="single" w:sz="4" w:space="0" w:color="auto"/>
              <w:left w:val="nil"/>
              <w:bottom w:val="single" w:sz="4" w:space="0" w:color="auto"/>
              <w:right w:val="single" w:sz="4" w:space="0" w:color="auto"/>
            </w:tcBorders>
            <w:vAlign w:val="center"/>
          </w:tcPr>
          <w:p w14:paraId="1A61C5D7" w14:textId="77777777" w:rsidR="00966C73" w:rsidRPr="00FF2356" w:rsidRDefault="00966C73" w:rsidP="00962D8F">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Identified by OPLS modelling</w:t>
            </w:r>
          </w:p>
        </w:tc>
      </w:tr>
      <w:tr w:rsidR="00AE1335" w:rsidRPr="00FF2356" w14:paraId="1AA55A8B" w14:textId="77777777" w:rsidTr="00F40BFB">
        <w:trPr>
          <w:trHeight w:val="259"/>
        </w:trPr>
        <w:tc>
          <w:tcPr>
            <w:tcW w:w="303" w:type="pct"/>
            <w:tcBorders>
              <w:top w:val="nil"/>
              <w:left w:val="single" w:sz="4" w:space="0" w:color="auto"/>
              <w:bottom w:val="nil"/>
              <w:right w:val="single" w:sz="4" w:space="0" w:color="auto"/>
            </w:tcBorders>
            <w:shd w:val="clear" w:color="000000" w:fill="D9D9D9"/>
            <w:noWrap/>
            <w:vAlign w:val="center"/>
            <w:hideMark/>
          </w:tcPr>
          <w:p w14:paraId="09F1FF1C"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1</w:t>
            </w:r>
          </w:p>
        </w:tc>
        <w:tc>
          <w:tcPr>
            <w:tcW w:w="303" w:type="pct"/>
            <w:tcBorders>
              <w:top w:val="nil"/>
              <w:left w:val="single" w:sz="4" w:space="0" w:color="auto"/>
              <w:bottom w:val="nil"/>
              <w:right w:val="nil"/>
            </w:tcBorders>
            <w:shd w:val="clear" w:color="000000" w:fill="D9D9D9"/>
            <w:noWrap/>
            <w:vAlign w:val="center"/>
            <w:hideMark/>
          </w:tcPr>
          <w:p w14:paraId="23D48401"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1.45</w:t>
            </w:r>
          </w:p>
        </w:tc>
        <w:tc>
          <w:tcPr>
            <w:tcW w:w="303" w:type="pct"/>
            <w:tcBorders>
              <w:top w:val="nil"/>
              <w:left w:val="nil"/>
              <w:bottom w:val="nil"/>
              <w:right w:val="nil"/>
            </w:tcBorders>
            <w:shd w:val="clear" w:color="000000" w:fill="D9D9D9"/>
            <w:noWrap/>
            <w:vAlign w:val="center"/>
            <w:hideMark/>
          </w:tcPr>
          <w:p w14:paraId="2AD8E1F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1.50</w:t>
            </w:r>
          </w:p>
        </w:tc>
        <w:tc>
          <w:tcPr>
            <w:tcW w:w="328" w:type="pct"/>
            <w:tcBorders>
              <w:top w:val="nil"/>
              <w:left w:val="nil"/>
              <w:bottom w:val="nil"/>
              <w:right w:val="single" w:sz="4" w:space="0" w:color="auto"/>
            </w:tcBorders>
            <w:shd w:val="clear" w:color="000000" w:fill="D9D9D9"/>
            <w:noWrap/>
            <w:vAlign w:val="center"/>
            <w:hideMark/>
          </w:tcPr>
          <w:p w14:paraId="5D62BFFD"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0.058</w:t>
            </w:r>
          </w:p>
        </w:tc>
        <w:tc>
          <w:tcPr>
            <w:tcW w:w="358" w:type="pct"/>
            <w:tcBorders>
              <w:top w:val="nil"/>
              <w:left w:val="single" w:sz="4" w:space="0" w:color="auto"/>
              <w:bottom w:val="nil"/>
              <w:right w:val="nil"/>
            </w:tcBorders>
            <w:shd w:val="clear" w:color="000000" w:fill="D9D9D9"/>
            <w:noWrap/>
            <w:vAlign w:val="center"/>
            <w:hideMark/>
          </w:tcPr>
          <w:p w14:paraId="306C2A46"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18</w:t>
            </w:r>
          </w:p>
        </w:tc>
        <w:tc>
          <w:tcPr>
            <w:tcW w:w="564" w:type="pct"/>
            <w:tcBorders>
              <w:top w:val="nil"/>
              <w:left w:val="nil"/>
              <w:bottom w:val="nil"/>
              <w:right w:val="nil"/>
            </w:tcBorders>
            <w:shd w:val="clear" w:color="000000" w:fill="D9D9D9"/>
            <w:noWrap/>
            <w:vAlign w:val="center"/>
            <w:hideMark/>
          </w:tcPr>
          <w:p w14:paraId="409E7F58"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0.25</w:t>
            </w:r>
          </w:p>
        </w:tc>
        <w:tc>
          <w:tcPr>
            <w:tcW w:w="564" w:type="pct"/>
            <w:tcBorders>
              <w:top w:val="nil"/>
              <w:left w:val="nil"/>
              <w:bottom w:val="nil"/>
              <w:right w:val="single" w:sz="4" w:space="0" w:color="auto"/>
            </w:tcBorders>
            <w:shd w:val="clear" w:color="000000" w:fill="D9D9D9"/>
            <w:noWrap/>
            <w:vAlign w:val="center"/>
            <w:hideMark/>
          </w:tcPr>
          <w:p w14:paraId="1B882A7D"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0.14</w:t>
            </w:r>
          </w:p>
        </w:tc>
        <w:tc>
          <w:tcPr>
            <w:tcW w:w="496" w:type="pct"/>
            <w:tcBorders>
              <w:top w:val="nil"/>
              <w:left w:val="single" w:sz="4" w:space="0" w:color="auto"/>
              <w:bottom w:val="nil"/>
              <w:right w:val="nil"/>
            </w:tcBorders>
            <w:shd w:val="clear" w:color="000000" w:fill="D9D9D9"/>
            <w:noWrap/>
            <w:vAlign w:val="center"/>
            <w:hideMark/>
          </w:tcPr>
          <w:p w14:paraId="51D2B6E1"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79.5%</w:t>
            </w:r>
          </w:p>
        </w:tc>
        <w:tc>
          <w:tcPr>
            <w:tcW w:w="496" w:type="pct"/>
            <w:tcBorders>
              <w:top w:val="nil"/>
              <w:left w:val="nil"/>
              <w:bottom w:val="nil"/>
              <w:right w:val="nil"/>
            </w:tcBorders>
            <w:shd w:val="clear" w:color="000000" w:fill="D9D9D9"/>
            <w:noWrap/>
            <w:vAlign w:val="center"/>
            <w:hideMark/>
          </w:tcPr>
          <w:p w14:paraId="1BBEBBCB"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14.9%</w:t>
            </w:r>
          </w:p>
        </w:tc>
        <w:tc>
          <w:tcPr>
            <w:tcW w:w="643" w:type="pct"/>
            <w:tcBorders>
              <w:top w:val="nil"/>
              <w:left w:val="nil"/>
              <w:bottom w:val="nil"/>
              <w:right w:val="single" w:sz="4" w:space="0" w:color="auto"/>
            </w:tcBorders>
            <w:shd w:val="clear" w:color="000000" w:fill="D9D9D9"/>
            <w:noWrap/>
            <w:vAlign w:val="center"/>
            <w:hideMark/>
          </w:tcPr>
          <w:p w14:paraId="7F371D5B"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PC1</w:t>
            </w:r>
          </w:p>
        </w:tc>
        <w:tc>
          <w:tcPr>
            <w:tcW w:w="642" w:type="pct"/>
            <w:tcBorders>
              <w:top w:val="nil"/>
              <w:left w:val="nil"/>
              <w:bottom w:val="nil"/>
              <w:right w:val="single" w:sz="4" w:space="0" w:color="auto"/>
            </w:tcBorders>
            <w:shd w:val="clear" w:color="000000" w:fill="D9D9D9"/>
            <w:vAlign w:val="center"/>
          </w:tcPr>
          <w:p w14:paraId="006E1842"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No</w:t>
            </w:r>
          </w:p>
        </w:tc>
      </w:tr>
      <w:tr w:rsidR="00AE1335" w:rsidRPr="00FF2356" w14:paraId="2B1397D8" w14:textId="77777777" w:rsidTr="00F40BFB">
        <w:trPr>
          <w:trHeight w:val="259"/>
        </w:trPr>
        <w:tc>
          <w:tcPr>
            <w:tcW w:w="303" w:type="pct"/>
            <w:tcBorders>
              <w:top w:val="nil"/>
              <w:left w:val="single" w:sz="4" w:space="0" w:color="auto"/>
              <w:bottom w:val="nil"/>
              <w:right w:val="single" w:sz="4" w:space="0" w:color="auto"/>
            </w:tcBorders>
            <w:shd w:val="clear" w:color="auto" w:fill="auto"/>
            <w:noWrap/>
            <w:vAlign w:val="center"/>
            <w:hideMark/>
          </w:tcPr>
          <w:p w14:paraId="548F53AC"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2</w:t>
            </w:r>
          </w:p>
        </w:tc>
        <w:tc>
          <w:tcPr>
            <w:tcW w:w="303" w:type="pct"/>
            <w:tcBorders>
              <w:top w:val="nil"/>
              <w:left w:val="single" w:sz="4" w:space="0" w:color="auto"/>
              <w:bottom w:val="nil"/>
              <w:right w:val="nil"/>
            </w:tcBorders>
            <w:shd w:val="clear" w:color="auto" w:fill="auto"/>
            <w:noWrap/>
            <w:vAlign w:val="center"/>
            <w:hideMark/>
          </w:tcPr>
          <w:p w14:paraId="1989D646"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2.03</w:t>
            </w:r>
          </w:p>
        </w:tc>
        <w:tc>
          <w:tcPr>
            <w:tcW w:w="303" w:type="pct"/>
            <w:tcBorders>
              <w:top w:val="nil"/>
              <w:left w:val="nil"/>
              <w:bottom w:val="nil"/>
              <w:right w:val="nil"/>
            </w:tcBorders>
            <w:shd w:val="clear" w:color="auto" w:fill="auto"/>
            <w:noWrap/>
            <w:vAlign w:val="center"/>
            <w:hideMark/>
          </w:tcPr>
          <w:p w14:paraId="57EE030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2.07</w:t>
            </w:r>
          </w:p>
        </w:tc>
        <w:tc>
          <w:tcPr>
            <w:tcW w:w="328" w:type="pct"/>
            <w:tcBorders>
              <w:top w:val="nil"/>
              <w:left w:val="nil"/>
              <w:bottom w:val="nil"/>
              <w:right w:val="single" w:sz="4" w:space="0" w:color="auto"/>
            </w:tcBorders>
            <w:shd w:val="clear" w:color="auto" w:fill="auto"/>
            <w:noWrap/>
            <w:vAlign w:val="center"/>
            <w:hideMark/>
          </w:tcPr>
          <w:p w14:paraId="60F8492A"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0.047</w:t>
            </w:r>
          </w:p>
        </w:tc>
        <w:tc>
          <w:tcPr>
            <w:tcW w:w="358" w:type="pct"/>
            <w:tcBorders>
              <w:top w:val="nil"/>
              <w:left w:val="single" w:sz="4" w:space="0" w:color="auto"/>
              <w:bottom w:val="nil"/>
              <w:right w:val="nil"/>
            </w:tcBorders>
            <w:shd w:val="clear" w:color="auto" w:fill="auto"/>
            <w:noWrap/>
            <w:vAlign w:val="center"/>
            <w:hideMark/>
          </w:tcPr>
          <w:p w14:paraId="301BAD9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21</w:t>
            </w:r>
          </w:p>
        </w:tc>
        <w:tc>
          <w:tcPr>
            <w:tcW w:w="564" w:type="pct"/>
            <w:tcBorders>
              <w:top w:val="nil"/>
              <w:left w:val="nil"/>
              <w:bottom w:val="nil"/>
              <w:right w:val="nil"/>
            </w:tcBorders>
            <w:shd w:val="clear" w:color="auto" w:fill="auto"/>
            <w:noWrap/>
            <w:vAlign w:val="center"/>
            <w:hideMark/>
          </w:tcPr>
          <w:p w14:paraId="30E06CAD"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0.28</w:t>
            </w:r>
          </w:p>
        </w:tc>
        <w:tc>
          <w:tcPr>
            <w:tcW w:w="564" w:type="pct"/>
            <w:tcBorders>
              <w:top w:val="nil"/>
              <w:left w:val="nil"/>
              <w:bottom w:val="nil"/>
              <w:right w:val="single" w:sz="4" w:space="0" w:color="auto"/>
            </w:tcBorders>
            <w:shd w:val="clear" w:color="auto" w:fill="auto"/>
            <w:noWrap/>
            <w:vAlign w:val="center"/>
            <w:hideMark/>
          </w:tcPr>
          <w:p w14:paraId="2CB6005E"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0.15</w:t>
            </w:r>
          </w:p>
        </w:tc>
        <w:tc>
          <w:tcPr>
            <w:tcW w:w="496" w:type="pct"/>
            <w:tcBorders>
              <w:top w:val="nil"/>
              <w:left w:val="single" w:sz="4" w:space="0" w:color="auto"/>
              <w:bottom w:val="nil"/>
              <w:right w:val="nil"/>
            </w:tcBorders>
            <w:shd w:val="clear" w:color="auto" w:fill="auto"/>
            <w:noWrap/>
            <w:vAlign w:val="center"/>
            <w:hideMark/>
          </w:tcPr>
          <w:p w14:paraId="5D38CF9E"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92.4%</w:t>
            </w:r>
          </w:p>
        </w:tc>
        <w:tc>
          <w:tcPr>
            <w:tcW w:w="496" w:type="pct"/>
            <w:tcBorders>
              <w:top w:val="nil"/>
              <w:left w:val="nil"/>
              <w:bottom w:val="nil"/>
              <w:right w:val="nil"/>
            </w:tcBorders>
            <w:shd w:val="clear" w:color="auto" w:fill="auto"/>
            <w:noWrap/>
            <w:vAlign w:val="center"/>
            <w:hideMark/>
          </w:tcPr>
          <w:p w14:paraId="6781C673"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5.1%</w:t>
            </w:r>
          </w:p>
        </w:tc>
        <w:tc>
          <w:tcPr>
            <w:tcW w:w="643" w:type="pct"/>
            <w:tcBorders>
              <w:top w:val="nil"/>
              <w:left w:val="nil"/>
              <w:bottom w:val="nil"/>
              <w:right w:val="single" w:sz="4" w:space="0" w:color="auto"/>
            </w:tcBorders>
            <w:shd w:val="clear" w:color="auto" w:fill="auto"/>
            <w:noWrap/>
            <w:vAlign w:val="center"/>
            <w:hideMark/>
          </w:tcPr>
          <w:p w14:paraId="78A712C0"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PC1, PC4, PC5</w:t>
            </w:r>
          </w:p>
        </w:tc>
        <w:tc>
          <w:tcPr>
            <w:tcW w:w="642" w:type="pct"/>
            <w:tcBorders>
              <w:top w:val="nil"/>
              <w:left w:val="nil"/>
              <w:bottom w:val="nil"/>
              <w:right w:val="single" w:sz="4" w:space="0" w:color="auto"/>
            </w:tcBorders>
            <w:vAlign w:val="center"/>
          </w:tcPr>
          <w:p w14:paraId="3C873BF2"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Yes (N-acetyl glycoprotein)</w:t>
            </w:r>
          </w:p>
        </w:tc>
      </w:tr>
      <w:tr w:rsidR="00AE1335" w:rsidRPr="00FF2356" w14:paraId="3E899C27" w14:textId="77777777" w:rsidTr="00F40BFB">
        <w:trPr>
          <w:trHeight w:val="259"/>
        </w:trPr>
        <w:tc>
          <w:tcPr>
            <w:tcW w:w="303" w:type="pct"/>
            <w:tcBorders>
              <w:top w:val="nil"/>
              <w:left w:val="single" w:sz="4" w:space="0" w:color="auto"/>
              <w:bottom w:val="nil"/>
              <w:right w:val="single" w:sz="4" w:space="0" w:color="auto"/>
            </w:tcBorders>
            <w:shd w:val="clear" w:color="000000" w:fill="D9D9D9"/>
            <w:noWrap/>
            <w:vAlign w:val="center"/>
            <w:hideMark/>
          </w:tcPr>
          <w:p w14:paraId="29B506A6"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3</w:t>
            </w:r>
          </w:p>
        </w:tc>
        <w:tc>
          <w:tcPr>
            <w:tcW w:w="303" w:type="pct"/>
            <w:tcBorders>
              <w:top w:val="nil"/>
              <w:left w:val="single" w:sz="4" w:space="0" w:color="auto"/>
              <w:bottom w:val="nil"/>
              <w:right w:val="nil"/>
            </w:tcBorders>
            <w:shd w:val="clear" w:color="000000" w:fill="D9D9D9"/>
            <w:noWrap/>
            <w:vAlign w:val="center"/>
            <w:hideMark/>
          </w:tcPr>
          <w:p w14:paraId="20CCC53B"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2.65</w:t>
            </w:r>
          </w:p>
        </w:tc>
        <w:tc>
          <w:tcPr>
            <w:tcW w:w="303" w:type="pct"/>
            <w:tcBorders>
              <w:top w:val="nil"/>
              <w:left w:val="nil"/>
              <w:bottom w:val="nil"/>
              <w:right w:val="nil"/>
            </w:tcBorders>
            <w:shd w:val="clear" w:color="000000" w:fill="D9D9D9"/>
            <w:noWrap/>
            <w:vAlign w:val="center"/>
            <w:hideMark/>
          </w:tcPr>
          <w:p w14:paraId="6AB72160"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2.66</w:t>
            </w:r>
          </w:p>
        </w:tc>
        <w:tc>
          <w:tcPr>
            <w:tcW w:w="328" w:type="pct"/>
            <w:tcBorders>
              <w:top w:val="nil"/>
              <w:left w:val="nil"/>
              <w:bottom w:val="nil"/>
              <w:right w:val="single" w:sz="4" w:space="0" w:color="auto"/>
            </w:tcBorders>
            <w:shd w:val="clear" w:color="000000" w:fill="D9D9D9"/>
            <w:noWrap/>
            <w:vAlign w:val="center"/>
            <w:hideMark/>
          </w:tcPr>
          <w:p w14:paraId="0E8861E1"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0.011</w:t>
            </w:r>
          </w:p>
        </w:tc>
        <w:tc>
          <w:tcPr>
            <w:tcW w:w="358" w:type="pct"/>
            <w:tcBorders>
              <w:top w:val="nil"/>
              <w:left w:val="single" w:sz="4" w:space="0" w:color="auto"/>
              <w:bottom w:val="nil"/>
              <w:right w:val="nil"/>
            </w:tcBorders>
            <w:shd w:val="clear" w:color="000000" w:fill="D9D9D9"/>
            <w:noWrap/>
            <w:vAlign w:val="center"/>
            <w:hideMark/>
          </w:tcPr>
          <w:p w14:paraId="211FADD6"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40</w:t>
            </w:r>
          </w:p>
        </w:tc>
        <w:tc>
          <w:tcPr>
            <w:tcW w:w="564" w:type="pct"/>
            <w:tcBorders>
              <w:top w:val="nil"/>
              <w:left w:val="nil"/>
              <w:bottom w:val="nil"/>
              <w:right w:val="nil"/>
            </w:tcBorders>
            <w:shd w:val="clear" w:color="000000" w:fill="D9D9D9"/>
            <w:noWrap/>
            <w:vAlign w:val="center"/>
            <w:hideMark/>
          </w:tcPr>
          <w:p w14:paraId="575CADF4"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0.54</w:t>
            </w:r>
          </w:p>
        </w:tc>
        <w:tc>
          <w:tcPr>
            <w:tcW w:w="564" w:type="pct"/>
            <w:tcBorders>
              <w:top w:val="nil"/>
              <w:left w:val="nil"/>
              <w:bottom w:val="nil"/>
              <w:right w:val="single" w:sz="4" w:space="0" w:color="auto"/>
            </w:tcBorders>
            <w:shd w:val="clear" w:color="000000" w:fill="D9D9D9"/>
            <w:noWrap/>
            <w:vAlign w:val="center"/>
            <w:hideMark/>
          </w:tcPr>
          <w:p w14:paraId="198A40DC"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0.25</w:t>
            </w:r>
          </w:p>
        </w:tc>
        <w:tc>
          <w:tcPr>
            <w:tcW w:w="496" w:type="pct"/>
            <w:tcBorders>
              <w:top w:val="nil"/>
              <w:left w:val="single" w:sz="4" w:space="0" w:color="auto"/>
              <w:bottom w:val="nil"/>
              <w:right w:val="nil"/>
            </w:tcBorders>
            <w:shd w:val="clear" w:color="000000" w:fill="D9D9D9"/>
            <w:noWrap/>
            <w:vAlign w:val="center"/>
            <w:hideMark/>
          </w:tcPr>
          <w:p w14:paraId="67E6FBE1"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98.6%</w:t>
            </w:r>
          </w:p>
        </w:tc>
        <w:tc>
          <w:tcPr>
            <w:tcW w:w="496" w:type="pct"/>
            <w:tcBorders>
              <w:top w:val="nil"/>
              <w:left w:val="nil"/>
              <w:bottom w:val="nil"/>
              <w:right w:val="nil"/>
            </w:tcBorders>
            <w:shd w:val="clear" w:color="000000" w:fill="D9D9D9"/>
            <w:noWrap/>
            <w:vAlign w:val="center"/>
            <w:hideMark/>
          </w:tcPr>
          <w:p w14:paraId="2359DD47"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0.8%</w:t>
            </w:r>
          </w:p>
        </w:tc>
        <w:tc>
          <w:tcPr>
            <w:tcW w:w="643" w:type="pct"/>
            <w:tcBorders>
              <w:top w:val="nil"/>
              <w:left w:val="nil"/>
              <w:bottom w:val="nil"/>
              <w:right w:val="single" w:sz="4" w:space="0" w:color="auto"/>
            </w:tcBorders>
            <w:shd w:val="clear" w:color="000000" w:fill="D9D9D9"/>
            <w:noWrap/>
            <w:vAlign w:val="center"/>
            <w:hideMark/>
          </w:tcPr>
          <w:p w14:paraId="498AADE8"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PC1</w:t>
            </w:r>
          </w:p>
        </w:tc>
        <w:tc>
          <w:tcPr>
            <w:tcW w:w="642" w:type="pct"/>
            <w:tcBorders>
              <w:top w:val="nil"/>
              <w:left w:val="nil"/>
              <w:bottom w:val="nil"/>
              <w:right w:val="single" w:sz="4" w:space="0" w:color="auto"/>
            </w:tcBorders>
            <w:shd w:val="clear" w:color="000000" w:fill="D9D9D9"/>
            <w:vAlign w:val="center"/>
          </w:tcPr>
          <w:p w14:paraId="683E7133" w14:textId="04D531C6"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Yes (un</w:t>
            </w:r>
            <w:r w:rsidR="00406CE0" w:rsidRPr="00FF2356">
              <w:rPr>
                <w:rFonts w:ascii="Arial" w:eastAsia="Times New Roman" w:hAnsi="Arial" w:cs="Arial"/>
                <w:color w:val="000000"/>
                <w:sz w:val="18"/>
                <w:szCs w:val="18"/>
                <w:lang w:val="en-US"/>
              </w:rPr>
              <w:t>assigned</w:t>
            </w:r>
            <w:r w:rsidRPr="00FF2356">
              <w:rPr>
                <w:rFonts w:ascii="Arial" w:eastAsia="Times New Roman" w:hAnsi="Arial" w:cs="Arial"/>
                <w:color w:val="000000"/>
                <w:sz w:val="18"/>
                <w:szCs w:val="18"/>
                <w:lang w:val="en-US"/>
              </w:rPr>
              <w:t xml:space="preserve"> peak)</w:t>
            </w:r>
          </w:p>
        </w:tc>
      </w:tr>
      <w:tr w:rsidR="00AE1335" w:rsidRPr="00FF2356" w14:paraId="61D99113" w14:textId="77777777" w:rsidTr="00F40BFB">
        <w:trPr>
          <w:trHeight w:val="259"/>
        </w:trPr>
        <w:tc>
          <w:tcPr>
            <w:tcW w:w="303" w:type="pct"/>
            <w:tcBorders>
              <w:top w:val="nil"/>
              <w:left w:val="single" w:sz="4" w:space="0" w:color="auto"/>
              <w:bottom w:val="nil"/>
              <w:right w:val="single" w:sz="4" w:space="0" w:color="auto"/>
            </w:tcBorders>
            <w:shd w:val="clear" w:color="auto" w:fill="auto"/>
            <w:noWrap/>
            <w:vAlign w:val="center"/>
            <w:hideMark/>
          </w:tcPr>
          <w:p w14:paraId="403849DA"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4</w:t>
            </w:r>
          </w:p>
        </w:tc>
        <w:tc>
          <w:tcPr>
            <w:tcW w:w="303" w:type="pct"/>
            <w:tcBorders>
              <w:top w:val="nil"/>
              <w:left w:val="single" w:sz="4" w:space="0" w:color="auto"/>
              <w:bottom w:val="nil"/>
              <w:right w:val="nil"/>
            </w:tcBorders>
            <w:shd w:val="clear" w:color="auto" w:fill="auto"/>
            <w:noWrap/>
            <w:vAlign w:val="center"/>
            <w:hideMark/>
          </w:tcPr>
          <w:p w14:paraId="4A760730"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3.56</w:t>
            </w:r>
          </w:p>
        </w:tc>
        <w:tc>
          <w:tcPr>
            <w:tcW w:w="303" w:type="pct"/>
            <w:tcBorders>
              <w:top w:val="nil"/>
              <w:left w:val="nil"/>
              <w:bottom w:val="nil"/>
              <w:right w:val="nil"/>
            </w:tcBorders>
            <w:shd w:val="clear" w:color="auto" w:fill="auto"/>
            <w:noWrap/>
            <w:vAlign w:val="center"/>
            <w:hideMark/>
          </w:tcPr>
          <w:p w14:paraId="2CFE91DB"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3.57</w:t>
            </w:r>
          </w:p>
        </w:tc>
        <w:tc>
          <w:tcPr>
            <w:tcW w:w="328" w:type="pct"/>
            <w:tcBorders>
              <w:top w:val="nil"/>
              <w:left w:val="nil"/>
              <w:bottom w:val="nil"/>
              <w:right w:val="single" w:sz="4" w:space="0" w:color="auto"/>
            </w:tcBorders>
            <w:shd w:val="clear" w:color="auto" w:fill="auto"/>
            <w:noWrap/>
            <w:vAlign w:val="center"/>
            <w:hideMark/>
          </w:tcPr>
          <w:p w14:paraId="3D2E5B18"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0.017</w:t>
            </w:r>
          </w:p>
        </w:tc>
        <w:tc>
          <w:tcPr>
            <w:tcW w:w="358" w:type="pct"/>
            <w:tcBorders>
              <w:top w:val="nil"/>
              <w:left w:val="single" w:sz="4" w:space="0" w:color="auto"/>
              <w:bottom w:val="nil"/>
              <w:right w:val="nil"/>
            </w:tcBorders>
            <w:shd w:val="clear" w:color="auto" w:fill="auto"/>
            <w:noWrap/>
            <w:vAlign w:val="center"/>
            <w:hideMark/>
          </w:tcPr>
          <w:p w14:paraId="36698E12"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47</w:t>
            </w:r>
          </w:p>
        </w:tc>
        <w:tc>
          <w:tcPr>
            <w:tcW w:w="564" w:type="pct"/>
            <w:tcBorders>
              <w:top w:val="nil"/>
              <w:left w:val="nil"/>
              <w:bottom w:val="nil"/>
              <w:right w:val="nil"/>
            </w:tcBorders>
            <w:shd w:val="clear" w:color="auto" w:fill="auto"/>
            <w:noWrap/>
            <w:vAlign w:val="center"/>
            <w:hideMark/>
          </w:tcPr>
          <w:p w14:paraId="0A7C2707" w14:textId="77777777" w:rsidR="00966C73" w:rsidRPr="00FF2356" w:rsidRDefault="00966C73" w:rsidP="00F40BFB">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1.00</w:t>
            </w:r>
          </w:p>
        </w:tc>
        <w:tc>
          <w:tcPr>
            <w:tcW w:w="564" w:type="pct"/>
            <w:tcBorders>
              <w:top w:val="nil"/>
              <w:left w:val="nil"/>
              <w:bottom w:val="nil"/>
              <w:right w:val="single" w:sz="4" w:space="0" w:color="auto"/>
            </w:tcBorders>
            <w:shd w:val="clear" w:color="auto" w:fill="auto"/>
            <w:noWrap/>
            <w:vAlign w:val="center"/>
            <w:hideMark/>
          </w:tcPr>
          <w:p w14:paraId="57F1ECE4" w14:textId="77777777" w:rsidR="00966C73" w:rsidRPr="00FF2356" w:rsidRDefault="00966C73" w:rsidP="00F40BFB">
            <w:pPr>
              <w:spacing w:after="0" w:line="240" w:lineRule="auto"/>
              <w:jc w:val="center"/>
              <w:rPr>
                <w:rFonts w:ascii="Arial" w:eastAsia="Times New Roman" w:hAnsi="Arial" w:cs="Arial"/>
                <w:b/>
                <w:bCs/>
                <w:color w:val="000000"/>
                <w:sz w:val="18"/>
                <w:szCs w:val="18"/>
                <w:lang w:val="en-US"/>
              </w:rPr>
            </w:pPr>
            <w:r w:rsidRPr="00FF2356">
              <w:rPr>
                <w:rFonts w:ascii="Arial" w:eastAsia="Times New Roman" w:hAnsi="Arial" w:cs="Arial"/>
                <w:b/>
                <w:bCs/>
                <w:color w:val="000000"/>
                <w:sz w:val="18"/>
                <w:szCs w:val="18"/>
                <w:lang w:val="en-US"/>
              </w:rPr>
              <w:t>0.39</w:t>
            </w:r>
          </w:p>
        </w:tc>
        <w:tc>
          <w:tcPr>
            <w:tcW w:w="496" w:type="pct"/>
            <w:tcBorders>
              <w:top w:val="nil"/>
              <w:left w:val="single" w:sz="4" w:space="0" w:color="auto"/>
              <w:bottom w:val="nil"/>
              <w:right w:val="nil"/>
            </w:tcBorders>
            <w:shd w:val="clear" w:color="auto" w:fill="auto"/>
            <w:noWrap/>
            <w:vAlign w:val="center"/>
            <w:hideMark/>
          </w:tcPr>
          <w:p w14:paraId="7719CD41"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82.1%</w:t>
            </w:r>
          </w:p>
        </w:tc>
        <w:tc>
          <w:tcPr>
            <w:tcW w:w="496" w:type="pct"/>
            <w:tcBorders>
              <w:top w:val="nil"/>
              <w:left w:val="nil"/>
              <w:bottom w:val="nil"/>
              <w:right w:val="nil"/>
            </w:tcBorders>
            <w:shd w:val="clear" w:color="auto" w:fill="auto"/>
            <w:noWrap/>
            <w:vAlign w:val="center"/>
            <w:hideMark/>
          </w:tcPr>
          <w:p w14:paraId="33E41C11"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15.2%</w:t>
            </w:r>
          </w:p>
        </w:tc>
        <w:tc>
          <w:tcPr>
            <w:tcW w:w="643" w:type="pct"/>
            <w:tcBorders>
              <w:top w:val="nil"/>
              <w:left w:val="nil"/>
              <w:bottom w:val="nil"/>
              <w:right w:val="single" w:sz="4" w:space="0" w:color="auto"/>
            </w:tcBorders>
            <w:shd w:val="clear" w:color="auto" w:fill="auto"/>
            <w:noWrap/>
            <w:vAlign w:val="center"/>
            <w:hideMark/>
          </w:tcPr>
          <w:p w14:paraId="51158FEB"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PC1, PC2</w:t>
            </w:r>
          </w:p>
        </w:tc>
        <w:tc>
          <w:tcPr>
            <w:tcW w:w="642" w:type="pct"/>
            <w:tcBorders>
              <w:top w:val="nil"/>
              <w:left w:val="nil"/>
              <w:bottom w:val="nil"/>
              <w:right w:val="single" w:sz="4" w:space="0" w:color="auto"/>
            </w:tcBorders>
            <w:vAlign w:val="center"/>
          </w:tcPr>
          <w:p w14:paraId="433EF8B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Yes (glycerol)</w:t>
            </w:r>
          </w:p>
        </w:tc>
      </w:tr>
      <w:tr w:rsidR="00AE1335" w:rsidRPr="00FF2356" w14:paraId="106ADE23" w14:textId="77777777" w:rsidTr="00F40BFB">
        <w:trPr>
          <w:trHeight w:val="259"/>
        </w:trPr>
        <w:tc>
          <w:tcPr>
            <w:tcW w:w="303" w:type="pct"/>
            <w:tcBorders>
              <w:top w:val="nil"/>
              <w:left w:val="single" w:sz="4" w:space="0" w:color="auto"/>
              <w:bottom w:val="nil"/>
              <w:right w:val="single" w:sz="4" w:space="0" w:color="auto"/>
            </w:tcBorders>
            <w:shd w:val="clear" w:color="000000" w:fill="D9D9D9"/>
            <w:noWrap/>
            <w:vAlign w:val="center"/>
            <w:hideMark/>
          </w:tcPr>
          <w:p w14:paraId="729F6FF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5</w:t>
            </w:r>
          </w:p>
        </w:tc>
        <w:tc>
          <w:tcPr>
            <w:tcW w:w="303" w:type="pct"/>
            <w:tcBorders>
              <w:top w:val="nil"/>
              <w:left w:val="single" w:sz="4" w:space="0" w:color="auto"/>
              <w:bottom w:val="nil"/>
              <w:right w:val="nil"/>
            </w:tcBorders>
            <w:shd w:val="clear" w:color="000000" w:fill="D9D9D9"/>
            <w:noWrap/>
            <w:vAlign w:val="center"/>
            <w:hideMark/>
          </w:tcPr>
          <w:p w14:paraId="699891A1"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7.20</w:t>
            </w:r>
          </w:p>
        </w:tc>
        <w:tc>
          <w:tcPr>
            <w:tcW w:w="303" w:type="pct"/>
            <w:tcBorders>
              <w:top w:val="nil"/>
              <w:left w:val="nil"/>
              <w:bottom w:val="nil"/>
              <w:right w:val="nil"/>
            </w:tcBorders>
            <w:shd w:val="clear" w:color="000000" w:fill="D9D9D9"/>
            <w:noWrap/>
            <w:vAlign w:val="center"/>
            <w:hideMark/>
          </w:tcPr>
          <w:p w14:paraId="1D17C168"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7.22</w:t>
            </w:r>
          </w:p>
        </w:tc>
        <w:tc>
          <w:tcPr>
            <w:tcW w:w="328" w:type="pct"/>
            <w:tcBorders>
              <w:top w:val="nil"/>
              <w:left w:val="nil"/>
              <w:bottom w:val="nil"/>
              <w:right w:val="single" w:sz="4" w:space="0" w:color="auto"/>
            </w:tcBorders>
            <w:shd w:val="clear" w:color="000000" w:fill="D9D9D9"/>
            <w:noWrap/>
            <w:vAlign w:val="center"/>
            <w:hideMark/>
          </w:tcPr>
          <w:p w14:paraId="3363662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0.018</w:t>
            </w:r>
          </w:p>
        </w:tc>
        <w:tc>
          <w:tcPr>
            <w:tcW w:w="358" w:type="pct"/>
            <w:tcBorders>
              <w:top w:val="nil"/>
              <w:left w:val="single" w:sz="4" w:space="0" w:color="auto"/>
              <w:bottom w:val="nil"/>
              <w:right w:val="nil"/>
            </w:tcBorders>
            <w:shd w:val="clear" w:color="000000" w:fill="D9D9D9"/>
            <w:noWrap/>
            <w:vAlign w:val="center"/>
            <w:hideMark/>
          </w:tcPr>
          <w:p w14:paraId="0753E3C8"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58</w:t>
            </w:r>
          </w:p>
        </w:tc>
        <w:tc>
          <w:tcPr>
            <w:tcW w:w="564" w:type="pct"/>
            <w:tcBorders>
              <w:top w:val="nil"/>
              <w:left w:val="nil"/>
              <w:bottom w:val="nil"/>
              <w:right w:val="nil"/>
            </w:tcBorders>
            <w:shd w:val="clear" w:color="000000" w:fill="D9D9D9"/>
            <w:noWrap/>
            <w:vAlign w:val="center"/>
            <w:hideMark/>
          </w:tcPr>
          <w:p w14:paraId="385626CE"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0.57</w:t>
            </w:r>
          </w:p>
        </w:tc>
        <w:tc>
          <w:tcPr>
            <w:tcW w:w="564" w:type="pct"/>
            <w:tcBorders>
              <w:top w:val="nil"/>
              <w:left w:val="nil"/>
              <w:bottom w:val="nil"/>
              <w:right w:val="single" w:sz="4" w:space="0" w:color="auto"/>
            </w:tcBorders>
            <w:shd w:val="clear" w:color="000000" w:fill="D9D9D9"/>
            <w:noWrap/>
            <w:vAlign w:val="center"/>
            <w:hideMark/>
          </w:tcPr>
          <w:p w14:paraId="5C1B7AA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0.22</w:t>
            </w:r>
          </w:p>
        </w:tc>
        <w:tc>
          <w:tcPr>
            <w:tcW w:w="496" w:type="pct"/>
            <w:tcBorders>
              <w:top w:val="nil"/>
              <w:left w:val="single" w:sz="4" w:space="0" w:color="auto"/>
              <w:bottom w:val="nil"/>
              <w:right w:val="nil"/>
            </w:tcBorders>
            <w:shd w:val="clear" w:color="000000" w:fill="D9D9D9"/>
            <w:noWrap/>
            <w:vAlign w:val="center"/>
            <w:hideMark/>
          </w:tcPr>
          <w:p w14:paraId="253E8137"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84.7%</w:t>
            </w:r>
          </w:p>
        </w:tc>
        <w:tc>
          <w:tcPr>
            <w:tcW w:w="496" w:type="pct"/>
            <w:tcBorders>
              <w:top w:val="nil"/>
              <w:left w:val="nil"/>
              <w:bottom w:val="nil"/>
              <w:right w:val="nil"/>
            </w:tcBorders>
            <w:shd w:val="clear" w:color="000000" w:fill="D9D9D9"/>
            <w:noWrap/>
            <w:vAlign w:val="center"/>
            <w:hideMark/>
          </w:tcPr>
          <w:p w14:paraId="69EFD533"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2.7%</w:t>
            </w:r>
          </w:p>
        </w:tc>
        <w:tc>
          <w:tcPr>
            <w:tcW w:w="643" w:type="pct"/>
            <w:tcBorders>
              <w:top w:val="nil"/>
              <w:left w:val="nil"/>
              <w:bottom w:val="nil"/>
              <w:right w:val="single" w:sz="4" w:space="0" w:color="auto"/>
            </w:tcBorders>
            <w:shd w:val="clear" w:color="000000" w:fill="D9D9D9"/>
            <w:noWrap/>
            <w:vAlign w:val="center"/>
            <w:hideMark/>
          </w:tcPr>
          <w:p w14:paraId="30D2E48A"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PC1</w:t>
            </w:r>
          </w:p>
        </w:tc>
        <w:tc>
          <w:tcPr>
            <w:tcW w:w="642" w:type="pct"/>
            <w:tcBorders>
              <w:top w:val="nil"/>
              <w:left w:val="nil"/>
              <w:bottom w:val="nil"/>
              <w:right w:val="single" w:sz="4" w:space="0" w:color="auto"/>
            </w:tcBorders>
            <w:shd w:val="clear" w:color="000000" w:fill="D9D9D9"/>
            <w:vAlign w:val="center"/>
          </w:tcPr>
          <w:p w14:paraId="259641E6" w14:textId="460738DF" w:rsidR="00966C73" w:rsidRPr="00FF2356" w:rsidRDefault="00B72CBD"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Yes (phenylalanine)</w:t>
            </w:r>
          </w:p>
        </w:tc>
      </w:tr>
      <w:tr w:rsidR="00AE1335" w:rsidRPr="00FF2356" w14:paraId="47F44A02" w14:textId="77777777" w:rsidTr="00F40BFB">
        <w:trPr>
          <w:trHeight w:val="259"/>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14:paraId="6ED8A66D"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6</w:t>
            </w:r>
          </w:p>
        </w:tc>
        <w:tc>
          <w:tcPr>
            <w:tcW w:w="303" w:type="pct"/>
            <w:tcBorders>
              <w:top w:val="nil"/>
              <w:left w:val="single" w:sz="4" w:space="0" w:color="auto"/>
              <w:bottom w:val="single" w:sz="4" w:space="0" w:color="auto"/>
              <w:right w:val="nil"/>
            </w:tcBorders>
            <w:shd w:val="clear" w:color="auto" w:fill="auto"/>
            <w:noWrap/>
            <w:vAlign w:val="center"/>
            <w:hideMark/>
          </w:tcPr>
          <w:p w14:paraId="087588E8"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7.25</w:t>
            </w:r>
          </w:p>
        </w:tc>
        <w:tc>
          <w:tcPr>
            <w:tcW w:w="303" w:type="pct"/>
            <w:tcBorders>
              <w:top w:val="nil"/>
              <w:left w:val="nil"/>
              <w:bottom w:val="single" w:sz="4" w:space="0" w:color="auto"/>
              <w:right w:val="nil"/>
            </w:tcBorders>
            <w:shd w:val="clear" w:color="auto" w:fill="auto"/>
            <w:noWrap/>
            <w:vAlign w:val="center"/>
            <w:hideMark/>
          </w:tcPr>
          <w:p w14:paraId="2011CF93"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7.26</w:t>
            </w:r>
          </w:p>
        </w:tc>
        <w:tc>
          <w:tcPr>
            <w:tcW w:w="328" w:type="pct"/>
            <w:tcBorders>
              <w:top w:val="nil"/>
              <w:left w:val="nil"/>
              <w:bottom w:val="single" w:sz="4" w:space="0" w:color="auto"/>
              <w:right w:val="single" w:sz="4" w:space="0" w:color="auto"/>
            </w:tcBorders>
            <w:shd w:val="clear" w:color="auto" w:fill="auto"/>
            <w:noWrap/>
            <w:vAlign w:val="center"/>
            <w:hideMark/>
          </w:tcPr>
          <w:p w14:paraId="66550315"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0.016</w:t>
            </w:r>
          </w:p>
        </w:tc>
        <w:tc>
          <w:tcPr>
            <w:tcW w:w="358" w:type="pct"/>
            <w:tcBorders>
              <w:top w:val="nil"/>
              <w:left w:val="single" w:sz="4" w:space="0" w:color="auto"/>
              <w:bottom w:val="single" w:sz="4" w:space="0" w:color="auto"/>
              <w:right w:val="nil"/>
            </w:tcBorders>
            <w:shd w:val="clear" w:color="auto" w:fill="auto"/>
            <w:noWrap/>
            <w:vAlign w:val="center"/>
            <w:hideMark/>
          </w:tcPr>
          <w:p w14:paraId="66641DCF"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15</w:t>
            </w:r>
          </w:p>
        </w:tc>
        <w:tc>
          <w:tcPr>
            <w:tcW w:w="564" w:type="pct"/>
            <w:tcBorders>
              <w:top w:val="nil"/>
              <w:left w:val="nil"/>
              <w:bottom w:val="single" w:sz="4" w:space="0" w:color="auto"/>
              <w:right w:val="nil"/>
            </w:tcBorders>
            <w:shd w:val="clear" w:color="auto" w:fill="auto"/>
            <w:noWrap/>
            <w:vAlign w:val="center"/>
            <w:hideMark/>
          </w:tcPr>
          <w:p w14:paraId="29D87E98"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0.27</w:t>
            </w:r>
          </w:p>
        </w:tc>
        <w:tc>
          <w:tcPr>
            <w:tcW w:w="564" w:type="pct"/>
            <w:tcBorders>
              <w:top w:val="nil"/>
              <w:left w:val="nil"/>
              <w:bottom w:val="single" w:sz="4" w:space="0" w:color="auto"/>
              <w:right w:val="single" w:sz="4" w:space="0" w:color="auto"/>
            </w:tcBorders>
            <w:shd w:val="clear" w:color="auto" w:fill="auto"/>
            <w:noWrap/>
            <w:vAlign w:val="center"/>
            <w:hideMark/>
          </w:tcPr>
          <w:p w14:paraId="717D5260"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0.16</w:t>
            </w:r>
          </w:p>
        </w:tc>
        <w:tc>
          <w:tcPr>
            <w:tcW w:w="496" w:type="pct"/>
            <w:tcBorders>
              <w:top w:val="nil"/>
              <w:left w:val="single" w:sz="4" w:space="0" w:color="auto"/>
              <w:bottom w:val="single" w:sz="4" w:space="0" w:color="auto"/>
              <w:right w:val="nil"/>
            </w:tcBorders>
            <w:shd w:val="clear" w:color="auto" w:fill="auto"/>
            <w:noWrap/>
            <w:vAlign w:val="center"/>
            <w:hideMark/>
          </w:tcPr>
          <w:p w14:paraId="6FCE1FD0"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84.9%</w:t>
            </w:r>
          </w:p>
        </w:tc>
        <w:tc>
          <w:tcPr>
            <w:tcW w:w="496" w:type="pct"/>
            <w:tcBorders>
              <w:top w:val="nil"/>
              <w:left w:val="nil"/>
              <w:bottom w:val="single" w:sz="4" w:space="0" w:color="auto"/>
              <w:right w:val="nil"/>
            </w:tcBorders>
            <w:shd w:val="clear" w:color="auto" w:fill="auto"/>
            <w:noWrap/>
            <w:vAlign w:val="center"/>
            <w:hideMark/>
          </w:tcPr>
          <w:p w14:paraId="51A760FA"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4.9%</w:t>
            </w:r>
          </w:p>
        </w:tc>
        <w:tc>
          <w:tcPr>
            <w:tcW w:w="643" w:type="pct"/>
            <w:tcBorders>
              <w:top w:val="nil"/>
              <w:left w:val="nil"/>
              <w:bottom w:val="single" w:sz="4" w:space="0" w:color="auto"/>
              <w:right w:val="single" w:sz="4" w:space="0" w:color="auto"/>
            </w:tcBorders>
            <w:shd w:val="clear" w:color="auto" w:fill="auto"/>
            <w:noWrap/>
            <w:vAlign w:val="center"/>
            <w:hideMark/>
          </w:tcPr>
          <w:p w14:paraId="1D403EC0" w14:textId="77777777" w:rsidR="00966C73" w:rsidRPr="00FF2356" w:rsidRDefault="00966C73"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PC1</w:t>
            </w:r>
          </w:p>
        </w:tc>
        <w:tc>
          <w:tcPr>
            <w:tcW w:w="642" w:type="pct"/>
            <w:tcBorders>
              <w:top w:val="nil"/>
              <w:left w:val="nil"/>
              <w:bottom w:val="single" w:sz="4" w:space="0" w:color="auto"/>
              <w:right w:val="single" w:sz="4" w:space="0" w:color="auto"/>
            </w:tcBorders>
            <w:vAlign w:val="center"/>
          </w:tcPr>
          <w:p w14:paraId="44B3FCC1" w14:textId="1E1DA2FF" w:rsidR="00966C73" w:rsidRPr="00FF2356" w:rsidRDefault="00B72CBD" w:rsidP="00F40BFB">
            <w:pPr>
              <w:spacing w:after="0" w:line="240" w:lineRule="auto"/>
              <w:jc w:val="center"/>
              <w:rPr>
                <w:rFonts w:ascii="Arial" w:eastAsia="Times New Roman" w:hAnsi="Arial" w:cs="Arial"/>
                <w:color w:val="000000"/>
                <w:sz w:val="18"/>
                <w:szCs w:val="18"/>
                <w:lang w:val="en-US"/>
              </w:rPr>
            </w:pPr>
            <w:r w:rsidRPr="00FF2356">
              <w:rPr>
                <w:rFonts w:ascii="Arial" w:eastAsia="Times New Roman" w:hAnsi="Arial" w:cs="Arial"/>
                <w:color w:val="000000"/>
                <w:sz w:val="18"/>
                <w:szCs w:val="18"/>
                <w:lang w:val="en-US"/>
              </w:rPr>
              <w:t>Yes (phenylalanine)</w:t>
            </w:r>
          </w:p>
        </w:tc>
      </w:tr>
    </w:tbl>
    <w:p w14:paraId="09755CEC" w14:textId="721A5CC7" w:rsidR="00164D7D" w:rsidRPr="00FF2356" w:rsidRDefault="00164D7D">
      <w:pPr>
        <w:rPr>
          <w:rFonts w:ascii="Arial" w:hAnsi="Arial" w:cs="Arial"/>
          <w:b/>
          <w:sz w:val="28"/>
          <w:szCs w:val="28"/>
        </w:rPr>
      </w:pPr>
    </w:p>
    <w:p w14:paraId="331A998A" w14:textId="77777777" w:rsidR="00164D7D" w:rsidRDefault="00164D7D">
      <w:pPr>
        <w:rPr>
          <w:b/>
          <w:sz w:val="28"/>
          <w:szCs w:val="28"/>
        </w:rPr>
        <w:sectPr w:rsidR="00164D7D" w:rsidSect="00D56EC9">
          <w:pgSz w:w="11906" w:h="16838"/>
          <w:pgMar w:top="1440" w:right="1440" w:bottom="1440" w:left="1440" w:header="708" w:footer="708" w:gutter="0"/>
          <w:lnNumType w:countBy="1" w:restart="continuous"/>
          <w:cols w:space="708"/>
          <w:docGrid w:linePitch="360"/>
        </w:sectPr>
      </w:pPr>
    </w:p>
    <w:p w14:paraId="4FB70327" w14:textId="0B439D54" w:rsidR="00164D7D" w:rsidRPr="00FF2356" w:rsidRDefault="00164D7D" w:rsidP="00962D8F">
      <w:pPr>
        <w:pStyle w:val="Caption"/>
        <w:keepNext/>
        <w:ind w:left="90"/>
        <w:rPr>
          <w:rFonts w:ascii="Arial" w:hAnsi="Arial" w:cs="Arial"/>
          <w:b w:val="0"/>
          <w:bCs w:val="0"/>
          <w:color w:val="5B9BD5"/>
          <w:sz w:val="20"/>
          <w:szCs w:val="20"/>
          <w14:textFill>
            <w14:solidFill>
              <w14:srgbClr w14:val="5B9BD5">
                <w14:lumMod w14:val="75000"/>
              </w14:srgbClr>
            </w14:solidFill>
          </w14:textFill>
        </w:rPr>
      </w:pPr>
      <w:r w:rsidRPr="00FF2356">
        <w:rPr>
          <w:rFonts w:ascii="Arial" w:hAnsi="Arial" w:cs="Arial"/>
          <w:sz w:val="20"/>
          <w:szCs w:val="20"/>
        </w:rPr>
        <w:lastRenderedPageBreak/>
        <w:t xml:space="preserve">Table </w:t>
      </w:r>
      <w:r w:rsidR="00584129">
        <w:rPr>
          <w:rFonts w:ascii="Arial" w:hAnsi="Arial" w:cs="Arial"/>
          <w:sz w:val="20"/>
          <w:szCs w:val="20"/>
        </w:rPr>
        <w:t>5</w:t>
      </w:r>
      <w:r w:rsidRPr="00FF2356">
        <w:rPr>
          <w:rFonts w:ascii="Arial" w:hAnsi="Arial" w:cs="Arial"/>
          <w:noProof/>
          <w:sz w:val="20"/>
          <w:szCs w:val="20"/>
        </w:rPr>
        <w:t>.</w:t>
      </w:r>
      <w:r w:rsidRPr="00FF2356">
        <w:rPr>
          <w:rFonts w:ascii="Arial" w:hAnsi="Arial" w:cs="Arial"/>
          <w:sz w:val="20"/>
          <w:szCs w:val="20"/>
        </w:rPr>
        <w:t xml:space="preserve"> </w:t>
      </w:r>
      <w:r w:rsidR="007934CA" w:rsidRPr="00FF2356">
        <w:rPr>
          <w:rFonts w:ascii="Arial" w:hAnsi="Arial" w:cs="Arial"/>
          <w:sz w:val="20"/>
          <w:szCs w:val="20"/>
        </w:rPr>
        <w:t>Enrichment results of gene-peak correlations</w:t>
      </w:r>
      <w:r w:rsidRPr="00FF2356">
        <w:rPr>
          <w:rFonts w:ascii="Arial" w:hAnsi="Arial" w:cs="Arial"/>
          <w:sz w:val="20"/>
          <w:szCs w:val="20"/>
        </w:rPr>
        <w:t xml:space="preserve">. </w:t>
      </w:r>
      <w:r w:rsidRPr="00FF2356">
        <w:rPr>
          <w:rFonts w:ascii="Arial" w:hAnsi="Arial" w:cs="Arial"/>
          <w:b w:val="0"/>
          <w:bCs w:val="0"/>
          <w:sz w:val="20"/>
          <w:szCs w:val="20"/>
        </w:rPr>
        <w:t>Enriched terms for genes</w:t>
      </w:r>
      <w:r w:rsidR="007934CA" w:rsidRPr="00FF2356">
        <w:rPr>
          <w:rFonts w:ascii="Arial" w:hAnsi="Arial" w:cs="Arial"/>
          <w:b w:val="0"/>
          <w:bCs w:val="0"/>
          <w:sz w:val="20"/>
          <w:szCs w:val="20"/>
        </w:rPr>
        <w:t xml:space="preserve"> that</w:t>
      </w:r>
      <w:r w:rsidRPr="00FF2356">
        <w:rPr>
          <w:rFonts w:ascii="Arial" w:hAnsi="Arial" w:cs="Arial"/>
          <w:b w:val="0"/>
          <w:bCs w:val="0"/>
          <w:sz w:val="20"/>
          <w:szCs w:val="20"/>
        </w:rPr>
        <w:t xml:space="preserve"> positively or negatively correlate with the </w:t>
      </w:r>
      <w:r w:rsidR="007934CA" w:rsidRPr="00FF2356">
        <w:rPr>
          <w:rFonts w:ascii="Arial" w:hAnsi="Arial" w:cs="Arial"/>
          <w:b w:val="0"/>
          <w:bCs w:val="0"/>
          <w:sz w:val="20"/>
          <w:szCs w:val="20"/>
        </w:rPr>
        <w:t>identified</w:t>
      </w:r>
      <w:r w:rsidRPr="00FF2356">
        <w:rPr>
          <w:rFonts w:ascii="Arial" w:hAnsi="Arial" w:cs="Arial"/>
          <w:b w:val="0"/>
          <w:bCs w:val="0"/>
          <w:sz w:val="20"/>
          <w:szCs w:val="20"/>
        </w:rPr>
        <w:t xml:space="preserve"> peaks. </w:t>
      </w:r>
    </w:p>
    <w:tbl>
      <w:tblPr>
        <w:tblW w:w="5122" w:type="pct"/>
        <w:tblInd w:w="-550" w:type="dxa"/>
        <w:tblLook w:val="04A0" w:firstRow="1" w:lastRow="0" w:firstColumn="1" w:lastColumn="0" w:noHBand="0" w:noVBand="1"/>
      </w:tblPr>
      <w:tblGrid>
        <w:gridCol w:w="590"/>
        <w:gridCol w:w="7011"/>
        <w:gridCol w:w="608"/>
        <w:gridCol w:w="1184"/>
        <w:gridCol w:w="1070"/>
        <w:gridCol w:w="901"/>
        <w:gridCol w:w="3090"/>
      </w:tblGrid>
      <w:tr w:rsidR="00AE1335" w:rsidRPr="00FF2356" w14:paraId="182808C6" w14:textId="77777777" w:rsidTr="00962D8F">
        <w:trPr>
          <w:trHeight w:val="558"/>
        </w:trPr>
        <w:tc>
          <w:tcPr>
            <w:tcW w:w="176" w:type="pct"/>
            <w:tcBorders>
              <w:top w:val="single" w:sz="8" w:space="0" w:color="auto"/>
              <w:left w:val="single" w:sz="8" w:space="0" w:color="auto"/>
              <w:bottom w:val="nil"/>
              <w:right w:val="single" w:sz="4" w:space="0" w:color="auto"/>
            </w:tcBorders>
            <w:shd w:val="clear" w:color="auto" w:fill="auto"/>
            <w:vAlign w:val="center"/>
            <w:hideMark/>
          </w:tcPr>
          <w:p w14:paraId="3B00DAEA" w14:textId="77777777"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Peak</w:t>
            </w:r>
          </w:p>
        </w:tc>
        <w:tc>
          <w:tcPr>
            <w:tcW w:w="2101" w:type="pct"/>
            <w:tcBorders>
              <w:top w:val="single" w:sz="8" w:space="0" w:color="auto"/>
              <w:left w:val="nil"/>
              <w:bottom w:val="nil"/>
              <w:right w:val="single" w:sz="4" w:space="0" w:color="auto"/>
            </w:tcBorders>
            <w:shd w:val="clear" w:color="auto" w:fill="auto"/>
            <w:vAlign w:val="center"/>
            <w:hideMark/>
          </w:tcPr>
          <w:p w14:paraId="2ADB247E" w14:textId="77777777"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Enrichment term (</w:t>
            </w:r>
            <w:proofErr w:type="spellStart"/>
            <w:r w:rsidRPr="00FF2356">
              <w:rPr>
                <w:rFonts w:ascii="Arial" w:eastAsia="Times New Roman" w:hAnsi="Arial" w:cs="Arial"/>
                <w:b/>
                <w:bCs/>
                <w:color w:val="000000"/>
                <w:sz w:val="16"/>
                <w:szCs w:val="16"/>
                <w:lang w:val="en-US"/>
              </w:rPr>
              <w:t>term_id</w:t>
            </w:r>
            <w:proofErr w:type="spellEnd"/>
            <w:r w:rsidRPr="00FF2356">
              <w:rPr>
                <w:rFonts w:ascii="Arial" w:eastAsia="Times New Roman" w:hAnsi="Arial" w:cs="Arial"/>
                <w:b/>
                <w:bCs/>
                <w:color w:val="000000"/>
                <w:sz w:val="16"/>
                <w:szCs w:val="16"/>
                <w:lang w:val="en-US"/>
              </w:rPr>
              <w:t>)</w:t>
            </w:r>
          </w:p>
        </w:tc>
        <w:tc>
          <w:tcPr>
            <w:tcW w:w="185" w:type="pct"/>
            <w:tcBorders>
              <w:top w:val="single" w:sz="8" w:space="0" w:color="auto"/>
              <w:left w:val="nil"/>
              <w:bottom w:val="nil"/>
              <w:right w:val="single" w:sz="4" w:space="0" w:color="auto"/>
            </w:tcBorders>
            <w:vAlign w:val="center"/>
          </w:tcPr>
          <w:p w14:paraId="3413B550" w14:textId="5E56B3F9" w:rsidR="00164D7D" w:rsidRPr="00FF2356" w:rsidRDefault="00164D7D" w:rsidP="00CE2C6C">
            <w:pPr>
              <w:spacing w:after="0" w:line="240" w:lineRule="auto"/>
              <w:jc w:val="center"/>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 xml:space="preserve">Term </w:t>
            </w:r>
            <w:proofErr w:type="spellStart"/>
            <w:r w:rsidRPr="00FF2356">
              <w:rPr>
                <w:rFonts w:ascii="Arial" w:eastAsia="Times New Roman" w:hAnsi="Arial" w:cs="Arial"/>
                <w:b/>
                <w:bCs/>
                <w:color w:val="000000"/>
                <w:sz w:val="16"/>
                <w:szCs w:val="16"/>
                <w:lang w:val="en-US"/>
              </w:rPr>
              <w:t>size</w:t>
            </w:r>
            <w:r w:rsidR="007934CA" w:rsidRPr="00FF2356">
              <w:rPr>
                <w:rFonts w:ascii="Arial" w:eastAsia="Times New Roman" w:hAnsi="Arial" w:cs="Arial"/>
                <w:b/>
                <w:bCs/>
                <w:i/>
                <w:iCs/>
                <w:color w:val="000000"/>
                <w:sz w:val="16"/>
                <w:szCs w:val="16"/>
                <w:vertAlign w:val="superscript"/>
                <w:lang w:val="en-US"/>
              </w:rPr>
              <w:t>a</w:t>
            </w:r>
            <w:proofErr w:type="spellEnd"/>
          </w:p>
          <w:p w14:paraId="731F9919" w14:textId="77777777" w:rsidR="00164D7D" w:rsidRPr="00FF2356" w:rsidRDefault="00164D7D" w:rsidP="00CE2C6C">
            <w:pPr>
              <w:spacing w:after="0" w:line="240" w:lineRule="auto"/>
              <w:jc w:val="center"/>
              <w:rPr>
                <w:rFonts w:ascii="Arial" w:eastAsia="Times New Roman" w:hAnsi="Arial" w:cs="Arial"/>
                <w:b/>
                <w:bCs/>
                <w:color w:val="000000"/>
                <w:sz w:val="16"/>
                <w:szCs w:val="16"/>
                <w:lang w:val="en-US"/>
              </w:rPr>
            </w:pPr>
          </w:p>
        </w:tc>
        <w:tc>
          <w:tcPr>
            <w:tcW w:w="351" w:type="pct"/>
            <w:tcBorders>
              <w:top w:val="single" w:sz="8" w:space="0" w:color="auto"/>
              <w:left w:val="single" w:sz="4" w:space="0" w:color="auto"/>
              <w:bottom w:val="nil"/>
              <w:right w:val="single" w:sz="4" w:space="0" w:color="auto"/>
            </w:tcBorders>
            <w:shd w:val="clear" w:color="auto" w:fill="auto"/>
            <w:vAlign w:val="center"/>
            <w:hideMark/>
          </w:tcPr>
          <w:p w14:paraId="1E414886" w14:textId="0DA5CA2D" w:rsidR="00164D7D" w:rsidRPr="00FF2356" w:rsidRDefault="00164D7D" w:rsidP="00CE2C6C">
            <w:pPr>
              <w:spacing w:after="0" w:line="240" w:lineRule="auto"/>
              <w:rPr>
                <w:rFonts w:ascii="Arial" w:eastAsia="Times New Roman" w:hAnsi="Arial" w:cs="Arial"/>
                <w:color w:val="000000"/>
                <w:sz w:val="16"/>
                <w:szCs w:val="16"/>
                <w:lang w:val="en-US"/>
              </w:rPr>
            </w:pPr>
            <w:proofErr w:type="spellStart"/>
            <w:r w:rsidRPr="00FF2356">
              <w:rPr>
                <w:rFonts w:ascii="Arial" w:eastAsia="Times New Roman" w:hAnsi="Arial" w:cs="Arial"/>
                <w:b/>
                <w:bCs/>
                <w:color w:val="000000"/>
                <w:sz w:val="16"/>
                <w:szCs w:val="16"/>
                <w:lang w:val="en-US"/>
              </w:rPr>
              <w:t>Intersection</w:t>
            </w:r>
            <w:r w:rsidR="007934CA" w:rsidRPr="00FF2356">
              <w:rPr>
                <w:rFonts w:ascii="Arial" w:eastAsia="Times New Roman" w:hAnsi="Arial" w:cs="Arial"/>
                <w:b/>
                <w:bCs/>
                <w:i/>
                <w:iCs/>
                <w:color w:val="000000"/>
                <w:sz w:val="16"/>
                <w:szCs w:val="16"/>
                <w:vertAlign w:val="superscript"/>
                <w:lang w:val="en-US"/>
              </w:rPr>
              <w:t>b</w:t>
            </w:r>
            <w:proofErr w:type="spellEnd"/>
          </w:p>
        </w:tc>
        <w:tc>
          <w:tcPr>
            <w:tcW w:w="354" w:type="pct"/>
            <w:tcBorders>
              <w:top w:val="single" w:sz="8" w:space="0" w:color="auto"/>
              <w:left w:val="nil"/>
              <w:bottom w:val="nil"/>
              <w:right w:val="single" w:sz="4" w:space="0" w:color="auto"/>
            </w:tcBorders>
            <w:vAlign w:val="center"/>
          </w:tcPr>
          <w:p w14:paraId="4987FAA5" w14:textId="77777777"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Correlation Set</w:t>
            </w:r>
          </w:p>
        </w:tc>
        <w:tc>
          <w:tcPr>
            <w:tcW w:w="266" w:type="pct"/>
            <w:tcBorders>
              <w:top w:val="single" w:sz="8" w:space="0" w:color="auto"/>
              <w:left w:val="single" w:sz="4" w:space="0" w:color="auto"/>
              <w:bottom w:val="nil"/>
              <w:right w:val="single" w:sz="4" w:space="0" w:color="auto"/>
            </w:tcBorders>
            <w:vAlign w:val="center"/>
          </w:tcPr>
          <w:p w14:paraId="00A76E1A" w14:textId="3FF811C0"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Adjusted</w:t>
            </w:r>
            <w:r w:rsidRPr="00FF2356">
              <w:rPr>
                <w:rFonts w:ascii="Arial" w:eastAsia="Times New Roman" w:hAnsi="Arial" w:cs="Arial"/>
                <w:b/>
                <w:bCs/>
                <w:color w:val="000000"/>
                <w:sz w:val="16"/>
                <w:szCs w:val="16"/>
                <w:lang w:val="en-US"/>
              </w:rPr>
              <w:br/>
              <w:t>p-value</w:t>
            </w:r>
            <w:r w:rsidR="007934CA" w:rsidRPr="00FF2356">
              <w:rPr>
                <w:rFonts w:ascii="Arial" w:eastAsia="Times New Roman" w:hAnsi="Arial" w:cs="Arial"/>
                <w:b/>
                <w:bCs/>
                <w:color w:val="000000"/>
                <w:sz w:val="16"/>
                <w:szCs w:val="16"/>
                <w:lang w:val="en-US"/>
              </w:rPr>
              <w:t xml:space="preserve"> (</w:t>
            </w:r>
            <w:r w:rsidR="005A10CD" w:rsidRPr="00FF2356">
              <w:rPr>
                <w:rFonts w:ascii="Arial" w:eastAsia="Times New Roman" w:hAnsi="Arial" w:cs="Arial"/>
                <w:b/>
                <w:bCs/>
                <w:color w:val="000000"/>
                <w:sz w:val="16"/>
                <w:szCs w:val="16"/>
                <w:lang w:val="en-US"/>
              </w:rPr>
              <w:t>SCS</w:t>
            </w:r>
            <w:r w:rsidR="007934CA" w:rsidRPr="00FF2356">
              <w:rPr>
                <w:rFonts w:ascii="Arial" w:eastAsia="Times New Roman" w:hAnsi="Arial" w:cs="Arial"/>
                <w:b/>
                <w:bCs/>
                <w:color w:val="000000"/>
                <w:sz w:val="16"/>
                <w:szCs w:val="16"/>
                <w:lang w:val="en-US"/>
              </w:rPr>
              <w:t>)</w:t>
            </w:r>
            <w:r w:rsidR="005A10CD" w:rsidRPr="00FF2356">
              <w:rPr>
                <w:rFonts w:ascii="Arial" w:eastAsia="Times New Roman" w:hAnsi="Arial" w:cs="Arial"/>
                <w:b/>
                <w:bCs/>
                <w:i/>
                <w:iCs/>
                <w:color w:val="000000"/>
                <w:sz w:val="16"/>
                <w:szCs w:val="16"/>
                <w:vertAlign w:val="superscript"/>
                <w:lang w:val="en-US"/>
              </w:rPr>
              <w:t>c</w:t>
            </w:r>
          </w:p>
        </w:tc>
        <w:tc>
          <w:tcPr>
            <w:tcW w:w="1567" w:type="pct"/>
            <w:tcBorders>
              <w:top w:val="single" w:sz="8" w:space="0" w:color="auto"/>
              <w:left w:val="single" w:sz="4" w:space="0" w:color="auto"/>
              <w:bottom w:val="nil"/>
              <w:right w:val="single" w:sz="8" w:space="0" w:color="auto"/>
            </w:tcBorders>
            <w:shd w:val="clear" w:color="auto" w:fill="auto"/>
            <w:vAlign w:val="center"/>
            <w:hideMark/>
          </w:tcPr>
          <w:p w14:paraId="32378CF9" w14:textId="0F9B8F43"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 xml:space="preserve">Enriching </w:t>
            </w:r>
            <w:proofErr w:type="spellStart"/>
            <w:r w:rsidRPr="00FF2356">
              <w:rPr>
                <w:rFonts w:ascii="Arial" w:eastAsia="Times New Roman" w:hAnsi="Arial" w:cs="Arial"/>
                <w:b/>
                <w:bCs/>
                <w:color w:val="000000"/>
                <w:sz w:val="16"/>
                <w:szCs w:val="16"/>
                <w:lang w:val="en-US"/>
              </w:rPr>
              <w:t>genes</w:t>
            </w:r>
            <w:r w:rsidR="005A10CD" w:rsidRPr="00FF2356">
              <w:rPr>
                <w:rFonts w:ascii="Arial" w:eastAsia="Times New Roman" w:hAnsi="Arial" w:cs="Arial"/>
                <w:b/>
                <w:bCs/>
                <w:i/>
                <w:iCs/>
                <w:color w:val="000000"/>
                <w:sz w:val="16"/>
                <w:szCs w:val="16"/>
                <w:vertAlign w:val="superscript"/>
                <w:lang w:val="en-US"/>
              </w:rPr>
              <w:t>d</w:t>
            </w:r>
            <w:proofErr w:type="spellEnd"/>
          </w:p>
        </w:tc>
      </w:tr>
      <w:tr w:rsidR="00AE1335" w:rsidRPr="00FF2356" w14:paraId="0A9F87CC" w14:textId="77777777" w:rsidTr="00962D8F">
        <w:trPr>
          <w:trHeight w:val="394"/>
        </w:trPr>
        <w:tc>
          <w:tcPr>
            <w:tcW w:w="176" w:type="pct"/>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52E54A84"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w:t>
            </w:r>
          </w:p>
        </w:tc>
        <w:tc>
          <w:tcPr>
            <w:tcW w:w="2101" w:type="pct"/>
            <w:tcBorders>
              <w:top w:val="single" w:sz="8" w:space="0" w:color="auto"/>
              <w:left w:val="nil"/>
              <w:bottom w:val="single" w:sz="4" w:space="0" w:color="auto"/>
              <w:right w:val="single" w:sz="4" w:space="0" w:color="auto"/>
            </w:tcBorders>
            <w:shd w:val="clear" w:color="000000" w:fill="D9D9D9"/>
            <w:noWrap/>
            <w:vAlign w:val="center"/>
            <w:hideMark/>
          </w:tcPr>
          <w:p w14:paraId="41687D16" w14:textId="77777777"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Peptide GPCRs (WP:WP24)</w:t>
            </w:r>
          </w:p>
        </w:tc>
        <w:tc>
          <w:tcPr>
            <w:tcW w:w="185" w:type="pct"/>
            <w:tcBorders>
              <w:top w:val="single" w:sz="8" w:space="0" w:color="auto"/>
              <w:left w:val="nil"/>
              <w:bottom w:val="single" w:sz="4" w:space="0" w:color="auto"/>
              <w:right w:val="single" w:sz="4" w:space="0" w:color="auto"/>
            </w:tcBorders>
            <w:shd w:val="clear" w:color="000000" w:fill="D9D9D9"/>
            <w:vAlign w:val="center"/>
          </w:tcPr>
          <w:p w14:paraId="60938FF4"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75</w:t>
            </w:r>
          </w:p>
        </w:tc>
        <w:tc>
          <w:tcPr>
            <w:tcW w:w="351" w:type="pct"/>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1806711D"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11</w:t>
            </w:r>
          </w:p>
        </w:tc>
        <w:tc>
          <w:tcPr>
            <w:tcW w:w="354" w:type="pct"/>
            <w:tcBorders>
              <w:top w:val="single" w:sz="8" w:space="0" w:color="auto"/>
              <w:left w:val="nil"/>
              <w:bottom w:val="single" w:sz="4" w:space="0" w:color="auto"/>
              <w:right w:val="single" w:sz="4" w:space="0" w:color="auto"/>
            </w:tcBorders>
            <w:shd w:val="clear" w:color="000000" w:fill="D9D9D9"/>
            <w:vAlign w:val="center"/>
          </w:tcPr>
          <w:p w14:paraId="4A2E2779"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All</w:t>
            </w:r>
          </w:p>
        </w:tc>
        <w:tc>
          <w:tcPr>
            <w:tcW w:w="266" w:type="pct"/>
            <w:tcBorders>
              <w:top w:val="single" w:sz="8" w:space="0" w:color="auto"/>
              <w:left w:val="single" w:sz="4" w:space="0" w:color="auto"/>
              <w:bottom w:val="single" w:sz="4" w:space="0" w:color="auto"/>
              <w:right w:val="single" w:sz="4" w:space="0" w:color="auto"/>
            </w:tcBorders>
            <w:shd w:val="clear" w:color="000000" w:fill="D9D9D9"/>
            <w:vAlign w:val="center"/>
          </w:tcPr>
          <w:p w14:paraId="67AD20CD"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b/>
                <w:bCs/>
                <w:color w:val="000000"/>
                <w:sz w:val="16"/>
                <w:szCs w:val="16"/>
              </w:rPr>
              <w:t>0.004</w:t>
            </w:r>
          </w:p>
        </w:tc>
        <w:tc>
          <w:tcPr>
            <w:tcW w:w="1567" w:type="pct"/>
            <w:tcBorders>
              <w:top w:val="single" w:sz="8" w:space="0" w:color="auto"/>
              <w:left w:val="single" w:sz="4" w:space="0" w:color="auto"/>
              <w:bottom w:val="single" w:sz="4" w:space="0" w:color="auto"/>
              <w:right w:val="single" w:sz="8" w:space="0" w:color="auto"/>
            </w:tcBorders>
            <w:shd w:val="clear" w:color="000000" w:fill="D9D9D9"/>
            <w:vAlign w:val="center"/>
            <w:hideMark/>
          </w:tcPr>
          <w:p w14:paraId="77D03C20"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CCR1, CCR2, CCR5, CCR9, CXCR5, FPR3, GALR1, MC3R, MC4R, OXTR, TRHR</w:t>
            </w:r>
          </w:p>
        </w:tc>
      </w:tr>
      <w:tr w:rsidR="00AE1335" w:rsidRPr="00FF2356" w14:paraId="2D3E1517" w14:textId="77777777" w:rsidTr="00962D8F">
        <w:trPr>
          <w:trHeight w:val="192"/>
        </w:trPr>
        <w:tc>
          <w:tcPr>
            <w:tcW w:w="176" w:type="pct"/>
            <w:vMerge/>
            <w:tcBorders>
              <w:top w:val="single" w:sz="8" w:space="0" w:color="auto"/>
              <w:left w:val="single" w:sz="8" w:space="0" w:color="auto"/>
              <w:bottom w:val="single" w:sz="8" w:space="0" w:color="000000"/>
              <w:right w:val="single" w:sz="4" w:space="0" w:color="auto"/>
            </w:tcBorders>
            <w:vAlign w:val="center"/>
            <w:hideMark/>
          </w:tcPr>
          <w:p w14:paraId="25294D71"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000000" w:fill="D9D9D9"/>
            <w:noWrap/>
            <w:vAlign w:val="center"/>
            <w:hideMark/>
          </w:tcPr>
          <w:p w14:paraId="3C8CA199"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rectum; glandular cells[High] (HPA:0400053)</w:t>
            </w:r>
          </w:p>
        </w:tc>
        <w:tc>
          <w:tcPr>
            <w:tcW w:w="185" w:type="pct"/>
            <w:tcBorders>
              <w:top w:val="nil"/>
              <w:left w:val="nil"/>
              <w:bottom w:val="single" w:sz="4" w:space="0" w:color="auto"/>
              <w:right w:val="single" w:sz="4" w:space="0" w:color="auto"/>
            </w:tcBorders>
            <w:shd w:val="clear" w:color="000000" w:fill="D9D9D9"/>
            <w:vAlign w:val="center"/>
          </w:tcPr>
          <w:p w14:paraId="7A20313C"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2641</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400DD604"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66</w:t>
            </w:r>
          </w:p>
        </w:tc>
        <w:tc>
          <w:tcPr>
            <w:tcW w:w="354" w:type="pct"/>
            <w:tcBorders>
              <w:top w:val="nil"/>
              <w:left w:val="nil"/>
              <w:bottom w:val="single" w:sz="4" w:space="0" w:color="auto"/>
              <w:right w:val="single" w:sz="4" w:space="0" w:color="auto"/>
            </w:tcBorders>
            <w:shd w:val="clear" w:color="000000" w:fill="D9D9D9"/>
            <w:vAlign w:val="center"/>
          </w:tcPr>
          <w:p w14:paraId="6DD81DCF"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16FC7D8C"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hAnsi="Arial" w:cs="Arial"/>
                <w:color w:val="000000"/>
                <w:sz w:val="16"/>
                <w:szCs w:val="16"/>
              </w:rPr>
              <w:t>0.026</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6F691456" w14:textId="502FC48F" w:rsidR="00164D7D" w:rsidRPr="00FF2356" w:rsidRDefault="008D4B91" w:rsidP="00CE2C6C">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1D433080" w14:textId="77777777" w:rsidTr="00962D8F">
        <w:trPr>
          <w:trHeight w:val="394"/>
        </w:trPr>
        <w:tc>
          <w:tcPr>
            <w:tcW w:w="176" w:type="pct"/>
            <w:vMerge/>
            <w:tcBorders>
              <w:top w:val="single" w:sz="8" w:space="0" w:color="auto"/>
              <w:left w:val="single" w:sz="8" w:space="0" w:color="auto"/>
              <w:bottom w:val="single" w:sz="8" w:space="0" w:color="000000"/>
              <w:right w:val="single" w:sz="4" w:space="0" w:color="auto"/>
            </w:tcBorders>
            <w:vAlign w:val="center"/>
            <w:hideMark/>
          </w:tcPr>
          <w:p w14:paraId="41BBD1EC"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000000" w:fill="D9D9D9"/>
            <w:noWrap/>
            <w:vAlign w:val="center"/>
            <w:hideMark/>
          </w:tcPr>
          <w:p w14:paraId="5D7117E9"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Peptide GPCRs (WP:WP24)</w:t>
            </w:r>
          </w:p>
        </w:tc>
        <w:tc>
          <w:tcPr>
            <w:tcW w:w="185" w:type="pct"/>
            <w:tcBorders>
              <w:top w:val="nil"/>
              <w:left w:val="nil"/>
              <w:bottom w:val="single" w:sz="4" w:space="0" w:color="auto"/>
              <w:right w:val="single" w:sz="4" w:space="0" w:color="auto"/>
            </w:tcBorders>
            <w:shd w:val="clear" w:color="000000" w:fill="D9D9D9"/>
            <w:vAlign w:val="center"/>
          </w:tcPr>
          <w:p w14:paraId="56AF22EE"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75</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17DBE3C6"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7</w:t>
            </w:r>
          </w:p>
        </w:tc>
        <w:tc>
          <w:tcPr>
            <w:tcW w:w="354" w:type="pct"/>
            <w:tcBorders>
              <w:top w:val="nil"/>
              <w:left w:val="nil"/>
              <w:bottom w:val="single" w:sz="4" w:space="0" w:color="auto"/>
              <w:right w:val="single" w:sz="4" w:space="0" w:color="auto"/>
            </w:tcBorders>
            <w:shd w:val="clear" w:color="000000" w:fill="D9D9D9"/>
            <w:vAlign w:val="center"/>
          </w:tcPr>
          <w:p w14:paraId="69BDD834"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331C225A"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0.033</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595E99E8"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CCR1, CCR2, CCR5, CXCR5, FPR3, MC4R, TRHR</w:t>
            </w:r>
          </w:p>
        </w:tc>
      </w:tr>
      <w:tr w:rsidR="00AE1335" w:rsidRPr="00FF2356" w14:paraId="3C3CB628" w14:textId="77777777" w:rsidTr="00962D8F">
        <w:trPr>
          <w:trHeight w:val="192"/>
        </w:trPr>
        <w:tc>
          <w:tcPr>
            <w:tcW w:w="176" w:type="pct"/>
            <w:vMerge/>
            <w:tcBorders>
              <w:top w:val="single" w:sz="8" w:space="0" w:color="auto"/>
              <w:left w:val="single" w:sz="8" w:space="0" w:color="auto"/>
              <w:bottom w:val="single" w:sz="8" w:space="0" w:color="000000"/>
              <w:right w:val="single" w:sz="4" w:space="0" w:color="auto"/>
            </w:tcBorders>
            <w:vAlign w:val="center"/>
            <w:hideMark/>
          </w:tcPr>
          <w:p w14:paraId="35A86276"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000000" w:fill="D9D9D9"/>
            <w:noWrap/>
            <w:vAlign w:val="center"/>
            <w:hideMark/>
          </w:tcPr>
          <w:p w14:paraId="17D6190B"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GPCRs, Class A Rhodopsin-like (WP:WP455)</w:t>
            </w:r>
          </w:p>
        </w:tc>
        <w:tc>
          <w:tcPr>
            <w:tcW w:w="185" w:type="pct"/>
            <w:tcBorders>
              <w:top w:val="nil"/>
              <w:left w:val="nil"/>
              <w:bottom w:val="single" w:sz="4" w:space="0" w:color="auto"/>
              <w:right w:val="single" w:sz="4" w:space="0" w:color="auto"/>
            </w:tcBorders>
            <w:shd w:val="clear" w:color="000000" w:fill="D9D9D9"/>
            <w:vAlign w:val="center"/>
          </w:tcPr>
          <w:p w14:paraId="0B8B7C1D"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256</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01251219"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20</w:t>
            </w:r>
          </w:p>
        </w:tc>
        <w:tc>
          <w:tcPr>
            <w:tcW w:w="354" w:type="pct"/>
            <w:tcBorders>
              <w:top w:val="nil"/>
              <w:left w:val="nil"/>
              <w:bottom w:val="single" w:sz="4" w:space="0" w:color="auto"/>
              <w:right w:val="single" w:sz="4" w:space="0" w:color="auto"/>
            </w:tcBorders>
            <w:shd w:val="clear" w:color="000000" w:fill="D9D9D9"/>
            <w:vAlign w:val="center"/>
          </w:tcPr>
          <w:p w14:paraId="0633E6FB" w14:textId="77777777" w:rsidR="00164D7D" w:rsidRPr="00FF2356" w:rsidRDefault="00164D7D" w:rsidP="00CE2C6C">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1030F0DF" w14:textId="77777777" w:rsidR="00164D7D" w:rsidRPr="00FF2356" w:rsidRDefault="00164D7D" w:rsidP="00CE2C6C">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0.037</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40955723" w14:textId="04B68B08" w:rsidR="00164D7D" w:rsidRPr="00FF2356" w:rsidRDefault="008D4B91" w:rsidP="00CE2C6C">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20172449" w14:textId="77777777" w:rsidTr="00962D8F">
        <w:trPr>
          <w:trHeight w:val="192"/>
        </w:trPr>
        <w:tc>
          <w:tcPr>
            <w:tcW w:w="176" w:type="pct"/>
            <w:vMerge/>
            <w:tcBorders>
              <w:top w:val="single" w:sz="8" w:space="0" w:color="auto"/>
              <w:left w:val="single" w:sz="8" w:space="0" w:color="auto"/>
              <w:bottom w:val="single" w:sz="8" w:space="0" w:color="000000"/>
              <w:right w:val="single" w:sz="4" w:space="0" w:color="auto"/>
            </w:tcBorders>
            <w:vAlign w:val="center"/>
            <w:hideMark/>
          </w:tcPr>
          <w:p w14:paraId="002503C9"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000000" w:fill="D9D9D9"/>
            <w:noWrap/>
            <w:vAlign w:val="center"/>
            <w:hideMark/>
          </w:tcPr>
          <w:p w14:paraId="270EF509"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hSIR2-p53 complex (CORUM:2821)</w:t>
            </w:r>
          </w:p>
        </w:tc>
        <w:tc>
          <w:tcPr>
            <w:tcW w:w="185" w:type="pct"/>
            <w:tcBorders>
              <w:top w:val="nil"/>
              <w:left w:val="nil"/>
              <w:bottom w:val="single" w:sz="4" w:space="0" w:color="auto"/>
              <w:right w:val="single" w:sz="4" w:space="0" w:color="auto"/>
            </w:tcBorders>
            <w:shd w:val="clear" w:color="000000" w:fill="D9D9D9"/>
            <w:vAlign w:val="center"/>
          </w:tcPr>
          <w:p w14:paraId="03DB2AE6"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0A096624"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354" w:type="pct"/>
            <w:tcBorders>
              <w:top w:val="nil"/>
              <w:left w:val="nil"/>
              <w:bottom w:val="single" w:sz="4" w:space="0" w:color="auto"/>
              <w:right w:val="single" w:sz="4" w:space="0" w:color="auto"/>
            </w:tcBorders>
            <w:shd w:val="clear" w:color="000000" w:fill="D9D9D9"/>
            <w:vAlign w:val="center"/>
          </w:tcPr>
          <w:p w14:paraId="25A0297A"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0C640238"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0.050</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73B5CA19"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SIRT1, TP53</w:t>
            </w:r>
          </w:p>
        </w:tc>
      </w:tr>
      <w:tr w:rsidR="00AE1335" w:rsidRPr="00FF2356" w14:paraId="23A0E02C" w14:textId="77777777" w:rsidTr="00962D8F">
        <w:trPr>
          <w:trHeight w:val="205"/>
        </w:trPr>
        <w:tc>
          <w:tcPr>
            <w:tcW w:w="176" w:type="pct"/>
            <w:vMerge/>
            <w:tcBorders>
              <w:top w:val="single" w:sz="8" w:space="0" w:color="auto"/>
              <w:left w:val="single" w:sz="8" w:space="0" w:color="auto"/>
              <w:bottom w:val="single" w:sz="8" w:space="0" w:color="000000"/>
              <w:right w:val="single" w:sz="4" w:space="0" w:color="auto"/>
            </w:tcBorders>
            <w:vAlign w:val="center"/>
            <w:hideMark/>
          </w:tcPr>
          <w:p w14:paraId="32D7BA18"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8" w:space="0" w:color="auto"/>
              <w:right w:val="single" w:sz="4" w:space="0" w:color="auto"/>
            </w:tcBorders>
            <w:shd w:val="clear" w:color="000000" w:fill="D9D9D9"/>
            <w:noWrap/>
            <w:vAlign w:val="center"/>
            <w:hideMark/>
          </w:tcPr>
          <w:p w14:paraId="190AFFB1" w14:textId="77777777" w:rsidR="00164D7D" w:rsidRPr="00FF2356" w:rsidRDefault="00164D7D" w:rsidP="00CE2C6C">
            <w:pPr>
              <w:spacing w:after="0" w:line="240" w:lineRule="auto"/>
              <w:rPr>
                <w:rFonts w:ascii="Arial" w:hAnsi="Arial" w:cs="Arial"/>
                <w:color w:val="000000"/>
                <w:sz w:val="16"/>
                <w:lang w:val="en-US"/>
              </w:rPr>
            </w:pPr>
            <w:r w:rsidRPr="00FF2356">
              <w:rPr>
                <w:rFonts w:ascii="Arial" w:hAnsi="Arial" w:cs="Arial"/>
                <w:color w:val="000000"/>
                <w:sz w:val="16"/>
                <w:lang w:val="en-US"/>
              </w:rPr>
              <w:t>SEC23-SEC24 adaptor complex (CORUM:7139)</w:t>
            </w:r>
          </w:p>
        </w:tc>
        <w:tc>
          <w:tcPr>
            <w:tcW w:w="185" w:type="pct"/>
            <w:tcBorders>
              <w:top w:val="nil"/>
              <w:left w:val="nil"/>
              <w:bottom w:val="single" w:sz="8" w:space="0" w:color="auto"/>
              <w:right w:val="single" w:sz="4" w:space="0" w:color="auto"/>
            </w:tcBorders>
            <w:shd w:val="clear" w:color="000000" w:fill="D9D9D9"/>
            <w:vAlign w:val="center"/>
          </w:tcPr>
          <w:p w14:paraId="55FFDC07"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w:t>
            </w:r>
          </w:p>
        </w:tc>
        <w:tc>
          <w:tcPr>
            <w:tcW w:w="351" w:type="pct"/>
            <w:tcBorders>
              <w:top w:val="nil"/>
              <w:left w:val="single" w:sz="4" w:space="0" w:color="auto"/>
              <w:bottom w:val="single" w:sz="8" w:space="0" w:color="auto"/>
              <w:right w:val="single" w:sz="4" w:space="0" w:color="auto"/>
            </w:tcBorders>
            <w:shd w:val="clear" w:color="000000" w:fill="D9D9D9"/>
            <w:noWrap/>
            <w:vAlign w:val="center"/>
            <w:hideMark/>
          </w:tcPr>
          <w:p w14:paraId="53A8D142"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354" w:type="pct"/>
            <w:tcBorders>
              <w:top w:val="nil"/>
              <w:left w:val="nil"/>
              <w:bottom w:val="single" w:sz="8" w:space="0" w:color="auto"/>
              <w:right w:val="single" w:sz="4" w:space="0" w:color="auto"/>
            </w:tcBorders>
            <w:shd w:val="clear" w:color="000000" w:fill="D9D9D9"/>
            <w:vAlign w:val="center"/>
          </w:tcPr>
          <w:p w14:paraId="0E70AD37"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8" w:space="0" w:color="auto"/>
              <w:right w:val="single" w:sz="4" w:space="0" w:color="auto"/>
            </w:tcBorders>
            <w:shd w:val="clear" w:color="000000" w:fill="D9D9D9"/>
            <w:vAlign w:val="center"/>
          </w:tcPr>
          <w:p w14:paraId="13B1E176"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0.050</w:t>
            </w:r>
          </w:p>
        </w:tc>
        <w:tc>
          <w:tcPr>
            <w:tcW w:w="1567" w:type="pct"/>
            <w:tcBorders>
              <w:top w:val="nil"/>
              <w:left w:val="single" w:sz="4" w:space="0" w:color="auto"/>
              <w:bottom w:val="single" w:sz="8" w:space="0" w:color="auto"/>
              <w:right w:val="single" w:sz="8" w:space="0" w:color="auto"/>
            </w:tcBorders>
            <w:shd w:val="clear" w:color="000000" w:fill="D9D9D9"/>
            <w:vAlign w:val="center"/>
            <w:hideMark/>
          </w:tcPr>
          <w:p w14:paraId="2A233479"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SEC23A, SEC24B</w:t>
            </w:r>
          </w:p>
        </w:tc>
      </w:tr>
      <w:tr w:rsidR="00AE1335" w:rsidRPr="00FF2356" w14:paraId="1F94A687" w14:textId="77777777" w:rsidTr="00962D8F">
        <w:trPr>
          <w:trHeight w:val="192"/>
        </w:trPr>
        <w:tc>
          <w:tcPr>
            <w:tcW w:w="17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6DC4C622"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2101" w:type="pct"/>
            <w:tcBorders>
              <w:top w:val="nil"/>
              <w:left w:val="nil"/>
              <w:bottom w:val="single" w:sz="4" w:space="0" w:color="auto"/>
              <w:right w:val="single" w:sz="4" w:space="0" w:color="auto"/>
            </w:tcBorders>
            <w:shd w:val="clear" w:color="auto" w:fill="auto"/>
            <w:noWrap/>
            <w:vAlign w:val="center"/>
            <w:hideMark/>
          </w:tcPr>
          <w:p w14:paraId="30F1F180"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receptor complex (GO:0043235)</w:t>
            </w:r>
          </w:p>
        </w:tc>
        <w:tc>
          <w:tcPr>
            <w:tcW w:w="185" w:type="pct"/>
            <w:tcBorders>
              <w:top w:val="nil"/>
              <w:left w:val="nil"/>
              <w:bottom w:val="single" w:sz="4" w:space="0" w:color="auto"/>
              <w:right w:val="single" w:sz="4" w:space="0" w:color="auto"/>
            </w:tcBorders>
            <w:vAlign w:val="center"/>
          </w:tcPr>
          <w:p w14:paraId="4CCA8BBF"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379</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11600CD6"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18</w:t>
            </w:r>
          </w:p>
        </w:tc>
        <w:tc>
          <w:tcPr>
            <w:tcW w:w="354" w:type="pct"/>
            <w:tcBorders>
              <w:top w:val="nil"/>
              <w:left w:val="nil"/>
              <w:bottom w:val="single" w:sz="4" w:space="0" w:color="auto"/>
              <w:right w:val="single" w:sz="4" w:space="0" w:color="auto"/>
            </w:tcBorders>
            <w:vAlign w:val="center"/>
          </w:tcPr>
          <w:p w14:paraId="2CD9172E" w14:textId="77777777" w:rsidR="00164D7D" w:rsidRPr="00FF2356" w:rsidRDefault="00164D7D" w:rsidP="00CE2C6C">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4" w:space="0" w:color="auto"/>
              <w:right w:val="single" w:sz="4" w:space="0" w:color="auto"/>
            </w:tcBorders>
            <w:vAlign w:val="center"/>
          </w:tcPr>
          <w:p w14:paraId="1F5B0459" w14:textId="77777777" w:rsidR="00164D7D" w:rsidRPr="00FF2356" w:rsidRDefault="00164D7D" w:rsidP="00CE2C6C">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0.019</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01C28C7F" w14:textId="2994F0ED" w:rsidR="00164D7D" w:rsidRPr="00FF2356" w:rsidRDefault="008D4B91" w:rsidP="00CE2C6C">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7064F7A0" w14:textId="77777777" w:rsidTr="00962D8F">
        <w:trPr>
          <w:trHeight w:val="596"/>
        </w:trPr>
        <w:tc>
          <w:tcPr>
            <w:tcW w:w="176" w:type="pct"/>
            <w:vMerge/>
            <w:tcBorders>
              <w:top w:val="nil"/>
              <w:left w:val="single" w:sz="8" w:space="0" w:color="auto"/>
              <w:bottom w:val="single" w:sz="8" w:space="0" w:color="000000"/>
              <w:right w:val="single" w:sz="4" w:space="0" w:color="auto"/>
            </w:tcBorders>
            <w:vAlign w:val="center"/>
            <w:hideMark/>
          </w:tcPr>
          <w:p w14:paraId="24C539FA"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3D4DE764"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Regulation of actin cytoskeleton (KEGG:04810)</w:t>
            </w:r>
          </w:p>
        </w:tc>
        <w:tc>
          <w:tcPr>
            <w:tcW w:w="185" w:type="pct"/>
            <w:tcBorders>
              <w:top w:val="nil"/>
              <w:left w:val="nil"/>
              <w:bottom w:val="single" w:sz="4" w:space="0" w:color="auto"/>
              <w:right w:val="single" w:sz="4" w:space="0" w:color="auto"/>
            </w:tcBorders>
            <w:vAlign w:val="center"/>
          </w:tcPr>
          <w:p w14:paraId="70B2AA50"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217</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113CA7BE"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12</w:t>
            </w:r>
          </w:p>
        </w:tc>
        <w:tc>
          <w:tcPr>
            <w:tcW w:w="354" w:type="pct"/>
            <w:tcBorders>
              <w:top w:val="nil"/>
              <w:left w:val="nil"/>
              <w:bottom w:val="single" w:sz="4" w:space="0" w:color="auto"/>
              <w:right w:val="single" w:sz="4" w:space="0" w:color="auto"/>
            </w:tcBorders>
            <w:vAlign w:val="center"/>
          </w:tcPr>
          <w:p w14:paraId="5EFBCE0F"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4" w:space="0" w:color="auto"/>
              <w:right w:val="single" w:sz="4" w:space="0" w:color="auto"/>
            </w:tcBorders>
            <w:vAlign w:val="center"/>
          </w:tcPr>
          <w:p w14:paraId="7D1CEB77"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0.028</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59822226"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BAIAP2, F2R, FGF17, FGFR1, FGFR3, ITGAD, ITGAX, ITGB5, PIK3R1, PIP5K1B, PPP1CC, PPP1R12B</w:t>
            </w:r>
          </w:p>
        </w:tc>
      </w:tr>
      <w:tr w:rsidR="00AE1335" w:rsidRPr="00FF2356" w14:paraId="2CDF3C4C"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6C7C9D93"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03B5F256"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RNA polymerase I transcription regulatory region sequence-specific DNA binding (GO:0001163)</w:t>
            </w:r>
          </w:p>
        </w:tc>
        <w:tc>
          <w:tcPr>
            <w:tcW w:w="185" w:type="pct"/>
            <w:tcBorders>
              <w:top w:val="nil"/>
              <w:left w:val="nil"/>
              <w:bottom w:val="single" w:sz="4" w:space="0" w:color="auto"/>
              <w:right w:val="single" w:sz="4" w:space="0" w:color="auto"/>
            </w:tcBorders>
            <w:vAlign w:val="center"/>
          </w:tcPr>
          <w:p w14:paraId="761E904D"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8</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0D92C99F"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3</w:t>
            </w:r>
          </w:p>
        </w:tc>
        <w:tc>
          <w:tcPr>
            <w:tcW w:w="354" w:type="pct"/>
            <w:tcBorders>
              <w:top w:val="nil"/>
              <w:left w:val="nil"/>
              <w:bottom w:val="single" w:sz="4" w:space="0" w:color="auto"/>
              <w:right w:val="single" w:sz="4" w:space="0" w:color="auto"/>
            </w:tcBorders>
            <w:vAlign w:val="center"/>
          </w:tcPr>
          <w:p w14:paraId="534D7EC0"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vAlign w:val="center"/>
          </w:tcPr>
          <w:p w14:paraId="5F04691C"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0.043</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47413D73"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BAZ2A, PIH1D1, RRN3</w:t>
            </w:r>
          </w:p>
        </w:tc>
      </w:tr>
      <w:tr w:rsidR="00AE1335" w:rsidRPr="00FF2356" w14:paraId="76F4A221" w14:textId="77777777" w:rsidTr="00962D8F">
        <w:trPr>
          <w:trHeight w:val="205"/>
        </w:trPr>
        <w:tc>
          <w:tcPr>
            <w:tcW w:w="176" w:type="pct"/>
            <w:vMerge/>
            <w:tcBorders>
              <w:top w:val="nil"/>
              <w:left w:val="single" w:sz="8" w:space="0" w:color="auto"/>
              <w:bottom w:val="single" w:sz="8" w:space="0" w:color="000000"/>
              <w:right w:val="single" w:sz="4" w:space="0" w:color="auto"/>
            </w:tcBorders>
            <w:vAlign w:val="center"/>
            <w:hideMark/>
          </w:tcPr>
          <w:p w14:paraId="0B18E915"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8" w:space="0" w:color="auto"/>
              <w:right w:val="single" w:sz="4" w:space="0" w:color="auto"/>
            </w:tcBorders>
            <w:shd w:val="clear" w:color="auto" w:fill="auto"/>
            <w:noWrap/>
            <w:vAlign w:val="center"/>
            <w:hideMark/>
          </w:tcPr>
          <w:p w14:paraId="55B28A51"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RNA polymerase I core promoter sequence-specific DNA binding (GO:0001164)</w:t>
            </w:r>
          </w:p>
        </w:tc>
        <w:tc>
          <w:tcPr>
            <w:tcW w:w="185" w:type="pct"/>
            <w:tcBorders>
              <w:top w:val="nil"/>
              <w:left w:val="nil"/>
              <w:bottom w:val="single" w:sz="8" w:space="0" w:color="auto"/>
              <w:right w:val="single" w:sz="4" w:space="0" w:color="auto"/>
            </w:tcBorders>
            <w:vAlign w:val="center"/>
          </w:tcPr>
          <w:p w14:paraId="3D712E67"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8</w:t>
            </w:r>
          </w:p>
        </w:tc>
        <w:tc>
          <w:tcPr>
            <w:tcW w:w="351" w:type="pct"/>
            <w:tcBorders>
              <w:top w:val="nil"/>
              <w:left w:val="single" w:sz="4" w:space="0" w:color="auto"/>
              <w:bottom w:val="single" w:sz="8" w:space="0" w:color="auto"/>
              <w:right w:val="single" w:sz="4" w:space="0" w:color="auto"/>
            </w:tcBorders>
            <w:shd w:val="clear" w:color="auto" w:fill="auto"/>
            <w:noWrap/>
            <w:vAlign w:val="center"/>
            <w:hideMark/>
          </w:tcPr>
          <w:p w14:paraId="3A0DEB40"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3</w:t>
            </w:r>
          </w:p>
        </w:tc>
        <w:tc>
          <w:tcPr>
            <w:tcW w:w="354" w:type="pct"/>
            <w:tcBorders>
              <w:top w:val="nil"/>
              <w:left w:val="nil"/>
              <w:bottom w:val="single" w:sz="8" w:space="0" w:color="auto"/>
              <w:right w:val="single" w:sz="4" w:space="0" w:color="auto"/>
            </w:tcBorders>
            <w:vAlign w:val="center"/>
          </w:tcPr>
          <w:p w14:paraId="4306DB2E"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8" w:space="0" w:color="auto"/>
              <w:right w:val="single" w:sz="4" w:space="0" w:color="auto"/>
            </w:tcBorders>
            <w:vAlign w:val="center"/>
          </w:tcPr>
          <w:p w14:paraId="791340E2"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0.043</w:t>
            </w:r>
          </w:p>
        </w:tc>
        <w:tc>
          <w:tcPr>
            <w:tcW w:w="1567" w:type="pct"/>
            <w:tcBorders>
              <w:top w:val="nil"/>
              <w:left w:val="single" w:sz="4" w:space="0" w:color="auto"/>
              <w:bottom w:val="single" w:sz="8" w:space="0" w:color="auto"/>
              <w:right w:val="single" w:sz="8" w:space="0" w:color="auto"/>
            </w:tcBorders>
            <w:shd w:val="clear" w:color="auto" w:fill="auto"/>
            <w:vAlign w:val="center"/>
            <w:hideMark/>
          </w:tcPr>
          <w:p w14:paraId="72AD21BF"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BAZ2A, PIH1D1, RRN3</w:t>
            </w:r>
          </w:p>
        </w:tc>
      </w:tr>
      <w:tr w:rsidR="00AE1335" w:rsidRPr="00FF2356" w14:paraId="2C7E8182" w14:textId="77777777" w:rsidTr="00962D8F">
        <w:trPr>
          <w:trHeight w:val="192"/>
        </w:trPr>
        <w:tc>
          <w:tcPr>
            <w:tcW w:w="176" w:type="pct"/>
            <w:vMerge w:val="restart"/>
            <w:tcBorders>
              <w:top w:val="nil"/>
              <w:left w:val="single" w:sz="8" w:space="0" w:color="auto"/>
              <w:bottom w:val="single" w:sz="8" w:space="0" w:color="000000"/>
              <w:right w:val="single" w:sz="4" w:space="0" w:color="auto"/>
            </w:tcBorders>
            <w:shd w:val="clear" w:color="000000" w:fill="D9D9D9"/>
            <w:noWrap/>
            <w:vAlign w:val="center"/>
            <w:hideMark/>
          </w:tcPr>
          <w:p w14:paraId="21FCD509"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3</w:t>
            </w:r>
          </w:p>
        </w:tc>
        <w:tc>
          <w:tcPr>
            <w:tcW w:w="2101" w:type="pct"/>
            <w:tcBorders>
              <w:top w:val="nil"/>
              <w:left w:val="nil"/>
              <w:bottom w:val="single" w:sz="4" w:space="0" w:color="auto"/>
              <w:right w:val="single" w:sz="4" w:space="0" w:color="auto"/>
            </w:tcBorders>
            <w:shd w:val="clear" w:color="000000" w:fill="D9D9D9"/>
            <w:noWrap/>
            <w:vAlign w:val="center"/>
            <w:hideMark/>
          </w:tcPr>
          <w:p w14:paraId="7B857649"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intrinsic component of membrane (GO:0031224)</w:t>
            </w:r>
          </w:p>
        </w:tc>
        <w:tc>
          <w:tcPr>
            <w:tcW w:w="185" w:type="pct"/>
            <w:tcBorders>
              <w:top w:val="nil"/>
              <w:left w:val="nil"/>
              <w:bottom w:val="single" w:sz="4" w:space="0" w:color="auto"/>
              <w:right w:val="single" w:sz="4" w:space="0" w:color="auto"/>
            </w:tcBorders>
            <w:shd w:val="clear" w:color="000000" w:fill="D9D9D9"/>
            <w:vAlign w:val="center"/>
          </w:tcPr>
          <w:p w14:paraId="4A17BB51"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2464</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0B79E261"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111</w:t>
            </w:r>
          </w:p>
        </w:tc>
        <w:tc>
          <w:tcPr>
            <w:tcW w:w="354" w:type="pct"/>
            <w:tcBorders>
              <w:top w:val="nil"/>
              <w:left w:val="nil"/>
              <w:bottom w:val="single" w:sz="4" w:space="0" w:color="auto"/>
              <w:right w:val="single" w:sz="4" w:space="0" w:color="auto"/>
            </w:tcBorders>
            <w:shd w:val="clear" w:color="000000" w:fill="D9D9D9"/>
            <w:vAlign w:val="center"/>
          </w:tcPr>
          <w:p w14:paraId="5DEE4F72"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1A6AA8B3"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0.027</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08D69E2B" w14:textId="51838675"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633B7106"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0C3B2050"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000000" w:fill="D9D9D9"/>
            <w:noWrap/>
            <w:vAlign w:val="center"/>
            <w:hideMark/>
          </w:tcPr>
          <w:p w14:paraId="5353467F"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DTNBP1(1A)-HDAC3 complex (CORUM:7487)</w:t>
            </w:r>
          </w:p>
        </w:tc>
        <w:tc>
          <w:tcPr>
            <w:tcW w:w="185" w:type="pct"/>
            <w:tcBorders>
              <w:top w:val="nil"/>
              <w:left w:val="nil"/>
              <w:bottom w:val="single" w:sz="4" w:space="0" w:color="auto"/>
              <w:right w:val="single" w:sz="4" w:space="0" w:color="auto"/>
            </w:tcBorders>
            <w:shd w:val="clear" w:color="000000" w:fill="D9D9D9"/>
            <w:vAlign w:val="center"/>
          </w:tcPr>
          <w:p w14:paraId="3CC46123"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54CF3DE0"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354" w:type="pct"/>
            <w:tcBorders>
              <w:top w:val="nil"/>
              <w:left w:val="nil"/>
              <w:bottom w:val="single" w:sz="4" w:space="0" w:color="auto"/>
              <w:right w:val="single" w:sz="4" w:space="0" w:color="auto"/>
            </w:tcBorders>
            <w:shd w:val="clear" w:color="000000" w:fill="D9D9D9"/>
            <w:vAlign w:val="center"/>
          </w:tcPr>
          <w:p w14:paraId="2D85A320"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7ACFD9EA"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0.050</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12E7D74D"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DTNBP1, HDAC3</w:t>
            </w:r>
          </w:p>
        </w:tc>
      </w:tr>
      <w:tr w:rsidR="00AE1335" w:rsidRPr="00FF2356" w14:paraId="15661D58" w14:textId="77777777" w:rsidTr="00962D8F">
        <w:trPr>
          <w:trHeight w:val="205"/>
        </w:trPr>
        <w:tc>
          <w:tcPr>
            <w:tcW w:w="176" w:type="pct"/>
            <w:vMerge/>
            <w:tcBorders>
              <w:top w:val="nil"/>
              <w:left w:val="single" w:sz="8" w:space="0" w:color="auto"/>
              <w:bottom w:val="single" w:sz="8" w:space="0" w:color="000000"/>
              <w:right w:val="single" w:sz="4" w:space="0" w:color="auto"/>
            </w:tcBorders>
            <w:vAlign w:val="center"/>
            <w:hideMark/>
          </w:tcPr>
          <w:p w14:paraId="7A6BDB07"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8" w:space="0" w:color="auto"/>
              <w:right w:val="single" w:sz="4" w:space="0" w:color="auto"/>
            </w:tcBorders>
            <w:shd w:val="clear" w:color="000000" w:fill="D9D9D9"/>
            <w:noWrap/>
            <w:vAlign w:val="center"/>
            <w:hideMark/>
          </w:tcPr>
          <w:p w14:paraId="16BE924F" w14:textId="77777777" w:rsidR="00164D7D" w:rsidRPr="00FF2356" w:rsidRDefault="00164D7D" w:rsidP="00CE2C6C">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BKCA-beta2AR complex (CORUM:672)</w:t>
            </w:r>
          </w:p>
        </w:tc>
        <w:tc>
          <w:tcPr>
            <w:tcW w:w="185" w:type="pct"/>
            <w:tcBorders>
              <w:top w:val="nil"/>
              <w:left w:val="nil"/>
              <w:bottom w:val="single" w:sz="8" w:space="0" w:color="auto"/>
              <w:right w:val="single" w:sz="4" w:space="0" w:color="auto"/>
            </w:tcBorders>
            <w:shd w:val="clear" w:color="000000" w:fill="D9D9D9"/>
            <w:vAlign w:val="center"/>
          </w:tcPr>
          <w:p w14:paraId="27FF906E"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w:t>
            </w:r>
          </w:p>
        </w:tc>
        <w:tc>
          <w:tcPr>
            <w:tcW w:w="351" w:type="pct"/>
            <w:tcBorders>
              <w:top w:val="nil"/>
              <w:left w:val="single" w:sz="4" w:space="0" w:color="auto"/>
              <w:bottom w:val="single" w:sz="8" w:space="0" w:color="auto"/>
              <w:right w:val="single" w:sz="4" w:space="0" w:color="auto"/>
            </w:tcBorders>
            <w:shd w:val="clear" w:color="000000" w:fill="D9D9D9"/>
            <w:noWrap/>
            <w:vAlign w:val="center"/>
            <w:hideMark/>
          </w:tcPr>
          <w:p w14:paraId="12549A7D"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354" w:type="pct"/>
            <w:tcBorders>
              <w:top w:val="nil"/>
              <w:left w:val="nil"/>
              <w:bottom w:val="single" w:sz="8" w:space="0" w:color="auto"/>
              <w:right w:val="single" w:sz="4" w:space="0" w:color="auto"/>
            </w:tcBorders>
            <w:shd w:val="clear" w:color="000000" w:fill="D9D9D9"/>
            <w:vAlign w:val="center"/>
          </w:tcPr>
          <w:p w14:paraId="52B76EAC"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8" w:space="0" w:color="auto"/>
              <w:right w:val="single" w:sz="4" w:space="0" w:color="auto"/>
            </w:tcBorders>
            <w:shd w:val="clear" w:color="000000" w:fill="D9D9D9"/>
            <w:vAlign w:val="center"/>
          </w:tcPr>
          <w:p w14:paraId="621D9E57"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0.050</w:t>
            </w:r>
          </w:p>
        </w:tc>
        <w:tc>
          <w:tcPr>
            <w:tcW w:w="1567" w:type="pct"/>
            <w:tcBorders>
              <w:top w:val="nil"/>
              <w:left w:val="single" w:sz="4" w:space="0" w:color="auto"/>
              <w:bottom w:val="single" w:sz="8" w:space="0" w:color="auto"/>
              <w:right w:val="single" w:sz="8" w:space="0" w:color="auto"/>
            </w:tcBorders>
            <w:shd w:val="clear" w:color="000000" w:fill="D9D9D9"/>
            <w:vAlign w:val="center"/>
            <w:hideMark/>
          </w:tcPr>
          <w:p w14:paraId="255051FD"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ADRB2, KCNMA1</w:t>
            </w:r>
          </w:p>
        </w:tc>
      </w:tr>
      <w:tr w:rsidR="00AE1335" w:rsidRPr="00FF2356" w14:paraId="177B596E" w14:textId="77777777" w:rsidTr="00962D8F">
        <w:trPr>
          <w:trHeight w:val="192"/>
        </w:trPr>
        <w:tc>
          <w:tcPr>
            <w:tcW w:w="17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98088EC"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4</w:t>
            </w:r>
          </w:p>
        </w:tc>
        <w:tc>
          <w:tcPr>
            <w:tcW w:w="2101" w:type="pct"/>
            <w:tcBorders>
              <w:top w:val="nil"/>
              <w:left w:val="nil"/>
              <w:bottom w:val="single" w:sz="4" w:space="0" w:color="auto"/>
              <w:right w:val="single" w:sz="4" w:space="0" w:color="auto"/>
            </w:tcBorders>
            <w:shd w:val="clear" w:color="auto" w:fill="auto"/>
            <w:noWrap/>
            <w:vAlign w:val="center"/>
            <w:hideMark/>
          </w:tcPr>
          <w:p w14:paraId="231171F2" w14:textId="77777777" w:rsidR="00164D7D" w:rsidRPr="00FF2356" w:rsidRDefault="00164D7D" w:rsidP="00164D7D">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intrinsic component of membrane (GO:0031224)</w:t>
            </w:r>
          </w:p>
        </w:tc>
        <w:tc>
          <w:tcPr>
            <w:tcW w:w="185" w:type="pct"/>
            <w:tcBorders>
              <w:top w:val="nil"/>
              <w:left w:val="nil"/>
              <w:bottom w:val="single" w:sz="4" w:space="0" w:color="auto"/>
              <w:right w:val="single" w:sz="4" w:space="0" w:color="auto"/>
            </w:tcBorders>
            <w:vAlign w:val="center"/>
          </w:tcPr>
          <w:p w14:paraId="6F4D0AD5"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2464</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79A576E0"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110</w:t>
            </w:r>
          </w:p>
        </w:tc>
        <w:tc>
          <w:tcPr>
            <w:tcW w:w="354" w:type="pct"/>
            <w:tcBorders>
              <w:top w:val="nil"/>
              <w:left w:val="nil"/>
              <w:bottom w:val="single" w:sz="4" w:space="0" w:color="auto"/>
              <w:right w:val="single" w:sz="4" w:space="0" w:color="auto"/>
            </w:tcBorders>
            <w:vAlign w:val="center"/>
          </w:tcPr>
          <w:p w14:paraId="5BCE65FC"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vAlign w:val="center"/>
          </w:tcPr>
          <w:p w14:paraId="182B6312"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b/>
                <w:bCs/>
                <w:color w:val="000000"/>
                <w:sz w:val="16"/>
                <w:szCs w:val="16"/>
              </w:rPr>
              <w:t>0.003</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538459F1" w14:textId="0E1DD7E8"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3D58A30B" w14:textId="77777777" w:rsidTr="00962D8F">
        <w:trPr>
          <w:trHeight w:val="394"/>
        </w:trPr>
        <w:tc>
          <w:tcPr>
            <w:tcW w:w="176" w:type="pct"/>
            <w:vMerge/>
            <w:tcBorders>
              <w:top w:val="nil"/>
              <w:left w:val="single" w:sz="8" w:space="0" w:color="auto"/>
              <w:bottom w:val="single" w:sz="8" w:space="0" w:color="000000"/>
              <w:right w:val="single" w:sz="4" w:space="0" w:color="auto"/>
            </w:tcBorders>
            <w:vAlign w:val="center"/>
            <w:hideMark/>
          </w:tcPr>
          <w:p w14:paraId="7222937F" w14:textId="77777777" w:rsidR="00164D7D" w:rsidRPr="00FF2356" w:rsidRDefault="00164D7D" w:rsidP="00CE2C6C">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3381545E" w14:textId="77777777"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Inflammatory bowel disease (KEGG:05321)</w:t>
            </w:r>
          </w:p>
        </w:tc>
        <w:tc>
          <w:tcPr>
            <w:tcW w:w="185" w:type="pct"/>
            <w:tcBorders>
              <w:top w:val="nil"/>
              <w:left w:val="nil"/>
              <w:bottom w:val="single" w:sz="4" w:space="0" w:color="auto"/>
              <w:right w:val="single" w:sz="4" w:space="0" w:color="auto"/>
            </w:tcBorders>
            <w:vAlign w:val="center"/>
          </w:tcPr>
          <w:p w14:paraId="038E5CEA"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63</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078F2A6B"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7</w:t>
            </w:r>
          </w:p>
        </w:tc>
        <w:tc>
          <w:tcPr>
            <w:tcW w:w="354" w:type="pct"/>
            <w:tcBorders>
              <w:top w:val="nil"/>
              <w:left w:val="nil"/>
              <w:bottom w:val="single" w:sz="4" w:space="0" w:color="auto"/>
              <w:right w:val="single" w:sz="4" w:space="0" w:color="auto"/>
            </w:tcBorders>
            <w:vAlign w:val="center"/>
          </w:tcPr>
          <w:p w14:paraId="1A5B0132" w14:textId="77777777" w:rsidR="00164D7D" w:rsidRPr="00FF2356" w:rsidRDefault="00164D7D" w:rsidP="00CE2C6C">
            <w:pPr>
              <w:spacing w:after="0" w:line="240" w:lineRule="auto"/>
              <w:rPr>
                <w:rFonts w:ascii="Arial" w:eastAsia="Times New Roman" w:hAnsi="Arial" w:cs="Arial"/>
                <w:i/>
                <w:iCs/>
                <w:color w:val="000000"/>
                <w:sz w:val="16"/>
                <w:szCs w:val="16"/>
                <w:lang w:val="it-IT"/>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vAlign w:val="center"/>
          </w:tcPr>
          <w:p w14:paraId="3049A917" w14:textId="77777777" w:rsidR="00164D7D" w:rsidRPr="00FF2356" w:rsidRDefault="00164D7D" w:rsidP="00CE2C6C">
            <w:pPr>
              <w:spacing w:after="0" w:line="240" w:lineRule="auto"/>
              <w:rPr>
                <w:rFonts w:ascii="Arial" w:eastAsia="Times New Roman" w:hAnsi="Arial" w:cs="Arial"/>
                <w:i/>
                <w:iCs/>
                <w:color w:val="000000"/>
                <w:sz w:val="16"/>
                <w:szCs w:val="16"/>
                <w:lang w:val="it-IT"/>
              </w:rPr>
            </w:pPr>
            <w:r w:rsidRPr="00FF2356">
              <w:rPr>
                <w:rFonts w:ascii="Arial" w:hAnsi="Arial" w:cs="Arial"/>
                <w:b/>
                <w:bCs/>
                <w:color w:val="000000"/>
                <w:sz w:val="16"/>
                <w:szCs w:val="16"/>
              </w:rPr>
              <w:t>0.003</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14E8AD9A" w14:textId="77777777" w:rsidR="00164D7D" w:rsidRPr="00FF2356" w:rsidRDefault="00164D7D" w:rsidP="00CE2C6C">
            <w:pPr>
              <w:spacing w:after="0" w:line="240" w:lineRule="auto"/>
              <w:rPr>
                <w:rFonts w:ascii="Arial" w:eastAsia="Times New Roman" w:hAnsi="Arial" w:cs="Arial"/>
                <w:i/>
                <w:iCs/>
                <w:color w:val="000000"/>
                <w:sz w:val="16"/>
                <w:szCs w:val="16"/>
                <w:lang w:val="it-IT"/>
              </w:rPr>
            </w:pPr>
            <w:r w:rsidRPr="00FF2356">
              <w:rPr>
                <w:rFonts w:ascii="Arial" w:eastAsia="Times New Roman" w:hAnsi="Arial" w:cs="Arial"/>
                <w:i/>
                <w:iCs/>
                <w:color w:val="000000"/>
                <w:sz w:val="16"/>
                <w:szCs w:val="16"/>
                <w:lang w:val="it-IT"/>
              </w:rPr>
              <w:t>GATA3, IL12B, IL12RB2, IL6, MAF, NFKB1, RORC</w:t>
            </w:r>
          </w:p>
        </w:tc>
      </w:tr>
      <w:tr w:rsidR="00AE1335" w:rsidRPr="00FF2356" w14:paraId="36D32FB4"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0C73BC62" w14:textId="77777777" w:rsidR="00164D7D" w:rsidRPr="00FF2356" w:rsidRDefault="00164D7D" w:rsidP="00CE2C6C">
            <w:pPr>
              <w:spacing w:after="0" w:line="240" w:lineRule="auto"/>
              <w:rPr>
                <w:rFonts w:ascii="Arial" w:eastAsia="Times New Roman" w:hAnsi="Arial" w:cs="Arial"/>
                <w:color w:val="000000"/>
                <w:sz w:val="16"/>
                <w:szCs w:val="16"/>
                <w:lang w:val="it-IT"/>
              </w:rPr>
            </w:pPr>
          </w:p>
        </w:tc>
        <w:tc>
          <w:tcPr>
            <w:tcW w:w="2101" w:type="pct"/>
            <w:tcBorders>
              <w:top w:val="nil"/>
              <w:left w:val="nil"/>
              <w:bottom w:val="single" w:sz="4" w:space="0" w:color="auto"/>
              <w:right w:val="single" w:sz="4" w:space="0" w:color="auto"/>
            </w:tcBorders>
            <w:shd w:val="clear" w:color="auto" w:fill="auto"/>
            <w:noWrap/>
            <w:vAlign w:val="center"/>
            <w:hideMark/>
          </w:tcPr>
          <w:p w14:paraId="4F0EB7D8" w14:textId="77777777" w:rsidR="00164D7D" w:rsidRPr="00FF2356" w:rsidRDefault="00164D7D" w:rsidP="00CE2C6C">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chromatin silencing complex (GO:0005677)</w:t>
            </w:r>
          </w:p>
        </w:tc>
        <w:tc>
          <w:tcPr>
            <w:tcW w:w="185" w:type="pct"/>
            <w:tcBorders>
              <w:top w:val="nil"/>
              <w:left w:val="nil"/>
              <w:bottom w:val="single" w:sz="4" w:space="0" w:color="auto"/>
              <w:right w:val="single" w:sz="4" w:space="0" w:color="auto"/>
            </w:tcBorders>
            <w:vAlign w:val="center"/>
          </w:tcPr>
          <w:p w14:paraId="02AFB4CF" w14:textId="77777777" w:rsidR="00164D7D" w:rsidRPr="00FF2356" w:rsidRDefault="00164D7D" w:rsidP="00CE2C6C">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6</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29B82CC9" w14:textId="77777777" w:rsidR="00164D7D" w:rsidRPr="00FF2356" w:rsidRDefault="00164D7D" w:rsidP="00CE2C6C">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4</w:t>
            </w:r>
          </w:p>
        </w:tc>
        <w:tc>
          <w:tcPr>
            <w:tcW w:w="354" w:type="pct"/>
            <w:tcBorders>
              <w:top w:val="nil"/>
              <w:left w:val="nil"/>
              <w:bottom w:val="single" w:sz="4" w:space="0" w:color="auto"/>
              <w:right w:val="single" w:sz="4" w:space="0" w:color="auto"/>
            </w:tcBorders>
            <w:vAlign w:val="center"/>
          </w:tcPr>
          <w:p w14:paraId="199AEEB8"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vAlign w:val="center"/>
          </w:tcPr>
          <w:p w14:paraId="67C4CF33"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hAnsi="Arial" w:cs="Arial"/>
                <w:b/>
                <w:bCs/>
                <w:color w:val="000000"/>
                <w:sz w:val="16"/>
                <w:szCs w:val="16"/>
              </w:rPr>
              <w:t>0.004</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044DC6E0" w14:textId="77777777" w:rsidR="00164D7D" w:rsidRPr="00FF2356" w:rsidRDefault="00164D7D" w:rsidP="00CE2C6C">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BAHD1, BAZ2A, RRP8, SIRT2</w:t>
            </w:r>
          </w:p>
        </w:tc>
      </w:tr>
      <w:tr w:rsidR="00AE1335" w:rsidRPr="00FF2356" w14:paraId="21E4B61D"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5ED9EC4C"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694B0CA1" w14:textId="77777777" w:rsidR="00164D7D" w:rsidRPr="00FF2356" w:rsidRDefault="00164D7D" w:rsidP="00164D7D">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integral component of membrane (GO:0016021)</w:t>
            </w:r>
          </w:p>
        </w:tc>
        <w:tc>
          <w:tcPr>
            <w:tcW w:w="185" w:type="pct"/>
            <w:tcBorders>
              <w:top w:val="nil"/>
              <w:left w:val="nil"/>
              <w:bottom w:val="single" w:sz="4" w:space="0" w:color="auto"/>
              <w:right w:val="single" w:sz="4" w:space="0" w:color="auto"/>
            </w:tcBorders>
            <w:vAlign w:val="center"/>
          </w:tcPr>
          <w:p w14:paraId="7F306157"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2355</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7E13332C"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105</w:t>
            </w:r>
          </w:p>
        </w:tc>
        <w:tc>
          <w:tcPr>
            <w:tcW w:w="354" w:type="pct"/>
            <w:tcBorders>
              <w:top w:val="nil"/>
              <w:left w:val="nil"/>
              <w:bottom w:val="single" w:sz="4" w:space="0" w:color="auto"/>
              <w:right w:val="single" w:sz="4" w:space="0" w:color="auto"/>
            </w:tcBorders>
            <w:vAlign w:val="center"/>
          </w:tcPr>
          <w:p w14:paraId="419F26D4"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vAlign w:val="center"/>
          </w:tcPr>
          <w:p w14:paraId="11A178FF"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b/>
                <w:bCs/>
                <w:color w:val="000000"/>
                <w:sz w:val="16"/>
                <w:szCs w:val="16"/>
              </w:rPr>
              <w:t>0.005</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7AAB8A47" w14:textId="10BEA5AC"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1AC2D195"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5E2B34CD"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3A957424"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chromatin silencing complex (GO:0005677)</w:t>
            </w:r>
          </w:p>
        </w:tc>
        <w:tc>
          <w:tcPr>
            <w:tcW w:w="185" w:type="pct"/>
            <w:tcBorders>
              <w:top w:val="nil"/>
              <w:left w:val="nil"/>
              <w:bottom w:val="single" w:sz="4" w:space="0" w:color="auto"/>
              <w:right w:val="single" w:sz="4" w:space="0" w:color="auto"/>
            </w:tcBorders>
            <w:vAlign w:val="center"/>
          </w:tcPr>
          <w:p w14:paraId="1295507D"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6</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053D82DC"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3</w:t>
            </w:r>
          </w:p>
        </w:tc>
        <w:tc>
          <w:tcPr>
            <w:tcW w:w="354" w:type="pct"/>
            <w:tcBorders>
              <w:top w:val="nil"/>
              <w:left w:val="nil"/>
              <w:bottom w:val="single" w:sz="4" w:space="0" w:color="auto"/>
              <w:right w:val="single" w:sz="4" w:space="0" w:color="auto"/>
            </w:tcBorders>
            <w:vAlign w:val="center"/>
          </w:tcPr>
          <w:p w14:paraId="23D1F549"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4" w:space="0" w:color="auto"/>
              <w:right w:val="single" w:sz="4" w:space="0" w:color="auto"/>
            </w:tcBorders>
            <w:vAlign w:val="center"/>
          </w:tcPr>
          <w:p w14:paraId="48BBB04F"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0.018</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6367A8C7"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BAHD1, RRP8, SIRT2</w:t>
            </w:r>
          </w:p>
        </w:tc>
      </w:tr>
      <w:tr w:rsidR="00AE1335" w:rsidRPr="00FF2356" w14:paraId="358A5BB9"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3EEEFB33"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7127A499"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oxidoreductase activity, acting on the CH-NH2 group of donors (GO:0016638)</w:t>
            </w:r>
          </w:p>
        </w:tc>
        <w:tc>
          <w:tcPr>
            <w:tcW w:w="185" w:type="pct"/>
            <w:tcBorders>
              <w:top w:val="nil"/>
              <w:left w:val="nil"/>
              <w:bottom w:val="single" w:sz="4" w:space="0" w:color="auto"/>
              <w:right w:val="single" w:sz="4" w:space="0" w:color="auto"/>
            </w:tcBorders>
            <w:vAlign w:val="center"/>
          </w:tcPr>
          <w:p w14:paraId="18E26FF4"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17</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41EDAC8C"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4</w:t>
            </w:r>
          </w:p>
        </w:tc>
        <w:tc>
          <w:tcPr>
            <w:tcW w:w="354" w:type="pct"/>
            <w:tcBorders>
              <w:top w:val="nil"/>
              <w:left w:val="nil"/>
              <w:bottom w:val="single" w:sz="4" w:space="0" w:color="auto"/>
              <w:right w:val="single" w:sz="4" w:space="0" w:color="auto"/>
            </w:tcBorders>
            <w:vAlign w:val="center"/>
          </w:tcPr>
          <w:p w14:paraId="56014695"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vAlign w:val="center"/>
          </w:tcPr>
          <w:p w14:paraId="09FDA629"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0.035</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62DC392D"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GLDC, GLUD1, LOXL4, PNPO</w:t>
            </w:r>
          </w:p>
        </w:tc>
      </w:tr>
      <w:tr w:rsidR="00AE1335" w:rsidRPr="00FF2356" w14:paraId="673C0B64" w14:textId="77777777" w:rsidTr="00962D8F">
        <w:trPr>
          <w:trHeight w:val="205"/>
        </w:trPr>
        <w:tc>
          <w:tcPr>
            <w:tcW w:w="176" w:type="pct"/>
            <w:vMerge/>
            <w:tcBorders>
              <w:top w:val="nil"/>
              <w:left w:val="single" w:sz="8" w:space="0" w:color="auto"/>
              <w:bottom w:val="single" w:sz="8" w:space="0" w:color="000000"/>
              <w:right w:val="single" w:sz="4" w:space="0" w:color="auto"/>
            </w:tcBorders>
            <w:vAlign w:val="center"/>
            <w:hideMark/>
          </w:tcPr>
          <w:p w14:paraId="17EDA306"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8" w:space="0" w:color="auto"/>
              <w:right w:val="single" w:sz="4" w:space="0" w:color="auto"/>
            </w:tcBorders>
            <w:shd w:val="clear" w:color="auto" w:fill="auto"/>
            <w:noWrap/>
            <w:vAlign w:val="center"/>
            <w:hideMark/>
          </w:tcPr>
          <w:p w14:paraId="1293D65A"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BKCA-beta2AR complex (CORUM:672)</w:t>
            </w:r>
          </w:p>
        </w:tc>
        <w:tc>
          <w:tcPr>
            <w:tcW w:w="185" w:type="pct"/>
            <w:tcBorders>
              <w:top w:val="nil"/>
              <w:left w:val="nil"/>
              <w:bottom w:val="single" w:sz="8" w:space="0" w:color="auto"/>
              <w:right w:val="single" w:sz="4" w:space="0" w:color="auto"/>
            </w:tcBorders>
            <w:vAlign w:val="center"/>
          </w:tcPr>
          <w:p w14:paraId="4C9304E0"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w:t>
            </w:r>
          </w:p>
        </w:tc>
        <w:tc>
          <w:tcPr>
            <w:tcW w:w="351" w:type="pct"/>
            <w:tcBorders>
              <w:top w:val="nil"/>
              <w:left w:val="single" w:sz="4" w:space="0" w:color="auto"/>
              <w:bottom w:val="single" w:sz="8" w:space="0" w:color="auto"/>
              <w:right w:val="single" w:sz="4" w:space="0" w:color="auto"/>
            </w:tcBorders>
            <w:shd w:val="clear" w:color="auto" w:fill="auto"/>
            <w:noWrap/>
            <w:vAlign w:val="center"/>
            <w:hideMark/>
          </w:tcPr>
          <w:p w14:paraId="3F2ED879"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354" w:type="pct"/>
            <w:tcBorders>
              <w:top w:val="nil"/>
              <w:left w:val="nil"/>
              <w:bottom w:val="single" w:sz="8" w:space="0" w:color="auto"/>
              <w:right w:val="single" w:sz="4" w:space="0" w:color="auto"/>
            </w:tcBorders>
            <w:vAlign w:val="center"/>
          </w:tcPr>
          <w:p w14:paraId="03335E4C"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8" w:space="0" w:color="auto"/>
              <w:right w:val="single" w:sz="4" w:space="0" w:color="auto"/>
            </w:tcBorders>
            <w:vAlign w:val="center"/>
          </w:tcPr>
          <w:p w14:paraId="64B52FE5"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0.050</w:t>
            </w:r>
          </w:p>
        </w:tc>
        <w:tc>
          <w:tcPr>
            <w:tcW w:w="1567" w:type="pct"/>
            <w:tcBorders>
              <w:top w:val="nil"/>
              <w:left w:val="single" w:sz="4" w:space="0" w:color="auto"/>
              <w:bottom w:val="single" w:sz="8" w:space="0" w:color="auto"/>
              <w:right w:val="single" w:sz="8" w:space="0" w:color="auto"/>
            </w:tcBorders>
            <w:shd w:val="clear" w:color="auto" w:fill="auto"/>
            <w:vAlign w:val="center"/>
            <w:hideMark/>
          </w:tcPr>
          <w:p w14:paraId="15FB5D6E"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ADRB2, KCNMA1</w:t>
            </w:r>
          </w:p>
        </w:tc>
      </w:tr>
      <w:tr w:rsidR="00AE1335" w:rsidRPr="00FF2356" w14:paraId="771F9DC9" w14:textId="77777777" w:rsidTr="00962D8F">
        <w:trPr>
          <w:trHeight w:val="596"/>
        </w:trPr>
        <w:tc>
          <w:tcPr>
            <w:tcW w:w="176" w:type="pct"/>
            <w:vMerge w:val="restart"/>
            <w:tcBorders>
              <w:top w:val="nil"/>
              <w:left w:val="single" w:sz="8" w:space="0" w:color="auto"/>
              <w:bottom w:val="single" w:sz="8" w:space="0" w:color="000000"/>
              <w:right w:val="single" w:sz="4" w:space="0" w:color="auto"/>
            </w:tcBorders>
            <w:shd w:val="clear" w:color="000000" w:fill="D9D9D9"/>
            <w:noWrap/>
            <w:vAlign w:val="center"/>
            <w:hideMark/>
          </w:tcPr>
          <w:p w14:paraId="058DF1A5"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5</w:t>
            </w:r>
          </w:p>
        </w:tc>
        <w:tc>
          <w:tcPr>
            <w:tcW w:w="2101" w:type="pct"/>
            <w:tcBorders>
              <w:top w:val="nil"/>
              <w:left w:val="nil"/>
              <w:bottom w:val="single" w:sz="4" w:space="0" w:color="auto"/>
              <w:right w:val="single" w:sz="4" w:space="0" w:color="auto"/>
            </w:tcBorders>
            <w:shd w:val="clear" w:color="000000" w:fill="D9D9D9"/>
            <w:noWrap/>
            <w:vAlign w:val="center"/>
            <w:hideMark/>
          </w:tcPr>
          <w:p w14:paraId="317BF326" w14:textId="77777777" w:rsidR="00164D7D" w:rsidRPr="00FF2356" w:rsidRDefault="00164D7D" w:rsidP="00164D7D">
            <w:pPr>
              <w:spacing w:after="0" w:line="240" w:lineRule="auto"/>
              <w:rPr>
                <w:rFonts w:ascii="Arial" w:eastAsia="Times New Roman" w:hAnsi="Arial" w:cs="Arial"/>
                <w:b/>
                <w:bCs/>
                <w:color w:val="000000"/>
                <w:sz w:val="16"/>
                <w:szCs w:val="16"/>
                <w:lang w:val="en-US"/>
              </w:rPr>
            </w:pPr>
            <w:r w:rsidRPr="00FF2356">
              <w:rPr>
                <w:rFonts w:ascii="Arial" w:eastAsia="Times New Roman" w:hAnsi="Arial" w:cs="Arial"/>
                <w:b/>
                <w:bCs/>
                <w:color w:val="000000"/>
                <w:sz w:val="16"/>
                <w:szCs w:val="16"/>
                <w:lang w:val="en-US"/>
              </w:rPr>
              <w:t>ESR-mediated signaling (REACTOME: R-HSA-8939211)</w:t>
            </w:r>
          </w:p>
        </w:tc>
        <w:tc>
          <w:tcPr>
            <w:tcW w:w="185" w:type="pct"/>
            <w:tcBorders>
              <w:top w:val="nil"/>
              <w:left w:val="nil"/>
              <w:bottom w:val="single" w:sz="4" w:space="0" w:color="auto"/>
              <w:right w:val="single" w:sz="4" w:space="0" w:color="auto"/>
            </w:tcBorders>
            <w:shd w:val="clear" w:color="000000" w:fill="D9D9D9"/>
            <w:vAlign w:val="center"/>
          </w:tcPr>
          <w:p w14:paraId="7B2BD916"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181</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5C340A7D"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13</w:t>
            </w:r>
          </w:p>
        </w:tc>
        <w:tc>
          <w:tcPr>
            <w:tcW w:w="354" w:type="pct"/>
            <w:tcBorders>
              <w:top w:val="nil"/>
              <w:left w:val="nil"/>
              <w:bottom w:val="single" w:sz="4" w:space="0" w:color="auto"/>
              <w:right w:val="single" w:sz="4" w:space="0" w:color="auto"/>
            </w:tcBorders>
            <w:shd w:val="clear" w:color="000000" w:fill="D9D9D9"/>
            <w:vAlign w:val="center"/>
          </w:tcPr>
          <w:p w14:paraId="53835405"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703B3242"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b/>
                <w:bCs/>
                <w:color w:val="000000"/>
                <w:sz w:val="16"/>
                <w:szCs w:val="16"/>
              </w:rPr>
              <w:t>0.005</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2A040424"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AGO2, AREG, CXCL12, FKBP5, GNB4, GNG12, GPAM, IGF1R, JUN, PIK3R2, TFF1, TNRC6C, USF2</w:t>
            </w:r>
          </w:p>
        </w:tc>
      </w:tr>
      <w:tr w:rsidR="00AE1335" w:rsidRPr="00FF2356" w14:paraId="6A514F19" w14:textId="77777777" w:rsidTr="00962D8F">
        <w:trPr>
          <w:trHeight w:val="394"/>
        </w:trPr>
        <w:tc>
          <w:tcPr>
            <w:tcW w:w="176" w:type="pct"/>
            <w:vMerge/>
            <w:tcBorders>
              <w:top w:val="nil"/>
              <w:left w:val="single" w:sz="8" w:space="0" w:color="auto"/>
              <w:bottom w:val="single" w:sz="8" w:space="0" w:color="000000"/>
              <w:right w:val="single" w:sz="4" w:space="0" w:color="auto"/>
            </w:tcBorders>
            <w:vAlign w:val="center"/>
            <w:hideMark/>
          </w:tcPr>
          <w:p w14:paraId="12F51784"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000000" w:fill="D9D9D9"/>
            <w:noWrap/>
            <w:vAlign w:val="center"/>
            <w:hideMark/>
          </w:tcPr>
          <w:p w14:paraId="5F93E138"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postsynaptic membrane (GO:0045211)</w:t>
            </w:r>
          </w:p>
        </w:tc>
        <w:tc>
          <w:tcPr>
            <w:tcW w:w="185" w:type="pct"/>
            <w:tcBorders>
              <w:top w:val="nil"/>
              <w:left w:val="nil"/>
              <w:bottom w:val="single" w:sz="4" w:space="0" w:color="auto"/>
              <w:right w:val="single" w:sz="4" w:space="0" w:color="auto"/>
            </w:tcBorders>
            <w:shd w:val="clear" w:color="000000" w:fill="D9D9D9"/>
            <w:vAlign w:val="center"/>
          </w:tcPr>
          <w:p w14:paraId="4733F902"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103</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2FE4AF7F"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8</w:t>
            </w:r>
          </w:p>
        </w:tc>
        <w:tc>
          <w:tcPr>
            <w:tcW w:w="354" w:type="pct"/>
            <w:tcBorders>
              <w:top w:val="nil"/>
              <w:left w:val="nil"/>
              <w:bottom w:val="single" w:sz="4" w:space="0" w:color="auto"/>
              <w:right w:val="single" w:sz="4" w:space="0" w:color="auto"/>
            </w:tcBorders>
            <w:shd w:val="clear" w:color="000000" w:fill="D9D9D9"/>
            <w:vAlign w:val="center"/>
          </w:tcPr>
          <w:p w14:paraId="732D78F2"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3285C5A4"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0.022</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50FBE371"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CACNG4, CDH2, CNTN2, DAGLA, DBN1, GRIK4, HIP1, KCNMA1</w:t>
            </w:r>
          </w:p>
        </w:tc>
      </w:tr>
      <w:tr w:rsidR="00AE1335" w:rsidRPr="00FF2356" w14:paraId="7CFA8BC5"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4C54653F"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000000" w:fill="D9D9D9"/>
            <w:noWrap/>
            <w:vAlign w:val="center"/>
            <w:hideMark/>
          </w:tcPr>
          <w:p w14:paraId="5CBD02B1"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RFC complex (CORUM:277-279-2799)</w:t>
            </w:r>
          </w:p>
        </w:tc>
        <w:tc>
          <w:tcPr>
            <w:tcW w:w="185" w:type="pct"/>
            <w:tcBorders>
              <w:top w:val="nil"/>
              <w:left w:val="nil"/>
              <w:bottom w:val="single" w:sz="4" w:space="0" w:color="auto"/>
              <w:right w:val="single" w:sz="4" w:space="0" w:color="auto"/>
            </w:tcBorders>
            <w:shd w:val="clear" w:color="000000" w:fill="D9D9D9"/>
            <w:vAlign w:val="center"/>
          </w:tcPr>
          <w:p w14:paraId="5A1D3437"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5</w:t>
            </w:r>
          </w:p>
        </w:tc>
        <w:tc>
          <w:tcPr>
            <w:tcW w:w="351" w:type="pct"/>
            <w:tcBorders>
              <w:top w:val="nil"/>
              <w:left w:val="single" w:sz="4" w:space="0" w:color="auto"/>
              <w:bottom w:val="single" w:sz="4" w:space="0" w:color="auto"/>
              <w:right w:val="single" w:sz="4" w:space="0" w:color="auto"/>
            </w:tcBorders>
            <w:shd w:val="clear" w:color="000000" w:fill="D9D9D9"/>
            <w:noWrap/>
            <w:vAlign w:val="center"/>
            <w:hideMark/>
          </w:tcPr>
          <w:p w14:paraId="2D68FBBF"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3</w:t>
            </w:r>
          </w:p>
        </w:tc>
        <w:tc>
          <w:tcPr>
            <w:tcW w:w="354" w:type="pct"/>
            <w:tcBorders>
              <w:top w:val="nil"/>
              <w:left w:val="nil"/>
              <w:bottom w:val="single" w:sz="4" w:space="0" w:color="auto"/>
              <w:right w:val="single" w:sz="4" w:space="0" w:color="auto"/>
            </w:tcBorders>
            <w:shd w:val="clear" w:color="000000" w:fill="D9D9D9"/>
            <w:vAlign w:val="center"/>
          </w:tcPr>
          <w:p w14:paraId="2F8E9917"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shd w:val="clear" w:color="000000" w:fill="D9D9D9"/>
            <w:vAlign w:val="center"/>
          </w:tcPr>
          <w:p w14:paraId="0C93E4DF"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0.050</w:t>
            </w:r>
          </w:p>
        </w:tc>
        <w:tc>
          <w:tcPr>
            <w:tcW w:w="1567" w:type="pct"/>
            <w:tcBorders>
              <w:top w:val="nil"/>
              <w:left w:val="single" w:sz="4" w:space="0" w:color="auto"/>
              <w:bottom w:val="single" w:sz="4" w:space="0" w:color="auto"/>
              <w:right w:val="single" w:sz="8" w:space="0" w:color="auto"/>
            </w:tcBorders>
            <w:shd w:val="clear" w:color="000000" w:fill="D9D9D9"/>
            <w:vAlign w:val="center"/>
            <w:hideMark/>
          </w:tcPr>
          <w:p w14:paraId="20BFE680"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RFC1, RFC2, RFC3</w:t>
            </w:r>
          </w:p>
        </w:tc>
      </w:tr>
      <w:tr w:rsidR="00AE1335" w:rsidRPr="00FF2356" w14:paraId="53A5F34D" w14:textId="77777777" w:rsidTr="00962D8F">
        <w:trPr>
          <w:trHeight w:val="205"/>
        </w:trPr>
        <w:tc>
          <w:tcPr>
            <w:tcW w:w="176" w:type="pct"/>
            <w:vMerge/>
            <w:tcBorders>
              <w:top w:val="nil"/>
              <w:left w:val="single" w:sz="8" w:space="0" w:color="auto"/>
              <w:bottom w:val="single" w:sz="8" w:space="0" w:color="000000"/>
              <w:right w:val="single" w:sz="4" w:space="0" w:color="auto"/>
            </w:tcBorders>
            <w:vAlign w:val="center"/>
            <w:hideMark/>
          </w:tcPr>
          <w:p w14:paraId="32D10B83"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8" w:space="0" w:color="auto"/>
              <w:right w:val="single" w:sz="4" w:space="0" w:color="auto"/>
            </w:tcBorders>
            <w:shd w:val="clear" w:color="000000" w:fill="D9D9D9"/>
            <w:noWrap/>
            <w:vAlign w:val="center"/>
            <w:hideMark/>
          </w:tcPr>
          <w:p w14:paraId="18B37FAD"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MSP58-RINT1 complex (CORUM:6314)</w:t>
            </w:r>
          </w:p>
        </w:tc>
        <w:tc>
          <w:tcPr>
            <w:tcW w:w="185" w:type="pct"/>
            <w:tcBorders>
              <w:top w:val="nil"/>
              <w:left w:val="nil"/>
              <w:bottom w:val="single" w:sz="8" w:space="0" w:color="auto"/>
              <w:right w:val="single" w:sz="4" w:space="0" w:color="auto"/>
            </w:tcBorders>
            <w:shd w:val="clear" w:color="000000" w:fill="D9D9D9"/>
            <w:vAlign w:val="center"/>
          </w:tcPr>
          <w:p w14:paraId="3935D695"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5</w:t>
            </w:r>
          </w:p>
        </w:tc>
        <w:tc>
          <w:tcPr>
            <w:tcW w:w="351" w:type="pct"/>
            <w:tcBorders>
              <w:top w:val="nil"/>
              <w:left w:val="single" w:sz="4" w:space="0" w:color="auto"/>
              <w:bottom w:val="single" w:sz="8" w:space="0" w:color="auto"/>
              <w:right w:val="single" w:sz="4" w:space="0" w:color="auto"/>
            </w:tcBorders>
            <w:shd w:val="clear" w:color="000000" w:fill="D9D9D9"/>
            <w:noWrap/>
            <w:vAlign w:val="center"/>
            <w:hideMark/>
          </w:tcPr>
          <w:p w14:paraId="6175D796"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354" w:type="pct"/>
            <w:tcBorders>
              <w:top w:val="nil"/>
              <w:left w:val="nil"/>
              <w:bottom w:val="single" w:sz="8" w:space="0" w:color="auto"/>
              <w:right w:val="single" w:sz="4" w:space="0" w:color="auto"/>
            </w:tcBorders>
            <w:shd w:val="clear" w:color="000000" w:fill="D9D9D9"/>
            <w:vAlign w:val="center"/>
          </w:tcPr>
          <w:p w14:paraId="00DC7DF2"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8" w:space="0" w:color="auto"/>
              <w:right w:val="single" w:sz="4" w:space="0" w:color="auto"/>
            </w:tcBorders>
            <w:shd w:val="clear" w:color="000000" w:fill="D9D9D9"/>
            <w:vAlign w:val="center"/>
          </w:tcPr>
          <w:p w14:paraId="25D86856"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0.050</w:t>
            </w:r>
          </w:p>
        </w:tc>
        <w:tc>
          <w:tcPr>
            <w:tcW w:w="1567" w:type="pct"/>
            <w:tcBorders>
              <w:top w:val="nil"/>
              <w:left w:val="single" w:sz="4" w:space="0" w:color="auto"/>
              <w:bottom w:val="single" w:sz="8" w:space="0" w:color="auto"/>
              <w:right w:val="single" w:sz="8" w:space="0" w:color="auto"/>
            </w:tcBorders>
            <w:shd w:val="clear" w:color="000000" w:fill="D9D9D9"/>
            <w:vAlign w:val="center"/>
            <w:hideMark/>
          </w:tcPr>
          <w:p w14:paraId="7A27604A"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MCRS1, RINT1</w:t>
            </w:r>
          </w:p>
        </w:tc>
      </w:tr>
      <w:tr w:rsidR="00AE1335" w:rsidRPr="00FF2356" w14:paraId="04D5A79A" w14:textId="77777777" w:rsidTr="00962D8F">
        <w:trPr>
          <w:trHeight w:val="192"/>
        </w:trPr>
        <w:tc>
          <w:tcPr>
            <w:tcW w:w="17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073AF4F"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6</w:t>
            </w:r>
          </w:p>
        </w:tc>
        <w:tc>
          <w:tcPr>
            <w:tcW w:w="2101" w:type="pct"/>
            <w:tcBorders>
              <w:top w:val="nil"/>
              <w:left w:val="nil"/>
              <w:bottom w:val="single" w:sz="4" w:space="0" w:color="auto"/>
              <w:right w:val="single" w:sz="4" w:space="0" w:color="auto"/>
            </w:tcBorders>
            <w:shd w:val="clear" w:color="auto" w:fill="auto"/>
            <w:noWrap/>
            <w:vAlign w:val="center"/>
            <w:hideMark/>
          </w:tcPr>
          <w:p w14:paraId="1119377A"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plasma membrane (GO:0005886)</w:t>
            </w:r>
          </w:p>
        </w:tc>
        <w:tc>
          <w:tcPr>
            <w:tcW w:w="185" w:type="pct"/>
            <w:tcBorders>
              <w:top w:val="nil"/>
              <w:left w:val="nil"/>
              <w:bottom w:val="single" w:sz="4" w:space="0" w:color="auto"/>
              <w:right w:val="single" w:sz="4" w:space="0" w:color="auto"/>
            </w:tcBorders>
            <w:vAlign w:val="center"/>
          </w:tcPr>
          <w:p w14:paraId="0F720BA1"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5</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2534DDD5"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105</w:t>
            </w:r>
          </w:p>
        </w:tc>
        <w:tc>
          <w:tcPr>
            <w:tcW w:w="354" w:type="pct"/>
            <w:tcBorders>
              <w:top w:val="nil"/>
              <w:left w:val="nil"/>
              <w:bottom w:val="single" w:sz="4" w:space="0" w:color="auto"/>
              <w:right w:val="single" w:sz="4" w:space="0" w:color="auto"/>
            </w:tcBorders>
            <w:vAlign w:val="center"/>
          </w:tcPr>
          <w:p w14:paraId="782EECA6"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4" w:space="0" w:color="auto"/>
              <w:right w:val="single" w:sz="4" w:space="0" w:color="auto"/>
            </w:tcBorders>
            <w:vAlign w:val="center"/>
          </w:tcPr>
          <w:p w14:paraId="3B3985F4"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0.050</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28D4BFFA" w14:textId="30BBB8DB"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625BD442"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138B60E4"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6510C92B"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cell periphery (GO:0071944)</w:t>
            </w:r>
          </w:p>
        </w:tc>
        <w:tc>
          <w:tcPr>
            <w:tcW w:w="185" w:type="pct"/>
            <w:tcBorders>
              <w:top w:val="nil"/>
              <w:left w:val="nil"/>
              <w:bottom w:val="single" w:sz="4" w:space="0" w:color="auto"/>
              <w:right w:val="single" w:sz="4" w:space="0" w:color="auto"/>
            </w:tcBorders>
            <w:vAlign w:val="center"/>
          </w:tcPr>
          <w:p w14:paraId="50025541"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048D8844"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105</w:t>
            </w:r>
          </w:p>
        </w:tc>
        <w:tc>
          <w:tcPr>
            <w:tcW w:w="354" w:type="pct"/>
            <w:tcBorders>
              <w:top w:val="nil"/>
              <w:left w:val="nil"/>
              <w:bottom w:val="single" w:sz="4" w:space="0" w:color="auto"/>
              <w:right w:val="single" w:sz="4" w:space="0" w:color="auto"/>
            </w:tcBorders>
            <w:vAlign w:val="center"/>
          </w:tcPr>
          <w:p w14:paraId="44B15086"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4" w:space="0" w:color="auto"/>
              <w:right w:val="single" w:sz="4" w:space="0" w:color="auto"/>
            </w:tcBorders>
            <w:vAlign w:val="center"/>
          </w:tcPr>
          <w:p w14:paraId="616B0AE1"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0.050</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628D50A6" w14:textId="63C0F831"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572E4C66"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77EACDA7"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05E06C2B"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intrinsic component of plasma membrane (GO:0031226)</w:t>
            </w:r>
          </w:p>
        </w:tc>
        <w:tc>
          <w:tcPr>
            <w:tcW w:w="185" w:type="pct"/>
            <w:tcBorders>
              <w:top w:val="nil"/>
              <w:left w:val="nil"/>
              <w:bottom w:val="single" w:sz="4" w:space="0" w:color="auto"/>
              <w:right w:val="single" w:sz="4" w:space="0" w:color="auto"/>
            </w:tcBorders>
            <w:vAlign w:val="center"/>
          </w:tcPr>
          <w:p w14:paraId="0DA261B3"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4879</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298ACCB9"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83</w:t>
            </w:r>
          </w:p>
        </w:tc>
        <w:tc>
          <w:tcPr>
            <w:tcW w:w="354" w:type="pct"/>
            <w:tcBorders>
              <w:top w:val="nil"/>
              <w:left w:val="nil"/>
              <w:bottom w:val="single" w:sz="4" w:space="0" w:color="auto"/>
              <w:right w:val="single" w:sz="4" w:space="0" w:color="auto"/>
            </w:tcBorders>
            <w:vAlign w:val="center"/>
          </w:tcPr>
          <w:p w14:paraId="4CDC8DA1"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vAlign w:val="center"/>
          </w:tcPr>
          <w:p w14:paraId="44322AB6"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0.008</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539D5E0F" w14:textId="446CD274"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48EFC3BC"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2635D4ED"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7A3642D7"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protein-arginine deiminase activity (GO:0004668)</w:t>
            </w:r>
          </w:p>
        </w:tc>
        <w:tc>
          <w:tcPr>
            <w:tcW w:w="185" w:type="pct"/>
            <w:tcBorders>
              <w:top w:val="nil"/>
              <w:left w:val="nil"/>
              <w:bottom w:val="single" w:sz="4" w:space="0" w:color="auto"/>
              <w:right w:val="single" w:sz="4" w:space="0" w:color="auto"/>
            </w:tcBorders>
            <w:vAlign w:val="center"/>
          </w:tcPr>
          <w:p w14:paraId="0EAF1B88"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4971</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6EBFF9C2"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3</w:t>
            </w:r>
          </w:p>
        </w:tc>
        <w:tc>
          <w:tcPr>
            <w:tcW w:w="354" w:type="pct"/>
            <w:tcBorders>
              <w:top w:val="nil"/>
              <w:left w:val="nil"/>
              <w:bottom w:val="single" w:sz="4" w:space="0" w:color="auto"/>
              <w:right w:val="single" w:sz="4" w:space="0" w:color="auto"/>
            </w:tcBorders>
            <w:vAlign w:val="center"/>
          </w:tcPr>
          <w:p w14:paraId="55DD8102"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Negative</w:t>
            </w:r>
          </w:p>
        </w:tc>
        <w:tc>
          <w:tcPr>
            <w:tcW w:w="266" w:type="pct"/>
            <w:tcBorders>
              <w:top w:val="nil"/>
              <w:left w:val="single" w:sz="4" w:space="0" w:color="auto"/>
              <w:bottom w:val="single" w:sz="4" w:space="0" w:color="auto"/>
              <w:right w:val="single" w:sz="4" w:space="0" w:color="auto"/>
            </w:tcBorders>
            <w:vAlign w:val="center"/>
          </w:tcPr>
          <w:p w14:paraId="2DAB1B8B"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0.018</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184C79F7"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PADI2, PADI3, PADI4</w:t>
            </w:r>
          </w:p>
        </w:tc>
      </w:tr>
      <w:tr w:rsidR="00AE1335" w:rsidRPr="00FF2356" w14:paraId="34BDF67A" w14:textId="77777777" w:rsidTr="00962D8F">
        <w:trPr>
          <w:trHeight w:val="192"/>
        </w:trPr>
        <w:tc>
          <w:tcPr>
            <w:tcW w:w="176" w:type="pct"/>
            <w:vMerge/>
            <w:tcBorders>
              <w:top w:val="nil"/>
              <w:left w:val="single" w:sz="8" w:space="0" w:color="auto"/>
              <w:bottom w:val="single" w:sz="8" w:space="0" w:color="000000"/>
              <w:right w:val="single" w:sz="4" w:space="0" w:color="auto"/>
            </w:tcBorders>
            <w:vAlign w:val="center"/>
            <w:hideMark/>
          </w:tcPr>
          <w:p w14:paraId="3134D652"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530EC528"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integral component of membrane (GO:0016021)</w:t>
            </w:r>
          </w:p>
        </w:tc>
        <w:tc>
          <w:tcPr>
            <w:tcW w:w="185" w:type="pct"/>
            <w:tcBorders>
              <w:top w:val="nil"/>
              <w:left w:val="nil"/>
              <w:bottom w:val="single" w:sz="4" w:space="0" w:color="auto"/>
              <w:right w:val="single" w:sz="4" w:space="0" w:color="auto"/>
            </w:tcBorders>
            <w:vAlign w:val="center"/>
          </w:tcPr>
          <w:p w14:paraId="78AE604D"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1591</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54B162D5"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112</w:t>
            </w:r>
          </w:p>
        </w:tc>
        <w:tc>
          <w:tcPr>
            <w:tcW w:w="354" w:type="pct"/>
            <w:tcBorders>
              <w:top w:val="nil"/>
              <w:left w:val="nil"/>
              <w:bottom w:val="single" w:sz="4" w:space="0" w:color="auto"/>
              <w:right w:val="single" w:sz="4" w:space="0" w:color="auto"/>
            </w:tcBorders>
            <w:vAlign w:val="center"/>
          </w:tcPr>
          <w:p w14:paraId="34295EC5"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vAlign w:val="center"/>
          </w:tcPr>
          <w:p w14:paraId="322579CB"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0.018</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62BE2C7F" w14:textId="31B830DB"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5D51D68A" w14:textId="77777777" w:rsidTr="00962D8F">
        <w:trPr>
          <w:trHeight w:val="91"/>
        </w:trPr>
        <w:tc>
          <w:tcPr>
            <w:tcW w:w="176" w:type="pct"/>
            <w:vMerge/>
            <w:tcBorders>
              <w:top w:val="nil"/>
              <w:left w:val="single" w:sz="8" w:space="0" w:color="auto"/>
              <w:bottom w:val="single" w:sz="8" w:space="0" w:color="000000"/>
              <w:right w:val="single" w:sz="4" w:space="0" w:color="auto"/>
            </w:tcBorders>
            <w:vAlign w:val="center"/>
            <w:hideMark/>
          </w:tcPr>
          <w:p w14:paraId="76A58733"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4" w:space="0" w:color="auto"/>
              <w:right w:val="single" w:sz="4" w:space="0" w:color="auto"/>
            </w:tcBorders>
            <w:shd w:val="clear" w:color="auto" w:fill="auto"/>
            <w:noWrap/>
            <w:vAlign w:val="center"/>
            <w:hideMark/>
          </w:tcPr>
          <w:p w14:paraId="4740AA69"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intrinsic component of membrane (GO:0031224)</w:t>
            </w:r>
          </w:p>
        </w:tc>
        <w:tc>
          <w:tcPr>
            <w:tcW w:w="185" w:type="pct"/>
            <w:tcBorders>
              <w:top w:val="nil"/>
              <w:left w:val="nil"/>
              <w:bottom w:val="single" w:sz="4" w:space="0" w:color="auto"/>
              <w:right w:val="single" w:sz="4" w:space="0" w:color="auto"/>
            </w:tcBorders>
            <w:vAlign w:val="center"/>
          </w:tcPr>
          <w:p w14:paraId="16D653CA"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5</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37593776"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116</w:t>
            </w:r>
          </w:p>
        </w:tc>
        <w:tc>
          <w:tcPr>
            <w:tcW w:w="354" w:type="pct"/>
            <w:tcBorders>
              <w:top w:val="nil"/>
              <w:left w:val="nil"/>
              <w:bottom w:val="single" w:sz="4" w:space="0" w:color="auto"/>
              <w:right w:val="single" w:sz="4" w:space="0" w:color="auto"/>
            </w:tcBorders>
            <w:vAlign w:val="center"/>
          </w:tcPr>
          <w:p w14:paraId="74B183DA"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eastAsia="Times New Roman" w:hAnsi="Arial" w:cs="Arial"/>
                <w:color w:val="000000"/>
                <w:sz w:val="16"/>
                <w:szCs w:val="16"/>
                <w:lang w:val="en-US"/>
              </w:rPr>
              <w:t>All</w:t>
            </w:r>
          </w:p>
        </w:tc>
        <w:tc>
          <w:tcPr>
            <w:tcW w:w="266" w:type="pct"/>
            <w:tcBorders>
              <w:top w:val="nil"/>
              <w:left w:val="single" w:sz="4" w:space="0" w:color="auto"/>
              <w:bottom w:val="single" w:sz="4" w:space="0" w:color="auto"/>
              <w:right w:val="single" w:sz="4" w:space="0" w:color="auto"/>
            </w:tcBorders>
            <w:vAlign w:val="center"/>
          </w:tcPr>
          <w:p w14:paraId="591C482A" w14:textId="77777777" w:rsidR="00164D7D" w:rsidRPr="00FF2356" w:rsidRDefault="00164D7D" w:rsidP="00164D7D">
            <w:pPr>
              <w:spacing w:after="0" w:line="240" w:lineRule="auto"/>
              <w:rPr>
                <w:rFonts w:ascii="Arial" w:eastAsia="Times New Roman" w:hAnsi="Arial" w:cs="Arial"/>
                <w:color w:val="000000"/>
                <w:sz w:val="16"/>
                <w:szCs w:val="16"/>
                <w:vertAlign w:val="superscript"/>
                <w:lang w:val="en-US"/>
              </w:rPr>
            </w:pPr>
            <w:r w:rsidRPr="00FF2356">
              <w:rPr>
                <w:rFonts w:ascii="Arial" w:hAnsi="Arial" w:cs="Arial"/>
                <w:color w:val="000000"/>
                <w:sz w:val="16"/>
                <w:szCs w:val="16"/>
              </w:rPr>
              <w:t>0.025</w:t>
            </w:r>
          </w:p>
        </w:tc>
        <w:tc>
          <w:tcPr>
            <w:tcW w:w="1567" w:type="pct"/>
            <w:tcBorders>
              <w:top w:val="nil"/>
              <w:left w:val="single" w:sz="4" w:space="0" w:color="auto"/>
              <w:bottom w:val="single" w:sz="4" w:space="0" w:color="auto"/>
              <w:right w:val="single" w:sz="8" w:space="0" w:color="auto"/>
            </w:tcBorders>
            <w:shd w:val="clear" w:color="auto" w:fill="auto"/>
            <w:vAlign w:val="center"/>
            <w:hideMark/>
          </w:tcPr>
          <w:p w14:paraId="2D096AC5" w14:textId="146B4907" w:rsidR="00164D7D" w:rsidRPr="00FF2356" w:rsidRDefault="008D4B91" w:rsidP="00164D7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Supplementary</w:t>
            </w:r>
            <w:r w:rsidR="000331C0" w:rsidRPr="00FF2356">
              <w:rPr>
                <w:rFonts w:ascii="Arial" w:eastAsia="Times New Roman" w:hAnsi="Arial" w:cs="Arial"/>
                <w:color w:val="000000"/>
                <w:sz w:val="16"/>
                <w:szCs w:val="16"/>
                <w:lang w:val="en-US"/>
              </w:rPr>
              <w:t xml:space="preserve"> Table 1</w:t>
            </w:r>
          </w:p>
        </w:tc>
      </w:tr>
      <w:tr w:rsidR="00AE1335" w:rsidRPr="00FF2356" w14:paraId="63E17E4A" w14:textId="77777777" w:rsidTr="00962D8F">
        <w:trPr>
          <w:trHeight w:val="205"/>
        </w:trPr>
        <w:tc>
          <w:tcPr>
            <w:tcW w:w="176" w:type="pct"/>
            <w:vMerge/>
            <w:tcBorders>
              <w:top w:val="nil"/>
              <w:left w:val="single" w:sz="8" w:space="0" w:color="auto"/>
              <w:bottom w:val="single" w:sz="8" w:space="0" w:color="000000"/>
              <w:right w:val="single" w:sz="4" w:space="0" w:color="auto"/>
            </w:tcBorders>
            <w:vAlign w:val="center"/>
            <w:hideMark/>
          </w:tcPr>
          <w:p w14:paraId="27A05735" w14:textId="77777777" w:rsidR="00164D7D" w:rsidRPr="00FF2356" w:rsidRDefault="00164D7D" w:rsidP="00164D7D">
            <w:pPr>
              <w:spacing w:after="0" w:line="240" w:lineRule="auto"/>
              <w:rPr>
                <w:rFonts w:ascii="Arial" w:eastAsia="Times New Roman" w:hAnsi="Arial" w:cs="Arial"/>
                <w:color w:val="000000"/>
                <w:sz w:val="16"/>
                <w:szCs w:val="16"/>
                <w:lang w:val="en-US"/>
              </w:rPr>
            </w:pPr>
          </w:p>
        </w:tc>
        <w:tc>
          <w:tcPr>
            <w:tcW w:w="2101" w:type="pct"/>
            <w:tcBorders>
              <w:top w:val="nil"/>
              <w:left w:val="nil"/>
              <w:bottom w:val="single" w:sz="8" w:space="0" w:color="auto"/>
              <w:right w:val="single" w:sz="4" w:space="0" w:color="auto"/>
            </w:tcBorders>
            <w:shd w:val="clear" w:color="auto" w:fill="auto"/>
            <w:noWrap/>
            <w:vAlign w:val="center"/>
            <w:hideMark/>
          </w:tcPr>
          <w:p w14:paraId="4D3E5562" w14:textId="77777777" w:rsidR="00164D7D" w:rsidRPr="00FF2356" w:rsidRDefault="00164D7D" w:rsidP="00164D7D">
            <w:pPr>
              <w:spacing w:after="0" w:line="240" w:lineRule="auto"/>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SPG3A-SPG33 complex (CORUM:6525)</w:t>
            </w:r>
          </w:p>
        </w:tc>
        <w:tc>
          <w:tcPr>
            <w:tcW w:w="185" w:type="pct"/>
            <w:tcBorders>
              <w:top w:val="nil"/>
              <w:left w:val="nil"/>
              <w:bottom w:val="single" w:sz="8" w:space="0" w:color="auto"/>
              <w:right w:val="single" w:sz="4" w:space="0" w:color="auto"/>
            </w:tcBorders>
            <w:vAlign w:val="center"/>
          </w:tcPr>
          <w:p w14:paraId="6B5E753A" w14:textId="77777777" w:rsidR="00164D7D" w:rsidRPr="00FF2356" w:rsidRDefault="00164D7D" w:rsidP="00164D7D">
            <w:pPr>
              <w:spacing w:after="0" w:line="240" w:lineRule="auto"/>
              <w:jc w:val="center"/>
              <w:rPr>
                <w:rFonts w:ascii="Arial" w:eastAsia="Times New Roman" w:hAnsi="Arial" w:cs="Arial"/>
                <w:color w:val="000000"/>
                <w:sz w:val="16"/>
                <w:szCs w:val="16"/>
                <w:lang w:val="en-US"/>
              </w:rPr>
            </w:pPr>
            <w:r w:rsidRPr="00FF2356">
              <w:rPr>
                <w:rFonts w:ascii="Arial" w:hAnsi="Arial" w:cs="Arial"/>
                <w:sz w:val="16"/>
                <w:szCs w:val="16"/>
              </w:rPr>
              <w:t>2355</w:t>
            </w:r>
          </w:p>
        </w:tc>
        <w:tc>
          <w:tcPr>
            <w:tcW w:w="351" w:type="pct"/>
            <w:tcBorders>
              <w:top w:val="nil"/>
              <w:left w:val="single" w:sz="4" w:space="0" w:color="auto"/>
              <w:bottom w:val="single" w:sz="8" w:space="0" w:color="auto"/>
              <w:right w:val="single" w:sz="4" w:space="0" w:color="auto"/>
            </w:tcBorders>
            <w:shd w:val="clear" w:color="auto" w:fill="auto"/>
            <w:noWrap/>
            <w:vAlign w:val="center"/>
            <w:hideMark/>
          </w:tcPr>
          <w:p w14:paraId="21C4301A" w14:textId="77777777" w:rsidR="00164D7D" w:rsidRPr="00FF2356" w:rsidRDefault="00164D7D" w:rsidP="00164D7D">
            <w:pPr>
              <w:spacing w:after="0" w:line="240" w:lineRule="auto"/>
              <w:jc w:val="right"/>
              <w:rPr>
                <w:rFonts w:ascii="Arial" w:eastAsia="Times New Roman" w:hAnsi="Arial" w:cs="Arial"/>
                <w:color w:val="000000"/>
                <w:sz w:val="16"/>
                <w:szCs w:val="16"/>
                <w:lang w:val="en-US"/>
              </w:rPr>
            </w:pPr>
            <w:r w:rsidRPr="00FF2356">
              <w:rPr>
                <w:rFonts w:ascii="Arial" w:eastAsia="Times New Roman" w:hAnsi="Arial" w:cs="Arial"/>
                <w:color w:val="000000"/>
                <w:sz w:val="16"/>
                <w:szCs w:val="16"/>
                <w:lang w:val="en-US"/>
              </w:rPr>
              <w:t>2</w:t>
            </w:r>
          </w:p>
        </w:tc>
        <w:tc>
          <w:tcPr>
            <w:tcW w:w="354" w:type="pct"/>
            <w:tcBorders>
              <w:top w:val="nil"/>
              <w:left w:val="nil"/>
              <w:bottom w:val="single" w:sz="8" w:space="0" w:color="auto"/>
              <w:right w:val="single" w:sz="4" w:space="0" w:color="auto"/>
            </w:tcBorders>
            <w:vAlign w:val="center"/>
          </w:tcPr>
          <w:p w14:paraId="7E761D00"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color w:val="000000"/>
                <w:sz w:val="16"/>
                <w:szCs w:val="16"/>
                <w:lang w:val="en-US"/>
              </w:rPr>
              <w:t>Positive</w:t>
            </w:r>
          </w:p>
        </w:tc>
        <w:tc>
          <w:tcPr>
            <w:tcW w:w="266" w:type="pct"/>
            <w:tcBorders>
              <w:top w:val="nil"/>
              <w:left w:val="single" w:sz="4" w:space="0" w:color="auto"/>
              <w:bottom w:val="single" w:sz="8" w:space="0" w:color="auto"/>
              <w:right w:val="single" w:sz="4" w:space="0" w:color="auto"/>
            </w:tcBorders>
            <w:vAlign w:val="center"/>
          </w:tcPr>
          <w:p w14:paraId="144374C0"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hAnsi="Arial" w:cs="Arial"/>
                <w:color w:val="000000"/>
                <w:sz w:val="16"/>
                <w:szCs w:val="16"/>
              </w:rPr>
              <w:t>0.040</w:t>
            </w:r>
          </w:p>
        </w:tc>
        <w:tc>
          <w:tcPr>
            <w:tcW w:w="1567" w:type="pct"/>
            <w:tcBorders>
              <w:top w:val="nil"/>
              <w:left w:val="single" w:sz="4" w:space="0" w:color="auto"/>
              <w:bottom w:val="single" w:sz="8" w:space="0" w:color="auto"/>
              <w:right w:val="single" w:sz="8" w:space="0" w:color="auto"/>
            </w:tcBorders>
            <w:shd w:val="clear" w:color="auto" w:fill="auto"/>
            <w:vAlign w:val="center"/>
            <w:hideMark/>
          </w:tcPr>
          <w:p w14:paraId="7AE2A504" w14:textId="77777777" w:rsidR="00164D7D" w:rsidRPr="00FF2356" w:rsidRDefault="00164D7D" w:rsidP="00164D7D">
            <w:pPr>
              <w:spacing w:after="0" w:line="240" w:lineRule="auto"/>
              <w:rPr>
                <w:rFonts w:ascii="Arial" w:eastAsia="Times New Roman" w:hAnsi="Arial" w:cs="Arial"/>
                <w:i/>
                <w:iCs/>
                <w:color w:val="000000"/>
                <w:sz w:val="16"/>
                <w:szCs w:val="16"/>
                <w:lang w:val="en-US"/>
              </w:rPr>
            </w:pPr>
            <w:r w:rsidRPr="00FF2356">
              <w:rPr>
                <w:rFonts w:ascii="Arial" w:eastAsia="Times New Roman" w:hAnsi="Arial" w:cs="Arial"/>
                <w:i/>
                <w:iCs/>
                <w:color w:val="000000"/>
                <w:sz w:val="16"/>
                <w:szCs w:val="16"/>
                <w:lang w:val="en-US"/>
              </w:rPr>
              <w:t>ATL1, ZFYVE27</w:t>
            </w:r>
          </w:p>
        </w:tc>
      </w:tr>
    </w:tbl>
    <w:p w14:paraId="592A5E55" w14:textId="4DF36AD3" w:rsidR="00521948" w:rsidRDefault="007934CA" w:rsidP="00D56EC9">
      <w:pPr>
        <w:spacing w:after="0" w:line="240" w:lineRule="auto"/>
        <w:rPr>
          <w:rFonts w:ascii="Arial" w:hAnsi="Arial" w:cs="Arial"/>
          <w:sz w:val="16"/>
          <w:szCs w:val="16"/>
        </w:rPr>
        <w:sectPr w:rsidR="00521948" w:rsidSect="00D56EC9">
          <w:pgSz w:w="16834" w:h="11894" w:orient="landscape"/>
          <w:pgMar w:top="567" w:right="1264" w:bottom="563" w:left="1440" w:header="706" w:footer="706" w:gutter="0"/>
          <w:lnNumType w:countBy="1" w:restart="continuous"/>
          <w:cols w:space="708"/>
          <w:docGrid w:linePitch="360"/>
        </w:sectPr>
      </w:pPr>
      <w:proofErr w:type="spellStart"/>
      <w:r w:rsidRPr="00FF2356">
        <w:rPr>
          <w:rFonts w:ascii="Arial" w:hAnsi="Arial" w:cs="Arial"/>
          <w:i/>
          <w:iCs/>
          <w:sz w:val="16"/>
          <w:szCs w:val="16"/>
          <w:vertAlign w:val="superscript"/>
        </w:rPr>
        <w:t>a</w:t>
      </w:r>
      <w:proofErr w:type="spellEnd"/>
      <w:r w:rsidRPr="00FF2356">
        <w:rPr>
          <w:rFonts w:ascii="Arial" w:hAnsi="Arial" w:cs="Arial"/>
          <w:i/>
          <w:iCs/>
          <w:sz w:val="16"/>
          <w:szCs w:val="16"/>
          <w:vertAlign w:val="superscript"/>
        </w:rPr>
        <w:t xml:space="preserve"> </w:t>
      </w:r>
      <w:r w:rsidRPr="00FF2356">
        <w:rPr>
          <w:rFonts w:ascii="Arial" w:hAnsi="Arial" w:cs="Arial"/>
          <w:sz w:val="16"/>
          <w:szCs w:val="16"/>
        </w:rPr>
        <w:t xml:space="preserve">The term size indicates the number of genes belonging to a specific term in the relative dataset. </w:t>
      </w:r>
      <w:r w:rsidRPr="00FF2356">
        <w:rPr>
          <w:rFonts w:ascii="Arial" w:hAnsi="Arial" w:cs="Arial"/>
          <w:i/>
          <w:iCs/>
          <w:sz w:val="16"/>
          <w:szCs w:val="16"/>
          <w:vertAlign w:val="superscript"/>
        </w:rPr>
        <w:t xml:space="preserve">b </w:t>
      </w:r>
      <w:r w:rsidRPr="00FF2356">
        <w:rPr>
          <w:rFonts w:ascii="Arial" w:hAnsi="Arial" w:cs="Arial"/>
          <w:sz w:val="16"/>
          <w:szCs w:val="16"/>
        </w:rPr>
        <w:t xml:space="preserve">The intersection refers to the number of genes from the correlation analysis that overlaps with a specific term. </w:t>
      </w:r>
      <w:r w:rsidR="005A10CD" w:rsidRPr="00FF2356">
        <w:rPr>
          <w:rFonts w:ascii="Arial" w:hAnsi="Arial" w:cs="Arial"/>
          <w:b/>
          <w:bCs/>
          <w:i/>
          <w:iCs/>
          <w:sz w:val="16"/>
          <w:szCs w:val="16"/>
          <w:vertAlign w:val="superscript"/>
        </w:rPr>
        <w:t>c</w:t>
      </w:r>
      <w:r w:rsidR="005A10CD" w:rsidRPr="00FF2356">
        <w:rPr>
          <w:rFonts w:ascii="Arial" w:hAnsi="Arial" w:cs="Arial"/>
          <w:sz w:val="16"/>
          <w:szCs w:val="16"/>
        </w:rPr>
        <w:t xml:space="preserve"> S</w:t>
      </w:r>
      <w:r w:rsidR="00D56EC9" w:rsidRPr="00FF2356">
        <w:rPr>
          <w:rFonts w:ascii="Arial" w:hAnsi="Arial" w:cs="Arial"/>
          <w:sz w:val="16"/>
          <w:szCs w:val="16"/>
        </w:rPr>
        <w:t xml:space="preserve">CS correction method embedded in gProfiler2. </w:t>
      </w:r>
      <w:r w:rsidR="00D56EC9" w:rsidRPr="00FF2356">
        <w:rPr>
          <w:rFonts w:ascii="Arial" w:hAnsi="Arial" w:cs="Arial"/>
          <w:b/>
          <w:bCs/>
          <w:i/>
          <w:iCs/>
          <w:sz w:val="16"/>
          <w:szCs w:val="16"/>
          <w:vertAlign w:val="superscript"/>
        </w:rPr>
        <w:t>d</w:t>
      </w:r>
      <w:r w:rsidR="00D56EC9" w:rsidRPr="00FF2356">
        <w:rPr>
          <w:rFonts w:ascii="Arial" w:hAnsi="Arial" w:cs="Arial"/>
          <w:sz w:val="16"/>
          <w:szCs w:val="16"/>
        </w:rPr>
        <w:t xml:space="preserve"> The complete list of genes enriching for the named term is reported in the </w:t>
      </w:r>
      <w:r w:rsidR="008D4B91">
        <w:rPr>
          <w:rFonts w:ascii="Arial" w:hAnsi="Arial" w:cs="Arial"/>
          <w:sz w:val="16"/>
          <w:szCs w:val="16"/>
        </w:rPr>
        <w:t>Supplementary</w:t>
      </w:r>
      <w:r w:rsidR="00D56EC9" w:rsidRPr="00FF2356">
        <w:rPr>
          <w:rFonts w:ascii="Arial" w:hAnsi="Arial" w:cs="Arial"/>
          <w:sz w:val="16"/>
          <w:szCs w:val="16"/>
        </w:rPr>
        <w:t xml:space="preserve"> Table 1</w:t>
      </w:r>
    </w:p>
    <w:p w14:paraId="192FB77D" w14:textId="240C9A4C" w:rsidR="00521948" w:rsidRPr="00521948" w:rsidRDefault="00521948" w:rsidP="00521948">
      <w:pPr>
        <w:spacing w:after="0" w:line="240" w:lineRule="auto"/>
        <w:rPr>
          <w:rFonts w:ascii="Arial" w:hAnsi="Arial" w:cs="Arial"/>
          <w:sz w:val="24"/>
          <w:szCs w:val="24"/>
        </w:rPr>
      </w:pPr>
    </w:p>
    <w:sectPr w:rsidR="00521948" w:rsidRPr="00521948" w:rsidSect="00521948">
      <w:pgSz w:w="11894" w:h="16834"/>
      <w:pgMar w:top="1440" w:right="562" w:bottom="1267" w:left="562"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E988" w14:textId="77777777" w:rsidR="00595324" w:rsidRDefault="00595324" w:rsidP="0023121D">
      <w:pPr>
        <w:spacing w:after="0" w:line="240" w:lineRule="auto"/>
      </w:pPr>
      <w:r>
        <w:separator/>
      </w:r>
    </w:p>
  </w:endnote>
  <w:endnote w:type="continuationSeparator" w:id="0">
    <w:p w14:paraId="7F8118BA" w14:textId="77777777" w:rsidR="00595324" w:rsidRDefault="00595324" w:rsidP="0023121D">
      <w:pPr>
        <w:spacing w:after="0" w:line="240" w:lineRule="auto"/>
      </w:pPr>
      <w:r>
        <w:continuationSeparator/>
      </w:r>
    </w:p>
  </w:endnote>
  <w:endnote w:type="continuationNotice" w:id="1">
    <w:p w14:paraId="5C2EA450" w14:textId="77777777" w:rsidR="00595324" w:rsidRDefault="00595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683969"/>
      <w:docPartObj>
        <w:docPartGallery w:val="Page Numbers (Bottom of Page)"/>
        <w:docPartUnique/>
      </w:docPartObj>
    </w:sdtPr>
    <w:sdtEndPr>
      <w:rPr>
        <w:rStyle w:val="PageNumber"/>
      </w:rPr>
    </w:sdtEndPr>
    <w:sdtContent>
      <w:p w14:paraId="4A585038" w14:textId="590D6DC6" w:rsidR="00B711D2" w:rsidRDefault="00B711D2" w:rsidP="00CE2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8EA7C" w14:textId="77777777" w:rsidR="00B711D2" w:rsidRDefault="00B711D2" w:rsidP="00EA2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C459" w14:textId="77777777" w:rsidR="00B711D2" w:rsidRDefault="00B711D2" w:rsidP="00EA2D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5EEE" w14:textId="77777777" w:rsidR="00595324" w:rsidRDefault="00595324" w:rsidP="0023121D">
      <w:pPr>
        <w:spacing w:after="0" w:line="240" w:lineRule="auto"/>
      </w:pPr>
      <w:r>
        <w:separator/>
      </w:r>
    </w:p>
  </w:footnote>
  <w:footnote w:type="continuationSeparator" w:id="0">
    <w:p w14:paraId="378A38A8" w14:textId="77777777" w:rsidR="00595324" w:rsidRDefault="00595324" w:rsidP="0023121D">
      <w:pPr>
        <w:spacing w:after="0" w:line="240" w:lineRule="auto"/>
      </w:pPr>
      <w:r>
        <w:continuationSeparator/>
      </w:r>
    </w:p>
  </w:footnote>
  <w:footnote w:type="continuationNotice" w:id="1">
    <w:p w14:paraId="0D475119" w14:textId="77777777" w:rsidR="00595324" w:rsidRDefault="00595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531983"/>
      <w:docPartObj>
        <w:docPartGallery w:val="Page Numbers (Top of Page)"/>
        <w:docPartUnique/>
      </w:docPartObj>
    </w:sdtPr>
    <w:sdtEndPr>
      <w:rPr>
        <w:rStyle w:val="PageNumber"/>
      </w:rPr>
    </w:sdtEndPr>
    <w:sdtContent>
      <w:p w14:paraId="56C8B44D" w14:textId="311BC6BD" w:rsidR="00B078DE" w:rsidRDefault="00B078DE" w:rsidP="00FB38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04877" w14:textId="77777777" w:rsidR="00B078DE" w:rsidRDefault="00B078DE" w:rsidP="00B078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890732"/>
      <w:docPartObj>
        <w:docPartGallery w:val="Page Numbers (Top of Page)"/>
        <w:docPartUnique/>
      </w:docPartObj>
    </w:sdtPr>
    <w:sdtEndPr>
      <w:rPr>
        <w:rStyle w:val="PageNumber"/>
      </w:rPr>
    </w:sdtEndPr>
    <w:sdtContent>
      <w:p w14:paraId="3F7CCBD4" w14:textId="569118B2" w:rsidR="00B078DE" w:rsidRDefault="00B078DE" w:rsidP="00FB38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1778AA" w14:textId="77777777" w:rsidR="00B078DE" w:rsidRDefault="00B078DE" w:rsidP="00B078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72E1"/>
    <w:multiLevelType w:val="hybridMultilevel"/>
    <w:tmpl w:val="C5A6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0631"/>
    <w:multiLevelType w:val="multilevel"/>
    <w:tmpl w:val="830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D6ADC"/>
    <w:multiLevelType w:val="hybridMultilevel"/>
    <w:tmpl w:val="A8C2B198"/>
    <w:lvl w:ilvl="0" w:tplc="61A0D37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F481E"/>
    <w:multiLevelType w:val="hybridMultilevel"/>
    <w:tmpl w:val="A806846C"/>
    <w:lvl w:ilvl="0" w:tplc="A58424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43126"/>
    <w:multiLevelType w:val="hybridMultilevel"/>
    <w:tmpl w:val="A812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92484"/>
    <w:multiLevelType w:val="hybridMultilevel"/>
    <w:tmpl w:val="2708D94C"/>
    <w:lvl w:ilvl="0" w:tplc="61A0D37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BB7D8D"/>
    <w:multiLevelType w:val="hybridMultilevel"/>
    <w:tmpl w:val="DD7C6522"/>
    <w:lvl w:ilvl="0" w:tplc="61A0D37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F4149"/>
    <w:multiLevelType w:val="hybridMultilevel"/>
    <w:tmpl w:val="8F1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412F5"/>
    <w:multiLevelType w:val="multilevel"/>
    <w:tmpl w:val="099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E4A1F"/>
    <w:multiLevelType w:val="multilevel"/>
    <w:tmpl w:val="7964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D299C"/>
    <w:multiLevelType w:val="hybridMultilevel"/>
    <w:tmpl w:val="DD40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970A1"/>
    <w:multiLevelType w:val="hybridMultilevel"/>
    <w:tmpl w:val="60C0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93D2D"/>
    <w:multiLevelType w:val="hybridMultilevel"/>
    <w:tmpl w:val="3A8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2457C"/>
    <w:multiLevelType w:val="hybridMultilevel"/>
    <w:tmpl w:val="F5A6A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478B3"/>
    <w:multiLevelType w:val="hybridMultilevel"/>
    <w:tmpl w:val="62DC2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2"/>
  </w:num>
  <w:num w:numId="5">
    <w:abstractNumId w:val="5"/>
  </w:num>
  <w:num w:numId="6">
    <w:abstractNumId w:val="6"/>
  </w:num>
  <w:num w:numId="7">
    <w:abstractNumId w:val="7"/>
  </w:num>
  <w:num w:numId="8">
    <w:abstractNumId w:val="0"/>
  </w:num>
  <w:num w:numId="9">
    <w:abstractNumId w:val="4"/>
  </w:num>
  <w:num w:numId="10">
    <w:abstractNumId w:val="12"/>
  </w:num>
  <w:num w:numId="11">
    <w:abstractNumId w:val="13"/>
  </w:num>
  <w:num w:numId="12">
    <w:abstractNumId w:val="3"/>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tDQzMLKwMDAytTRQ0lEKTi0uzszPAykwrwUA8RV11i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zrxpexo5axahet29mvzprmz922xazsv9dx&quot;&gt;My EndNote Library-Saved&lt;record-ids&gt;&lt;item&gt;243&lt;/item&gt;&lt;item&gt;352&lt;/item&gt;&lt;/record-ids&gt;&lt;/item&gt;&lt;/Libraries&gt;"/>
  </w:docVars>
  <w:rsids>
    <w:rsidRoot w:val="00E5563F"/>
    <w:rsid w:val="00000B4F"/>
    <w:rsid w:val="000101E1"/>
    <w:rsid w:val="00011B63"/>
    <w:rsid w:val="0001489D"/>
    <w:rsid w:val="000262CE"/>
    <w:rsid w:val="00027EE0"/>
    <w:rsid w:val="000331C0"/>
    <w:rsid w:val="00033279"/>
    <w:rsid w:val="00035FDB"/>
    <w:rsid w:val="00042E88"/>
    <w:rsid w:val="00044BB9"/>
    <w:rsid w:val="000530DE"/>
    <w:rsid w:val="00053949"/>
    <w:rsid w:val="00056BE1"/>
    <w:rsid w:val="000614F5"/>
    <w:rsid w:val="000627DD"/>
    <w:rsid w:val="000644B2"/>
    <w:rsid w:val="000647E3"/>
    <w:rsid w:val="000654FE"/>
    <w:rsid w:val="00065D3A"/>
    <w:rsid w:val="00066F1F"/>
    <w:rsid w:val="00067667"/>
    <w:rsid w:val="000678C6"/>
    <w:rsid w:val="0007209A"/>
    <w:rsid w:val="00077778"/>
    <w:rsid w:val="0008054C"/>
    <w:rsid w:val="000823B9"/>
    <w:rsid w:val="000862AA"/>
    <w:rsid w:val="000908F7"/>
    <w:rsid w:val="00091A72"/>
    <w:rsid w:val="00093BE0"/>
    <w:rsid w:val="00094251"/>
    <w:rsid w:val="000953A2"/>
    <w:rsid w:val="000A6F6A"/>
    <w:rsid w:val="000B031C"/>
    <w:rsid w:val="000B0859"/>
    <w:rsid w:val="000B4C48"/>
    <w:rsid w:val="000B526B"/>
    <w:rsid w:val="000C1958"/>
    <w:rsid w:val="000C4A8D"/>
    <w:rsid w:val="000C5EA0"/>
    <w:rsid w:val="000C7684"/>
    <w:rsid w:val="000D169A"/>
    <w:rsid w:val="000D20B9"/>
    <w:rsid w:val="000D21F0"/>
    <w:rsid w:val="000D5521"/>
    <w:rsid w:val="000D7626"/>
    <w:rsid w:val="000E0DEE"/>
    <w:rsid w:val="000E1F81"/>
    <w:rsid w:val="000E4C7D"/>
    <w:rsid w:val="000F0CF9"/>
    <w:rsid w:val="000F4890"/>
    <w:rsid w:val="000F51E9"/>
    <w:rsid w:val="00102B74"/>
    <w:rsid w:val="00107DBF"/>
    <w:rsid w:val="00111148"/>
    <w:rsid w:val="0011329D"/>
    <w:rsid w:val="0011368C"/>
    <w:rsid w:val="00115B7D"/>
    <w:rsid w:val="001171A0"/>
    <w:rsid w:val="001178B0"/>
    <w:rsid w:val="00120751"/>
    <w:rsid w:val="001218ED"/>
    <w:rsid w:val="001272F8"/>
    <w:rsid w:val="001326CC"/>
    <w:rsid w:val="0013284C"/>
    <w:rsid w:val="00132F32"/>
    <w:rsid w:val="001377D6"/>
    <w:rsid w:val="001431E1"/>
    <w:rsid w:val="00144E3B"/>
    <w:rsid w:val="00150D59"/>
    <w:rsid w:val="00151F01"/>
    <w:rsid w:val="001535DF"/>
    <w:rsid w:val="001567AB"/>
    <w:rsid w:val="00157204"/>
    <w:rsid w:val="00160DEB"/>
    <w:rsid w:val="00162613"/>
    <w:rsid w:val="00164D7D"/>
    <w:rsid w:val="00164F63"/>
    <w:rsid w:val="00167EAB"/>
    <w:rsid w:val="0017270B"/>
    <w:rsid w:val="00173E18"/>
    <w:rsid w:val="00174C15"/>
    <w:rsid w:val="0018627B"/>
    <w:rsid w:val="00186E33"/>
    <w:rsid w:val="00186EA1"/>
    <w:rsid w:val="001871A6"/>
    <w:rsid w:val="0018749B"/>
    <w:rsid w:val="00193124"/>
    <w:rsid w:val="00194B60"/>
    <w:rsid w:val="00194CA1"/>
    <w:rsid w:val="001A16A1"/>
    <w:rsid w:val="001A4891"/>
    <w:rsid w:val="001A542E"/>
    <w:rsid w:val="001A658E"/>
    <w:rsid w:val="001A6B32"/>
    <w:rsid w:val="001A6FC2"/>
    <w:rsid w:val="001B442E"/>
    <w:rsid w:val="001B62D0"/>
    <w:rsid w:val="001B64E1"/>
    <w:rsid w:val="001B6B06"/>
    <w:rsid w:val="001B7EEB"/>
    <w:rsid w:val="001B7F23"/>
    <w:rsid w:val="001C4064"/>
    <w:rsid w:val="001C4DD3"/>
    <w:rsid w:val="001D7332"/>
    <w:rsid w:val="001E34E9"/>
    <w:rsid w:val="001E3AEA"/>
    <w:rsid w:val="001E61B1"/>
    <w:rsid w:val="001F084C"/>
    <w:rsid w:val="001F1A3D"/>
    <w:rsid w:val="001F223D"/>
    <w:rsid w:val="001F3E29"/>
    <w:rsid w:val="001F659F"/>
    <w:rsid w:val="001F6F76"/>
    <w:rsid w:val="001F7495"/>
    <w:rsid w:val="00200C1F"/>
    <w:rsid w:val="00203BB1"/>
    <w:rsid w:val="002040B4"/>
    <w:rsid w:val="00204D04"/>
    <w:rsid w:val="00213E67"/>
    <w:rsid w:val="00223645"/>
    <w:rsid w:val="00224C3A"/>
    <w:rsid w:val="00230FE6"/>
    <w:rsid w:val="0023121D"/>
    <w:rsid w:val="002340A2"/>
    <w:rsid w:val="002463CE"/>
    <w:rsid w:val="00246A77"/>
    <w:rsid w:val="0025146D"/>
    <w:rsid w:val="002519FE"/>
    <w:rsid w:val="00251FA9"/>
    <w:rsid w:val="00252664"/>
    <w:rsid w:val="00255AFF"/>
    <w:rsid w:val="00256F45"/>
    <w:rsid w:val="00260FA9"/>
    <w:rsid w:val="002669D2"/>
    <w:rsid w:val="00267B2A"/>
    <w:rsid w:val="0027303D"/>
    <w:rsid w:val="00273F77"/>
    <w:rsid w:val="00274700"/>
    <w:rsid w:val="0027583D"/>
    <w:rsid w:val="002777EE"/>
    <w:rsid w:val="002824B8"/>
    <w:rsid w:val="00282FE0"/>
    <w:rsid w:val="00283B89"/>
    <w:rsid w:val="00290CC6"/>
    <w:rsid w:val="002929AA"/>
    <w:rsid w:val="00292D86"/>
    <w:rsid w:val="00292EC0"/>
    <w:rsid w:val="002933F5"/>
    <w:rsid w:val="00296AC5"/>
    <w:rsid w:val="0029723C"/>
    <w:rsid w:val="002A11D8"/>
    <w:rsid w:val="002A3BD5"/>
    <w:rsid w:val="002B131E"/>
    <w:rsid w:val="002B1F1A"/>
    <w:rsid w:val="002B2918"/>
    <w:rsid w:val="002B6DC9"/>
    <w:rsid w:val="002B78A1"/>
    <w:rsid w:val="002C0C8C"/>
    <w:rsid w:val="002C4E8B"/>
    <w:rsid w:val="002D15A3"/>
    <w:rsid w:val="002D2342"/>
    <w:rsid w:val="002D4072"/>
    <w:rsid w:val="002D4073"/>
    <w:rsid w:val="002D49AD"/>
    <w:rsid w:val="002D5548"/>
    <w:rsid w:val="002D7B59"/>
    <w:rsid w:val="002E2E3D"/>
    <w:rsid w:val="002E30AE"/>
    <w:rsid w:val="002E3B72"/>
    <w:rsid w:val="002E7267"/>
    <w:rsid w:val="002E7B9E"/>
    <w:rsid w:val="002F063F"/>
    <w:rsid w:val="002F0648"/>
    <w:rsid w:val="002F34BB"/>
    <w:rsid w:val="002F4818"/>
    <w:rsid w:val="002F49B0"/>
    <w:rsid w:val="002F4B06"/>
    <w:rsid w:val="0030085C"/>
    <w:rsid w:val="003020EE"/>
    <w:rsid w:val="003056DE"/>
    <w:rsid w:val="00307612"/>
    <w:rsid w:val="00313AFD"/>
    <w:rsid w:val="00313D55"/>
    <w:rsid w:val="00316983"/>
    <w:rsid w:val="003233DF"/>
    <w:rsid w:val="00333B3B"/>
    <w:rsid w:val="003371B6"/>
    <w:rsid w:val="00337B65"/>
    <w:rsid w:val="00340B1A"/>
    <w:rsid w:val="003459C3"/>
    <w:rsid w:val="00350DE1"/>
    <w:rsid w:val="00351828"/>
    <w:rsid w:val="003549D7"/>
    <w:rsid w:val="003610AB"/>
    <w:rsid w:val="00361735"/>
    <w:rsid w:val="00363862"/>
    <w:rsid w:val="00364894"/>
    <w:rsid w:val="00364A3A"/>
    <w:rsid w:val="00364A99"/>
    <w:rsid w:val="00367A49"/>
    <w:rsid w:val="00372665"/>
    <w:rsid w:val="003726FD"/>
    <w:rsid w:val="00373461"/>
    <w:rsid w:val="0037456F"/>
    <w:rsid w:val="00387460"/>
    <w:rsid w:val="00391B25"/>
    <w:rsid w:val="00392E42"/>
    <w:rsid w:val="00396CAB"/>
    <w:rsid w:val="00397BBD"/>
    <w:rsid w:val="003A0875"/>
    <w:rsid w:val="003A2B22"/>
    <w:rsid w:val="003A34BC"/>
    <w:rsid w:val="003A5817"/>
    <w:rsid w:val="003D0E1A"/>
    <w:rsid w:val="003D72AA"/>
    <w:rsid w:val="003E141A"/>
    <w:rsid w:val="003E2D7A"/>
    <w:rsid w:val="003E410B"/>
    <w:rsid w:val="003E5E39"/>
    <w:rsid w:val="003F2005"/>
    <w:rsid w:val="003F2AAF"/>
    <w:rsid w:val="003F3F05"/>
    <w:rsid w:val="004042F0"/>
    <w:rsid w:val="00404AE9"/>
    <w:rsid w:val="0040589C"/>
    <w:rsid w:val="004059C1"/>
    <w:rsid w:val="00406CE0"/>
    <w:rsid w:val="00411693"/>
    <w:rsid w:val="004142C9"/>
    <w:rsid w:val="00415254"/>
    <w:rsid w:val="004236C4"/>
    <w:rsid w:val="00425B7E"/>
    <w:rsid w:val="00430FE3"/>
    <w:rsid w:val="00432677"/>
    <w:rsid w:val="004326B5"/>
    <w:rsid w:val="004345E8"/>
    <w:rsid w:val="00450086"/>
    <w:rsid w:val="0045011B"/>
    <w:rsid w:val="004515D7"/>
    <w:rsid w:val="004558FE"/>
    <w:rsid w:val="00456283"/>
    <w:rsid w:val="00457AEB"/>
    <w:rsid w:val="00460061"/>
    <w:rsid w:val="00460B02"/>
    <w:rsid w:val="00462E5A"/>
    <w:rsid w:val="00463DFF"/>
    <w:rsid w:val="00464CBE"/>
    <w:rsid w:val="00464D97"/>
    <w:rsid w:val="0046598F"/>
    <w:rsid w:val="004725EA"/>
    <w:rsid w:val="00476344"/>
    <w:rsid w:val="00477B1A"/>
    <w:rsid w:val="00480106"/>
    <w:rsid w:val="00484434"/>
    <w:rsid w:val="00485155"/>
    <w:rsid w:val="00485D53"/>
    <w:rsid w:val="00485E2E"/>
    <w:rsid w:val="00486900"/>
    <w:rsid w:val="00486E9B"/>
    <w:rsid w:val="004913EF"/>
    <w:rsid w:val="004A1E47"/>
    <w:rsid w:val="004A5270"/>
    <w:rsid w:val="004A6024"/>
    <w:rsid w:val="004B701A"/>
    <w:rsid w:val="004C08FC"/>
    <w:rsid w:val="004C6888"/>
    <w:rsid w:val="004C7546"/>
    <w:rsid w:val="004D3502"/>
    <w:rsid w:val="004D3F25"/>
    <w:rsid w:val="004D5DCD"/>
    <w:rsid w:val="004D6925"/>
    <w:rsid w:val="004E1EB6"/>
    <w:rsid w:val="004E2BE9"/>
    <w:rsid w:val="004E3D83"/>
    <w:rsid w:val="004E5929"/>
    <w:rsid w:val="004E73FD"/>
    <w:rsid w:val="004F0F76"/>
    <w:rsid w:val="004F4DD9"/>
    <w:rsid w:val="004F553B"/>
    <w:rsid w:val="004F5A2B"/>
    <w:rsid w:val="004F7AD6"/>
    <w:rsid w:val="00500A42"/>
    <w:rsid w:val="00505402"/>
    <w:rsid w:val="005056ED"/>
    <w:rsid w:val="00505FA5"/>
    <w:rsid w:val="00510550"/>
    <w:rsid w:val="00511183"/>
    <w:rsid w:val="005119FA"/>
    <w:rsid w:val="00514EBF"/>
    <w:rsid w:val="005207FC"/>
    <w:rsid w:val="00520B45"/>
    <w:rsid w:val="00521948"/>
    <w:rsid w:val="0052234F"/>
    <w:rsid w:val="005225BE"/>
    <w:rsid w:val="005227D6"/>
    <w:rsid w:val="00523577"/>
    <w:rsid w:val="00524B4D"/>
    <w:rsid w:val="0053049A"/>
    <w:rsid w:val="005331E3"/>
    <w:rsid w:val="00535AC8"/>
    <w:rsid w:val="00537334"/>
    <w:rsid w:val="0054046E"/>
    <w:rsid w:val="00544567"/>
    <w:rsid w:val="0054540F"/>
    <w:rsid w:val="00546052"/>
    <w:rsid w:val="00553100"/>
    <w:rsid w:val="00553576"/>
    <w:rsid w:val="00554213"/>
    <w:rsid w:val="0055550C"/>
    <w:rsid w:val="005571DF"/>
    <w:rsid w:val="00562571"/>
    <w:rsid w:val="00563C4F"/>
    <w:rsid w:val="005659B6"/>
    <w:rsid w:val="005672BC"/>
    <w:rsid w:val="00571BD7"/>
    <w:rsid w:val="00572AF9"/>
    <w:rsid w:val="00574B7E"/>
    <w:rsid w:val="005753AB"/>
    <w:rsid w:val="00580269"/>
    <w:rsid w:val="005806E8"/>
    <w:rsid w:val="00581146"/>
    <w:rsid w:val="0058198D"/>
    <w:rsid w:val="00584129"/>
    <w:rsid w:val="00586503"/>
    <w:rsid w:val="005918A1"/>
    <w:rsid w:val="00592C35"/>
    <w:rsid w:val="00595324"/>
    <w:rsid w:val="005A0CC7"/>
    <w:rsid w:val="005A10CD"/>
    <w:rsid w:val="005A32D8"/>
    <w:rsid w:val="005A6684"/>
    <w:rsid w:val="005A6A06"/>
    <w:rsid w:val="005A6D99"/>
    <w:rsid w:val="005A751E"/>
    <w:rsid w:val="005A76FF"/>
    <w:rsid w:val="005B1891"/>
    <w:rsid w:val="005B3722"/>
    <w:rsid w:val="005B4B47"/>
    <w:rsid w:val="005B4C29"/>
    <w:rsid w:val="005B4DF5"/>
    <w:rsid w:val="005B4EA6"/>
    <w:rsid w:val="005B685F"/>
    <w:rsid w:val="005C3D5E"/>
    <w:rsid w:val="005C4014"/>
    <w:rsid w:val="005C4D3D"/>
    <w:rsid w:val="005C6476"/>
    <w:rsid w:val="005D7D8A"/>
    <w:rsid w:val="005E3EE9"/>
    <w:rsid w:val="005E4EB0"/>
    <w:rsid w:val="005E5970"/>
    <w:rsid w:val="005E7E49"/>
    <w:rsid w:val="005F04EE"/>
    <w:rsid w:val="005F11E6"/>
    <w:rsid w:val="005F25CA"/>
    <w:rsid w:val="005F3274"/>
    <w:rsid w:val="005F6509"/>
    <w:rsid w:val="00601D18"/>
    <w:rsid w:val="006027EE"/>
    <w:rsid w:val="00603D35"/>
    <w:rsid w:val="00604451"/>
    <w:rsid w:val="00606EBC"/>
    <w:rsid w:val="006071DE"/>
    <w:rsid w:val="0060791F"/>
    <w:rsid w:val="00624129"/>
    <w:rsid w:val="00625F2C"/>
    <w:rsid w:val="00627D75"/>
    <w:rsid w:val="00631DBF"/>
    <w:rsid w:val="00632B26"/>
    <w:rsid w:val="006337C1"/>
    <w:rsid w:val="00637C56"/>
    <w:rsid w:val="00641C37"/>
    <w:rsid w:val="006445ED"/>
    <w:rsid w:val="00647FBB"/>
    <w:rsid w:val="006538BE"/>
    <w:rsid w:val="00656BE0"/>
    <w:rsid w:val="00661AC9"/>
    <w:rsid w:val="006628C4"/>
    <w:rsid w:val="00664818"/>
    <w:rsid w:val="00666FDA"/>
    <w:rsid w:val="00667CCB"/>
    <w:rsid w:val="006720AE"/>
    <w:rsid w:val="00673406"/>
    <w:rsid w:val="00673776"/>
    <w:rsid w:val="00677018"/>
    <w:rsid w:val="006774EE"/>
    <w:rsid w:val="006800A6"/>
    <w:rsid w:val="0068039C"/>
    <w:rsid w:val="00681ED8"/>
    <w:rsid w:val="0069098A"/>
    <w:rsid w:val="00692FF9"/>
    <w:rsid w:val="00695B98"/>
    <w:rsid w:val="006A178F"/>
    <w:rsid w:val="006A3040"/>
    <w:rsid w:val="006A3C60"/>
    <w:rsid w:val="006A4C34"/>
    <w:rsid w:val="006B1DC3"/>
    <w:rsid w:val="006B41D3"/>
    <w:rsid w:val="006B5036"/>
    <w:rsid w:val="006C0D71"/>
    <w:rsid w:val="006C38A9"/>
    <w:rsid w:val="006D00C8"/>
    <w:rsid w:val="006D2283"/>
    <w:rsid w:val="006D4A42"/>
    <w:rsid w:val="006D57E3"/>
    <w:rsid w:val="006D5C36"/>
    <w:rsid w:val="006E074E"/>
    <w:rsid w:val="006E0C3E"/>
    <w:rsid w:val="006F509F"/>
    <w:rsid w:val="006F5975"/>
    <w:rsid w:val="006F6569"/>
    <w:rsid w:val="006F7485"/>
    <w:rsid w:val="00704605"/>
    <w:rsid w:val="00707C2F"/>
    <w:rsid w:val="007126B2"/>
    <w:rsid w:val="00712FD8"/>
    <w:rsid w:val="007130D0"/>
    <w:rsid w:val="007137E2"/>
    <w:rsid w:val="00715D33"/>
    <w:rsid w:val="00717D8D"/>
    <w:rsid w:val="00721E20"/>
    <w:rsid w:val="007257D8"/>
    <w:rsid w:val="00726601"/>
    <w:rsid w:val="007271FA"/>
    <w:rsid w:val="0073105D"/>
    <w:rsid w:val="007324D9"/>
    <w:rsid w:val="00736827"/>
    <w:rsid w:val="00737359"/>
    <w:rsid w:val="00737AF7"/>
    <w:rsid w:val="00737E9B"/>
    <w:rsid w:val="00737F09"/>
    <w:rsid w:val="00743368"/>
    <w:rsid w:val="00744130"/>
    <w:rsid w:val="007457E0"/>
    <w:rsid w:val="00746790"/>
    <w:rsid w:val="007475AB"/>
    <w:rsid w:val="0075230D"/>
    <w:rsid w:val="00752979"/>
    <w:rsid w:val="00754CC6"/>
    <w:rsid w:val="00760D60"/>
    <w:rsid w:val="00765B21"/>
    <w:rsid w:val="00765BEB"/>
    <w:rsid w:val="00772059"/>
    <w:rsid w:val="007779F0"/>
    <w:rsid w:val="00777EC7"/>
    <w:rsid w:val="0078056D"/>
    <w:rsid w:val="007829BC"/>
    <w:rsid w:val="0078566D"/>
    <w:rsid w:val="00787CC9"/>
    <w:rsid w:val="007916E5"/>
    <w:rsid w:val="00791D52"/>
    <w:rsid w:val="007934CA"/>
    <w:rsid w:val="0079381F"/>
    <w:rsid w:val="007A10B4"/>
    <w:rsid w:val="007A2E9C"/>
    <w:rsid w:val="007A6154"/>
    <w:rsid w:val="007A63C3"/>
    <w:rsid w:val="007B0375"/>
    <w:rsid w:val="007B61DD"/>
    <w:rsid w:val="007B77A5"/>
    <w:rsid w:val="007C2AB8"/>
    <w:rsid w:val="007C434F"/>
    <w:rsid w:val="007D243F"/>
    <w:rsid w:val="007D39C4"/>
    <w:rsid w:val="007D529C"/>
    <w:rsid w:val="007D5743"/>
    <w:rsid w:val="007D79DA"/>
    <w:rsid w:val="007E003E"/>
    <w:rsid w:val="007E3899"/>
    <w:rsid w:val="007E5113"/>
    <w:rsid w:val="007E5896"/>
    <w:rsid w:val="007F0B51"/>
    <w:rsid w:val="007F0FA6"/>
    <w:rsid w:val="007F17D5"/>
    <w:rsid w:val="008003A8"/>
    <w:rsid w:val="008040D1"/>
    <w:rsid w:val="00806B87"/>
    <w:rsid w:val="0080798E"/>
    <w:rsid w:val="008128FD"/>
    <w:rsid w:val="0081317E"/>
    <w:rsid w:val="008152A9"/>
    <w:rsid w:val="00816E8B"/>
    <w:rsid w:val="00821E7C"/>
    <w:rsid w:val="008228EE"/>
    <w:rsid w:val="00822BAE"/>
    <w:rsid w:val="0082423E"/>
    <w:rsid w:val="008243CF"/>
    <w:rsid w:val="00824A08"/>
    <w:rsid w:val="008254EC"/>
    <w:rsid w:val="008301A8"/>
    <w:rsid w:val="00830C20"/>
    <w:rsid w:val="00832935"/>
    <w:rsid w:val="00832E4E"/>
    <w:rsid w:val="00843ADD"/>
    <w:rsid w:val="008444BD"/>
    <w:rsid w:val="00846C48"/>
    <w:rsid w:val="00853069"/>
    <w:rsid w:val="008540F1"/>
    <w:rsid w:val="00863491"/>
    <w:rsid w:val="00871148"/>
    <w:rsid w:val="008711B3"/>
    <w:rsid w:val="00874932"/>
    <w:rsid w:val="008824EE"/>
    <w:rsid w:val="008827AE"/>
    <w:rsid w:val="0088700C"/>
    <w:rsid w:val="00892BAE"/>
    <w:rsid w:val="008945B0"/>
    <w:rsid w:val="008A08E9"/>
    <w:rsid w:val="008A0FA1"/>
    <w:rsid w:val="008A1ACF"/>
    <w:rsid w:val="008A4130"/>
    <w:rsid w:val="008A5348"/>
    <w:rsid w:val="008A592B"/>
    <w:rsid w:val="008A7582"/>
    <w:rsid w:val="008B0542"/>
    <w:rsid w:val="008B169E"/>
    <w:rsid w:val="008B27B9"/>
    <w:rsid w:val="008B34A6"/>
    <w:rsid w:val="008C4318"/>
    <w:rsid w:val="008C43E3"/>
    <w:rsid w:val="008C7B8A"/>
    <w:rsid w:val="008D0552"/>
    <w:rsid w:val="008D09FD"/>
    <w:rsid w:val="008D168A"/>
    <w:rsid w:val="008D3458"/>
    <w:rsid w:val="008D3BDA"/>
    <w:rsid w:val="008D4B91"/>
    <w:rsid w:val="008D6BEA"/>
    <w:rsid w:val="008D6D7A"/>
    <w:rsid w:val="008E0DEF"/>
    <w:rsid w:val="008E24CF"/>
    <w:rsid w:val="008E3C9E"/>
    <w:rsid w:val="008E5A6C"/>
    <w:rsid w:val="008E7126"/>
    <w:rsid w:val="008F1E2E"/>
    <w:rsid w:val="008F6E94"/>
    <w:rsid w:val="00901FB2"/>
    <w:rsid w:val="00903BFB"/>
    <w:rsid w:val="009062A4"/>
    <w:rsid w:val="00906FC8"/>
    <w:rsid w:val="00910678"/>
    <w:rsid w:val="0091394B"/>
    <w:rsid w:val="00913C7A"/>
    <w:rsid w:val="009175CF"/>
    <w:rsid w:val="009206C0"/>
    <w:rsid w:val="00921F91"/>
    <w:rsid w:val="00922C24"/>
    <w:rsid w:val="009263C1"/>
    <w:rsid w:val="00931C3B"/>
    <w:rsid w:val="00934800"/>
    <w:rsid w:val="00937558"/>
    <w:rsid w:val="00944596"/>
    <w:rsid w:val="00946203"/>
    <w:rsid w:val="009474C4"/>
    <w:rsid w:val="009525EC"/>
    <w:rsid w:val="00954AC0"/>
    <w:rsid w:val="00955D97"/>
    <w:rsid w:val="00956F78"/>
    <w:rsid w:val="00957390"/>
    <w:rsid w:val="00960B7E"/>
    <w:rsid w:val="00962D8F"/>
    <w:rsid w:val="00962E65"/>
    <w:rsid w:val="009638CF"/>
    <w:rsid w:val="00966C73"/>
    <w:rsid w:val="00970945"/>
    <w:rsid w:val="00973DEB"/>
    <w:rsid w:val="00977758"/>
    <w:rsid w:val="0098075D"/>
    <w:rsid w:val="00984B42"/>
    <w:rsid w:val="0098513A"/>
    <w:rsid w:val="00991C56"/>
    <w:rsid w:val="00993871"/>
    <w:rsid w:val="009A0300"/>
    <w:rsid w:val="009A09D3"/>
    <w:rsid w:val="009A473B"/>
    <w:rsid w:val="009D221E"/>
    <w:rsid w:val="009D45DF"/>
    <w:rsid w:val="009E0E7A"/>
    <w:rsid w:val="009E27D0"/>
    <w:rsid w:val="009E587B"/>
    <w:rsid w:val="009E5D37"/>
    <w:rsid w:val="009E6D89"/>
    <w:rsid w:val="009E74B7"/>
    <w:rsid w:val="009E74EB"/>
    <w:rsid w:val="009F0027"/>
    <w:rsid w:val="009F0541"/>
    <w:rsid w:val="009F4E34"/>
    <w:rsid w:val="009F5588"/>
    <w:rsid w:val="00A0100C"/>
    <w:rsid w:val="00A01506"/>
    <w:rsid w:val="00A0153B"/>
    <w:rsid w:val="00A02D66"/>
    <w:rsid w:val="00A10898"/>
    <w:rsid w:val="00A10CD4"/>
    <w:rsid w:val="00A11C78"/>
    <w:rsid w:val="00A20D5C"/>
    <w:rsid w:val="00A212FA"/>
    <w:rsid w:val="00A2154E"/>
    <w:rsid w:val="00A23A25"/>
    <w:rsid w:val="00A25833"/>
    <w:rsid w:val="00A270BB"/>
    <w:rsid w:val="00A31F2B"/>
    <w:rsid w:val="00A34CFF"/>
    <w:rsid w:val="00A35B27"/>
    <w:rsid w:val="00A35B4D"/>
    <w:rsid w:val="00A4052F"/>
    <w:rsid w:val="00A440C7"/>
    <w:rsid w:val="00A463C0"/>
    <w:rsid w:val="00A5204D"/>
    <w:rsid w:val="00A5686F"/>
    <w:rsid w:val="00A56CE6"/>
    <w:rsid w:val="00A63E7D"/>
    <w:rsid w:val="00A6769E"/>
    <w:rsid w:val="00A72528"/>
    <w:rsid w:val="00A730D3"/>
    <w:rsid w:val="00A7726E"/>
    <w:rsid w:val="00A809E4"/>
    <w:rsid w:val="00A83C9E"/>
    <w:rsid w:val="00A87D9C"/>
    <w:rsid w:val="00A87E22"/>
    <w:rsid w:val="00A903B0"/>
    <w:rsid w:val="00A9468E"/>
    <w:rsid w:val="00A95473"/>
    <w:rsid w:val="00AA50AA"/>
    <w:rsid w:val="00AA6327"/>
    <w:rsid w:val="00AA77C5"/>
    <w:rsid w:val="00AB095B"/>
    <w:rsid w:val="00AB10EC"/>
    <w:rsid w:val="00AB3A1F"/>
    <w:rsid w:val="00AB3EE4"/>
    <w:rsid w:val="00AB4B2D"/>
    <w:rsid w:val="00AB57F0"/>
    <w:rsid w:val="00AB6A36"/>
    <w:rsid w:val="00AB72D7"/>
    <w:rsid w:val="00AD056D"/>
    <w:rsid w:val="00AD2659"/>
    <w:rsid w:val="00AD3C6B"/>
    <w:rsid w:val="00AE03CA"/>
    <w:rsid w:val="00AE1335"/>
    <w:rsid w:val="00AE2F9B"/>
    <w:rsid w:val="00AE59D9"/>
    <w:rsid w:val="00AE5A71"/>
    <w:rsid w:val="00AF3504"/>
    <w:rsid w:val="00B00C36"/>
    <w:rsid w:val="00B05ADA"/>
    <w:rsid w:val="00B06FCB"/>
    <w:rsid w:val="00B07398"/>
    <w:rsid w:val="00B078DE"/>
    <w:rsid w:val="00B106DD"/>
    <w:rsid w:val="00B16157"/>
    <w:rsid w:val="00B167BE"/>
    <w:rsid w:val="00B20266"/>
    <w:rsid w:val="00B220E8"/>
    <w:rsid w:val="00B26C02"/>
    <w:rsid w:val="00B30BA9"/>
    <w:rsid w:val="00B31A27"/>
    <w:rsid w:val="00B35B57"/>
    <w:rsid w:val="00B3697B"/>
    <w:rsid w:val="00B408F9"/>
    <w:rsid w:val="00B44065"/>
    <w:rsid w:val="00B4797B"/>
    <w:rsid w:val="00B53172"/>
    <w:rsid w:val="00B5597D"/>
    <w:rsid w:val="00B611E2"/>
    <w:rsid w:val="00B62A13"/>
    <w:rsid w:val="00B65B1A"/>
    <w:rsid w:val="00B700E7"/>
    <w:rsid w:val="00B711D2"/>
    <w:rsid w:val="00B719F7"/>
    <w:rsid w:val="00B7200E"/>
    <w:rsid w:val="00B727FC"/>
    <w:rsid w:val="00B72CBD"/>
    <w:rsid w:val="00B73979"/>
    <w:rsid w:val="00B76E4D"/>
    <w:rsid w:val="00B76F86"/>
    <w:rsid w:val="00B77F6E"/>
    <w:rsid w:val="00B81C8B"/>
    <w:rsid w:val="00B8221B"/>
    <w:rsid w:val="00B91720"/>
    <w:rsid w:val="00B927FA"/>
    <w:rsid w:val="00B940CB"/>
    <w:rsid w:val="00BA0136"/>
    <w:rsid w:val="00BA1070"/>
    <w:rsid w:val="00BB0604"/>
    <w:rsid w:val="00BC3F9D"/>
    <w:rsid w:val="00BC496A"/>
    <w:rsid w:val="00BD0E51"/>
    <w:rsid w:val="00BD4A75"/>
    <w:rsid w:val="00BD549D"/>
    <w:rsid w:val="00BD5651"/>
    <w:rsid w:val="00BE3E70"/>
    <w:rsid w:val="00BE50FE"/>
    <w:rsid w:val="00BE7761"/>
    <w:rsid w:val="00BE7E3C"/>
    <w:rsid w:val="00BF4BA6"/>
    <w:rsid w:val="00C01126"/>
    <w:rsid w:val="00C0164F"/>
    <w:rsid w:val="00C01796"/>
    <w:rsid w:val="00C03810"/>
    <w:rsid w:val="00C067EE"/>
    <w:rsid w:val="00C126A3"/>
    <w:rsid w:val="00C169E4"/>
    <w:rsid w:val="00C16B0A"/>
    <w:rsid w:val="00C17106"/>
    <w:rsid w:val="00C212E6"/>
    <w:rsid w:val="00C23138"/>
    <w:rsid w:val="00C33190"/>
    <w:rsid w:val="00C43057"/>
    <w:rsid w:val="00C4308C"/>
    <w:rsid w:val="00C43EF4"/>
    <w:rsid w:val="00C4419E"/>
    <w:rsid w:val="00C5536D"/>
    <w:rsid w:val="00C57366"/>
    <w:rsid w:val="00C6014C"/>
    <w:rsid w:val="00C6059D"/>
    <w:rsid w:val="00C623CF"/>
    <w:rsid w:val="00C628A8"/>
    <w:rsid w:val="00C639A4"/>
    <w:rsid w:val="00C67F07"/>
    <w:rsid w:val="00C7080D"/>
    <w:rsid w:val="00C71839"/>
    <w:rsid w:val="00C748AF"/>
    <w:rsid w:val="00C77903"/>
    <w:rsid w:val="00C809A9"/>
    <w:rsid w:val="00C832F0"/>
    <w:rsid w:val="00C9113D"/>
    <w:rsid w:val="00C94F67"/>
    <w:rsid w:val="00CA2A4E"/>
    <w:rsid w:val="00CA594A"/>
    <w:rsid w:val="00CA5C35"/>
    <w:rsid w:val="00CB0666"/>
    <w:rsid w:val="00CB3B74"/>
    <w:rsid w:val="00CB3B84"/>
    <w:rsid w:val="00CB4670"/>
    <w:rsid w:val="00CC0323"/>
    <w:rsid w:val="00CC0736"/>
    <w:rsid w:val="00CC2012"/>
    <w:rsid w:val="00CD06EE"/>
    <w:rsid w:val="00CD0D63"/>
    <w:rsid w:val="00CD1735"/>
    <w:rsid w:val="00CD213F"/>
    <w:rsid w:val="00CD3E5C"/>
    <w:rsid w:val="00CD6AF5"/>
    <w:rsid w:val="00CE2C6C"/>
    <w:rsid w:val="00CE40F6"/>
    <w:rsid w:val="00CE712D"/>
    <w:rsid w:val="00CE78C9"/>
    <w:rsid w:val="00CF2DB2"/>
    <w:rsid w:val="00CF33A4"/>
    <w:rsid w:val="00D002F6"/>
    <w:rsid w:val="00D029E8"/>
    <w:rsid w:val="00D02FF4"/>
    <w:rsid w:val="00D045EA"/>
    <w:rsid w:val="00D05E28"/>
    <w:rsid w:val="00D14108"/>
    <w:rsid w:val="00D15856"/>
    <w:rsid w:val="00D16606"/>
    <w:rsid w:val="00D1682C"/>
    <w:rsid w:val="00D208F9"/>
    <w:rsid w:val="00D21D66"/>
    <w:rsid w:val="00D24C1F"/>
    <w:rsid w:val="00D255B9"/>
    <w:rsid w:val="00D2732A"/>
    <w:rsid w:val="00D30F99"/>
    <w:rsid w:val="00D334C4"/>
    <w:rsid w:val="00D339D9"/>
    <w:rsid w:val="00D33C8B"/>
    <w:rsid w:val="00D3435C"/>
    <w:rsid w:val="00D34C16"/>
    <w:rsid w:val="00D34D22"/>
    <w:rsid w:val="00D350D8"/>
    <w:rsid w:val="00D45284"/>
    <w:rsid w:val="00D46D6F"/>
    <w:rsid w:val="00D504B8"/>
    <w:rsid w:val="00D51A90"/>
    <w:rsid w:val="00D52FEC"/>
    <w:rsid w:val="00D5492C"/>
    <w:rsid w:val="00D54DF2"/>
    <w:rsid w:val="00D55445"/>
    <w:rsid w:val="00D56EC9"/>
    <w:rsid w:val="00D56F31"/>
    <w:rsid w:val="00D572B7"/>
    <w:rsid w:val="00D61695"/>
    <w:rsid w:val="00D66D0A"/>
    <w:rsid w:val="00D71C25"/>
    <w:rsid w:val="00D748B1"/>
    <w:rsid w:val="00D8382B"/>
    <w:rsid w:val="00D84B3E"/>
    <w:rsid w:val="00D85084"/>
    <w:rsid w:val="00D87B65"/>
    <w:rsid w:val="00D95DF2"/>
    <w:rsid w:val="00D96093"/>
    <w:rsid w:val="00D9679E"/>
    <w:rsid w:val="00D96FF2"/>
    <w:rsid w:val="00D97339"/>
    <w:rsid w:val="00D97D81"/>
    <w:rsid w:val="00DA031D"/>
    <w:rsid w:val="00DA4769"/>
    <w:rsid w:val="00DA57B2"/>
    <w:rsid w:val="00DB653A"/>
    <w:rsid w:val="00DC4F48"/>
    <w:rsid w:val="00DC728C"/>
    <w:rsid w:val="00DD0C33"/>
    <w:rsid w:val="00DD1E8C"/>
    <w:rsid w:val="00DD3EB4"/>
    <w:rsid w:val="00DD6B48"/>
    <w:rsid w:val="00DD6EB2"/>
    <w:rsid w:val="00DE072E"/>
    <w:rsid w:val="00DE1612"/>
    <w:rsid w:val="00DF3590"/>
    <w:rsid w:val="00DF7B2F"/>
    <w:rsid w:val="00E008CB"/>
    <w:rsid w:val="00E02CE4"/>
    <w:rsid w:val="00E0425D"/>
    <w:rsid w:val="00E0548E"/>
    <w:rsid w:val="00E0638B"/>
    <w:rsid w:val="00E07723"/>
    <w:rsid w:val="00E20902"/>
    <w:rsid w:val="00E24428"/>
    <w:rsid w:val="00E2549C"/>
    <w:rsid w:val="00E26068"/>
    <w:rsid w:val="00E26642"/>
    <w:rsid w:val="00E269D1"/>
    <w:rsid w:val="00E315DA"/>
    <w:rsid w:val="00E31CA5"/>
    <w:rsid w:val="00E32E53"/>
    <w:rsid w:val="00E33972"/>
    <w:rsid w:val="00E339C2"/>
    <w:rsid w:val="00E363DF"/>
    <w:rsid w:val="00E40190"/>
    <w:rsid w:val="00E4157F"/>
    <w:rsid w:val="00E522B7"/>
    <w:rsid w:val="00E527BE"/>
    <w:rsid w:val="00E5380E"/>
    <w:rsid w:val="00E5563F"/>
    <w:rsid w:val="00E57640"/>
    <w:rsid w:val="00E57744"/>
    <w:rsid w:val="00E57C45"/>
    <w:rsid w:val="00E61368"/>
    <w:rsid w:val="00E61585"/>
    <w:rsid w:val="00E6205F"/>
    <w:rsid w:val="00E67DD3"/>
    <w:rsid w:val="00E765E3"/>
    <w:rsid w:val="00E809A0"/>
    <w:rsid w:val="00E84CC4"/>
    <w:rsid w:val="00EA2D8F"/>
    <w:rsid w:val="00EA3D94"/>
    <w:rsid w:val="00EA6CB9"/>
    <w:rsid w:val="00EA6F6E"/>
    <w:rsid w:val="00EA7870"/>
    <w:rsid w:val="00EB5473"/>
    <w:rsid w:val="00EB794A"/>
    <w:rsid w:val="00EB7D01"/>
    <w:rsid w:val="00EC43F0"/>
    <w:rsid w:val="00EC5A1B"/>
    <w:rsid w:val="00ED05B1"/>
    <w:rsid w:val="00ED0DA5"/>
    <w:rsid w:val="00ED132F"/>
    <w:rsid w:val="00ED3282"/>
    <w:rsid w:val="00ED3E7C"/>
    <w:rsid w:val="00ED64EB"/>
    <w:rsid w:val="00EE06DB"/>
    <w:rsid w:val="00EE1D56"/>
    <w:rsid w:val="00EE2E43"/>
    <w:rsid w:val="00EE7F19"/>
    <w:rsid w:val="00EF0995"/>
    <w:rsid w:val="00EF1697"/>
    <w:rsid w:val="00EF2B86"/>
    <w:rsid w:val="00EF5321"/>
    <w:rsid w:val="00F00E70"/>
    <w:rsid w:val="00F01BA4"/>
    <w:rsid w:val="00F03BA0"/>
    <w:rsid w:val="00F0618A"/>
    <w:rsid w:val="00F12661"/>
    <w:rsid w:val="00F15305"/>
    <w:rsid w:val="00F15BDA"/>
    <w:rsid w:val="00F1640E"/>
    <w:rsid w:val="00F2033F"/>
    <w:rsid w:val="00F22DC8"/>
    <w:rsid w:val="00F26B90"/>
    <w:rsid w:val="00F306E8"/>
    <w:rsid w:val="00F3535E"/>
    <w:rsid w:val="00F36646"/>
    <w:rsid w:val="00F40399"/>
    <w:rsid w:val="00F40BFB"/>
    <w:rsid w:val="00F42E74"/>
    <w:rsid w:val="00F432FD"/>
    <w:rsid w:val="00F473C9"/>
    <w:rsid w:val="00F527E4"/>
    <w:rsid w:val="00F54219"/>
    <w:rsid w:val="00F5435C"/>
    <w:rsid w:val="00F56C0D"/>
    <w:rsid w:val="00F66306"/>
    <w:rsid w:val="00F66CB5"/>
    <w:rsid w:val="00F70730"/>
    <w:rsid w:val="00F7129B"/>
    <w:rsid w:val="00F72BD6"/>
    <w:rsid w:val="00F7533B"/>
    <w:rsid w:val="00F82109"/>
    <w:rsid w:val="00F82582"/>
    <w:rsid w:val="00F84ADC"/>
    <w:rsid w:val="00F863D5"/>
    <w:rsid w:val="00F87E63"/>
    <w:rsid w:val="00F90B82"/>
    <w:rsid w:val="00F92C1F"/>
    <w:rsid w:val="00F96511"/>
    <w:rsid w:val="00F9662E"/>
    <w:rsid w:val="00FA0A0F"/>
    <w:rsid w:val="00FA2B5D"/>
    <w:rsid w:val="00FA2F9A"/>
    <w:rsid w:val="00FA65D3"/>
    <w:rsid w:val="00FB119E"/>
    <w:rsid w:val="00FB3143"/>
    <w:rsid w:val="00FB4031"/>
    <w:rsid w:val="00FB6CD3"/>
    <w:rsid w:val="00FB7E12"/>
    <w:rsid w:val="00FC0B3D"/>
    <w:rsid w:val="00FC1426"/>
    <w:rsid w:val="00FD15F4"/>
    <w:rsid w:val="00FE011C"/>
    <w:rsid w:val="00FE1ACD"/>
    <w:rsid w:val="00FE24F7"/>
    <w:rsid w:val="00FE6A11"/>
    <w:rsid w:val="00FF1B4D"/>
    <w:rsid w:val="00FF2356"/>
    <w:rsid w:val="00FF35BE"/>
    <w:rsid w:val="00FF374A"/>
    <w:rsid w:val="00FF5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68F0B"/>
  <w15:docId w15:val="{053D3DDF-2858-6C40-AB1E-7954FF80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54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60"/>
    <w:pPr>
      <w:ind w:left="720"/>
      <w:contextualSpacing/>
    </w:pPr>
  </w:style>
  <w:style w:type="character" w:styleId="Hyperlink">
    <w:name w:val="Hyperlink"/>
    <w:basedOn w:val="DefaultParagraphFont"/>
    <w:uiPriority w:val="99"/>
    <w:unhideWhenUsed/>
    <w:rsid w:val="00E363DF"/>
    <w:rPr>
      <w:color w:val="0563C1" w:themeColor="hyperlink"/>
      <w:u w:val="single"/>
    </w:rPr>
  </w:style>
  <w:style w:type="paragraph" w:styleId="BalloonText">
    <w:name w:val="Balloon Text"/>
    <w:basedOn w:val="Normal"/>
    <w:link w:val="BalloonTextChar"/>
    <w:uiPriority w:val="99"/>
    <w:semiHidden/>
    <w:unhideWhenUsed/>
    <w:rsid w:val="008E71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126"/>
    <w:rPr>
      <w:rFonts w:ascii="Lucida Grande" w:hAnsi="Lucida Grande" w:cs="Lucida Grande"/>
      <w:sz w:val="18"/>
      <w:szCs w:val="18"/>
    </w:rPr>
  </w:style>
  <w:style w:type="table" w:styleId="TableGrid">
    <w:name w:val="Table Grid"/>
    <w:basedOn w:val="TableNormal"/>
    <w:uiPriority w:val="39"/>
    <w:rsid w:val="001F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A1"/>
    <w:rPr>
      <w:sz w:val="16"/>
      <w:szCs w:val="16"/>
    </w:rPr>
  </w:style>
  <w:style w:type="paragraph" w:styleId="CommentText">
    <w:name w:val="annotation text"/>
    <w:basedOn w:val="Normal"/>
    <w:link w:val="CommentTextChar"/>
    <w:uiPriority w:val="99"/>
    <w:semiHidden/>
    <w:unhideWhenUsed/>
    <w:rsid w:val="001A16A1"/>
    <w:pPr>
      <w:spacing w:line="240" w:lineRule="auto"/>
    </w:pPr>
    <w:rPr>
      <w:sz w:val="20"/>
      <w:szCs w:val="20"/>
    </w:rPr>
  </w:style>
  <w:style w:type="character" w:customStyle="1" w:styleId="CommentTextChar">
    <w:name w:val="Comment Text Char"/>
    <w:basedOn w:val="DefaultParagraphFont"/>
    <w:link w:val="CommentText"/>
    <w:uiPriority w:val="99"/>
    <w:semiHidden/>
    <w:rsid w:val="001A16A1"/>
    <w:rPr>
      <w:sz w:val="20"/>
      <w:szCs w:val="20"/>
    </w:rPr>
  </w:style>
  <w:style w:type="paragraph" w:styleId="CommentSubject">
    <w:name w:val="annotation subject"/>
    <w:basedOn w:val="CommentText"/>
    <w:next w:val="CommentText"/>
    <w:link w:val="CommentSubjectChar"/>
    <w:uiPriority w:val="99"/>
    <w:semiHidden/>
    <w:unhideWhenUsed/>
    <w:rsid w:val="001A16A1"/>
    <w:rPr>
      <w:b/>
      <w:bCs/>
    </w:rPr>
  </w:style>
  <w:style w:type="character" w:customStyle="1" w:styleId="CommentSubjectChar">
    <w:name w:val="Comment Subject Char"/>
    <w:basedOn w:val="CommentTextChar"/>
    <w:link w:val="CommentSubject"/>
    <w:uiPriority w:val="99"/>
    <w:semiHidden/>
    <w:rsid w:val="001A16A1"/>
    <w:rPr>
      <w:b/>
      <w:bCs/>
      <w:sz w:val="20"/>
      <w:szCs w:val="20"/>
    </w:rPr>
  </w:style>
  <w:style w:type="paragraph" w:styleId="Revision">
    <w:name w:val="Revision"/>
    <w:hidden/>
    <w:uiPriority w:val="99"/>
    <w:semiHidden/>
    <w:rsid w:val="005227D6"/>
    <w:pPr>
      <w:spacing w:after="0" w:line="240" w:lineRule="auto"/>
    </w:pPr>
  </w:style>
  <w:style w:type="paragraph" w:styleId="Caption">
    <w:name w:val="caption"/>
    <w:basedOn w:val="Normal"/>
    <w:next w:val="Normal"/>
    <w:uiPriority w:val="35"/>
    <w:unhideWhenUsed/>
    <w:qFormat/>
    <w:rsid w:val="004C6888"/>
    <w:pPr>
      <w:spacing w:after="200" w:line="240" w:lineRule="auto"/>
    </w:pPr>
    <w:rPr>
      <w:rFonts w:eastAsiaTheme="minorEastAsia"/>
      <w:b/>
      <w:bCs/>
      <w:color w:val="5B9BD5" w:themeColor="accent1"/>
      <w:sz w:val="18"/>
      <w:szCs w:val="18"/>
    </w:rPr>
  </w:style>
  <w:style w:type="paragraph" w:customStyle="1" w:styleId="EndNoteBibliographyTitle">
    <w:name w:val="EndNote Bibliography Title"/>
    <w:basedOn w:val="Normal"/>
    <w:rsid w:val="00B5597D"/>
    <w:pPr>
      <w:spacing w:after="0"/>
      <w:jc w:val="center"/>
    </w:pPr>
    <w:rPr>
      <w:rFonts w:ascii="Calibri" w:hAnsi="Calibri"/>
      <w:lang w:val="en-US"/>
    </w:rPr>
  </w:style>
  <w:style w:type="paragraph" w:customStyle="1" w:styleId="EndNoteBibliography">
    <w:name w:val="EndNote Bibliography"/>
    <w:basedOn w:val="Normal"/>
    <w:rsid w:val="00B5597D"/>
    <w:pPr>
      <w:spacing w:line="240" w:lineRule="auto"/>
    </w:pPr>
    <w:rPr>
      <w:rFonts w:ascii="Calibri" w:hAnsi="Calibri"/>
      <w:lang w:val="en-US"/>
    </w:rPr>
  </w:style>
  <w:style w:type="character" w:customStyle="1" w:styleId="Heading1Char">
    <w:name w:val="Heading 1 Char"/>
    <w:basedOn w:val="DefaultParagraphFont"/>
    <w:link w:val="Heading1"/>
    <w:uiPriority w:val="9"/>
    <w:rsid w:val="004C7546"/>
    <w:rPr>
      <w:rFonts w:ascii="Times New Roman" w:hAnsi="Times New Roman" w:cs="Times New Roman"/>
      <w:b/>
      <w:bCs/>
      <w:kern w:val="36"/>
      <w:sz w:val="48"/>
      <w:szCs w:val="48"/>
    </w:rPr>
  </w:style>
  <w:style w:type="character" w:customStyle="1" w:styleId="apple-converted-space">
    <w:name w:val="apple-converted-space"/>
    <w:basedOn w:val="DefaultParagraphFont"/>
    <w:rsid w:val="004C7546"/>
  </w:style>
  <w:style w:type="character" w:styleId="FollowedHyperlink">
    <w:name w:val="FollowedHyperlink"/>
    <w:basedOn w:val="DefaultParagraphFont"/>
    <w:uiPriority w:val="99"/>
    <w:semiHidden/>
    <w:unhideWhenUsed/>
    <w:rsid w:val="00666FDA"/>
    <w:rPr>
      <w:color w:val="954F72" w:themeColor="followedHyperlink"/>
      <w:u w:val="single"/>
    </w:rPr>
  </w:style>
  <w:style w:type="table" w:customStyle="1" w:styleId="PlainTable11">
    <w:name w:val="Plain Table 11"/>
    <w:basedOn w:val="TableNormal"/>
    <w:uiPriority w:val="99"/>
    <w:rsid w:val="00ED64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F3535E"/>
    <w:rPr>
      <w:i/>
      <w:iCs/>
    </w:rPr>
  </w:style>
  <w:style w:type="paragraph" w:styleId="Header">
    <w:name w:val="header"/>
    <w:basedOn w:val="Normal"/>
    <w:link w:val="HeaderChar"/>
    <w:uiPriority w:val="99"/>
    <w:unhideWhenUsed/>
    <w:rsid w:val="0023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1D"/>
  </w:style>
  <w:style w:type="paragraph" w:styleId="Footer">
    <w:name w:val="footer"/>
    <w:basedOn w:val="Normal"/>
    <w:link w:val="FooterChar"/>
    <w:uiPriority w:val="99"/>
    <w:unhideWhenUsed/>
    <w:rsid w:val="0023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1D"/>
  </w:style>
  <w:style w:type="table" w:customStyle="1" w:styleId="PlainTable51">
    <w:name w:val="Plain Table 51"/>
    <w:basedOn w:val="TableNormal"/>
    <w:uiPriority w:val="99"/>
    <w:rsid w:val="00AE5A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dentifier">
    <w:name w:val="identifier"/>
    <w:basedOn w:val="DefaultParagraphFont"/>
    <w:rsid w:val="0053049A"/>
  </w:style>
  <w:style w:type="character" w:customStyle="1" w:styleId="id-label">
    <w:name w:val="id-label"/>
    <w:basedOn w:val="DefaultParagraphFont"/>
    <w:rsid w:val="0053049A"/>
  </w:style>
  <w:style w:type="character" w:customStyle="1" w:styleId="UnresolvedMention1">
    <w:name w:val="Unresolved Mention1"/>
    <w:basedOn w:val="DefaultParagraphFont"/>
    <w:uiPriority w:val="99"/>
    <w:semiHidden/>
    <w:unhideWhenUsed/>
    <w:rsid w:val="0053049A"/>
    <w:rPr>
      <w:color w:val="605E5C"/>
      <w:shd w:val="clear" w:color="auto" w:fill="E1DFDD"/>
    </w:rPr>
  </w:style>
  <w:style w:type="table" w:customStyle="1" w:styleId="TableGridLight1">
    <w:name w:val="Table Grid Light1"/>
    <w:basedOn w:val="TableNormal"/>
    <w:uiPriority w:val="99"/>
    <w:rsid w:val="002F49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292D86"/>
    <w:pPr>
      <w:tabs>
        <w:tab w:val="left" w:pos="500"/>
        <w:tab w:val="left" w:pos="620"/>
      </w:tabs>
      <w:spacing w:after="240" w:line="240" w:lineRule="auto"/>
      <w:ind w:left="504" w:hanging="504"/>
    </w:pPr>
  </w:style>
  <w:style w:type="character" w:styleId="PageNumber">
    <w:name w:val="page number"/>
    <w:basedOn w:val="DefaultParagraphFont"/>
    <w:uiPriority w:val="99"/>
    <w:semiHidden/>
    <w:unhideWhenUsed/>
    <w:rsid w:val="00EA2D8F"/>
  </w:style>
  <w:style w:type="character" w:styleId="LineNumber">
    <w:name w:val="line number"/>
    <w:basedOn w:val="DefaultParagraphFont"/>
    <w:uiPriority w:val="99"/>
    <w:semiHidden/>
    <w:unhideWhenUsed/>
    <w:rsid w:val="00EA2D8F"/>
  </w:style>
  <w:style w:type="table" w:customStyle="1" w:styleId="PlainTable52">
    <w:name w:val="Plain Table 52"/>
    <w:basedOn w:val="TableNormal"/>
    <w:uiPriority w:val="99"/>
    <w:rsid w:val="003518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semiHidden/>
    <w:unhideWhenUsed/>
    <w:rsid w:val="00351828"/>
    <w:rPr>
      <w:color w:val="605E5C"/>
      <w:shd w:val="clear" w:color="auto" w:fill="E1DFDD"/>
    </w:rPr>
  </w:style>
  <w:style w:type="table" w:customStyle="1" w:styleId="TableGridLight2">
    <w:name w:val="Table Grid Light2"/>
    <w:basedOn w:val="TableNormal"/>
    <w:uiPriority w:val="99"/>
    <w:rsid w:val="003518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364A3A"/>
    <w:rPr>
      <w:color w:val="605E5C"/>
      <w:shd w:val="clear" w:color="auto" w:fill="E1DFDD"/>
    </w:rPr>
  </w:style>
  <w:style w:type="character" w:styleId="PlaceholderText">
    <w:name w:val="Placeholder Text"/>
    <w:basedOn w:val="DefaultParagraphFont"/>
    <w:uiPriority w:val="99"/>
    <w:semiHidden/>
    <w:rsid w:val="002463CE"/>
    <w:rPr>
      <w:color w:val="808080"/>
    </w:rPr>
  </w:style>
  <w:style w:type="character" w:customStyle="1" w:styleId="css-211">
    <w:name w:val="css-211"/>
    <w:basedOn w:val="DefaultParagraphFont"/>
    <w:rsid w:val="002463CE"/>
  </w:style>
  <w:style w:type="character" w:customStyle="1" w:styleId="css-212">
    <w:name w:val="css-212"/>
    <w:basedOn w:val="DefaultParagraphFont"/>
    <w:rsid w:val="002463CE"/>
  </w:style>
  <w:style w:type="character" w:customStyle="1" w:styleId="css-215">
    <w:name w:val="css-215"/>
    <w:basedOn w:val="DefaultParagraphFont"/>
    <w:rsid w:val="0024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023">
      <w:bodyDiv w:val="1"/>
      <w:marLeft w:val="0"/>
      <w:marRight w:val="0"/>
      <w:marTop w:val="0"/>
      <w:marBottom w:val="0"/>
      <w:divBdr>
        <w:top w:val="none" w:sz="0" w:space="0" w:color="auto"/>
        <w:left w:val="none" w:sz="0" w:space="0" w:color="auto"/>
        <w:bottom w:val="none" w:sz="0" w:space="0" w:color="auto"/>
        <w:right w:val="none" w:sz="0" w:space="0" w:color="auto"/>
      </w:divBdr>
      <w:divsChild>
        <w:div w:id="743458649">
          <w:marLeft w:val="0"/>
          <w:marRight w:val="0"/>
          <w:marTop w:val="0"/>
          <w:marBottom w:val="0"/>
          <w:divBdr>
            <w:top w:val="none" w:sz="0" w:space="0" w:color="auto"/>
            <w:left w:val="none" w:sz="0" w:space="0" w:color="auto"/>
            <w:bottom w:val="none" w:sz="0" w:space="0" w:color="auto"/>
            <w:right w:val="none" w:sz="0" w:space="0" w:color="auto"/>
          </w:divBdr>
        </w:div>
        <w:div w:id="1021779774">
          <w:marLeft w:val="0"/>
          <w:marRight w:val="0"/>
          <w:marTop w:val="0"/>
          <w:marBottom w:val="0"/>
          <w:divBdr>
            <w:top w:val="none" w:sz="0" w:space="0" w:color="auto"/>
            <w:left w:val="none" w:sz="0" w:space="0" w:color="auto"/>
            <w:bottom w:val="none" w:sz="0" w:space="0" w:color="auto"/>
            <w:right w:val="none" w:sz="0" w:space="0" w:color="auto"/>
          </w:divBdr>
        </w:div>
        <w:div w:id="518784319">
          <w:marLeft w:val="0"/>
          <w:marRight w:val="0"/>
          <w:marTop w:val="0"/>
          <w:marBottom w:val="0"/>
          <w:divBdr>
            <w:top w:val="none" w:sz="0" w:space="0" w:color="auto"/>
            <w:left w:val="none" w:sz="0" w:space="0" w:color="auto"/>
            <w:bottom w:val="none" w:sz="0" w:space="0" w:color="auto"/>
            <w:right w:val="none" w:sz="0" w:space="0" w:color="auto"/>
          </w:divBdr>
        </w:div>
        <w:div w:id="1200049718">
          <w:marLeft w:val="0"/>
          <w:marRight w:val="0"/>
          <w:marTop w:val="0"/>
          <w:marBottom w:val="0"/>
          <w:divBdr>
            <w:top w:val="none" w:sz="0" w:space="0" w:color="auto"/>
            <w:left w:val="none" w:sz="0" w:space="0" w:color="auto"/>
            <w:bottom w:val="none" w:sz="0" w:space="0" w:color="auto"/>
            <w:right w:val="none" w:sz="0" w:space="0" w:color="auto"/>
          </w:divBdr>
        </w:div>
        <w:div w:id="234437788">
          <w:marLeft w:val="0"/>
          <w:marRight w:val="0"/>
          <w:marTop w:val="0"/>
          <w:marBottom w:val="0"/>
          <w:divBdr>
            <w:top w:val="none" w:sz="0" w:space="0" w:color="auto"/>
            <w:left w:val="none" w:sz="0" w:space="0" w:color="auto"/>
            <w:bottom w:val="none" w:sz="0" w:space="0" w:color="auto"/>
            <w:right w:val="none" w:sz="0" w:space="0" w:color="auto"/>
          </w:divBdr>
        </w:div>
        <w:div w:id="1043598968">
          <w:marLeft w:val="0"/>
          <w:marRight w:val="0"/>
          <w:marTop w:val="0"/>
          <w:marBottom w:val="0"/>
          <w:divBdr>
            <w:top w:val="none" w:sz="0" w:space="0" w:color="auto"/>
            <w:left w:val="none" w:sz="0" w:space="0" w:color="auto"/>
            <w:bottom w:val="none" w:sz="0" w:space="0" w:color="auto"/>
            <w:right w:val="none" w:sz="0" w:space="0" w:color="auto"/>
          </w:divBdr>
        </w:div>
        <w:div w:id="224536568">
          <w:marLeft w:val="0"/>
          <w:marRight w:val="0"/>
          <w:marTop w:val="0"/>
          <w:marBottom w:val="0"/>
          <w:divBdr>
            <w:top w:val="none" w:sz="0" w:space="0" w:color="auto"/>
            <w:left w:val="none" w:sz="0" w:space="0" w:color="auto"/>
            <w:bottom w:val="none" w:sz="0" w:space="0" w:color="auto"/>
            <w:right w:val="none" w:sz="0" w:space="0" w:color="auto"/>
          </w:divBdr>
        </w:div>
        <w:div w:id="1717002666">
          <w:marLeft w:val="0"/>
          <w:marRight w:val="0"/>
          <w:marTop w:val="0"/>
          <w:marBottom w:val="0"/>
          <w:divBdr>
            <w:top w:val="none" w:sz="0" w:space="0" w:color="auto"/>
            <w:left w:val="none" w:sz="0" w:space="0" w:color="auto"/>
            <w:bottom w:val="none" w:sz="0" w:space="0" w:color="auto"/>
            <w:right w:val="none" w:sz="0" w:space="0" w:color="auto"/>
          </w:divBdr>
        </w:div>
        <w:div w:id="1450470437">
          <w:marLeft w:val="0"/>
          <w:marRight w:val="0"/>
          <w:marTop w:val="0"/>
          <w:marBottom w:val="0"/>
          <w:divBdr>
            <w:top w:val="none" w:sz="0" w:space="0" w:color="auto"/>
            <w:left w:val="none" w:sz="0" w:space="0" w:color="auto"/>
            <w:bottom w:val="none" w:sz="0" w:space="0" w:color="auto"/>
            <w:right w:val="none" w:sz="0" w:space="0" w:color="auto"/>
          </w:divBdr>
        </w:div>
        <w:div w:id="1862814752">
          <w:marLeft w:val="0"/>
          <w:marRight w:val="0"/>
          <w:marTop w:val="0"/>
          <w:marBottom w:val="0"/>
          <w:divBdr>
            <w:top w:val="none" w:sz="0" w:space="0" w:color="auto"/>
            <w:left w:val="none" w:sz="0" w:space="0" w:color="auto"/>
            <w:bottom w:val="none" w:sz="0" w:space="0" w:color="auto"/>
            <w:right w:val="none" w:sz="0" w:space="0" w:color="auto"/>
          </w:divBdr>
        </w:div>
        <w:div w:id="109709575">
          <w:marLeft w:val="0"/>
          <w:marRight w:val="0"/>
          <w:marTop w:val="0"/>
          <w:marBottom w:val="0"/>
          <w:divBdr>
            <w:top w:val="none" w:sz="0" w:space="0" w:color="auto"/>
            <w:left w:val="none" w:sz="0" w:space="0" w:color="auto"/>
            <w:bottom w:val="none" w:sz="0" w:space="0" w:color="auto"/>
            <w:right w:val="none" w:sz="0" w:space="0" w:color="auto"/>
          </w:divBdr>
        </w:div>
        <w:div w:id="1371808911">
          <w:marLeft w:val="0"/>
          <w:marRight w:val="0"/>
          <w:marTop w:val="0"/>
          <w:marBottom w:val="0"/>
          <w:divBdr>
            <w:top w:val="none" w:sz="0" w:space="0" w:color="auto"/>
            <w:left w:val="none" w:sz="0" w:space="0" w:color="auto"/>
            <w:bottom w:val="none" w:sz="0" w:space="0" w:color="auto"/>
            <w:right w:val="none" w:sz="0" w:space="0" w:color="auto"/>
          </w:divBdr>
        </w:div>
        <w:div w:id="641344951">
          <w:marLeft w:val="0"/>
          <w:marRight w:val="0"/>
          <w:marTop w:val="0"/>
          <w:marBottom w:val="0"/>
          <w:divBdr>
            <w:top w:val="none" w:sz="0" w:space="0" w:color="auto"/>
            <w:left w:val="none" w:sz="0" w:space="0" w:color="auto"/>
            <w:bottom w:val="none" w:sz="0" w:space="0" w:color="auto"/>
            <w:right w:val="none" w:sz="0" w:space="0" w:color="auto"/>
          </w:divBdr>
        </w:div>
        <w:div w:id="61493634">
          <w:marLeft w:val="0"/>
          <w:marRight w:val="0"/>
          <w:marTop w:val="0"/>
          <w:marBottom w:val="0"/>
          <w:divBdr>
            <w:top w:val="none" w:sz="0" w:space="0" w:color="auto"/>
            <w:left w:val="none" w:sz="0" w:space="0" w:color="auto"/>
            <w:bottom w:val="none" w:sz="0" w:space="0" w:color="auto"/>
            <w:right w:val="none" w:sz="0" w:space="0" w:color="auto"/>
          </w:divBdr>
        </w:div>
        <w:div w:id="428309163">
          <w:marLeft w:val="0"/>
          <w:marRight w:val="0"/>
          <w:marTop w:val="0"/>
          <w:marBottom w:val="0"/>
          <w:divBdr>
            <w:top w:val="none" w:sz="0" w:space="0" w:color="auto"/>
            <w:left w:val="none" w:sz="0" w:space="0" w:color="auto"/>
            <w:bottom w:val="none" w:sz="0" w:space="0" w:color="auto"/>
            <w:right w:val="none" w:sz="0" w:space="0" w:color="auto"/>
          </w:divBdr>
        </w:div>
        <w:div w:id="312879546">
          <w:marLeft w:val="0"/>
          <w:marRight w:val="0"/>
          <w:marTop w:val="0"/>
          <w:marBottom w:val="0"/>
          <w:divBdr>
            <w:top w:val="none" w:sz="0" w:space="0" w:color="auto"/>
            <w:left w:val="none" w:sz="0" w:space="0" w:color="auto"/>
            <w:bottom w:val="none" w:sz="0" w:space="0" w:color="auto"/>
            <w:right w:val="none" w:sz="0" w:space="0" w:color="auto"/>
          </w:divBdr>
        </w:div>
        <w:div w:id="1206135622">
          <w:marLeft w:val="0"/>
          <w:marRight w:val="0"/>
          <w:marTop w:val="0"/>
          <w:marBottom w:val="0"/>
          <w:divBdr>
            <w:top w:val="none" w:sz="0" w:space="0" w:color="auto"/>
            <w:left w:val="none" w:sz="0" w:space="0" w:color="auto"/>
            <w:bottom w:val="none" w:sz="0" w:space="0" w:color="auto"/>
            <w:right w:val="none" w:sz="0" w:space="0" w:color="auto"/>
          </w:divBdr>
        </w:div>
        <w:div w:id="1073550647">
          <w:marLeft w:val="0"/>
          <w:marRight w:val="0"/>
          <w:marTop w:val="0"/>
          <w:marBottom w:val="0"/>
          <w:divBdr>
            <w:top w:val="none" w:sz="0" w:space="0" w:color="auto"/>
            <w:left w:val="none" w:sz="0" w:space="0" w:color="auto"/>
            <w:bottom w:val="none" w:sz="0" w:space="0" w:color="auto"/>
            <w:right w:val="none" w:sz="0" w:space="0" w:color="auto"/>
          </w:divBdr>
        </w:div>
        <w:div w:id="1715304272">
          <w:marLeft w:val="0"/>
          <w:marRight w:val="0"/>
          <w:marTop w:val="0"/>
          <w:marBottom w:val="0"/>
          <w:divBdr>
            <w:top w:val="none" w:sz="0" w:space="0" w:color="auto"/>
            <w:left w:val="none" w:sz="0" w:space="0" w:color="auto"/>
            <w:bottom w:val="none" w:sz="0" w:space="0" w:color="auto"/>
            <w:right w:val="none" w:sz="0" w:space="0" w:color="auto"/>
          </w:divBdr>
        </w:div>
        <w:div w:id="1530726039">
          <w:marLeft w:val="0"/>
          <w:marRight w:val="0"/>
          <w:marTop w:val="0"/>
          <w:marBottom w:val="0"/>
          <w:divBdr>
            <w:top w:val="none" w:sz="0" w:space="0" w:color="auto"/>
            <w:left w:val="none" w:sz="0" w:space="0" w:color="auto"/>
            <w:bottom w:val="none" w:sz="0" w:space="0" w:color="auto"/>
            <w:right w:val="none" w:sz="0" w:space="0" w:color="auto"/>
          </w:divBdr>
        </w:div>
        <w:div w:id="1539706347">
          <w:marLeft w:val="0"/>
          <w:marRight w:val="0"/>
          <w:marTop w:val="0"/>
          <w:marBottom w:val="0"/>
          <w:divBdr>
            <w:top w:val="none" w:sz="0" w:space="0" w:color="auto"/>
            <w:left w:val="none" w:sz="0" w:space="0" w:color="auto"/>
            <w:bottom w:val="none" w:sz="0" w:space="0" w:color="auto"/>
            <w:right w:val="none" w:sz="0" w:space="0" w:color="auto"/>
          </w:divBdr>
        </w:div>
        <w:div w:id="109401913">
          <w:marLeft w:val="0"/>
          <w:marRight w:val="0"/>
          <w:marTop w:val="0"/>
          <w:marBottom w:val="0"/>
          <w:divBdr>
            <w:top w:val="none" w:sz="0" w:space="0" w:color="auto"/>
            <w:left w:val="none" w:sz="0" w:space="0" w:color="auto"/>
            <w:bottom w:val="none" w:sz="0" w:space="0" w:color="auto"/>
            <w:right w:val="none" w:sz="0" w:space="0" w:color="auto"/>
          </w:divBdr>
        </w:div>
        <w:div w:id="1201474626">
          <w:marLeft w:val="0"/>
          <w:marRight w:val="0"/>
          <w:marTop w:val="0"/>
          <w:marBottom w:val="0"/>
          <w:divBdr>
            <w:top w:val="none" w:sz="0" w:space="0" w:color="auto"/>
            <w:left w:val="none" w:sz="0" w:space="0" w:color="auto"/>
            <w:bottom w:val="none" w:sz="0" w:space="0" w:color="auto"/>
            <w:right w:val="none" w:sz="0" w:space="0" w:color="auto"/>
          </w:divBdr>
        </w:div>
        <w:div w:id="1342857458">
          <w:marLeft w:val="0"/>
          <w:marRight w:val="0"/>
          <w:marTop w:val="0"/>
          <w:marBottom w:val="0"/>
          <w:divBdr>
            <w:top w:val="none" w:sz="0" w:space="0" w:color="auto"/>
            <w:left w:val="none" w:sz="0" w:space="0" w:color="auto"/>
            <w:bottom w:val="none" w:sz="0" w:space="0" w:color="auto"/>
            <w:right w:val="none" w:sz="0" w:space="0" w:color="auto"/>
          </w:divBdr>
        </w:div>
        <w:div w:id="909267536">
          <w:marLeft w:val="0"/>
          <w:marRight w:val="0"/>
          <w:marTop w:val="0"/>
          <w:marBottom w:val="0"/>
          <w:divBdr>
            <w:top w:val="none" w:sz="0" w:space="0" w:color="auto"/>
            <w:left w:val="none" w:sz="0" w:space="0" w:color="auto"/>
            <w:bottom w:val="none" w:sz="0" w:space="0" w:color="auto"/>
            <w:right w:val="none" w:sz="0" w:space="0" w:color="auto"/>
          </w:divBdr>
        </w:div>
        <w:div w:id="1889410578">
          <w:marLeft w:val="0"/>
          <w:marRight w:val="0"/>
          <w:marTop w:val="0"/>
          <w:marBottom w:val="0"/>
          <w:divBdr>
            <w:top w:val="none" w:sz="0" w:space="0" w:color="auto"/>
            <w:left w:val="none" w:sz="0" w:space="0" w:color="auto"/>
            <w:bottom w:val="none" w:sz="0" w:space="0" w:color="auto"/>
            <w:right w:val="none" w:sz="0" w:space="0" w:color="auto"/>
          </w:divBdr>
        </w:div>
        <w:div w:id="977882510">
          <w:marLeft w:val="0"/>
          <w:marRight w:val="0"/>
          <w:marTop w:val="0"/>
          <w:marBottom w:val="0"/>
          <w:divBdr>
            <w:top w:val="none" w:sz="0" w:space="0" w:color="auto"/>
            <w:left w:val="none" w:sz="0" w:space="0" w:color="auto"/>
            <w:bottom w:val="none" w:sz="0" w:space="0" w:color="auto"/>
            <w:right w:val="none" w:sz="0" w:space="0" w:color="auto"/>
          </w:divBdr>
        </w:div>
        <w:div w:id="1922179758">
          <w:marLeft w:val="0"/>
          <w:marRight w:val="0"/>
          <w:marTop w:val="0"/>
          <w:marBottom w:val="0"/>
          <w:divBdr>
            <w:top w:val="none" w:sz="0" w:space="0" w:color="auto"/>
            <w:left w:val="none" w:sz="0" w:space="0" w:color="auto"/>
            <w:bottom w:val="none" w:sz="0" w:space="0" w:color="auto"/>
            <w:right w:val="none" w:sz="0" w:space="0" w:color="auto"/>
          </w:divBdr>
        </w:div>
        <w:div w:id="21714780">
          <w:marLeft w:val="0"/>
          <w:marRight w:val="0"/>
          <w:marTop w:val="0"/>
          <w:marBottom w:val="0"/>
          <w:divBdr>
            <w:top w:val="none" w:sz="0" w:space="0" w:color="auto"/>
            <w:left w:val="none" w:sz="0" w:space="0" w:color="auto"/>
            <w:bottom w:val="none" w:sz="0" w:space="0" w:color="auto"/>
            <w:right w:val="none" w:sz="0" w:space="0" w:color="auto"/>
          </w:divBdr>
        </w:div>
        <w:div w:id="155918792">
          <w:marLeft w:val="0"/>
          <w:marRight w:val="0"/>
          <w:marTop w:val="0"/>
          <w:marBottom w:val="0"/>
          <w:divBdr>
            <w:top w:val="none" w:sz="0" w:space="0" w:color="auto"/>
            <w:left w:val="none" w:sz="0" w:space="0" w:color="auto"/>
            <w:bottom w:val="none" w:sz="0" w:space="0" w:color="auto"/>
            <w:right w:val="none" w:sz="0" w:space="0" w:color="auto"/>
          </w:divBdr>
        </w:div>
        <w:div w:id="314839251">
          <w:marLeft w:val="0"/>
          <w:marRight w:val="0"/>
          <w:marTop w:val="0"/>
          <w:marBottom w:val="0"/>
          <w:divBdr>
            <w:top w:val="none" w:sz="0" w:space="0" w:color="auto"/>
            <w:left w:val="none" w:sz="0" w:space="0" w:color="auto"/>
            <w:bottom w:val="none" w:sz="0" w:space="0" w:color="auto"/>
            <w:right w:val="none" w:sz="0" w:space="0" w:color="auto"/>
          </w:divBdr>
        </w:div>
        <w:div w:id="1874420198">
          <w:marLeft w:val="0"/>
          <w:marRight w:val="0"/>
          <w:marTop w:val="0"/>
          <w:marBottom w:val="0"/>
          <w:divBdr>
            <w:top w:val="none" w:sz="0" w:space="0" w:color="auto"/>
            <w:left w:val="none" w:sz="0" w:space="0" w:color="auto"/>
            <w:bottom w:val="none" w:sz="0" w:space="0" w:color="auto"/>
            <w:right w:val="none" w:sz="0" w:space="0" w:color="auto"/>
          </w:divBdr>
        </w:div>
        <w:div w:id="1460611755">
          <w:marLeft w:val="0"/>
          <w:marRight w:val="0"/>
          <w:marTop w:val="0"/>
          <w:marBottom w:val="0"/>
          <w:divBdr>
            <w:top w:val="none" w:sz="0" w:space="0" w:color="auto"/>
            <w:left w:val="none" w:sz="0" w:space="0" w:color="auto"/>
            <w:bottom w:val="none" w:sz="0" w:space="0" w:color="auto"/>
            <w:right w:val="none" w:sz="0" w:space="0" w:color="auto"/>
          </w:divBdr>
        </w:div>
        <w:div w:id="127402067">
          <w:marLeft w:val="0"/>
          <w:marRight w:val="0"/>
          <w:marTop w:val="0"/>
          <w:marBottom w:val="0"/>
          <w:divBdr>
            <w:top w:val="none" w:sz="0" w:space="0" w:color="auto"/>
            <w:left w:val="none" w:sz="0" w:space="0" w:color="auto"/>
            <w:bottom w:val="none" w:sz="0" w:space="0" w:color="auto"/>
            <w:right w:val="none" w:sz="0" w:space="0" w:color="auto"/>
          </w:divBdr>
        </w:div>
        <w:div w:id="59326627">
          <w:marLeft w:val="0"/>
          <w:marRight w:val="0"/>
          <w:marTop w:val="0"/>
          <w:marBottom w:val="0"/>
          <w:divBdr>
            <w:top w:val="none" w:sz="0" w:space="0" w:color="auto"/>
            <w:left w:val="none" w:sz="0" w:space="0" w:color="auto"/>
            <w:bottom w:val="none" w:sz="0" w:space="0" w:color="auto"/>
            <w:right w:val="none" w:sz="0" w:space="0" w:color="auto"/>
          </w:divBdr>
        </w:div>
        <w:div w:id="1331443860">
          <w:marLeft w:val="0"/>
          <w:marRight w:val="0"/>
          <w:marTop w:val="0"/>
          <w:marBottom w:val="0"/>
          <w:divBdr>
            <w:top w:val="none" w:sz="0" w:space="0" w:color="auto"/>
            <w:left w:val="none" w:sz="0" w:space="0" w:color="auto"/>
            <w:bottom w:val="none" w:sz="0" w:space="0" w:color="auto"/>
            <w:right w:val="none" w:sz="0" w:space="0" w:color="auto"/>
          </w:divBdr>
        </w:div>
        <w:div w:id="342707212">
          <w:marLeft w:val="0"/>
          <w:marRight w:val="0"/>
          <w:marTop w:val="0"/>
          <w:marBottom w:val="0"/>
          <w:divBdr>
            <w:top w:val="none" w:sz="0" w:space="0" w:color="auto"/>
            <w:left w:val="none" w:sz="0" w:space="0" w:color="auto"/>
            <w:bottom w:val="none" w:sz="0" w:space="0" w:color="auto"/>
            <w:right w:val="none" w:sz="0" w:space="0" w:color="auto"/>
          </w:divBdr>
        </w:div>
        <w:div w:id="245306374">
          <w:marLeft w:val="0"/>
          <w:marRight w:val="0"/>
          <w:marTop w:val="0"/>
          <w:marBottom w:val="0"/>
          <w:divBdr>
            <w:top w:val="none" w:sz="0" w:space="0" w:color="auto"/>
            <w:left w:val="none" w:sz="0" w:space="0" w:color="auto"/>
            <w:bottom w:val="none" w:sz="0" w:space="0" w:color="auto"/>
            <w:right w:val="none" w:sz="0" w:space="0" w:color="auto"/>
          </w:divBdr>
        </w:div>
        <w:div w:id="1127284905">
          <w:marLeft w:val="0"/>
          <w:marRight w:val="0"/>
          <w:marTop w:val="0"/>
          <w:marBottom w:val="0"/>
          <w:divBdr>
            <w:top w:val="none" w:sz="0" w:space="0" w:color="auto"/>
            <w:left w:val="none" w:sz="0" w:space="0" w:color="auto"/>
            <w:bottom w:val="none" w:sz="0" w:space="0" w:color="auto"/>
            <w:right w:val="none" w:sz="0" w:space="0" w:color="auto"/>
          </w:divBdr>
        </w:div>
        <w:div w:id="1525710771">
          <w:marLeft w:val="0"/>
          <w:marRight w:val="0"/>
          <w:marTop w:val="0"/>
          <w:marBottom w:val="0"/>
          <w:divBdr>
            <w:top w:val="none" w:sz="0" w:space="0" w:color="auto"/>
            <w:left w:val="none" w:sz="0" w:space="0" w:color="auto"/>
            <w:bottom w:val="none" w:sz="0" w:space="0" w:color="auto"/>
            <w:right w:val="none" w:sz="0" w:space="0" w:color="auto"/>
          </w:divBdr>
        </w:div>
        <w:div w:id="726221480">
          <w:marLeft w:val="0"/>
          <w:marRight w:val="0"/>
          <w:marTop w:val="0"/>
          <w:marBottom w:val="0"/>
          <w:divBdr>
            <w:top w:val="none" w:sz="0" w:space="0" w:color="auto"/>
            <w:left w:val="none" w:sz="0" w:space="0" w:color="auto"/>
            <w:bottom w:val="none" w:sz="0" w:space="0" w:color="auto"/>
            <w:right w:val="none" w:sz="0" w:space="0" w:color="auto"/>
          </w:divBdr>
        </w:div>
        <w:div w:id="836386219">
          <w:marLeft w:val="0"/>
          <w:marRight w:val="0"/>
          <w:marTop w:val="0"/>
          <w:marBottom w:val="0"/>
          <w:divBdr>
            <w:top w:val="none" w:sz="0" w:space="0" w:color="auto"/>
            <w:left w:val="none" w:sz="0" w:space="0" w:color="auto"/>
            <w:bottom w:val="none" w:sz="0" w:space="0" w:color="auto"/>
            <w:right w:val="none" w:sz="0" w:space="0" w:color="auto"/>
          </w:divBdr>
        </w:div>
        <w:div w:id="1738357032">
          <w:marLeft w:val="0"/>
          <w:marRight w:val="0"/>
          <w:marTop w:val="0"/>
          <w:marBottom w:val="0"/>
          <w:divBdr>
            <w:top w:val="none" w:sz="0" w:space="0" w:color="auto"/>
            <w:left w:val="none" w:sz="0" w:space="0" w:color="auto"/>
            <w:bottom w:val="none" w:sz="0" w:space="0" w:color="auto"/>
            <w:right w:val="none" w:sz="0" w:space="0" w:color="auto"/>
          </w:divBdr>
        </w:div>
        <w:div w:id="1095175432">
          <w:marLeft w:val="0"/>
          <w:marRight w:val="0"/>
          <w:marTop w:val="0"/>
          <w:marBottom w:val="0"/>
          <w:divBdr>
            <w:top w:val="none" w:sz="0" w:space="0" w:color="auto"/>
            <w:left w:val="none" w:sz="0" w:space="0" w:color="auto"/>
            <w:bottom w:val="none" w:sz="0" w:space="0" w:color="auto"/>
            <w:right w:val="none" w:sz="0" w:space="0" w:color="auto"/>
          </w:divBdr>
        </w:div>
        <w:div w:id="1952007185">
          <w:marLeft w:val="0"/>
          <w:marRight w:val="0"/>
          <w:marTop w:val="0"/>
          <w:marBottom w:val="0"/>
          <w:divBdr>
            <w:top w:val="none" w:sz="0" w:space="0" w:color="auto"/>
            <w:left w:val="none" w:sz="0" w:space="0" w:color="auto"/>
            <w:bottom w:val="none" w:sz="0" w:space="0" w:color="auto"/>
            <w:right w:val="none" w:sz="0" w:space="0" w:color="auto"/>
          </w:divBdr>
        </w:div>
        <w:div w:id="1710179244">
          <w:marLeft w:val="0"/>
          <w:marRight w:val="0"/>
          <w:marTop w:val="0"/>
          <w:marBottom w:val="0"/>
          <w:divBdr>
            <w:top w:val="none" w:sz="0" w:space="0" w:color="auto"/>
            <w:left w:val="none" w:sz="0" w:space="0" w:color="auto"/>
            <w:bottom w:val="none" w:sz="0" w:space="0" w:color="auto"/>
            <w:right w:val="none" w:sz="0" w:space="0" w:color="auto"/>
          </w:divBdr>
        </w:div>
        <w:div w:id="732391010">
          <w:marLeft w:val="0"/>
          <w:marRight w:val="0"/>
          <w:marTop w:val="0"/>
          <w:marBottom w:val="0"/>
          <w:divBdr>
            <w:top w:val="none" w:sz="0" w:space="0" w:color="auto"/>
            <w:left w:val="none" w:sz="0" w:space="0" w:color="auto"/>
            <w:bottom w:val="none" w:sz="0" w:space="0" w:color="auto"/>
            <w:right w:val="none" w:sz="0" w:space="0" w:color="auto"/>
          </w:divBdr>
        </w:div>
        <w:div w:id="1970474331">
          <w:marLeft w:val="0"/>
          <w:marRight w:val="0"/>
          <w:marTop w:val="0"/>
          <w:marBottom w:val="0"/>
          <w:divBdr>
            <w:top w:val="none" w:sz="0" w:space="0" w:color="auto"/>
            <w:left w:val="none" w:sz="0" w:space="0" w:color="auto"/>
            <w:bottom w:val="none" w:sz="0" w:space="0" w:color="auto"/>
            <w:right w:val="none" w:sz="0" w:space="0" w:color="auto"/>
          </w:divBdr>
        </w:div>
        <w:div w:id="1623223824">
          <w:marLeft w:val="0"/>
          <w:marRight w:val="0"/>
          <w:marTop w:val="0"/>
          <w:marBottom w:val="0"/>
          <w:divBdr>
            <w:top w:val="none" w:sz="0" w:space="0" w:color="auto"/>
            <w:left w:val="none" w:sz="0" w:space="0" w:color="auto"/>
            <w:bottom w:val="none" w:sz="0" w:space="0" w:color="auto"/>
            <w:right w:val="none" w:sz="0" w:space="0" w:color="auto"/>
          </w:divBdr>
        </w:div>
        <w:div w:id="2105882774">
          <w:marLeft w:val="0"/>
          <w:marRight w:val="0"/>
          <w:marTop w:val="0"/>
          <w:marBottom w:val="0"/>
          <w:divBdr>
            <w:top w:val="none" w:sz="0" w:space="0" w:color="auto"/>
            <w:left w:val="none" w:sz="0" w:space="0" w:color="auto"/>
            <w:bottom w:val="none" w:sz="0" w:space="0" w:color="auto"/>
            <w:right w:val="none" w:sz="0" w:space="0" w:color="auto"/>
          </w:divBdr>
        </w:div>
        <w:div w:id="1907255481">
          <w:marLeft w:val="0"/>
          <w:marRight w:val="0"/>
          <w:marTop w:val="0"/>
          <w:marBottom w:val="0"/>
          <w:divBdr>
            <w:top w:val="none" w:sz="0" w:space="0" w:color="auto"/>
            <w:left w:val="none" w:sz="0" w:space="0" w:color="auto"/>
            <w:bottom w:val="none" w:sz="0" w:space="0" w:color="auto"/>
            <w:right w:val="none" w:sz="0" w:space="0" w:color="auto"/>
          </w:divBdr>
        </w:div>
        <w:div w:id="788400160">
          <w:marLeft w:val="0"/>
          <w:marRight w:val="0"/>
          <w:marTop w:val="0"/>
          <w:marBottom w:val="0"/>
          <w:divBdr>
            <w:top w:val="none" w:sz="0" w:space="0" w:color="auto"/>
            <w:left w:val="none" w:sz="0" w:space="0" w:color="auto"/>
            <w:bottom w:val="none" w:sz="0" w:space="0" w:color="auto"/>
            <w:right w:val="none" w:sz="0" w:space="0" w:color="auto"/>
          </w:divBdr>
        </w:div>
        <w:div w:id="994071342">
          <w:marLeft w:val="0"/>
          <w:marRight w:val="0"/>
          <w:marTop w:val="0"/>
          <w:marBottom w:val="0"/>
          <w:divBdr>
            <w:top w:val="none" w:sz="0" w:space="0" w:color="auto"/>
            <w:left w:val="none" w:sz="0" w:space="0" w:color="auto"/>
            <w:bottom w:val="none" w:sz="0" w:space="0" w:color="auto"/>
            <w:right w:val="none" w:sz="0" w:space="0" w:color="auto"/>
          </w:divBdr>
        </w:div>
        <w:div w:id="646059214">
          <w:marLeft w:val="0"/>
          <w:marRight w:val="0"/>
          <w:marTop w:val="0"/>
          <w:marBottom w:val="0"/>
          <w:divBdr>
            <w:top w:val="none" w:sz="0" w:space="0" w:color="auto"/>
            <w:left w:val="none" w:sz="0" w:space="0" w:color="auto"/>
            <w:bottom w:val="none" w:sz="0" w:space="0" w:color="auto"/>
            <w:right w:val="none" w:sz="0" w:space="0" w:color="auto"/>
          </w:divBdr>
        </w:div>
        <w:div w:id="793254147">
          <w:marLeft w:val="0"/>
          <w:marRight w:val="0"/>
          <w:marTop w:val="0"/>
          <w:marBottom w:val="0"/>
          <w:divBdr>
            <w:top w:val="none" w:sz="0" w:space="0" w:color="auto"/>
            <w:left w:val="none" w:sz="0" w:space="0" w:color="auto"/>
            <w:bottom w:val="none" w:sz="0" w:space="0" w:color="auto"/>
            <w:right w:val="none" w:sz="0" w:space="0" w:color="auto"/>
          </w:divBdr>
        </w:div>
        <w:div w:id="192807250">
          <w:marLeft w:val="0"/>
          <w:marRight w:val="0"/>
          <w:marTop w:val="0"/>
          <w:marBottom w:val="0"/>
          <w:divBdr>
            <w:top w:val="none" w:sz="0" w:space="0" w:color="auto"/>
            <w:left w:val="none" w:sz="0" w:space="0" w:color="auto"/>
            <w:bottom w:val="none" w:sz="0" w:space="0" w:color="auto"/>
            <w:right w:val="none" w:sz="0" w:space="0" w:color="auto"/>
          </w:divBdr>
        </w:div>
        <w:div w:id="487599371">
          <w:marLeft w:val="0"/>
          <w:marRight w:val="0"/>
          <w:marTop w:val="0"/>
          <w:marBottom w:val="0"/>
          <w:divBdr>
            <w:top w:val="none" w:sz="0" w:space="0" w:color="auto"/>
            <w:left w:val="none" w:sz="0" w:space="0" w:color="auto"/>
            <w:bottom w:val="none" w:sz="0" w:space="0" w:color="auto"/>
            <w:right w:val="none" w:sz="0" w:space="0" w:color="auto"/>
          </w:divBdr>
        </w:div>
        <w:div w:id="131951645">
          <w:marLeft w:val="0"/>
          <w:marRight w:val="0"/>
          <w:marTop w:val="0"/>
          <w:marBottom w:val="0"/>
          <w:divBdr>
            <w:top w:val="none" w:sz="0" w:space="0" w:color="auto"/>
            <w:left w:val="none" w:sz="0" w:space="0" w:color="auto"/>
            <w:bottom w:val="none" w:sz="0" w:space="0" w:color="auto"/>
            <w:right w:val="none" w:sz="0" w:space="0" w:color="auto"/>
          </w:divBdr>
        </w:div>
        <w:div w:id="1212695066">
          <w:marLeft w:val="0"/>
          <w:marRight w:val="0"/>
          <w:marTop w:val="0"/>
          <w:marBottom w:val="0"/>
          <w:divBdr>
            <w:top w:val="none" w:sz="0" w:space="0" w:color="auto"/>
            <w:left w:val="none" w:sz="0" w:space="0" w:color="auto"/>
            <w:bottom w:val="none" w:sz="0" w:space="0" w:color="auto"/>
            <w:right w:val="none" w:sz="0" w:space="0" w:color="auto"/>
          </w:divBdr>
        </w:div>
        <w:div w:id="2089644347">
          <w:marLeft w:val="0"/>
          <w:marRight w:val="0"/>
          <w:marTop w:val="0"/>
          <w:marBottom w:val="0"/>
          <w:divBdr>
            <w:top w:val="none" w:sz="0" w:space="0" w:color="auto"/>
            <w:left w:val="none" w:sz="0" w:space="0" w:color="auto"/>
            <w:bottom w:val="none" w:sz="0" w:space="0" w:color="auto"/>
            <w:right w:val="none" w:sz="0" w:space="0" w:color="auto"/>
          </w:divBdr>
        </w:div>
        <w:div w:id="487871013">
          <w:marLeft w:val="0"/>
          <w:marRight w:val="0"/>
          <w:marTop w:val="0"/>
          <w:marBottom w:val="0"/>
          <w:divBdr>
            <w:top w:val="none" w:sz="0" w:space="0" w:color="auto"/>
            <w:left w:val="none" w:sz="0" w:space="0" w:color="auto"/>
            <w:bottom w:val="none" w:sz="0" w:space="0" w:color="auto"/>
            <w:right w:val="none" w:sz="0" w:space="0" w:color="auto"/>
          </w:divBdr>
        </w:div>
        <w:div w:id="1800880517">
          <w:marLeft w:val="0"/>
          <w:marRight w:val="0"/>
          <w:marTop w:val="0"/>
          <w:marBottom w:val="0"/>
          <w:divBdr>
            <w:top w:val="none" w:sz="0" w:space="0" w:color="auto"/>
            <w:left w:val="none" w:sz="0" w:space="0" w:color="auto"/>
            <w:bottom w:val="none" w:sz="0" w:space="0" w:color="auto"/>
            <w:right w:val="none" w:sz="0" w:space="0" w:color="auto"/>
          </w:divBdr>
        </w:div>
        <w:div w:id="670986562">
          <w:marLeft w:val="0"/>
          <w:marRight w:val="0"/>
          <w:marTop w:val="0"/>
          <w:marBottom w:val="0"/>
          <w:divBdr>
            <w:top w:val="none" w:sz="0" w:space="0" w:color="auto"/>
            <w:left w:val="none" w:sz="0" w:space="0" w:color="auto"/>
            <w:bottom w:val="none" w:sz="0" w:space="0" w:color="auto"/>
            <w:right w:val="none" w:sz="0" w:space="0" w:color="auto"/>
          </w:divBdr>
        </w:div>
        <w:div w:id="611743458">
          <w:marLeft w:val="0"/>
          <w:marRight w:val="0"/>
          <w:marTop w:val="0"/>
          <w:marBottom w:val="0"/>
          <w:divBdr>
            <w:top w:val="none" w:sz="0" w:space="0" w:color="auto"/>
            <w:left w:val="none" w:sz="0" w:space="0" w:color="auto"/>
            <w:bottom w:val="none" w:sz="0" w:space="0" w:color="auto"/>
            <w:right w:val="none" w:sz="0" w:space="0" w:color="auto"/>
          </w:divBdr>
        </w:div>
        <w:div w:id="1712612836">
          <w:marLeft w:val="0"/>
          <w:marRight w:val="0"/>
          <w:marTop w:val="0"/>
          <w:marBottom w:val="0"/>
          <w:divBdr>
            <w:top w:val="none" w:sz="0" w:space="0" w:color="auto"/>
            <w:left w:val="none" w:sz="0" w:space="0" w:color="auto"/>
            <w:bottom w:val="none" w:sz="0" w:space="0" w:color="auto"/>
            <w:right w:val="none" w:sz="0" w:space="0" w:color="auto"/>
          </w:divBdr>
        </w:div>
        <w:div w:id="1955794306">
          <w:marLeft w:val="0"/>
          <w:marRight w:val="0"/>
          <w:marTop w:val="0"/>
          <w:marBottom w:val="0"/>
          <w:divBdr>
            <w:top w:val="none" w:sz="0" w:space="0" w:color="auto"/>
            <w:left w:val="none" w:sz="0" w:space="0" w:color="auto"/>
            <w:bottom w:val="none" w:sz="0" w:space="0" w:color="auto"/>
            <w:right w:val="none" w:sz="0" w:space="0" w:color="auto"/>
          </w:divBdr>
        </w:div>
        <w:div w:id="929966159">
          <w:marLeft w:val="0"/>
          <w:marRight w:val="0"/>
          <w:marTop w:val="0"/>
          <w:marBottom w:val="0"/>
          <w:divBdr>
            <w:top w:val="none" w:sz="0" w:space="0" w:color="auto"/>
            <w:left w:val="none" w:sz="0" w:space="0" w:color="auto"/>
            <w:bottom w:val="none" w:sz="0" w:space="0" w:color="auto"/>
            <w:right w:val="none" w:sz="0" w:space="0" w:color="auto"/>
          </w:divBdr>
        </w:div>
        <w:div w:id="2081902376">
          <w:marLeft w:val="0"/>
          <w:marRight w:val="0"/>
          <w:marTop w:val="0"/>
          <w:marBottom w:val="0"/>
          <w:divBdr>
            <w:top w:val="none" w:sz="0" w:space="0" w:color="auto"/>
            <w:left w:val="none" w:sz="0" w:space="0" w:color="auto"/>
            <w:bottom w:val="none" w:sz="0" w:space="0" w:color="auto"/>
            <w:right w:val="none" w:sz="0" w:space="0" w:color="auto"/>
          </w:divBdr>
        </w:div>
        <w:div w:id="1492941920">
          <w:marLeft w:val="0"/>
          <w:marRight w:val="0"/>
          <w:marTop w:val="0"/>
          <w:marBottom w:val="0"/>
          <w:divBdr>
            <w:top w:val="none" w:sz="0" w:space="0" w:color="auto"/>
            <w:left w:val="none" w:sz="0" w:space="0" w:color="auto"/>
            <w:bottom w:val="none" w:sz="0" w:space="0" w:color="auto"/>
            <w:right w:val="none" w:sz="0" w:space="0" w:color="auto"/>
          </w:divBdr>
        </w:div>
        <w:div w:id="409816684">
          <w:marLeft w:val="0"/>
          <w:marRight w:val="0"/>
          <w:marTop w:val="0"/>
          <w:marBottom w:val="0"/>
          <w:divBdr>
            <w:top w:val="none" w:sz="0" w:space="0" w:color="auto"/>
            <w:left w:val="none" w:sz="0" w:space="0" w:color="auto"/>
            <w:bottom w:val="none" w:sz="0" w:space="0" w:color="auto"/>
            <w:right w:val="none" w:sz="0" w:space="0" w:color="auto"/>
          </w:divBdr>
        </w:div>
        <w:div w:id="714812276">
          <w:marLeft w:val="0"/>
          <w:marRight w:val="0"/>
          <w:marTop w:val="0"/>
          <w:marBottom w:val="0"/>
          <w:divBdr>
            <w:top w:val="none" w:sz="0" w:space="0" w:color="auto"/>
            <w:left w:val="none" w:sz="0" w:space="0" w:color="auto"/>
            <w:bottom w:val="none" w:sz="0" w:space="0" w:color="auto"/>
            <w:right w:val="none" w:sz="0" w:space="0" w:color="auto"/>
          </w:divBdr>
        </w:div>
        <w:div w:id="475683383">
          <w:marLeft w:val="0"/>
          <w:marRight w:val="0"/>
          <w:marTop w:val="0"/>
          <w:marBottom w:val="0"/>
          <w:divBdr>
            <w:top w:val="none" w:sz="0" w:space="0" w:color="auto"/>
            <w:left w:val="none" w:sz="0" w:space="0" w:color="auto"/>
            <w:bottom w:val="none" w:sz="0" w:space="0" w:color="auto"/>
            <w:right w:val="none" w:sz="0" w:space="0" w:color="auto"/>
          </w:divBdr>
        </w:div>
        <w:div w:id="160052411">
          <w:marLeft w:val="0"/>
          <w:marRight w:val="0"/>
          <w:marTop w:val="0"/>
          <w:marBottom w:val="0"/>
          <w:divBdr>
            <w:top w:val="none" w:sz="0" w:space="0" w:color="auto"/>
            <w:left w:val="none" w:sz="0" w:space="0" w:color="auto"/>
            <w:bottom w:val="none" w:sz="0" w:space="0" w:color="auto"/>
            <w:right w:val="none" w:sz="0" w:space="0" w:color="auto"/>
          </w:divBdr>
        </w:div>
        <w:div w:id="137573598">
          <w:marLeft w:val="0"/>
          <w:marRight w:val="0"/>
          <w:marTop w:val="0"/>
          <w:marBottom w:val="0"/>
          <w:divBdr>
            <w:top w:val="none" w:sz="0" w:space="0" w:color="auto"/>
            <w:left w:val="none" w:sz="0" w:space="0" w:color="auto"/>
            <w:bottom w:val="none" w:sz="0" w:space="0" w:color="auto"/>
            <w:right w:val="none" w:sz="0" w:space="0" w:color="auto"/>
          </w:divBdr>
        </w:div>
        <w:div w:id="1229613018">
          <w:marLeft w:val="0"/>
          <w:marRight w:val="0"/>
          <w:marTop w:val="0"/>
          <w:marBottom w:val="0"/>
          <w:divBdr>
            <w:top w:val="none" w:sz="0" w:space="0" w:color="auto"/>
            <w:left w:val="none" w:sz="0" w:space="0" w:color="auto"/>
            <w:bottom w:val="none" w:sz="0" w:space="0" w:color="auto"/>
            <w:right w:val="none" w:sz="0" w:space="0" w:color="auto"/>
          </w:divBdr>
        </w:div>
        <w:div w:id="753936343">
          <w:marLeft w:val="0"/>
          <w:marRight w:val="0"/>
          <w:marTop w:val="0"/>
          <w:marBottom w:val="0"/>
          <w:divBdr>
            <w:top w:val="none" w:sz="0" w:space="0" w:color="auto"/>
            <w:left w:val="none" w:sz="0" w:space="0" w:color="auto"/>
            <w:bottom w:val="none" w:sz="0" w:space="0" w:color="auto"/>
            <w:right w:val="none" w:sz="0" w:space="0" w:color="auto"/>
          </w:divBdr>
        </w:div>
        <w:div w:id="1703968485">
          <w:marLeft w:val="0"/>
          <w:marRight w:val="0"/>
          <w:marTop w:val="0"/>
          <w:marBottom w:val="0"/>
          <w:divBdr>
            <w:top w:val="none" w:sz="0" w:space="0" w:color="auto"/>
            <w:left w:val="none" w:sz="0" w:space="0" w:color="auto"/>
            <w:bottom w:val="none" w:sz="0" w:space="0" w:color="auto"/>
            <w:right w:val="none" w:sz="0" w:space="0" w:color="auto"/>
          </w:divBdr>
        </w:div>
        <w:div w:id="1473987258">
          <w:marLeft w:val="0"/>
          <w:marRight w:val="0"/>
          <w:marTop w:val="0"/>
          <w:marBottom w:val="0"/>
          <w:divBdr>
            <w:top w:val="none" w:sz="0" w:space="0" w:color="auto"/>
            <w:left w:val="none" w:sz="0" w:space="0" w:color="auto"/>
            <w:bottom w:val="none" w:sz="0" w:space="0" w:color="auto"/>
            <w:right w:val="none" w:sz="0" w:space="0" w:color="auto"/>
          </w:divBdr>
        </w:div>
        <w:div w:id="1937126767">
          <w:marLeft w:val="0"/>
          <w:marRight w:val="0"/>
          <w:marTop w:val="0"/>
          <w:marBottom w:val="0"/>
          <w:divBdr>
            <w:top w:val="none" w:sz="0" w:space="0" w:color="auto"/>
            <w:left w:val="none" w:sz="0" w:space="0" w:color="auto"/>
            <w:bottom w:val="none" w:sz="0" w:space="0" w:color="auto"/>
            <w:right w:val="none" w:sz="0" w:space="0" w:color="auto"/>
          </w:divBdr>
        </w:div>
        <w:div w:id="1937134603">
          <w:marLeft w:val="0"/>
          <w:marRight w:val="0"/>
          <w:marTop w:val="0"/>
          <w:marBottom w:val="0"/>
          <w:divBdr>
            <w:top w:val="none" w:sz="0" w:space="0" w:color="auto"/>
            <w:left w:val="none" w:sz="0" w:space="0" w:color="auto"/>
            <w:bottom w:val="none" w:sz="0" w:space="0" w:color="auto"/>
            <w:right w:val="none" w:sz="0" w:space="0" w:color="auto"/>
          </w:divBdr>
        </w:div>
        <w:div w:id="1012801218">
          <w:marLeft w:val="0"/>
          <w:marRight w:val="0"/>
          <w:marTop w:val="0"/>
          <w:marBottom w:val="0"/>
          <w:divBdr>
            <w:top w:val="none" w:sz="0" w:space="0" w:color="auto"/>
            <w:left w:val="none" w:sz="0" w:space="0" w:color="auto"/>
            <w:bottom w:val="none" w:sz="0" w:space="0" w:color="auto"/>
            <w:right w:val="none" w:sz="0" w:space="0" w:color="auto"/>
          </w:divBdr>
        </w:div>
        <w:div w:id="176189462">
          <w:marLeft w:val="0"/>
          <w:marRight w:val="0"/>
          <w:marTop w:val="0"/>
          <w:marBottom w:val="0"/>
          <w:divBdr>
            <w:top w:val="none" w:sz="0" w:space="0" w:color="auto"/>
            <w:left w:val="none" w:sz="0" w:space="0" w:color="auto"/>
            <w:bottom w:val="none" w:sz="0" w:space="0" w:color="auto"/>
            <w:right w:val="none" w:sz="0" w:space="0" w:color="auto"/>
          </w:divBdr>
        </w:div>
        <w:div w:id="665863915">
          <w:marLeft w:val="0"/>
          <w:marRight w:val="0"/>
          <w:marTop w:val="0"/>
          <w:marBottom w:val="0"/>
          <w:divBdr>
            <w:top w:val="none" w:sz="0" w:space="0" w:color="auto"/>
            <w:left w:val="none" w:sz="0" w:space="0" w:color="auto"/>
            <w:bottom w:val="none" w:sz="0" w:space="0" w:color="auto"/>
            <w:right w:val="none" w:sz="0" w:space="0" w:color="auto"/>
          </w:divBdr>
        </w:div>
        <w:div w:id="865631832">
          <w:marLeft w:val="0"/>
          <w:marRight w:val="0"/>
          <w:marTop w:val="0"/>
          <w:marBottom w:val="0"/>
          <w:divBdr>
            <w:top w:val="none" w:sz="0" w:space="0" w:color="auto"/>
            <w:left w:val="none" w:sz="0" w:space="0" w:color="auto"/>
            <w:bottom w:val="none" w:sz="0" w:space="0" w:color="auto"/>
            <w:right w:val="none" w:sz="0" w:space="0" w:color="auto"/>
          </w:divBdr>
        </w:div>
        <w:div w:id="902250536">
          <w:marLeft w:val="0"/>
          <w:marRight w:val="0"/>
          <w:marTop w:val="0"/>
          <w:marBottom w:val="0"/>
          <w:divBdr>
            <w:top w:val="none" w:sz="0" w:space="0" w:color="auto"/>
            <w:left w:val="none" w:sz="0" w:space="0" w:color="auto"/>
            <w:bottom w:val="none" w:sz="0" w:space="0" w:color="auto"/>
            <w:right w:val="none" w:sz="0" w:space="0" w:color="auto"/>
          </w:divBdr>
        </w:div>
        <w:div w:id="1548295196">
          <w:marLeft w:val="0"/>
          <w:marRight w:val="0"/>
          <w:marTop w:val="0"/>
          <w:marBottom w:val="0"/>
          <w:divBdr>
            <w:top w:val="none" w:sz="0" w:space="0" w:color="auto"/>
            <w:left w:val="none" w:sz="0" w:space="0" w:color="auto"/>
            <w:bottom w:val="none" w:sz="0" w:space="0" w:color="auto"/>
            <w:right w:val="none" w:sz="0" w:space="0" w:color="auto"/>
          </w:divBdr>
        </w:div>
        <w:div w:id="18354850">
          <w:marLeft w:val="0"/>
          <w:marRight w:val="0"/>
          <w:marTop w:val="0"/>
          <w:marBottom w:val="0"/>
          <w:divBdr>
            <w:top w:val="none" w:sz="0" w:space="0" w:color="auto"/>
            <w:left w:val="none" w:sz="0" w:space="0" w:color="auto"/>
            <w:bottom w:val="none" w:sz="0" w:space="0" w:color="auto"/>
            <w:right w:val="none" w:sz="0" w:space="0" w:color="auto"/>
          </w:divBdr>
        </w:div>
        <w:div w:id="1825320234">
          <w:marLeft w:val="0"/>
          <w:marRight w:val="0"/>
          <w:marTop w:val="0"/>
          <w:marBottom w:val="0"/>
          <w:divBdr>
            <w:top w:val="none" w:sz="0" w:space="0" w:color="auto"/>
            <w:left w:val="none" w:sz="0" w:space="0" w:color="auto"/>
            <w:bottom w:val="none" w:sz="0" w:space="0" w:color="auto"/>
            <w:right w:val="none" w:sz="0" w:space="0" w:color="auto"/>
          </w:divBdr>
        </w:div>
        <w:div w:id="721253998">
          <w:marLeft w:val="0"/>
          <w:marRight w:val="0"/>
          <w:marTop w:val="0"/>
          <w:marBottom w:val="0"/>
          <w:divBdr>
            <w:top w:val="none" w:sz="0" w:space="0" w:color="auto"/>
            <w:left w:val="none" w:sz="0" w:space="0" w:color="auto"/>
            <w:bottom w:val="none" w:sz="0" w:space="0" w:color="auto"/>
            <w:right w:val="none" w:sz="0" w:space="0" w:color="auto"/>
          </w:divBdr>
        </w:div>
        <w:div w:id="43990804">
          <w:marLeft w:val="0"/>
          <w:marRight w:val="0"/>
          <w:marTop w:val="0"/>
          <w:marBottom w:val="0"/>
          <w:divBdr>
            <w:top w:val="none" w:sz="0" w:space="0" w:color="auto"/>
            <w:left w:val="none" w:sz="0" w:space="0" w:color="auto"/>
            <w:bottom w:val="none" w:sz="0" w:space="0" w:color="auto"/>
            <w:right w:val="none" w:sz="0" w:space="0" w:color="auto"/>
          </w:divBdr>
        </w:div>
        <w:div w:id="111826615">
          <w:marLeft w:val="0"/>
          <w:marRight w:val="0"/>
          <w:marTop w:val="0"/>
          <w:marBottom w:val="0"/>
          <w:divBdr>
            <w:top w:val="none" w:sz="0" w:space="0" w:color="auto"/>
            <w:left w:val="none" w:sz="0" w:space="0" w:color="auto"/>
            <w:bottom w:val="none" w:sz="0" w:space="0" w:color="auto"/>
            <w:right w:val="none" w:sz="0" w:space="0" w:color="auto"/>
          </w:divBdr>
        </w:div>
        <w:div w:id="1568950339">
          <w:marLeft w:val="0"/>
          <w:marRight w:val="0"/>
          <w:marTop w:val="0"/>
          <w:marBottom w:val="0"/>
          <w:divBdr>
            <w:top w:val="none" w:sz="0" w:space="0" w:color="auto"/>
            <w:left w:val="none" w:sz="0" w:space="0" w:color="auto"/>
            <w:bottom w:val="none" w:sz="0" w:space="0" w:color="auto"/>
            <w:right w:val="none" w:sz="0" w:space="0" w:color="auto"/>
          </w:divBdr>
        </w:div>
        <w:div w:id="1124808903">
          <w:marLeft w:val="0"/>
          <w:marRight w:val="0"/>
          <w:marTop w:val="0"/>
          <w:marBottom w:val="0"/>
          <w:divBdr>
            <w:top w:val="none" w:sz="0" w:space="0" w:color="auto"/>
            <w:left w:val="none" w:sz="0" w:space="0" w:color="auto"/>
            <w:bottom w:val="none" w:sz="0" w:space="0" w:color="auto"/>
            <w:right w:val="none" w:sz="0" w:space="0" w:color="auto"/>
          </w:divBdr>
        </w:div>
        <w:div w:id="1196769533">
          <w:marLeft w:val="0"/>
          <w:marRight w:val="0"/>
          <w:marTop w:val="0"/>
          <w:marBottom w:val="0"/>
          <w:divBdr>
            <w:top w:val="none" w:sz="0" w:space="0" w:color="auto"/>
            <w:left w:val="none" w:sz="0" w:space="0" w:color="auto"/>
            <w:bottom w:val="none" w:sz="0" w:space="0" w:color="auto"/>
            <w:right w:val="none" w:sz="0" w:space="0" w:color="auto"/>
          </w:divBdr>
        </w:div>
        <w:div w:id="1304233407">
          <w:marLeft w:val="0"/>
          <w:marRight w:val="0"/>
          <w:marTop w:val="0"/>
          <w:marBottom w:val="0"/>
          <w:divBdr>
            <w:top w:val="none" w:sz="0" w:space="0" w:color="auto"/>
            <w:left w:val="none" w:sz="0" w:space="0" w:color="auto"/>
            <w:bottom w:val="none" w:sz="0" w:space="0" w:color="auto"/>
            <w:right w:val="none" w:sz="0" w:space="0" w:color="auto"/>
          </w:divBdr>
        </w:div>
        <w:div w:id="1795631520">
          <w:marLeft w:val="0"/>
          <w:marRight w:val="0"/>
          <w:marTop w:val="0"/>
          <w:marBottom w:val="0"/>
          <w:divBdr>
            <w:top w:val="none" w:sz="0" w:space="0" w:color="auto"/>
            <w:left w:val="none" w:sz="0" w:space="0" w:color="auto"/>
            <w:bottom w:val="none" w:sz="0" w:space="0" w:color="auto"/>
            <w:right w:val="none" w:sz="0" w:space="0" w:color="auto"/>
          </w:divBdr>
        </w:div>
        <w:div w:id="1805151767">
          <w:marLeft w:val="0"/>
          <w:marRight w:val="0"/>
          <w:marTop w:val="0"/>
          <w:marBottom w:val="0"/>
          <w:divBdr>
            <w:top w:val="none" w:sz="0" w:space="0" w:color="auto"/>
            <w:left w:val="none" w:sz="0" w:space="0" w:color="auto"/>
            <w:bottom w:val="none" w:sz="0" w:space="0" w:color="auto"/>
            <w:right w:val="none" w:sz="0" w:space="0" w:color="auto"/>
          </w:divBdr>
        </w:div>
        <w:div w:id="209609414">
          <w:marLeft w:val="0"/>
          <w:marRight w:val="0"/>
          <w:marTop w:val="0"/>
          <w:marBottom w:val="0"/>
          <w:divBdr>
            <w:top w:val="none" w:sz="0" w:space="0" w:color="auto"/>
            <w:left w:val="none" w:sz="0" w:space="0" w:color="auto"/>
            <w:bottom w:val="none" w:sz="0" w:space="0" w:color="auto"/>
            <w:right w:val="none" w:sz="0" w:space="0" w:color="auto"/>
          </w:divBdr>
        </w:div>
        <w:div w:id="1949041341">
          <w:marLeft w:val="0"/>
          <w:marRight w:val="0"/>
          <w:marTop w:val="0"/>
          <w:marBottom w:val="0"/>
          <w:divBdr>
            <w:top w:val="none" w:sz="0" w:space="0" w:color="auto"/>
            <w:left w:val="none" w:sz="0" w:space="0" w:color="auto"/>
            <w:bottom w:val="none" w:sz="0" w:space="0" w:color="auto"/>
            <w:right w:val="none" w:sz="0" w:space="0" w:color="auto"/>
          </w:divBdr>
        </w:div>
        <w:div w:id="638339247">
          <w:marLeft w:val="0"/>
          <w:marRight w:val="0"/>
          <w:marTop w:val="0"/>
          <w:marBottom w:val="0"/>
          <w:divBdr>
            <w:top w:val="none" w:sz="0" w:space="0" w:color="auto"/>
            <w:left w:val="none" w:sz="0" w:space="0" w:color="auto"/>
            <w:bottom w:val="none" w:sz="0" w:space="0" w:color="auto"/>
            <w:right w:val="none" w:sz="0" w:space="0" w:color="auto"/>
          </w:divBdr>
        </w:div>
        <w:div w:id="1942642095">
          <w:marLeft w:val="0"/>
          <w:marRight w:val="0"/>
          <w:marTop w:val="0"/>
          <w:marBottom w:val="0"/>
          <w:divBdr>
            <w:top w:val="none" w:sz="0" w:space="0" w:color="auto"/>
            <w:left w:val="none" w:sz="0" w:space="0" w:color="auto"/>
            <w:bottom w:val="none" w:sz="0" w:space="0" w:color="auto"/>
            <w:right w:val="none" w:sz="0" w:space="0" w:color="auto"/>
          </w:divBdr>
        </w:div>
        <w:div w:id="817772803">
          <w:marLeft w:val="0"/>
          <w:marRight w:val="0"/>
          <w:marTop w:val="0"/>
          <w:marBottom w:val="0"/>
          <w:divBdr>
            <w:top w:val="none" w:sz="0" w:space="0" w:color="auto"/>
            <w:left w:val="none" w:sz="0" w:space="0" w:color="auto"/>
            <w:bottom w:val="none" w:sz="0" w:space="0" w:color="auto"/>
            <w:right w:val="none" w:sz="0" w:space="0" w:color="auto"/>
          </w:divBdr>
        </w:div>
        <w:div w:id="1100687065">
          <w:marLeft w:val="0"/>
          <w:marRight w:val="0"/>
          <w:marTop w:val="0"/>
          <w:marBottom w:val="0"/>
          <w:divBdr>
            <w:top w:val="none" w:sz="0" w:space="0" w:color="auto"/>
            <w:left w:val="none" w:sz="0" w:space="0" w:color="auto"/>
            <w:bottom w:val="none" w:sz="0" w:space="0" w:color="auto"/>
            <w:right w:val="none" w:sz="0" w:space="0" w:color="auto"/>
          </w:divBdr>
        </w:div>
        <w:div w:id="1886944564">
          <w:marLeft w:val="0"/>
          <w:marRight w:val="0"/>
          <w:marTop w:val="0"/>
          <w:marBottom w:val="0"/>
          <w:divBdr>
            <w:top w:val="none" w:sz="0" w:space="0" w:color="auto"/>
            <w:left w:val="none" w:sz="0" w:space="0" w:color="auto"/>
            <w:bottom w:val="none" w:sz="0" w:space="0" w:color="auto"/>
            <w:right w:val="none" w:sz="0" w:space="0" w:color="auto"/>
          </w:divBdr>
        </w:div>
        <w:div w:id="1838763278">
          <w:marLeft w:val="0"/>
          <w:marRight w:val="0"/>
          <w:marTop w:val="0"/>
          <w:marBottom w:val="0"/>
          <w:divBdr>
            <w:top w:val="none" w:sz="0" w:space="0" w:color="auto"/>
            <w:left w:val="none" w:sz="0" w:space="0" w:color="auto"/>
            <w:bottom w:val="none" w:sz="0" w:space="0" w:color="auto"/>
            <w:right w:val="none" w:sz="0" w:space="0" w:color="auto"/>
          </w:divBdr>
        </w:div>
        <w:div w:id="788356141">
          <w:marLeft w:val="0"/>
          <w:marRight w:val="0"/>
          <w:marTop w:val="0"/>
          <w:marBottom w:val="0"/>
          <w:divBdr>
            <w:top w:val="none" w:sz="0" w:space="0" w:color="auto"/>
            <w:left w:val="none" w:sz="0" w:space="0" w:color="auto"/>
            <w:bottom w:val="none" w:sz="0" w:space="0" w:color="auto"/>
            <w:right w:val="none" w:sz="0" w:space="0" w:color="auto"/>
          </w:divBdr>
        </w:div>
        <w:div w:id="1162161542">
          <w:marLeft w:val="0"/>
          <w:marRight w:val="0"/>
          <w:marTop w:val="0"/>
          <w:marBottom w:val="0"/>
          <w:divBdr>
            <w:top w:val="none" w:sz="0" w:space="0" w:color="auto"/>
            <w:left w:val="none" w:sz="0" w:space="0" w:color="auto"/>
            <w:bottom w:val="none" w:sz="0" w:space="0" w:color="auto"/>
            <w:right w:val="none" w:sz="0" w:space="0" w:color="auto"/>
          </w:divBdr>
        </w:div>
        <w:div w:id="1916013868">
          <w:marLeft w:val="0"/>
          <w:marRight w:val="0"/>
          <w:marTop w:val="0"/>
          <w:marBottom w:val="0"/>
          <w:divBdr>
            <w:top w:val="none" w:sz="0" w:space="0" w:color="auto"/>
            <w:left w:val="none" w:sz="0" w:space="0" w:color="auto"/>
            <w:bottom w:val="none" w:sz="0" w:space="0" w:color="auto"/>
            <w:right w:val="none" w:sz="0" w:space="0" w:color="auto"/>
          </w:divBdr>
        </w:div>
        <w:div w:id="1280336313">
          <w:marLeft w:val="0"/>
          <w:marRight w:val="0"/>
          <w:marTop w:val="0"/>
          <w:marBottom w:val="0"/>
          <w:divBdr>
            <w:top w:val="none" w:sz="0" w:space="0" w:color="auto"/>
            <w:left w:val="none" w:sz="0" w:space="0" w:color="auto"/>
            <w:bottom w:val="none" w:sz="0" w:space="0" w:color="auto"/>
            <w:right w:val="none" w:sz="0" w:space="0" w:color="auto"/>
          </w:divBdr>
        </w:div>
        <w:div w:id="526872379">
          <w:marLeft w:val="0"/>
          <w:marRight w:val="0"/>
          <w:marTop w:val="0"/>
          <w:marBottom w:val="0"/>
          <w:divBdr>
            <w:top w:val="none" w:sz="0" w:space="0" w:color="auto"/>
            <w:left w:val="none" w:sz="0" w:space="0" w:color="auto"/>
            <w:bottom w:val="none" w:sz="0" w:space="0" w:color="auto"/>
            <w:right w:val="none" w:sz="0" w:space="0" w:color="auto"/>
          </w:divBdr>
        </w:div>
        <w:div w:id="1175267641">
          <w:marLeft w:val="0"/>
          <w:marRight w:val="0"/>
          <w:marTop w:val="0"/>
          <w:marBottom w:val="0"/>
          <w:divBdr>
            <w:top w:val="none" w:sz="0" w:space="0" w:color="auto"/>
            <w:left w:val="none" w:sz="0" w:space="0" w:color="auto"/>
            <w:bottom w:val="none" w:sz="0" w:space="0" w:color="auto"/>
            <w:right w:val="none" w:sz="0" w:space="0" w:color="auto"/>
          </w:divBdr>
        </w:div>
        <w:div w:id="51127535">
          <w:marLeft w:val="0"/>
          <w:marRight w:val="0"/>
          <w:marTop w:val="0"/>
          <w:marBottom w:val="0"/>
          <w:divBdr>
            <w:top w:val="none" w:sz="0" w:space="0" w:color="auto"/>
            <w:left w:val="none" w:sz="0" w:space="0" w:color="auto"/>
            <w:bottom w:val="none" w:sz="0" w:space="0" w:color="auto"/>
            <w:right w:val="none" w:sz="0" w:space="0" w:color="auto"/>
          </w:divBdr>
        </w:div>
        <w:div w:id="1900434837">
          <w:marLeft w:val="0"/>
          <w:marRight w:val="0"/>
          <w:marTop w:val="0"/>
          <w:marBottom w:val="0"/>
          <w:divBdr>
            <w:top w:val="none" w:sz="0" w:space="0" w:color="auto"/>
            <w:left w:val="none" w:sz="0" w:space="0" w:color="auto"/>
            <w:bottom w:val="none" w:sz="0" w:space="0" w:color="auto"/>
            <w:right w:val="none" w:sz="0" w:space="0" w:color="auto"/>
          </w:divBdr>
        </w:div>
        <w:div w:id="1141850966">
          <w:marLeft w:val="0"/>
          <w:marRight w:val="0"/>
          <w:marTop w:val="0"/>
          <w:marBottom w:val="0"/>
          <w:divBdr>
            <w:top w:val="none" w:sz="0" w:space="0" w:color="auto"/>
            <w:left w:val="none" w:sz="0" w:space="0" w:color="auto"/>
            <w:bottom w:val="none" w:sz="0" w:space="0" w:color="auto"/>
            <w:right w:val="none" w:sz="0" w:space="0" w:color="auto"/>
          </w:divBdr>
        </w:div>
        <w:div w:id="1430394562">
          <w:marLeft w:val="0"/>
          <w:marRight w:val="0"/>
          <w:marTop w:val="0"/>
          <w:marBottom w:val="0"/>
          <w:divBdr>
            <w:top w:val="none" w:sz="0" w:space="0" w:color="auto"/>
            <w:left w:val="none" w:sz="0" w:space="0" w:color="auto"/>
            <w:bottom w:val="none" w:sz="0" w:space="0" w:color="auto"/>
            <w:right w:val="none" w:sz="0" w:space="0" w:color="auto"/>
          </w:divBdr>
        </w:div>
        <w:div w:id="366301045">
          <w:marLeft w:val="0"/>
          <w:marRight w:val="0"/>
          <w:marTop w:val="0"/>
          <w:marBottom w:val="0"/>
          <w:divBdr>
            <w:top w:val="none" w:sz="0" w:space="0" w:color="auto"/>
            <w:left w:val="none" w:sz="0" w:space="0" w:color="auto"/>
            <w:bottom w:val="none" w:sz="0" w:space="0" w:color="auto"/>
            <w:right w:val="none" w:sz="0" w:space="0" w:color="auto"/>
          </w:divBdr>
        </w:div>
        <w:div w:id="1767386650">
          <w:marLeft w:val="0"/>
          <w:marRight w:val="0"/>
          <w:marTop w:val="0"/>
          <w:marBottom w:val="0"/>
          <w:divBdr>
            <w:top w:val="none" w:sz="0" w:space="0" w:color="auto"/>
            <w:left w:val="none" w:sz="0" w:space="0" w:color="auto"/>
            <w:bottom w:val="none" w:sz="0" w:space="0" w:color="auto"/>
            <w:right w:val="none" w:sz="0" w:space="0" w:color="auto"/>
          </w:divBdr>
        </w:div>
        <w:div w:id="935020949">
          <w:marLeft w:val="0"/>
          <w:marRight w:val="0"/>
          <w:marTop w:val="0"/>
          <w:marBottom w:val="0"/>
          <w:divBdr>
            <w:top w:val="none" w:sz="0" w:space="0" w:color="auto"/>
            <w:left w:val="none" w:sz="0" w:space="0" w:color="auto"/>
            <w:bottom w:val="none" w:sz="0" w:space="0" w:color="auto"/>
            <w:right w:val="none" w:sz="0" w:space="0" w:color="auto"/>
          </w:divBdr>
        </w:div>
        <w:div w:id="2043628681">
          <w:marLeft w:val="0"/>
          <w:marRight w:val="0"/>
          <w:marTop w:val="0"/>
          <w:marBottom w:val="0"/>
          <w:divBdr>
            <w:top w:val="none" w:sz="0" w:space="0" w:color="auto"/>
            <w:left w:val="none" w:sz="0" w:space="0" w:color="auto"/>
            <w:bottom w:val="none" w:sz="0" w:space="0" w:color="auto"/>
            <w:right w:val="none" w:sz="0" w:space="0" w:color="auto"/>
          </w:divBdr>
        </w:div>
        <w:div w:id="871377691">
          <w:marLeft w:val="0"/>
          <w:marRight w:val="0"/>
          <w:marTop w:val="0"/>
          <w:marBottom w:val="0"/>
          <w:divBdr>
            <w:top w:val="none" w:sz="0" w:space="0" w:color="auto"/>
            <w:left w:val="none" w:sz="0" w:space="0" w:color="auto"/>
            <w:bottom w:val="none" w:sz="0" w:space="0" w:color="auto"/>
            <w:right w:val="none" w:sz="0" w:space="0" w:color="auto"/>
          </w:divBdr>
        </w:div>
        <w:div w:id="1128206121">
          <w:marLeft w:val="0"/>
          <w:marRight w:val="0"/>
          <w:marTop w:val="0"/>
          <w:marBottom w:val="0"/>
          <w:divBdr>
            <w:top w:val="none" w:sz="0" w:space="0" w:color="auto"/>
            <w:left w:val="none" w:sz="0" w:space="0" w:color="auto"/>
            <w:bottom w:val="none" w:sz="0" w:space="0" w:color="auto"/>
            <w:right w:val="none" w:sz="0" w:space="0" w:color="auto"/>
          </w:divBdr>
        </w:div>
        <w:div w:id="574173082">
          <w:marLeft w:val="0"/>
          <w:marRight w:val="0"/>
          <w:marTop w:val="0"/>
          <w:marBottom w:val="0"/>
          <w:divBdr>
            <w:top w:val="none" w:sz="0" w:space="0" w:color="auto"/>
            <w:left w:val="none" w:sz="0" w:space="0" w:color="auto"/>
            <w:bottom w:val="none" w:sz="0" w:space="0" w:color="auto"/>
            <w:right w:val="none" w:sz="0" w:space="0" w:color="auto"/>
          </w:divBdr>
        </w:div>
        <w:div w:id="750858574">
          <w:marLeft w:val="0"/>
          <w:marRight w:val="0"/>
          <w:marTop w:val="0"/>
          <w:marBottom w:val="0"/>
          <w:divBdr>
            <w:top w:val="none" w:sz="0" w:space="0" w:color="auto"/>
            <w:left w:val="none" w:sz="0" w:space="0" w:color="auto"/>
            <w:bottom w:val="none" w:sz="0" w:space="0" w:color="auto"/>
            <w:right w:val="none" w:sz="0" w:space="0" w:color="auto"/>
          </w:divBdr>
        </w:div>
        <w:div w:id="569660138">
          <w:marLeft w:val="0"/>
          <w:marRight w:val="0"/>
          <w:marTop w:val="0"/>
          <w:marBottom w:val="0"/>
          <w:divBdr>
            <w:top w:val="none" w:sz="0" w:space="0" w:color="auto"/>
            <w:left w:val="none" w:sz="0" w:space="0" w:color="auto"/>
            <w:bottom w:val="none" w:sz="0" w:space="0" w:color="auto"/>
            <w:right w:val="none" w:sz="0" w:space="0" w:color="auto"/>
          </w:divBdr>
        </w:div>
        <w:div w:id="2141989821">
          <w:marLeft w:val="0"/>
          <w:marRight w:val="0"/>
          <w:marTop w:val="0"/>
          <w:marBottom w:val="0"/>
          <w:divBdr>
            <w:top w:val="none" w:sz="0" w:space="0" w:color="auto"/>
            <w:left w:val="none" w:sz="0" w:space="0" w:color="auto"/>
            <w:bottom w:val="none" w:sz="0" w:space="0" w:color="auto"/>
            <w:right w:val="none" w:sz="0" w:space="0" w:color="auto"/>
          </w:divBdr>
        </w:div>
        <w:div w:id="1990400937">
          <w:marLeft w:val="0"/>
          <w:marRight w:val="0"/>
          <w:marTop w:val="0"/>
          <w:marBottom w:val="0"/>
          <w:divBdr>
            <w:top w:val="none" w:sz="0" w:space="0" w:color="auto"/>
            <w:left w:val="none" w:sz="0" w:space="0" w:color="auto"/>
            <w:bottom w:val="none" w:sz="0" w:space="0" w:color="auto"/>
            <w:right w:val="none" w:sz="0" w:space="0" w:color="auto"/>
          </w:divBdr>
        </w:div>
        <w:div w:id="908657116">
          <w:marLeft w:val="0"/>
          <w:marRight w:val="0"/>
          <w:marTop w:val="0"/>
          <w:marBottom w:val="0"/>
          <w:divBdr>
            <w:top w:val="none" w:sz="0" w:space="0" w:color="auto"/>
            <w:left w:val="none" w:sz="0" w:space="0" w:color="auto"/>
            <w:bottom w:val="none" w:sz="0" w:space="0" w:color="auto"/>
            <w:right w:val="none" w:sz="0" w:space="0" w:color="auto"/>
          </w:divBdr>
        </w:div>
        <w:div w:id="1542858633">
          <w:marLeft w:val="0"/>
          <w:marRight w:val="0"/>
          <w:marTop w:val="0"/>
          <w:marBottom w:val="0"/>
          <w:divBdr>
            <w:top w:val="none" w:sz="0" w:space="0" w:color="auto"/>
            <w:left w:val="none" w:sz="0" w:space="0" w:color="auto"/>
            <w:bottom w:val="none" w:sz="0" w:space="0" w:color="auto"/>
            <w:right w:val="none" w:sz="0" w:space="0" w:color="auto"/>
          </w:divBdr>
        </w:div>
        <w:div w:id="1107311229">
          <w:marLeft w:val="0"/>
          <w:marRight w:val="0"/>
          <w:marTop w:val="0"/>
          <w:marBottom w:val="0"/>
          <w:divBdr>
            <w:top w:val="none" w:sz="0" w:space="0" w:color="auto"/>
            <w:left w:val="none" w:sz="0" w:space="0" w:color="auto"/>
            <w:bottom w:val="none" w:sz="0" w:space="0" w:color="auto"/>
            <w:right w:val="none" w:sz="0" w:space="0" w:color="auto"/>
          </w:divBdr>
        </w:div>
        <w:div w:id="2019773056">
          <w:marLeft w:val="0"/>
          <w:marRight w:val="0"/>
          <w:marTop w:val="0"/>
          <w:marBottom w:val="0"/>
          <w:divBdr>
            <w:top w:val="none" w:sz="0" w:space="0" w:color="auto"/>
            <w:left w:val="none" w:sz="0" w:space="0" w:color="auto"/>
            <w:bottom w:val="none" w:sz="0" w:space="0" w:color="auto"/>
            <w:right w:val="none" w:sz="0" w:space="0" w:color="auto"/>
          </w:divBdr>
        </w:div>
        <w:div w:id="832767325">
          <w:marLeft w:val="0"/>
          <w:marRight w:val="0"/>
          <w:marTop w:val="0"/>
          <w:marBottom w:val="0"/>
          <w:divBdr>
            <w:top w:val="none" w:sz="0" w:space="0" w:color="auto"/>
            <w:left w:val="none" w:sz="0" w:space="0" w:color="auto"/>
            <w:bottom w:val="none" w:sz="0" w:space="0" w:color="auto"/>
            <w:right w:val="none" w:sz="0" w:space="0" w:color="auto"/>
          </w:divBdr>
        </w:div>
        <w:div w:id="1121267146">
          <w:marLeft w:val="0"/>
          <w:marRight w:val="0"/>
          <w:marTop w:val="0"/>
          <w:marBottom w:val="0"/>
          <w:divBdr>
            <w:top w:val="none" w:sz="0" w:space="0" w:color="auto"/>
            <w:left w:val="none" w:sz="0" w:space="0" w:color="auto"/>
            <w:bottom w:val="none" w:sz="0" w:space="0" w:color="auto"/>
            <w:right w:val="none" w:sz="0" w:space="0" w:color="auto"/>
          </w:divBdr>
        </w:div>
        <w:div w:id="589121218">
          <w:marLeft w:val="0"/>
          <w:marRight w:val="0"/>
          <w:marTop w:val="0"/>
          <w:marBottom w:val="0"/>
          <w:divBdr>
            <w:top w:val="none" w:sz="0" w:space="0" w:color="auto"/>
            <w:left w:val="none" w:sz="0" w:space="0" w:color="auto"/>
            <w:bottom w:val="none" w:sz="0" w:space="0" w:color="auto"/>
            <w:right w:val="none" w:sz="0" w:space="0" w:color="auto"/>
          </w:divBdr>
        </w:div>
        <w:div w:id="579365720">
          <w:marLeft w:val="0"/>
          <w:marRight w:val="0"/>
          <w:marTop w:val="0"/>
          <w:marBottom w:val="0"/>
          <w:divBdr>
            <w:top w:val="none" w:sz="0" w:space="0" w:color="auto"/>
            <w:left w:val="none" w:sz="0" w:space="0" w:color="auto"/>
            <w:bottom w:val="none" w:sz="0" w:space="0" w:color="auto"/>
            <w:right w:val="none" w:sz="0" w:space="0" w:color="auto"/>
          </w:divBdr>
        </w:div>
        <w:div w:id="842360115">
          <w:marLeft w:val="0"/>
          <w:marRight w:val="0"/>
          <w:marTop w:val="0"/>
          <w:marBottom w:val="0"/>
          <w:divBdr>
            <w:top w:val="none" w:sz="0" w:space="0" w:color="auto"/>
            <w:left w:val="none" w:sz="0" w:space="0" w:color="auto"/>
            <w:bottom w:val="none" w:sz="0" w:space="0" w:color="auto"/>
            <w:right w:val="none" w:sz="0" w:space="0" w:color="auto"/>
          </w:divBdr>
        </w:div>
        <w:div w:id="1771074854">
          <w:marLeft w:val="0"/>
          <w:marRight w:val="0"/>
          <w:marTop w:val="0"/>
          <w:marBottom w:val="0"/>
          <w:divBdr>
            <w:top w:val="none" w:sz="0" w:space="0" w:color="auto"/>
            <w:left w:val="none" w:sz="0" w:space="0" w:color="auto"/>
            <w:bottom w:val="none" w:sz="0" w:space="0" w:color="auto"/>
            <w:right w:val="none" w:sz="0" w:space="0" w:color="auto"/>
          </w:divBdr>
        </w:div>
        <w:div w:id="1402947745">
          <w:marLeft w:val="0"/>
          <w:marRight w:val="0"/>
          <w:marTop w:val="0"/>
          <w:marBottom w:val="0"/>
          <w:divBdr>
            <w:top w:val="none" w:sz="0" w:space="0" w:color="auto"/>
            <w:left w:val="none" w:sz="0" w:space="0" w:color="auto"/>
            <w:bottom w:val="none" w:sz="0" w:space="0" w:color="auto"/>
            <w:right w:val="none" w:sz="0" w:space="0" w:color="auto"/>
          </w:divBdr>
        </w:div>
        <w:div w:id="1433471179">
          <w:marLeft w:val="0"/>
          <w:marRight w:val="0"/>
          <w:marTop w:val="0"/>
          <w:marBottom w:val="0"/>
          <w:divBdr>
            <w:top w:val="none" w:sz="0" w:space="0" w:color="auto"/>
            <w:left w:val="none" w:sz="0" w:space="0" w:color="auto"/>
            <w:bottom w:val="none" w:sz="0" w:space="0" w:color="auto"/>
            <w:right w:val="none" w:sz="0" w:space="0" w:color="auto"/>
          </w:divBdr>
        </w:div>
        <w:div w:id="1871139064">
          <w:marLeft w:val="0"/>
          <w:marRight w:val="0"/>
          <w:marTop w:val="0"/>
          <w:marBottom w:val="0"/>
          <w:divBdr>
            <w:top w:val="none" w:sz="0" w:space="0" w:color="auto"/>
            <w:left w:val="none" w:sz="0" w:space="0" w:color="auto"/>
            <w:bottom w:val="none" w:sz="0" w:space="0" w:color="auto"/>
            <w:right w:val="none" w:sz="0" w:space="0" w:color="auto"/>
          </w:divBdr>
        </w:div>
        <w:div w:id="1706906792">
          <w:marLeft w:val="0"/>
          <w:marRight w:val="0"/>
          <w:marTop w:val="0"/>
          <w:marBottom w:val="0"/>
          <w:divBdr>
            <w:top w:val="none" w:sz="0" w:space="0" w:color="auto"/>
            <w:left w:val="none" w:sz="0" w:space="0" w:color="auto"/>
            <w:bottom w:val="none" w:sz="0" w:space="0" w:color="auto"/>
            <w:right w:val="none" w:sz="0" w:space="0" w:color="auto"/>
          </w:divBdr>
        </w:div>
        <w:div w:id="1377926211">
          <w:marLeft w:val="0"/>
          <w:marRight w:val="0"/>
          <w:marTop w:val="0"/>
          <w:marBottom w:val="0"/>
          <w:divBdr>
            <w:top w:val="none" w:sz="0" w:space="0" w:color="auto"/>
            <w:left w:val="none" w:sz="0" w:space="0" w:color="auto"/>
            <w:bottom w:val="none" w:sz="0" w:space="0" w:color="auto"/>
            <w:right w:val="none" w:sz="0" w:space="0" w:color="auto"/>
          </w:divBdr>
        </w:div>
        <w:div w:id="1373924618">
          <w:marLeft w:val="0"/>
          <w:marRight w:val="0"/>
          <w:marTop w:val="0"/>
          <w:marBottom w:val="0"/>
          <w:divBdr>
            <w:top w:val="none" w:sz="0" w:space="0" w:color="auto"/>
            <w:left w:val="none" w:sz="0" w:space="0" w:color="auto"/>
            <w:bottom w:val="none" w:sz="0" w:space="0" w:color="auto"/>
            <w:right w:val="none" w:sz="0" w:space="0" w:color="auto"/>
          </w:divBdr>
        </w:div>
        <w:div w:id="1005744222">
          <w:marLeft w:val="0"/>
          <w:marRight w:val="0"/>
          <w:marTop w:val="0"/>
          <w:marBottom w:val="0"/>
          <w:divBdr>
            <w:top w:val="none" w:sz="0" w:space="0" w:color="auto"/>
            <w:left w:val="none" w:sz="0" w:space="0" w:color="auto"/>
            <w:bottom w:val="none" w:sz="0" w:space="0" w:color="auto"/>
            <w:right w:val="none" w:sz="0" w:space="0" w:color="auto"/>
          </w:divBdr>
        </w:div>
        <w:div w:id="1766219863">
          <w:marLeft w:val="0"/>
          <w:marRight w:val="0"/>
          <w:marTop w:val="0"/>
          <w:marBottom w:val="0"/>
          <w:divBdr>
            <w:top w:val="none" w:sz="0" w:space="0" w:color="auto"/>
            <w:left w:val="none" w:sz="0" w:space="0" w:color="auto"/>
            <w:bottom w:val="none" w:sz="0" w:space="0" w:color="auto"/>
            <w:right w:val="none" w:sz="0" w:space="0" w:color="auto"/>
          </w:divBdr>
        </w:div>
        <w:div w:id="424156374">
          <w:marLeft w:val="0"/>
          <w:marRight w:val="0"/>
          <w:marTop w:val="0"/>
          <w:marBottom w:val="0"/>
          <w:divBdr>
            <w:top w:val="none" w:sz="0" w:space="0" w:color="auto"/>
            <w:left w:val="none" w:sz="0" w:space="0" w:color="auto"/>
            <w:bottom w:val="none" w:sz="0" w:space="0" w:color="auto"/>
            <w:right w:val="none" w:sz="0" w:space="0" w:color="auto"/>
          </w:divBdr>
        </w:div>
        <w:div w:id="1119378914">
          <w:marLeft w:val="0"/>
          <w:marRight w:val="0"/>
          <w:marTop w:val="0"/>
          <w:marBottom w:val="0"/>
          <w:divBdr>
            <w:top w:val="none" w:sz="0" w:space="0" w:color="auto"/>
            <w:left w:val="none" w:sz="0" w:space="0" w:color="auto"/>
            <w:bottom w:val="none" w:sz="0" w:space="0" w:color="auto"/>
            <w:right w:val="none" w:sz="0" w:space="0" w:color="auto"/>
          </w:divBdr>
        </w:div>
        <w:div w:id="1211766028">
          <w:marLeft w:val="0"/>
          <w:marRight w:val="0"/>
          <w:marTop w:val="0"/>
          <w:marBottom w:val="0"/>
          <w:divBdr>
            <w:top w:val="none" w:sz="0" w:space="0" w:color="auto"/>
            <w:left w:val="none" w:sz="0" w:space="0" w:color="auto"/>
            <w:bottom w:val="none" w:sz="0" w:space="0" w:color="auto"/>
            <w:right w:val="none" w:sz="0" w:space="0" w:color="auto"/>
          </w:divBdr>
        </w:div>
        <w:div w:id="1859811724">
          <w:marLeft w:val="0"/>
          <w:marRight w:val="0"/>
          <w:marTop w:val="0"/>
          <w:marBottom w:val="0"/>
          <w:divBdr>
            <w:top w:val="none" w:sz="0" w:space="0" w:color="auto"/>
            <w:left w:val="none" w:sz="0" w:space="0" w:color="auto"/>
            <w:bottom w:val="none" w:sz="0" w:space="0" w:color="auto"/>
            <w:right w:val="none" w:sz="0" w:space="0" w:color="auto"/>
          </w:divBdr>
        </w:div>
        <w:div w:id="773286201">
          <w:marLeft w:val="0"/>
          <w:marRight w:val="0"/>
          <w:marTop w:val="0"/>
          <w:marBottom w:val="0"/>
          <w:divBdr>
            <w:top w:val="none" w:sz="0" w:space="0" w:color="auto"/>
            <w:left w:val="none" w:sz="0" w:space="0" w:color="auto"/>
            <w:bottom w:val="none" w:sz="0" w:space="0" w:color="auto"/>
            <w:right w:val="none" w:sz="0" w:space="0" w:color="auto"/>
          </w:divBdr>
        </w:div>
        <w:div w:id="1317223474">
          <w:marLeft w:val="0"/>
          <w:marRight w:val="0"/>
          <w:marTop w:val="0"/>
          <w:marBottom w:val="0"/>
          <w:divBdr>
            <w:top w:val="none" w:sz="0" w:space="0" w:color="auto"/>
            <w:left w:val="none" w:sz="0" w:space="0" w:color="auto"/>
            <w:bottom w:val="none" w:sz="0" w:space="0" w:color="auto"/>
            <w:right w:val="none" w:sz="0" w:space="0" w:color="auto"/>
          </w:divBdr>
        </w:div>
        <w:div w:id="1496527343">
          <w:marLeft w:val="0"/>
          <w:marRight w:val="0"/>
          <w:marTop w:val="0"/>
          <w:marBottom w:val="0"/>
          <w:divBdr>
            <w:top w:val="none" w:sz="0" w:space="0" w:color="auto"/>
            <w:left w:val="none" w:sz="0" w:space="0" w:color="auto"/>
            <w:bottom w:val="none" w:sz="0" w:space="0" w:color="auto"/>
            <w:right w:val="none" w:sz="0" w:space="0" w:color="auto"/>
          </w:divBdr>
        </w:div>
        <w:div w:id="843975328">
          <w:marLeft w:val="0"/>
          <w:marRight w:val="0"/>
          <w:marTop w:val="0"/>
          <w:marBottom w:val="0"/>
          <w:divBdr>
            <w:top w:val="none" w:sz="0" w:space="0" w:color="auto"/>
            <w:left w:val="none" w:sz="0" w:space="0" w:color="auto"/>
            <w:bottom w:val="none" w:sz="0" w:space="0" w:color="auto"/>
            <w:right w:val="none" w:sz="0" w:space="0" w:color="auto"/>
          </w:divBdr>
        </w:div>
        <w:div w:id="865483459">
          <w:marLeft w:val="0"/>
          <w:marRight w:val="0"/>
          <w:marTop w:val="0"/>
          <w:marBottom w:val="0"/>
          <w:divBdr>
            <w:top w:val="none" w:sz="0" w:space="0" w:color="auto"/>
            <w:left w:val="none" w:sz="0" w:space="0" w:color="auto"/>
            <w:bottom w:val="none" w:sz="0" w:space="0" w:color="auto"/>
            <w:right w:val="none" w:sz="0" w:space="0" w:color="auto"/>
          </w:divBdr>
        </w:div>
        <w:div w:id="1914007133">
          <w:marLeft w:val="0"/>
          <w:marRight w:val="0"/>
          <w:marTop w:val="0"/>
          <w:marBottom w:val="0"/>
          <w:divBdr>
            <w:top w:val="none" w:sz="0" w:space="0" w:color="auto"/>
            <w:left w:val="none" w:sz="0" w:space="0" w:color="auto"/>
            <w:bottom w:val="none" w:sz="0" w:space="0" w:color="auto"/>
            <w:right w:val="none" w:sz="0" w:space="0" w:color="auto"/>
          </w:divBdr>
        </w:div>
        <w:div w:id="246574535">
          <w:marLeft w:val="0"/>
          <w:marRight w:val="0"/>
          <w:marTop w:val="0"/>
          <w:marBottom w:val="0"/>
          <w:divBdr>
            <w:top w:val="none" w:sz="0" w:space="0" w:color="auto"/>
            <w:left w:val="none" w:sz="0" w:space="0" w:color="auto"/>
            <w:bottom w:val="none" w:sz="0" w:space="0" w:color="auto"/>
            <w:right w:val="none" w:sz="0" w:space="0" w:color="auto"/>
          </w:divBdr>
        </w:div>
        <w:div w:id="305356330">
          <w:marLeft w:val="0"/>
          <w:marRight w:val="0"/>
          <w:marTop w:val="0"/>
          <w:marBottom w:val="0"/>
          <w:divBdr>
            <w:top w:val="none" w:sz="0" w:space="0" w:color="auto"/>
            <w:left w:val="none" w:sz="0" w:space="0" w:color="auto"/>
            <w:bottom w:val="none" w:sz="0" w:space="0" w:color="auto"/>
            <w:right w:val="none" w:sz="0" w:space="0" w:color="auto"/>
          </w:divBdr>
        </w:div>
        <w:div w:id="634992137">
          <w:marLeft w:val="0"/>
          <w:marRight w:val="0"/>
          <w:marTop w:val="0"/>
          <w:marBottom w:val="0"/>
          <w:divBdr>
            <w:top w:val="none" w:sz="0" w:space="0" w:color="auto"/>
            <w:left w:val="none" w:sz="0" w:space="0" w:color="auto"/>
            <w:bottom w:val="none" w:sz="0" w:space="0" w:color="auto"/>
            <w:right w:val="none" w:sz="0" w:space="0" w:color="auto"/>
          </w:divBdr>
        </w:div>
        <w:div w:id="2138796183">
          <w:marLeft w:val="0"/>
          <w:marRight w:val="0"/>
          <w:marTop w:val="0"/>
          <w:marBottom w:val="0"/>
          <w:divBdr>
            <w:top w:val="none" w:sz="0" w:space="0" w:color="auto"/>
            <w:left w:val="none" w:sz="0" w:space="0" w:color="auto"/>
            <w:bottom w:val="none" w:sz="0" w:space="0" w:color="auto"/>
            <w:right w:val="none" w:sz="0" w:space="0" w:color="auto"/>
          </w:divBdr>
        </w:div>
        <w:div w:id="1752658418">
          <w:marLeft w:val="0"/>
          <w:marRight w:val="0"/>
          <w:marTop w:val="0"/>
          <w:marBottom w:val="0"/>
          <w:divBdr>
            <w:top w:val="none" w:sz="0" w:space="0" w:color="auto"/>
            <w:left w:val="none" w:sz="0" w:space="0" w:color="auto"/>
            <w:bottom w:val="none" w:sz="0" w:space="0" w:color="auto"/>
            <w:right w:val="none" w:sz="0" w:space="0" w:color="auto"/>
          </w:divBdr>
        </w:div>
        <w:div w:id="1888951376">
          <w:marLeft w:val="0"/>
          <w:marRight w:val="0"/>
          <w:marTop w:val="0"/>
          <w:marBottom w:val="0"/>
          <w:divBdr>
            <w:top w:val="none" w:sz="0" w:space="0" w:color="auto"/>
            <w:left w:val="none" w:sz="0" w:space="0" w:color="auto"/>
            <w:bottom w:val="none" w:sz="0" w:space="0" w:color="auto"/>
            <w:right w:val="none" w:sz="0" w:space="0" w:color="auto"/>
          </w:divBdr>
        </w:div>
        <w:div w:id="809514097">
          <w:marLeft w:val="0"/>
          <w:marRight w:val="0"/>
          <w:marTop w:val="0"/>
          <w:marBottom w:val="0"/>
          <w:divBdr>
            <w:top w:val="none" w:sz="0" w:space="0" w:color="auto"/>
            <w:left w:val="none" w:sz="0" w:space="0" w:color="auto"/>
            <w:bottom w:val="none" w:sz="0" w:space="0" w:color="auto"/>
            <w:right w:val="none" w:sz="0" w:space="0" w:color="auto"/>
          </w:divBdr>
        </w:div>
        <w:div w:id="1514345748">
          <w:marLeft w:val="0"/>
          <w:marRight w:val="0"/>
          <w:marTop w:val="0"/>
          <w:marBottom w:val="0"/>
          <w:divBdr>
            <w:top w:val="none" w:sz="0" w:space="0" w:color="auto"/>
            <w:left w:val="none" w:sz="0" w:space="0" w:color="auto"/>
            <w:bottom w:val="none" w:sz="0" w:space="0" w:color="auto"/>
            <w:right w:val="none" w:sz="0" w:space="0" w:color="auto"/>
          </w:divBdr>
        </w:div>
        <w:div w:id="942153747">
          <w:marLeft w:val="0"/>
          <w:marRight w:val="0"/>
          <w:marTop w:val="0"/>
          <w:marBottom w:val="0"/>
          <w:divBdr>
            <w:top w:val="none" w:sz="0" w:space="0" w:color="auto"/>
            <w:left w:val="none" w:sz="0" w:space="0" w:color="auto"/>
            <w:bottom w:val="none" w:sz="0" w:space="0" w:color="auto"/>
            <w:right w:val="none" w:sz="0" w:space="0" w:color="auto"/>
          </w:divBdr>
        </w:div>
        <w:div w:id="2064786763">
          <w:marLeft w:val="0"/>
          <w:marRight w:val="0"/>
          <w:marTop w:val="0"/>
          <w:marBottom w:val="0"/>
          <w:divBdr>
            <w:top w:val="none" w:sz="0" w:space="0" w:color="auto"/>
            <w:left w:val="none" w:sz="0" w:space="0" w:color="auto"/>
            <w:bottom w:val="none" w:sz="0" w:space="0" w:color="auto"/>
            <w:right w:val="none" w:sz="0" w:space="0" w:color="auto"/>
          </w:divBdr>
        </w:div>
        <w:div w:id="986283204">
          <w:marLeft w:val="0"/>
          <w:marRight w:val="0"/>
          <w:marTop w:val="0"/>
          <w:marBottom w:val="0"/>
          <w:divBdr>
            <w:top w:val="none" w:sz="0" w:space="0" w:color="auto"/>
            <w:left w:val="none" w:sz="0" w:space="0" w:color="auto"/>
            <w:bottom w:val="none" w:sz="0" w:space="0" w:color="auto"/>
            <w:right w:val="none" w:sz="0" w:space="0" w:color="auto"/>
          </w:divBdr>
        </w:div>
        <w:div w:id="423192059">
          <w:marLeft w:val="0"/>
          <w:marRight w:val="0"/>
          <w:marTop w:val="0"/>
          <w:marBottom w:val="0"/>
          <w:divBdr>
            <w:top w:val="none" w:sz="0" w:space="0" w:color="auto"/>
            <w:left w:val="none" w:sz="0" w:space="0" w:color="auto"/>
            <w:bottom w:val="none" w:sz="0" w:space="0" w:color="auto"/>
            <w:right w:val="none" w:sz="0" w:space="0" w:color="auto"/>
          </w:divBdr>
        </w:div>
        <w:div w:id="1755979763">
          <w:marLeft w:val="0"/>
          <w:marRight w:val="0"/>
          <w:marTop w:val="0"/>
          <w:marBottom w:val="0"/>
          <w:divBdr>
            <w:top w:val="none" w:sz="0" w:space="0" w:color="auto"/>
            <w:left w:val="none" w:sz="0" w:space="0" w:color="auto"/>
            <w:bottom w:val="none" w:sz="0" w:space="0" w:color="auto"/>
            <w:right w:val="none" w:sz="0" w:space="0" w:color="auto"/>
          </w:divBdr>
        </w:div>
        <w:div w:id="867528004">
          <w:marLeft w:val="0"/>
          <w:marRight w:val="0"/>
          <w:marTop w:val="0"/>
          <w:marBottom w:val="0"/>
          <w:divBdr>
            <w:top w:val="none" w:sz="0" w:space="0" w:color="auto"/>
            <w:left w:val="none" w:sz="0" w:space="0" w:color="auto"/>
            <w:bottom w:val="none" w:sz="0" w:space="0" w:color="auto"/>
            <w:right w:val="none" w:sz="0" w:space="0" w:color="auto"/>
          </w:divBdr>
        </w:div>
        <w:div w:id="65302917">
          <w:marLeft w:val="0"/>
          <w:marRight w:val="0"/>
          <w:marTop w:val="0"/>
          <w:marBottom w:val="0"/>
          <w:divBdr>
            <w:top w:val="none" w:sz="0" w:space="0" w:color="auto"/>
            <w:left w:val="none" w:sz="0" w:space="0" w:color="auto"/>
            <w:bottom w:val="none" w:sz="0" w:space="0" w:color="auto"/>
            <w:right w:val="none" w:sz="0" w:space="0" w:color="auto"/>
          </w:divBdr>
        </w:div>
        <w:div w:id="472139454">
          <w:marLeft w:val="0"/>
          <w:marRight w:val="0"/>
          <w:marTop w:val="0"/>
          <w:marBottom w:val="0"/>
          <w:divBdr>
            <w:top w:val="none" w:sz="0" w:space="0" w:color="auto"/>
            <w:left w:val="none" w:sz="0" w:space="0" w:color="auto"/>
            <w:bottom w:val="none" w:sz="0" w:space="0" w:color="auto"/>
            <w:right w:val="none" w:sz="0" w:space="0" w:color="auto"/>
          </w:divBdr>
        </w:div>
        <w:div w:id="369454184">
          <w:marLeft w:val="0"/>
          <w:marRight w:val="0"/>
          <w:marTop w:val="0"/>
          <w:marBottom w:val="0"/>
          <w:divBdr>
            <w:top w:val="none" w:sz="0" w:space="0" w:color="auto"/>
            <w:left w:val="none" w:sz="0" w:space="0" w:color="auto"/>
            <w:bottom w:val="none" w:sz="0" w:space="0" w:color="auto"/>
            <w:right w:val="none" w:sz="0" w:space="0" w:color="auto"/>
          </w:divBdr>
        </w:div>
        <w:div w:id="2100441132">
          <w:marLeft w:val="0"/>
          <w:marRight w:val="0"/>
          <w:marTop w:val="0"/>
          <w:marBottom w:val="0"/>
          <w:divBdr>
            <w:top w:val="none" w:sz="0" w:space="0" w:color="auto"/>
            <w:left w:val="none" w:sz="0" w:space="0" w:color="auto"/>
            <w:bottom w:val="none" w:sz="0" w:space="0" w:color="auto"/>
            <w:right w:val="none" w:sz="0" w:space="0" w:color="auto"/>
          </w:divBdr>
        </w:div>
        <w:div w:id="411388674">
          <w:marLeft w:val="0"/>
          <w:marRight w:val="0"/>
          <w:marTop w:val="0"/>
          <w:marBottom w:val="0"/>
          <w:divBdr>
            <w:top w:val="none" w:sz="0" w:space="0" w:color="auto"/>
            <w:left w:val="none" w:sz="0" w:space="0" w:color="auto"/>
            <w:bottom w:val="none" w:sz="0" w:space="0" w:color="auto"/>
            <w:right w:val="none" w:sz="0" w:space="0" w:color="auto"/>
          </w:divBdr>
        </w:div>
        <w:div w:id="1009983343">
          <w:marLeft w:val="0"/>
          <w:marRight w:val="0"/>
          <w:marTop w:val="0"/>
          <w:marBottom w:val="0"/>
          <w:divBdr>
            <w:top w:val="none" w:sz="0" w:space="0" w:color="auto"/>
            <w:left w:val="none" w:sz="0" w:space="0" w:color="auto"/>
            <w:bottom w:val="none" w:sz="0" w:space="0" w:color="auto"/>
            <w:right w:val="none" w:sz="0" w:space="0" w:color="auto"/>
          </w:divBdr>
        </w:div>
        <w:div w:id="77871149">
          <w:marLeft w:val="0"/>
          <w:marRight w:val="0"/>
          <w:marTop w:val="0"/>
          <w:marBottom w:val="0"/>
          <w:divBdr>
            <w:top w:val="none" w:sz="0" w:space="0" w:color="auto"/>
            <w:left w:val="none" w:sz="0" w:space="0" w:color="auto"/>
            <w:bottom w:val="none" w:sz="0" w:space="0" w:color="auto"/>
            <w:right w:val="none" w:sz="0" w:space="0" w:color="auto"/>
          </w:divBdr>
        </w:div>
        <w:div w:id="1058237280">
          <w:marLeft w:val="0"/>
          <w:marRight w:val="0"/>
          <w:marTop w:val="0"/>
          <w:marBottom w:val="0"/>
          <w:divBdr>
            <w:top w:val="none" w:sz="0" w:space="0" w:color="auto"/>
            <w:left w:val="none" w:sz="0" w:space="0" w:color="auto"/>
            <w:bottom w:val="none" w:sz="0" w:space="0" w:color="auto"/>
            <w:right w:val="none" w:sz="0" w:space="0" w:color="auto"/>
          </w:divBdr>
        </w:div>
        <w:div w:id="1709840810">
          <w:marLeft w:val="0"/>
          <w:marRight w:val="0"/>
          <w:marTop w:val="0"/>
          <w:marBottom w:val="0"/>
          <w:divBdr>
            <w:top w:val="none" w:sz="0" w:space="0" w:color="auto"/>
            <w:left w:val="none" w:sz="0" w:space="0" w:color="auto"/>
            <w:bottom w:val="none" w:sz="0" w:space="0" w:color="auto"/>
            <w:right w:val="none" w:sz="0" w:space="0" w:color="auto"/>
          </w:divBdr>
        </w:div>
        <w:div w:id="296836339">
          <w:marLeft w:val="0"/>
          <w:marRight w:val="0"/>
          <w:marTop w:val="0"/>
          <w:marBottom w:val="0"/>
          <w:divBdr>
            <w:top w:val="none" w:sz="0" w:space="0" w:color="auto"/>
            <w:left w:val="none" w:sz="0" w:space="0" w:color="auto"/>
            <w:bottom w:val="none" w:sz="0" w:space="0" w:color="auto"/>
            <w:right w:val="none" w:sz="0" w:space="0" w:color="auto"/>
          </w:divBdr>
        </w:div>
        <w:div w:id="2143377156">
          <w:marLeft w:val="0"/>
          <w:marRight w:val="0"/>
          <w:marTop w:val="0"/>
          <w:marBottom w:val="0"/>
          <w:divBdr>
            <w:top w:val="none" w:sz="0" w:space="0" w:color="auto"/>
            <w:left w:val="none" w:sz="0" w:space="0" w:color="auto"/>
            <w:bottom w:val="none" w:sz="0" w:space="0" w:color="auto"/>
            <w:right w:val="none" w:sz="0" w:space="0" w:color="auto"/>
          </w:divBdr>
        </w:div>
        <w:div w:id="1571424236">
          <w:marLeft w:val="0"/>
          <w:marRight w:val="0"/>
          <w:marTop w:val="0"/>
          <w:marBottom w:val="0"/>
          <w:divBdr>
            <w:top w:val="none" w:sz="0" w:space="0" w:color="auto"/>
            <w:left w:val="none" w:sz="0" w:space="0" w:color="auto"/>
            <w:bottom w:val="none" w:sz="0" w:space="0" w:color="auto"/>
            <w:right w:val="none" w:sz="0" w:space="0" w:color="auto"/>
          </w:divBdr>
        </w:div>
        <w:div w:id="1879588366">
          <w:marLeft w:val="0"/>
          <w:marRight w:val="0"/>
          <w:marTop w:val="0"/>
          <w:marBottom w:val="0"/>
          <w:divBdr>
            <w:top w:val="none" w:sz="0" w:space="0" w:color="auto"/>
            <w:left w:val="none" w:sz="0" w:space="0" w:color="auto"/>
            <w:bottom w:val="none" w:sz="0" w:space="0" w:color="auto"/>
            <w:right w:val="none" w:sz="0" w:space="0" w:color="auto"/>
          </w:divBdr>
        </w:div>
        <w:div w:id="1192453933">
          <w:marLeft w:val="0"/>
          <w:marRight w:val="0"/>
          <w:marTop w:val="0"/>
          <w:marBottom w:val="0"/>
          <w:divBdr>
            <w:top w:val="none" w:sz="0" w:space="0" w:color="auto"/>
            <w:left w:val="none" w:sz="0" w:space="0" w:color="auto"/>
            <w:bottom w:val="none" w:sz="0" w:space="0" w:color="auto"/>
            <w:right w:val="none" w:sz="0" w:space="0" w:color="auto"/>
          </w:divBdr>
        </w:div>
        <w:div w:id="1344895866">
          <w:marLeft w:val="0"/>
          <w:marRight w:val="0"/>
          <w:marTop w:val="0"/>
          <w:marBottom w:val="0"/>
          <w:divBdr>
            <w:top w:val="none" w:sz="0" w:space="0" w:color="auto"/>
            <w:left w:val="none" w:sz="0" w:space="0" w:color="auto"/>
            <w:bottom w:val="none" w:sz="0" w:space="0" w:color="auto"/>
            <w:right w:val="none" w:sz="0" w:space="0" w:color="auto"/>
          </w:divBdr>
        </w:div>
        <w:div w:id="586500305">
          <w:marLeft w:val="0"/>
          <w:marRight w:val="0"/>
          <w:marTop w:val="0"/>
          <w:marBottom w:val="0"/>
          <w:divBdr>
            <w:top w:val="none" w:sz="0" w:space="0" w:color="auto"/>
            <w:left w:val="none" w:sz="0" w:space="0" w:color="auto"/>
            <w:bottom w:val="none" w:sz="0" w:space="0" w:color="auto"/>
            <w:right w:val="none" w:sz="0" w:space="0" w:color="auto"/>
          </w:divBdr>
        </w:div>
        <w:div w:id="508329760">
          <w:marLeft w:val="0"/>
          <w:marRight w:val="0"/>
          <w:marTop w:val="0"/>
          <w:marBottom w:val="0"/>
          <w:divBdr>
            <w:top w:val="none" w:sz="0" w:space="0" w:color="auto"/>
            <w:left w:val="none" w:sz="0" w:space="0" w:color="auto"/>
            <w:bottom w:val="none" w:sz="0" w:space="0" w:color="auto"/>
            <w:right w:val="none" w:sz="0" w:space="0" w:color="auto"/>
          </w:divBdr>
        </w:div>
        <w:div w:id="691564769">
          <w:marLeft w:val="0"/>
          <w:marRight w:val="0"/>
          <w:marTop w:val="0"/>
          <w:marBottom w:val="0"/>
          <w:divBdr>
            <w:top w:val="none" w:sz="0" w:space="0" w:color="auto"/>
            <w:left w:val="none" w:sz="0" w:space="0" w:color="auto"/>
            <w:bottom w:val="none" w:sz="0" w:space="0" w:color="auto"/>
            <w:right w:val="none" w:sz="0" w:space="0" w:color="auto"/>
          </w:divBdr>
        </w:div>
        <w:div w:id="55787824">
          <w:marLeft w:val="0"/>
          <w:marRight w:val="0"/>
          <w:marTop w:val="0"/>
          <w:marBottom w:val="0"/>
          <w:divBdr>
            <w:top w:val="none" w:sz="0" w:space="0" w:color="auto"/>
            <w:left w:val="none" w:sz="0" w:space="0" w:color="auto"/>
            <w:bottom w:val="none" w:sz="0" w:space="0" w:color="auto"/>
            <w:right w:val="none" w:sz="0" w:space="0" w:color="auto"/>
          </w:divBdr>
        </w:div>
        <w:div w:id="1694530264">
          <w:marLeft w:val="0"/>
          <w:marRight w:val="0"/>
          <w:marTop w:val="0"/>
          <w:marBottom w:val="0"/>
          <w:divBdr>
            <w:top w:val="none" w:sz="0" w:space="0" w:color="auto"/>
            <w:left w:val="none" w:sz="0" w:space="0" w:color="auto"/>
            <w:bottom w:val="none" w:sz="0" w:space="0" w:color="auto"/>
            <w:right w:val="none" w:sz="0" w:space="0" w:color="auto"/>
          </w:divBdr>
        </w:div>
        <w:div w:id="1518621430">
          <w:marLeft w:val="0"/>
          <w:marRight w:val="0"/>
          <w:marTop w:val="0"/>
          <w:marBottom w:val="0"/>
          <w:divBdr>
            <w:top w:val="none" w:sz="0" w:space="0" w:color="auto"/>
            <w:left w:val="none" w:sz="0" w:space="0" w:color="auto"/>
            <w:bottom w:val="none" w:sz="0" w:space="0" w:color="auto"/>
            <w:right w:val="none" w:sz="0" w:space="0" w:color="auto"/>
          </w:divBdr>
        </w:div>
      </w:divsChild>
    </w:div>
    <w:div w:id="95254936">
      <w:bodyDiv w:val="1"/>
      <w:marLeft w:val="0"/>
      <w:marRight w:val="0"/>
      <w:marTop w:val="0"/>
      <w:marBottom w:val="0"/>
      <w:divBdr>
        <w:top w:val="none" w:sz="0" w:space="0" w:color="auto"/>
        <w:left w:val="none" w:sz="0" w:space="0" w:color="auto"/>
        <w:bottom w:val="none" w:sz="0" w:space="0" w:color="auto"/>
        <w:right w:val="none" w:sz="0" w:space="0" w:color="auto"/>
      </w:divBdr>
    </w:div>
    <w:div w:id="111632019">
      <w:bodyDiv w:val="1"/>
      <w:marLeft w:val="0"/>
      <w:marRight w:val="0"/>
      <w:marTop w:val="0"/>
      <w:marBottom w:val="0"/>
      <w:divBdr>
        <w:top w:val="none" w:sz="0" w:space="0" w:color="auto"/>
        <w:left w:val="none" w:sz="0" w:space="0" w:color="auto"/>
        <w:bottom w:val="none" w:sz="0" w:space="0" w:color="auto"/>
        <w:right w:val="none" w:sz="0" w:space="0" w:color="auto"/>
      </w:divBdr>
    </w:div>
    <w:div w:id="124934998">
      <w:bodyDiv w:val="1"/>
      <w:marLeft w:val="0"/>
      <w:marRight w:val="0"/>
      <w:marTop w:val="0"/>
      <w:marBottom w:val="0"/>
      <w:divBdr>
        <w:top w:val="none" w:sz="0" w:space="0" w:color="auto"/>
        <w:left w:val="none" w:sz="0" w:space="0" w:color="auto"/>
        <w:bottom w:val="none" w:sz="0" w:space="0" w:color="auto"/>
        <w:right w:val="none" w:sz="0" w:space="0" w:color="auto"/>
      </w:divBdr>
    </w:div>
    <w:div w:id="135152158">
      <w:bodyDiv w:val="1"/>
      <w:marLeft w:val="0"/>
      <w:marRight w:val="0"/>
      <w:marTop w:val="0"/>
      <w:marBottom w:val="0"/>
      <w:divBdr>
        <w:top w:val="none" w:sz="0" w:space="0" w:color="auto"/>
        <w:left w:val="none" w:sz="0" w:space="0" w:color="auto"/>
        <w:bottom w:val="none" w:sz="0" w:space="0" w:color="auto"/>
        <w:right w:val="none" w:sz="0" w:space="0" w:color="auto"/>
      </w:divBdr>
    </w:div>
    <w:div w:id="137502604">
      <w:bodyDiv w:val="1"/>
      <w:marLeft w:val="0"/>
      <w:marRight w:val="0"/>
      <w:marTop w:val="0"/>
      <w:marBottom w:val="0"/>
      <w:divBdr>
        <w:top w:val="none" w:sz="0" w:space="0" w:color="auto"/>
        <w:left w:val="none" w:sz="0" w:space="0" w:color="auto"/>
        <w:bottom w:val="none" w:sz="0" w:space="0" w:color="auto"/>
        <w:right w:val="none" w:sz="0" w:space="0" w:color="auto"/>
      </w:divBdr>
    </w:div>
    <w:div w:id="176044236">
      <w:bodyDiv w:val="1"/>
      <w:marLeft w:val="0"/>
      <w:marRight w:val="0"/>
      <w:marTop w:val="0"/>
      <w:marBottom w:val="0"/>
      <w:divBdr>
        <w:top w:val="none" w:sz="0" w:space="0" w:color="auto"/>
        <w:left w:val="none" w:sz="0" w:space="0" w:color="auto"/>
        <w:bottom w:val="none" w:sz="0" w:space="0" w:color="auto"/>
        <w:right w:val="none" w:sz="0" w:space="0" w:color="auto"/>
      </w:divBdr>
    </w:div>
    <w:div w:id="177818304">
      <w:bodyDiv w:val="1"/>
      <w:marLeft w:val="0"/>
      <w:marRight w:val="0"/>
      <w:marTop w:val="0"/>
      <w:marBottom w:val="0"/>
      <w:divBdr>
        <w:top w:val="none" w:sz="0" w:space="0" w:color="auto"/>
        <w:left w:val="none" w:sz="0" w:space="0" w:color="auto"/>
        <w:bottom w:val="none" w:sz="0" w:space="0" w:color="auto"/>
        <w:right w:val="none" w:sz="0" w:space="0" w:color="auto"/>
      </w:divBdr>
      <w:divsChild>
        <w:div w:id="1055621109">
          <w:marLeft w:val="0"/>
          <w:marRight w:val="0"/>
          <w:marTop w:val="0"/>
          <w:marBottom w:val="0"/>
          <w:divBdr>
            <w:top w:val="none" w:sz="0" w:space="0" w:color="auto"/>
            <w:left w:val="none" w:sz="0" w:space="0" w:color="auto"/>
            <w:bottom w:val="none" w:sz="0" w:space="0" w:color="auto"/>
            <w:right w:val="none" w:sz="0" w:space="0" w:color="auto"/>
          </w:divBdr>
        </w:div>
        <w:div w:id="374430680">
          <w:marLeft w:val="0"/>
          <w:marRight w:val="0"/>
          <w:marTop w:val="0"/>
          <w:marBottom w:val="0"/>
          <w:divBdr>
            <w:top w:val="none" w:sz="0" w:space="0" w:color="auto"/>
            <w:left w:val="none" w:sz="0" w:space="0" w:color="auto"/>
            <w:bottom w:val="none" w:sz="0" w:space="0" w:color="auto"/>
            <w:right w:val="none" w:sz="0" w:space="0" w:color="auto"/>
          </w:divBdr>
        </w:div>
        <w:div w:id="449906470">
          <w:marLeft w:val="0"/>
          <w:marRight w:val="0"/>
          <w:marTop w:val="0"/>
          <w:marBottom w:val="0"/>
          <w:divBdr>
            <w:top w:val="none" w:sz="0" w:space="0" w:color="auto"/>
            <w:left w:val="none" w:sz="0" w:space="0" w:color="auto"/>
            <w:bottom w:val="none" w:sz="0" w:space="0" w:color="auto"/>
            <w:right w:val="none" w:sz="0" w:space="0" w:color="auto"/>
          </w:divBdr>
        </w:div>
        <w:div w:id="1389263787">
          <w:marLeft w:val="0"/>
          <w:marRight w:val="0"/>
          <w:marTop w:val="0"/>
          <w:marBottom w:val="0"/>
          <w:divBdr>
            <w:top w:val="none" w:sz="0" w:space="0" w:color="auto"/>
            <w:left w:val="none" w:sz="0" w:space="0" w:color="auto"/>
            <w:bottom w:val="none" w:sz="0" w:space="0" w:color="auto"/>
            <w:right w:val="none" w:sz="0" w:space="0" w:color="auto"/>
          </w:divBdr>
        </w:div>
        <w:div w:id="1903563574">
          <w:marLeft w:val="0"/>
          <w:marRight w:val="0"/>
          <w:marTop w:val="0"/>
          <w:marBottom w:val="0"/>
          <w:divBdr>
            <w:top w:val="none" w:sz="0" w:space="0" w:color="auto"/>
            <w:left w:val="none" w:sz="0" w:space="0" w:color="auto"/>
            <w:bottom w:val="none" w:sz="0" w:space="0" w:color="auto"/>
            <w:right w:val="none" w:sz="0" w:space="0" w:color="auto"/>
          </w:divBdr>
        </w:div>
        <w:div w:id="2139562350">
          <w:marLeft w:val="0"/>
          <w:marRight w:val="0"/>
          <w:marTop w:val="0"/>
          <w:marBottom w:val="0"/>
          <w:divBdr>
            <w:top w:val="none" w:sz="0" w:space="0" w:color="auto"/>
            <w:left w:val="none" w:sz="0" w:space="0" w:color="auto"/>
            <w:bottom w:val="none" w:sz="0" w:space="0" w:color="auto"/>
            <w:right w:val="none" w:sz="0" w:space="0" w:color="auto"/>
          </w:divBdr>
        </w:div>
        <w:div w:id="116146592">
          <w:marLeft w:val="0"/>
          <w:marRight w:val="0"/>
          <w:marTop w:val="0"/>
          <w:marBottom w:val="0"/>
          <w:divBdr>
            <w:top w:val="none" w:sz="0" w:space="0" w:color="auto"/>
            <w:left w:val="none" w:sz="0" w:space="0" w:color="auto"/>
            <w:bottom w:val="none" w:sz="0" w:space="0" w:color="auto"/>
            <w:right w:val="none" w:sz="0" w:space="0" w:color="auto"/>
          </w:divBdr>
        </w:div>
        <w:div w:id="980572067">
          <w:marLeft w:val="0"/>
          <w:marRight w:val="0"/>
          <w:marTop w:val="0"/>
          <w:marBottom w:val="0"/>
          <w:divBdr>
            <w:top w:val="none" w:sz="0" w:space="0" w:color="auto"/>
            <w:left w:val="none" w:sz="0" w:space="0" w:color="auto"/>
            <w:bottom w:val="none" w:sz="0" w:space="0" w:color="auto"/>
            <w:right w:val="none" w:sz="0" w:space="0" w:color="auto"/>
          </w:divBdr>
        </w:div>
        <w:div w:id="899368704">
          <w:marLeft w:val="0"/>
          <w:marRight w:val="0"/>
          <w:marTop w:val="0"/>
          <w:marBottom w:val="0"/>
          <w:divBdr>
            <w:top w:val="none" w:sz="0" w:space="0" w:color="auto"/>
            <w:left w:val="none" w:sz="0" w:space="0" w:color="auto"/>
            <w:bottom w:val="none" w:sz="0" w:space="0" w:color="auto"/>
            <w:right w:val="none" w:sz="0" w:space="0" w:color="auto"/>
          </w:divBdr>
        </w:div>
        <w:div w:id="1954357405">
          <w:marLeft w:val="0"/>
          <w:marRight w:val="0"/>
          <w:marTop w:val="0"/>
          <w:marBottom w:val="0"/>
          <w:divBdr>
            <w:top w:val="none" w:sz="0" w:space="0" w:color="auto"/>
            <w:left w:val="none" w:sz="0" w:space="0" w:color="auto"/>
            <w:bottom w:val="none" w:sz="0" w:space="0" w:color="auto"/>
            <w:right w:val="none" w:sz="0" w:space="0" w:color="auto"/>
          </w:divBdr>
        </w:div>
        <w:div w:id="1023554578">
          <w:marLeft w:val="0"/>
          <w:marRight w:val="0"/>
          <w:marTop w:val="0"/>
          <w:marBottom w:val="0"/>
          <w:divBdr>
            <w:top w:val="none" w:sz="0" w:space="0" w:color="auto"/>
            <w:left w:val="none" w:sz="0" w:space="0" w:color="auto"/>
            <w:bottom w:val="none" w:sz="0" w:space="0" w:color="auto"/>
            <w:right w:val="none" w:sz="0" w:space="0" w:color="auto"/>
          </w:divBdr>
        </w:div>
        <w:div w:id="715398656">
          <w:marLeft w:val="0"/>
          <w:marRight w:val="0"/>
          <w:marTop w:val="0"/>
          <w:marBottom w:val="0"/>
          <w:divBdr>
            <w:top w:val="none" w:sz="0" w:space="0" w:color="auto"/>
            <w:left w:val="none" w:sz="0" w:space="0" w:color="auto"/>
            <w:bottom w:val="none" w:sz="0" w:space="0" w:color="auto"/>
            <w:right w:val="none" w:sz="0" w:space="0" w:color="auto"/>
          </w:divBdr>
        </w:div>
        <w:div w:id="2079596296">
          <w:marLeft w:val="0"/>
          <w:marRight w:val="0"/>
          <w:marTop w:val="0"/>
          <w:marBottom w:val="0"/>
          <w:divBdr>
            <w:top w:val="none" w:sz="0" w:space="0" w:color="auto"/>
            <w:left w:val="none" w:sz="0" w:space="0" w:color="auto"/>
            <w:bottom w:val="none" w:sz="0" w:space="0" w:color="auto"/>
            <w:right w:val="none" w:sz="0" w:space="0" w:color="auto"/>
          </w:divBdr>
        </w:div>
        <w:div w:id="2085758395">
          <w:marLeft w:val="0"/>
          <w:marRight w:val="0"/>
          <w:marTop w:val="0"/>
          <w:marBottom w:val="0"/>
          <w:divBdr>
            <w:top w:val="none" w:sz="0" w:space="0" w:color="auto"/>
            <w:left w:val="none" w:sz="0" w:space="0" w:color="auto"/>
            <w:bottom w:val="none" w:sz="0" w:space="0" w:color="auto"/>
            <w:right w:val="none" w:sz="0" w:space="0" w:color="auto"/>
          </w:divBdr>
        </w:div>
        <w:div w:id="87122937">
          <w:marLeft w:val="0"/>
          <w:marRight w:val="0"/>
          <w:marTop w:val="0"/>
          <w:marBottom w:val="0"/>
          <w:divBdr>
            <w:top w:val="none" w:sz="0" w:space="0" w:color="auto"/>
            <w:left w:val="none" w:sz="0" w:space="0" w:color="auto"/>
            <w:bottom w:val="none" w:sz="0" w:space="0" w:color="auto"/>
            <w:right w:val="none" w:sz="0" w:space="0" w:color="auto"/>
          </w:divBdr>
        </w:div>
        <w:div w:id="1847208586">
          <w:marLeft w:val="0"/>
          <w:marRight w:val="0"/>
          <w:marTop w:val="0"/>
          <w:marBottom w:val="0"/>
          <w:divBdr>
            <w:top w:val="none" w:sz="0" w:space="0" w:color="auto"/>
            <w:left w:val="none" w:sz="0" w:space="0" w:color="auto"/>
            <w:bottom w:val="none" w:sz="0" w:space="0" w:color="auto"/>
            <w:right w:val="none" w:sz="0" w:space="0" w:color="auto"/>
          </w:divBdr>
        </w:div>
        <w:div w:id="37898864">
          <w:marLeft w:val="0"/>
          <w:marRight w:val="0"/>
          <w:marTop w:val="0"/>
          <w:marBottom w:val="0"/>
          <w:divBdr>
            <w:top w:val="none" w:sz="0" w:space="0" w:color="auto"/>
            <w:left w:val="none" w:sz="0" w:space="0" w:color="auto"/>
            <w:bottom w:val="none" w:sz="0" w:space="0" w:color="auto"/>
            <w:right w:val="none" w:sz="0" w:space="0" w:color="auto"/>
          </w:divBdr>
        </w:div>
        <w:div w:id="995496329">
          <w:marLeft w:val="0"/>
          <w:marRight w:val="0"/>
          <w:marTop w:val="0"/>
          <w:marBottom w:val="0"/>
          <w:divBdr>
            <w:top w:val="none" w:sz="0" w:space="0" w:color="auto"/>
            <w:left w:val="none" w:sz="0" w:space="0" w:color="auto"/>
            <w:bottom w:val="none" w:sz="0" w:space="0" w:color="auto"/>
            <w:right w:val="none" w:sz="0" w:space="0" w:color="auto"/>
          </w:divBdr>
        </w:div>
        <w:div w:id="790637444">
          <w:marLeft w:val="0"/>
          <w:marRight w:val="0"/>
          <w:marTop w:val="0"/>
          <w:marBottom w:val="0"/>
          <w:divBdr>
            <w:top w:val="none" w:sz="0" w:space="0" w:color="auto"/>
            <w:left w:val="none" w:sz="0" w:space="0" w:color="auto"/>
            <w:bottom w:val="none" w:sz="0" w:space="0" w:color="auto"/>
            <w:right w:val="none" w:sz="0" w:space="0" w:color="auto"/>
          </w:divBdr>
        </w:div>
        <w:div w:id="1908414658">
          <w:marLeft w:val="0"/>
          <w:marRight w:val="0"/>
          <w:marTop w:val="0"/>
          <w:marBottom w:val="0"/>
          <w:divBdr>
            <w:top w:val="none" w:sz="0" w:space="0" w:color="auto"/>
            <w:left w:val="none" w:sz="0" w:space="0" w:color="auto"/>
            <w:bottom w:val="none" w:sz="0" w:space="0" w:color="auto"/>
            <w:right w:val="none" w:sz="0" w:space="0" w:color="auto"/>
          </w:divBdr>
        </w:div>
        <w:div w:id="1652907023">
          <w:marLeft w:val="0"/>
          <w:marRight w:val="0"/>
          <w:marTop w:val="0"/>
          <w:marBottom w:val="0"/>
          <w:divBdr>
            <w:top w:val="none" w:sz="0" w:space="0" w:color="auto"/>
            <w:left w:val="none" w:sz="0" w:space="0" w:color="auto"/>
            <w:bottom w:val="none" w:sz="0" w:space="0" w:color="auto"/>
            <w:right w:val="none" w:sz="0" w:space="0" w:color="auto"/>
          </w:divBdr>
        </w:div>
        <w:div w:id="1233388567">
          <w:marLeft w:val="0"/>
          <w:marRight w:val="0"/>
          <w:marTop w:val="0"/>
          <w:marBottom w:val="0"/>
          <w:divBdr>
            <w:top w:val="none" w:sz="0" w:space="0" w:color="auto"/>
            <w:left w:val="none" w:sz="0" w:space="0" w:color="auto"/>
            <w:bottom w:val="none" w:sz="0" w:space="0" w:color="auto"/>
            <w:right w:val="none" w:sz="0" w:space="0" w:color="auto"/>
          </w:divBdr>
        </w:div>
        <w:div w:id="1933471360">
          <w:marLeft w:val="0"/>
          <w:marRight w:val="0"/>
          <w:marTop w:val="0"/>
          <w:marBottom w:val="0"/>
          <w:divBdr>
            <w:top w:val="none" w:sz="0" w:space="0" w:color="auto"/>
            <w:left w:val="none" w:sz="0" w:space="0" w:color="auto"/>
            <w:bottom w:val="none" w:sz="0" w:space="0" w:color="auto"/>
            <w:right w:val="none" w:sz="0" w:space="0" w:color="auto"/>
          </w:divBdr>
        </w:div>
        <w:div w:id="1456021791">
          <w:marLeft w:val="0"/>
          <w:marRight w:val="0"/>
          <w:marTop w:val="0"/>
          <w:marBottom w:val="0"/>
          <w:divBdr>
            <w:top w:val="none" w:sz="0" w:space="0" w:color="auto"/>
            <w:left w:val="none" w:sz="0" w:space="0" w:color="auto"/>
            <w:bottom w:val="none" w:sz="0" w:space="0" w:color="auto"/>
            <w:right w:val="none" w:sz="0" w:space="0" w:color="auto"/>
          </w:divBdr>
        </w:div>
        <w:div w:id="736585663">
          <w:marLeft w:val="0"/>
          <w:marRight w:val="0"/>
          <w:marTop w:val="0"/>
          <w:marBottom w:val="0"/>
          <w:divBdr>
            <w:top w:val="none" w:sz="0" w:space="0" w:color="auto"/>
            <w:left w:val="none" w:sz="0" w:space="0" w:color="auto"/>
            <w:bottom w:val="none" w:sz="0" w:space="0" w:color="auto"/>
            <w:right w:val="none" w:sz="0" w:space="0" w:color="auto"/>
          </w:divBdr>
        </w:div>
        <w:div w:id="1135876533">
          <w:marLeft w:val="0"/>
          <w:marRight w:val="0"/>
          <w:marTop w:val="0"/>
          <w:marBottom w:val="0"/>
          <w:divBdr>
            <w:top w:val="none" w:sz="0" w:space="0" w:color="auto"/>
            <w:left w:val="none" w:sz="0" w:space="0" w:color="auto"/>
            <w:bottom w:val="none" w:sz="0" w:space="0" w:color="auto"/>
            <w:right w:val="none" w:sz="0" w:space="0" w:color="auto"/>
          </w:divBdr>
        </w:div>
        <w:div w:id="949316698">
          <w:marLeft w:val="0"/>
          <w:marRight w:val="0"/>
          <w:marTop w:val="0"/>
          <w:marBottom w:val="0"/>
          <w:divBdr>
            <w:top w:val="none" w:sz="0" w:space="0" w:color="auto"/>
            <w:left w:val="none" w:sz="0" w:space="0" w:color="auto"/>
            <w:bottom w:val="none" w:sz="0" w:space="0" w:color="auto"/>
            <w:right w:val="none" w:sz="0" w:space="0" w:color="auto"/>
          </w:divBdr>
        </w:div>
        <w:div w:id="1795950918">
          <w:marLeft w:val="0"/>
          <w:marRight w:val="0"/>
          <w:marTop w:val="0"/>
          <w:marBottom w:val="0"/>
          <w:divBdr>
            <w:top w:val="none" w:sz="0" w:space="0" w:color="auto"/>
            <w:left w:val="none" w:sz="0" w:space="0" w:color="auto"/>
            <w:bottom w:val="none" w:sz="0" w:space="0" w:color="auto"/>
            <w:right w:val="none" w:sz="0" w:space="0" w:color="auto"/>
          </w:divBdr>
        </w:div>
        <w:div w:id="1193497847">
          <w:marLeft w:val="0"/>
          <w:marRight w:val="0"/>
          <w:marTop w:val="0"/>
          <w:marBottom w:val="0"/>
          <w:divBdr>
            <w:top w:val="none" w:sz="0" w:space="0" w:color="auto"/>
            <w:left w:val="none" w:sz="0" w:space="0" w:color="auto"/>
            <w:bottom w:val="none" w:sz="0" w:space="0" w:color="auto"/>
            <w:right w:val="none" w:sz="0" w:space="0" w:color="auto"/>
          </w:divBdr>
        </w:div>
        <w:div w:id="672030812">
          <w:marLeft w:val="0"/>
          <w:marRight w:val="0"/>
          <w:marTop w:val="0"/>
          <w:marBottom w:val="0"/>
          <w:divBdr>
            <w:top w:val="none" w:sz="0" w:space="0" w:color="auto"/>
            <w:left w:val="none" w:sz="0" w:space="0" w:color="auto"/>
            <w:bottom w:val="none" w:sz="0" w:space="0" w:color="auto"/>
            <w:right w:val="none" w:sz="0" w:space="0" w:color="auto"/>
          </w:divBdr>
        </w:div>
        <w:div w:id="1560281100">
          <w:marLeft w:val="0"/>
          <w:marRight w:val="0"/>
          <w:marTop w:val="0"/>
          <w:marBottom w:val="0"/>
          <w:divBdr>
            <w:top w:val="none" w:sz="0" w:space="0" w:color="auto"/>
            <w:left w:val="none" w:sz="0" w:space="0" w:color="auto"/>
            <w:bottom w:val="none" w:sz="0" w:space="0" w:color="auto"/>
            <w:right w:val="none" w:sz="0" w:space="0" w:color="auto"/>
          </w:divBdr>
        </w:div>
        <w:div w:id="1302921686">
          <w:marLeft w:val="0"/>
          <w:marRight w:val="0"/>
          <w:marTop w:val="0"/>
          <w:marBottom w:val="0"/>
          <w:divBdr>
            <w:top w:val="none" w:sz="0" w:space="0" w:color="auto"/>
            <w:left w:val="none" w:sz="0" w:space="0" w:color="auto"/>
            <w:bottom w:val="none" w:sz="0" w:space="0" w:color="auto"/>
            <w:right w:val="none" w:sz="0" w:space="0" w:color="auto"/>
          </w:divBdr>
        </w:div>
        <w:div w:id="1949197454">
          <w:marLeft w:val="0"/>
          <w:marRight w:val="0"/>
          <w:marTop w:val="0"/>
          <w:marBottom w:val="0"/>
          <w:divBdr>
            <w:top w:val="none" w:sz="0" w:space="0" w:color="auto"/>
            <w:left w:val="none" w:sz="0" w:space="0" w:color="auto"/>
            <w:bottom w:val="none" w:sz="0" w:space="0" w:color="auto"/>
            <w:right w:val="none" w:sz="0" w:space="0" w:color="auto"/>
          </w:divBdr>
        </w:div>
        <w:div w:id="839347324">
          <w:marLeft w:val="0"/>
          <w:marRight w:val="0"/>
          <w:marTop w:val="0"/>
          <w:marBottom w:val="0"/>
          <w:divBdr>
            <w:top w:val="none" w:sz="0" w:space="0" w:color="auto"/>
            <w:left w:val="none" w:sz="0" w:space="0" w:color="auto"/>
            <w:bottom w:val="none" w:sz="0" w:space="0" w:color="auto"/>
            <w:right w:val="none" w:sz="0" w:space="0" w:color="auto"/>
          </w:divBdr>
        </w:div>
        <w:div w:id="37710821">
          <w:marLeft w:val="0"/>
          <w:marRight w:val="0"/>
          <w:marTop w:val="0"/>
          <w:marBottom w:val="0"/>
          <w:divBdr>
            <w:top w:val="none" w:sz="0" w:space="0" w:color="auto"/>
            <w:left w:val="none" w:sz="0" w:space="0" w:color="auto"/>
            <w:bottom w:val="none" w:sz="0" w:space="0" w:color="auto"/>
            <w:right w:val="none" w:sz="0" w:space="0" w:color="auto"/>
          </w:divBdr>
        </w:div>
        <w:div w:id="1752658892">
          <w:marLeft w:val="0"/>
          <w:marRight w:val="0"/>
          <w:marTop w:val="0"/>
          <w:marBottom w:val="0"/>
          <w:divBdr>
            <w:top w:val="none" w:sz="0" w:space="0" w:color="auto"/>
            <w:left w:val="none" w:sz="0" w:space="0" w:color="auto"/>
            <w:bottom w:val="none" w:sz="0" w:space="0" w:color="auto"/>
            <w:right w:val="none" w:sz="0" w:space="0" w:color="auto"/>
          </w:divBdr>
        </w:div>
        <w:div w:id="2096366231">
          <w:marLeft w:val="0"/>
          <w:marRight w:val="0"/>
          <w:marTop w:val="0"/>
          <w:marBottom w:val="0"/>
          <w:divBdr>
            <w:top w:val="none" w:sz="0" w:space="0" w:color="auto"/>
            <w:left w:val="none" w:sz="0" w:space="0" w:color="auto"/>
            <w:bottom w:val="none" w:sz="0" w:space="0" w:color="auto"/>
            <w:right w:val="none" w:sz="0" w:space="0" w:color="auto"/>
          </w:divBdr>
        </w:div>
        <w:div w:id="1754935212">
          <w:marLeft w:val="0"/>
          <w:marRight w:val="0"/>
          <w:marTop w:val="0"/>
          <w:marBottom w:val="0"/>
          <w:divBdr>
            <w:top w:val="none" w:sz="0" w:space="0" w:color="auto"/>
            <w:left w:val="none" w:sz="0" w:space="0" w:color="auto"/>
            <w:bottom w:val="none" w:sz="0" w:space="0" w:color="auto"/>
            <w:right w:val="none" w:sz="0" w:space="0" w:color="auto"/>
          </w:divBdr>
        </w:div>
        <w:div w:id="1828355063">
          <w:marLeft w:val="0"/>
          <w:marRight w:val="0"/>
          <w:marTop w:val="0"/>
          <w:marBottom w:val="0"/>
          <w:divBdr>
            <w:top w:val="none" w:sz="0" w:space="0" w:color="auto"/>
            <w:left w:val="none" w:sz="0" w:space="0" w:color="auto"/>
            <w:bottom w:val="none" w:sz="0" w:space="0" w:color="auto"/>
            <w:right w:val="none" w:sz="0" w:space="0" w:color="auto"/>
          </w:divBdr>
        </w:div>
        <w:div w:id="1765029495">
          <w:marLeft w:val="0"/>
          <w:marRight w:val="0"/>
          <w:marTop w:val="0"/>
          <w:marBottom w:val="0"/>
          <w:divBdr>
            <w:top w:val="none" w:sz="0" w:space="0" w:color="auto"/>
            <w:left w:val="none" w:sz="0" w:space="0" w:color="auto"/>
            <w:bottom w:val="none" w:sz="0" w:space="0" w:color="auto"/>
            <w:right w:val="none" w:sz="0" w:space="0" w:color="auto"/>
          </w:divBdr>
        </w:div>
        <w:div w:id="347607026">
          <w:marLeft w:val="0"/>
          <w:marRight w:val="0"/>
          <w:marTop w:val="0"/>
          <w:marBottom w:val="0"/>
          <w:divBdr>
            <w:top w:val="none" w:sz="0" w:space="0" w:color="auto"/>
            <w:left w:val="none" w:sz="0" w:space="0" w:color="auto"/>
            <w:bottom w:val="none" w:sz="0" w:space="0" w:color="auto"/>
            <w:right w:val="none" w:sz="0" w:space="0" w:color="auto"/>
          </w:divBdr>
        </w:div>
        <w:div w:id="1340080381">
          <w:marLeft w:val="0"/>
          <w:marRight w:val="0"/>
          <w:marTop w:val="0"/>
          <w:marBottom w:val="0"/>
          <w:divBdr>
            <w:top w:val="none" w:sz="0" w:space="0" w:color="auto"/>
            <w:left w:val="none" w:sz="0" w:space="0" w:color="auto"/>
            <w:bottom w:val="none" w:sz="0" w:space="0" w:color="auto"/>
            <w:right w:val="none" w:sz="0" w:space="0" w:color="auto"/>
          </w:divBdr>
        </w:div>
        <w:div w:id="1835140868">
          <w:marLeft w:val="0"/>
          <w:marRight w:val="0"/>
          <w:marTop w:val="0"/>
          <w:marBottom w:val="0"/>
          <w:divBdr>
            <w:top w:val="none" w:sz="0" w:space="0" w:color="auto"/>
            <w:left w:val="none" w:sz="0" w:space="0" w:color="auto"/>
            <w:bottom w:val="none" w:sz="0" w:space="0" w:color="auto"/>
            <w:right w:val="none" w:sz="0" w:space="0" w:color="auto"/>
          </w:divBdr>
        </w:div>
        <w:div w:id="907426459">
          <w:marLeft w:val="0"/>
          <w:marRight w:val="0"/>
          <w:marTop w:val="0"/>
          <w:marBottom w:val="0"/>
          <w:divBdr>
            <w:top w:val="none" w:sz="0" w:space="0" w:color="auto"/>
            <w:left w:val="none" w:sz="0" w:space="0" w:color="auto"/>
            <w:bottom w:val="none" w:sz="0" w:space="0" w:color="auto"/>
            <w:right w:val="none" w:sz="0" w:space="0" w:color="auto"/>
          </w:divBdr>
        </w:div>
        <w:div w:id="1462306270">
          <w:marLeft w:val="0"/>
          <w:marRight w:val="0"/>
          <w:marTop w:val="0"/>
          <w:marBottom w:val="0"/>
          <w:divBdr>
            <w:top w:val="none" w:sz="0" w:space="0" w:color="auto"/>
            <w:left w:val="none" w:sz="0" w:space="0" w:color="auto"/>
            <w:bottom w:val="none" w:sz="0" w:space="0" w:color="auto"/>
            <w:right w:val="none" w:sz="0" w:space="0" w:color="auto"/>
          </w:divBdr>
        </w:div>
        <w:div w:id="259989400">
          <w:marLeft w:val="0"/>
          <w:marRight w:val="0"/>
          <w:marTop w:val="0"/>
          <w:marBottom w:val="0"/>
          <w:divBdr>
            <w:top w:val="none" w:sz="0" w:space="0" w:color="auto"/>
            <w:left w:val="none" w:sz="0" w:space="0" w:color="auto"/>
            <w:bottom w:val="none" w:sz="0" w:space="0" w:color="auto"/>
            <w:right w:val="none" w:sz="0" w:space="0" w:color="auto"/>
          </w:divBdr>
        </w:div>
        <w:div w:id="399913916">
          <w:marLeft w:val="0"/>
          <w:marRight w:val="0"/>
          <w:marTop w:val="0"/>
          <w:marBottom w:val="0"/>
          <w:divBdr>
            <w:top w:val="none" w:sz="0" w:space="0" w:color="auto"/>
            <w:left w:val="none" w:sz="0" w:space="0" w:color="auto"/>
            <w:bottom w:val="none" w:sz="0" w:space="0" w:color="auto"/>
            <w:right w:val="none" w:sz="0" w:space="0" w:color="auto"/>
          </w:divBdr>
        </w:div>
        <w:div w:id="1046569792">
          <w:marLeft w:val="0"/>
          <w:marRight w:val="0"/>
          <w:marTop w:val="0"/>
          <w:marBottom w:val="0"/>
          <w:divBdr>
            <w:top w:val="none" w:sz="0" w:space="0" w:color="auto"/>
            <w:left w:val="none" w:sz="0" w:space="0" w:color="auto"/>
            <w:bottom w:val="none" w:sz="0" w:space="0" w:color="auto"/>
            <w:right w:val="none" w:sz="0" w:space="0" w:color="auto"/>
          </w:divBdr>
        </w:div>
        <w:div w:id="640771049">
          <w:marLeft w:val="0"/>
          <w:marRight w:val="0"/>
          <w:marTop w:val="0"/>
          <w:marBottom w:val="0"/>
          <w:divBdr>
            <w:top w:val="none" w:sz="0" w:space="0" w:color="auto"/>
            <w:left w:val="none" w:sz="0" w:space="0" w:color="auto"/>
            <w:bottom w:val="none" w:sz="0" w:space="0" w:color="auto"/>
            <w:right w:val="none" w:sz="0" w:space="0" w:color="auto"/>
          </w:divBdr>
        </w:div>
        <w:div w:id="380716571">
          <w:marLeft w:val="0"/>
          <w:marRight w:val="0"/>
          <w:marTop w:val="0"/>
          <w:marBottom w:val="0"/>
          <w:divBdr>
            <w:top w:val="none" w:sz="0" w:space="0" w:color="auto"/>
            <w:left w:val="none" w:sz="0" w:space="0" w:color="auto"/>
            <w:bottom w:val="none" w:sz="0" w:space="0" w:color="auto"/>
            <w:right w:val="none" w:sz="0" w:space="0" w:color="auto"/>
          </w:divBdr>
        </w:div>
        <w:div w:id="266618563">
          <w:marLeft w:val="0"/>
          <w:marRight w:val="0"/>
          <w:marTop w:val="0"/>
          <w:marBottom w:val="0"/>
          <w:divBdr>
            <w:top w:val="none" w:sz="0" w:space="0" w:color="auto"/>
            <w:left w:val="none" w:sz="0" w:space="0" w:color="auto"/>
            <w:bottom w:val="none" w:sz="0" w:space="0" w:color="auto"/>
            <w:right w:val="none" w:sz="0" w:space="0" w:color="auto"/>
          </w:divBdr>
        </w:div>
        <w:div w:id="915165955">
          <w:marLeft w:val="0"/>
          <w:marRight w:val="0"/>
          <w:marTop w:val="0"/>
          <w:marBottom w:val="0"/>
          <w:divBdr>
            <w:top w:val="none" w:sz="0" w:space="0" w:color="auto"/>
            <w:left w:val="none" w:sz="0" w:space="0" w:color="auto"/>
            <w:bottom w:val="none" w:sz="0" w:space="0" w:color="auto"/>
            <w:right w:val="none" w:sz="0" w:space="0" w:color="auto"/>
          </w:divBdr>
        </w:div>
        <w:div w:id="1215849665">
          <w:marLeft w:val="0"/>
          <w:marRight w:val="0"/>
          <w:marTop w:val="0"/>
          <w:marBottom w:val="0"/>
          <w:divBdr>
            <w:top w:val="none" w:sz="0" w:space="0" w:color="auto"/>
            <w:left w:val="none" w:sz="0" w:space="0" w:color="auto"/>
            <w:bottom w:val="none" w:sz="0" w:space="0" w:color="auto"/>
            <w:right w:val="none" w:sz="0" w:space="0" w:color="auto"/>
          </w:divBdr>
        </w:div>
        <w:div w:id="1801920761">
          <w:marLeft w:val="0"/>
          <w:marRight w:val="0"/>
          <w:marTop w:val="0"/>
          <w:marBottom w:val="0"/>
          <w:divBdr>
            <w:top w:val="none" w:sz="0" w:space="0" w:color="auto"/>
            <w:left w:val="none" w:sz="0" w:space="0" w:color="auto"/>
            <w:bottom w:val="none" w:sz="0" w:space="0" w:color="auto"/>
            <w:right w:val="none" w:sz="0" w:space="0" w:color="auto"/>
          </w:divBdr>
        </w:div>
        <w:div w:id="2117289376">
          <w:marLeft w:val="0"/>
          <w:marRight w:val="0"/>
          <w:marTop w:val="0"/>
          <w:marBottom w:val="0"/>
          <w:divBdr>
            <w:top w:val="none" w:sz="0" w:space="0" w:color="auto"/>
            <w:left w:val="none" w:sz="0" w:space="0" w:color="auto"/>
            <w:bottom w:val="none" w:sz="0" w:space="0" w:color="auto"/>
            <w:right w:val="none" w:sz="0" w:space="0" w:color="auto"/>
          </w:divBdr>
        </w:div>
        <w:div w:id="767501773">
          <w:marLeft w:val="0"/>
          <w:marRight w:val="0"/>
          <w:marTop w:val="0"/>
          <w:marBottom w:val="0"/>
          <w:divBdr>
            <w:top w:val="none" w:sz="0" w:space="0" w:color="auto"/>
            <w:left w:val="none" w:sz="0" w:space="0" w:color="auto"/>
            <w:bottom w:val="none" w:sz="0" w:space="0" w:color="auto"/>
            <w:right w:val="none" w:sz="0" w:space="0" w:color="auto"/>
          </w:divBdr>
        </w:div>
        <w:div w:id="704139673">
          <w:marLeft w:val="0"/>
          <w:marRight w:val="0"/>
          <w:marTop w:val="0"/>
          <w:marBottom w:val="0"/>
          <w:divBdr>
            <w:top w:val="none" w:sz="0" w:space="0" w:color="auto"/>
            <w:left w:val="none" w:sz="0" w:space="0" w:color="auto"/>
            <w:bottom w:val="none" w:sz="0" w:space="0" w:color="auto"/>
            <w:right w:val="none" w:sz="0" w:space="0" w:color="auto"/>
          </w:divBdr>
        </w:div>
        <w:div w:id="86075179">
          <w:marLeft w:val="0"/>
          <w:marRight w:val="0"/>
          <w:marTop w:val="0"/>
          <w:marBottom w:val="0"/>
          <w:divBdr>
            <w:top w:val="none" w:sz="0" w:space="0" w:color="auto"/>
            <w:left w:val="none" w:sz="0" w:space="0" w:color="auto"/>
            <w:bottom w:val="none" w:sz="0" w:space="0" w:color="auto"/>
            <w:right w:val="none" w:sz="0" w:space="0" w:color="auto"/>
          </w:divBdr>
        </w:div>
        <w:div w:id="2122720966">
          <w:marLeft w:val="0"/>
          <w:marRight w:val="0"/>
          <w:marTop w:val="0"/>
          <w:marBottom w:val="0"/>
          <w:divBdr>
            <w:top w:val="none" w:sz="0" w:space="0" w:color="auto"/>
            <w:left w:val="none" w:sz="0" w:space="0" w:color="auto"/>
            <w:bottom w:val="none" w:sz="0" w:space="0" w:color="auto"/>
            <w:right w:val="none" w:sz="0" w:space="0" w:color="auto"/>
          </w:divBdr>
        </w:div>
        <w:div w:id="197935228">
          <w:marLeft w:val="0"/>
          <w:marRight w:val="0"/>
          <w:marTop w:val="0"/>
          <w:marBottom w:val="0"/>
          <w:divBdr>
            <w:top w:val="none" w:sz="0" w:space="0" w:color="auto"/>
            <w:left w:val="none" w:sz="0" w:space="0" w:color="auto"/>
            <w:bottom w:val="none" w:sz="0" w:space="0" w:color="auto"/>
            <w:right w:val="none" w:sz="0" w:space="0" w:color="auto"/>
          </w:divBdr>
        </w:div>
        <w:div w:id="1889296367">
          <w:marLeft w:val="0"/>
          <w:marRight w:val="0"/>
          <w:marTop w:val="0"/>
          <w:marBottom w:val="0"/>
          <w:divBdr>
            <w:top w:val="none" w:sz="0" w:space="0" w:color="auto"/>
            <w:left w:val="none" w:sz="0" w:space="0" w:color="auto"/>
            <w:bottom w:val="none" w:sz="0" w:space="0" w:color="auto"/>
            <w:right w:val="none" w:sz="0" w:space="0" w:color="auto"/>
          </w:divBdr>
        </w:div>
        <w:div w:id="2122988164">
          <w:marLeft w:val="0"/>
          <w:marRight w:val="0"/>
          <w:marTop w:val="0"/>
          <w:marBottom w:val="0"/>
          <w:divBdr>
            <w:top w:val="none" w:sz="0" w:space="0" w:color="auto"/>
            <w:left w:val="none" w:sz="0" w:space="0" w:color="auto"/>
            <w:bottom w:val="none" w:sz="0" w:space="0" w:color="auto"/>
            <w:right w:val="none" w:sz="0" w:space="0" w:color="auto"/>
          </w:divBdr>
        </w:div>
        <w:div w:id="87190502">
          <w:marLeft w:val="0"/>
          <w:marRight w:val="0"/>
          <w:marTop w:val="0"/>
          <w:marBottom w:val="0"/>
          <w:divBdr>
            <w:top w:val="none" w:sz="0" w:space="0" w:color="auto"/>
            <w:left w:val="none" w:sz="0" w:space="0" w:color="auto"/>
            <w:bottom w:val="none" w:sz="0" w:space="0" w:color="auto"/>
            <w:right w:val="none" w:sz="0" w:space="0" w:color="auto"/>
          </w:divBdr>
        </w:div>
        <w:div w:id="264653891">
          <w:marLeft w:val="0"/>
          <w:marRight w:val="0"/>
          <w:marTop w:val="0"/>
          <w:marBottom w:val="0"/>
          <w:divBdr>
            <w:top w:val="none" w:sz="0" w:space="0" w:color="auto"/>
            <w:left w:val="none" w:sz="0" w:space="0" w:color="auto"/>
            <w:bottom w:val="none" w:sz="0" w:space="0" w:color="auto"/>
            <w:right w:val="none" w:sz="0" w:space="0" w:color="auto"/>
          </w:divBdr>
        </w:div>
        <w:div w:id="1212115327">
          <w:marLeft w:val="0"/>
          <w:marRight w:val="0"/>
          <w:marTop w:val="0"/>
          <w:marBottom w:val="0"/>
          <w:divBdr>
            <w:top w:val="none" w:sz="0" w:space="0" w:color="auto"/>
            <w:left w:val="none" w:sz="0" w:space="0" w:color="auto"/>
            <w:bottom w:val="none" w:sz="0" w:space="0" w:color="auto"/>
            <w:right w:val="none" w:sz="0" w:space="0" w:color="auto"/>
          </w:divBdr>
        </w:div>
        <w:div w:id="1504781445">
          <w:marLeft w:val="0"/>
          <w:marRight w:val="0"/>
          <w:marTop w:val="0"/>
          <w:marBottom w:val="0"/>
          <w:divBdr>
            <w:top w:val="none" w:sz="0" w:space="0" w:color="auto"/>
            <w:left w:val="none" w:sz="0" w:space="0" w:color="auto"/>
            <w:bottom w:val="none" w:sz="0" w:space="0" w:color="auto"/>
            <w:right w:val="none" w:sz="0" w:space="0" w:color="auto"/>
          </w:divBdr>
        </w:div>
        <w:div w:id="155339983">
          <w:marLeft w:val="0"/>
          <w:marRight w:val="0"/>
          <w:marTop w:val="0"/>
          <w:marBottom w:val="0"/>
          <w:divBdr>
            <w:top w:val="none" w:sz="0" w:space="0" w:color="auto"/>
            <w:left w:val="none" w:sz="0" w:space="0" w:color="auto"/>
            <w:bottom w:val="none" w:sz="0" w:space="0" w:color="auto"/>
            <w:right w:val="none" w:sz="0" w:space="0" w:color="auto"/>
          </w:divBdr>
        </w:div>
        <w:div w:id="1343312245">
          <w:marLeft w:val="0"/>
          <w:marRight w:val="0"/>
          <w:marTop w:val="0"/>
          <w:marBottom w:val="0"/>
          <w:divBdr>
            <w:top w:val="none" w:sz="0" w:space="0" w:color="auto"/>
            <w:left w:val="none" w:sz="0" w:space="0" w:color="auto"/>
            <w:bottom w:val="none" w:sz="0" w:space="0" w:color="auto"/>
            <w:right w:val="none" w:sz="0" w:space="0" w:color="auto"/>
          </w:divBdr>
        </w:div>
        <w:div w:id="331487917">
          <w:marLeft w:val="0"/>
          <w:marRight w:val="0"/>
          <w:marTop w:val="0"/>
          <w:marBottom w:val="0"/>
          <w:divBdr>
            <w:top w:val="none" w:sz="0" w:space="0" w:color="auto"/>
            <w:left w:val="none" w:sz="0" w:space="0" w:color="auto"/>
            <w:bottom w:val="none" w:sz="0" w:space="0" w:color="auto"/>
            <w:right w:val="none" w:sz="0" w:space="0" w:color="auto"/>
          </w:divBdr>
        </w:div>
        <w:div w:id="1655796377">
          <w:marLeft w:val="0"/>
          <w:marRight w:val="0"/>
          <w:marTop w:val="0"/>
          <w:marBottom w:val="0"/>
          <w:divBdr>
            <w:top w:val="none" w:sz="0" w:space="0" w:color="auto"/>
            <w:left w:val="none" w:sz="0" w:space="0" w:color="auto"/>
            <w:bottom w:val="none" w:sz="0" w:space="0" w:color="auto"/>
            <w:right w:val="none" w:sz="0" w:space="0" w:color="auto"/>
          </w:divBdr>
        </w:div>
        <w:div w:id="27027839">
          <w:marLeft w:val="0"/>
          <w:marRight w:val="0"/>
          <w:marTop w:val="0"/>
          <w:marBottom w:val="0"/>
          <w:divBdr>
            <w:top w:val="none" w:sz="0" w:space="0" w:color="auto"/>
            <w:left w:val="none" w:sz="0" w:space="0" w:color="auto"/>
            <w:bottom w:val="none" w:sz="0" w:space="0" w:color="auto"/>
            <w:right w:val="none" w:sz="0" w:space="0" w:color="auto"/>
          </w:divBdr>
        </w:div>
        <w:div w:id="1383015245">
          <w:marLeft w:val="0"/>
          <w:marRight w:val="0"/>
          <w:marTop w:val="0"/>
          <w:marBottom w:val="0"/>
          <w:divBdr>
            <w:top w:val="none" w:sz="0" w:space="0" w:color="auto"/>
            <w:left w:val="none" w:sz="0" w:space="0" w:color="auto"/>
            <w:bottom w:val="none" w:sz="0" w:space="0" w:color="auto"/>
            <w:right w:val="none" w:sz="0" w:space="0" w:color="auto"/>
          </w:divBdr>
        </w:div>
        <w:div w:id="1376857216">
          <w:marLeft w:val="0"/>
          <w:marRight w:val="0"/>
          <w:marTop w:val="0"/>
          <w:marBottom w:val="0"/>
          <w:divBdr>
            <w:top w:val="none" w:sz="0" w:space="0" w:color="auto"/>
            <w:left w:val="none" w:sz="0" w:space="0" w:color="auto"/>
            <w:bottom w:val="none" w:sz="0" w:space="0" w:color="auto"/>
            <w:right w:val="none" w:sz="0" w:space="0" w:color="auto"/>
          </w:divBdr>
        </w:div>
        <w:div w:id="1332951883">
          <w:marLeft w:val="0"/>
          <w:marRight w:val="0"/>
          <w:marTop w:val="0"/>
          <w:marBottom w:val="0"/>
          <w:divBdr>
            <w:top w:val="none" w:sz="0" w:space="0" w:color="auto"/>
            <w:left w:val="none" w:sz="0" w:space="0" w:color="auto"/>
            <w:bottom w:val="none" w:sz="0" w:space="0" w:color="auto"/>
            <w:right w:val="none" w:sz="0" w:space="0" w:color="auto"/>
          </w:divBdr>
        </w:div>
        <w:div w:id="1334647040">
          <w:marLeft w:val="0"/>
          <w:marRight w:val="0"/>
          <w:marTop w:val="0"/>
          <w:marBottom w:val="0"/>
          <w:divBdr>
            <w:top w:val="none" w:sz="0" w:space="0" w:color="auto"/>
            <w:left w:val="none" w:sz="0" w:space="0" w:color="auto"/>
            <w:bottom w:val="none" w:sz="0" w:space="0" w:color="auto"/>
            <w:right w:val="none" w:sz="0" w:space="0" w:color="auto"/>
          </w:divBdr>
        </w:div>
        <w:div w:id="778792015">
          <w:marLeft w:val="0"/>
          <w:marRight w:val="0"/>
          <w:marTop w:val="0"/>
          <w:marBottom w:val="0"/>
          <w:divBdr>
            <w:top w:val="none" w:sz="0" w:space="0" w:color="auto"/>
            <w:left w:val="none" w:sz="0" w:space="0" w:color="auto"/>
            <w:bottom w:val="none" w:sz="0" w:space="0" w:color="auto"/>
            <w:right w:val="none" w:sz="0" w:space="0" w:color="auto"/>
          </w:divBdr>
        </w:div>
        <w:div w:id="929503827">
          <w:marLeft w:val="0"/>
          <w:marRight w:val="0"/>
          <w:marTop w:val="0"/>
          <w:marBottom w:val="0"/>
          <w:divBdr>
            <w:top w:val="none" w:sz="0" w:space="0" w:color="auto"/>
            <w:left w:val="none" w:sz="0" w:space="0" w:color="auto"/>
            <w:bottom w:val="none" w:sz="0" w:space="0" w:color="auto"/>
            <w:right w:val="none" w:sz="0" w:space="0" w:color="auto"/>
          </w:divBdr>
        </w:div>
        <w:div w:id="1772553765">
          <w:marLeft w:val="0"/>
          <w:marRight w:val="0"/>
          <w:marTop w:val="0"/>
          <w:marBottom w:val="0"/>
          <w:divBdr>
            <w:top w:val="none" w:sz="0" w:space="0" w:color="auto"/>
            <w:left w:val="none" w:sz="0" w:space="0" w:color="auto"/>
            <w:bottom w:val="none" w:sz="0" w:space="0" w:color="auto"/>
            <w:right w:val="none" w:sz="0" w:space="0" w:color="auto"/>
          </w:divBdr>
        </w:div>
        <w:div w:id="929003137">
          <w:marLeft w:val="0"/>
          <w:marRight w:val="0"/>
          <w:marTop w:val="0"/>
          <w:marBottom w:val="0"/>
          <w:divBdr>
            <w:top w:val="none" w:sz="0" w:space="0" w:color="auto"/>
            <w:left w:val="none" w:sz="0" w:space="0" w:color="auto"/>
            <w:bottom w:val="none" w:sz="0" w:space="0" w:color="auto"/>
            <w:right w:val="none" w:sz="0" w:space="0" w:color="auto"/>
          </w:divBdr>
        </w:div>
        <w:div w:id="1896575116">
          <w:marLeft w:val="0"/>
          <w:marRight w:val="0"/>
          <w:marTop w:val="0"/>
          <w:marBottom w:val="0"/>
          <w:divBdr>
            <w:top w:val="none" w:sz="0" w:space="0" w:color="auto"/>
            <w:left w:val="none" w:sz="0" w:space="0" w:color="auto"/>
            <w:bottom w:val="none" w:sz="0" w:space="0" w:color="auto"/>
            <w:right w:val="none" w:sz="0" w:space="0" w:color="auto"/>
          </w:divBdr>
        </w:div>
        <w:div w:id="1533108135">
          <w:marLeft w:val="0"/>
          <w:marRight w:val="0"/>
          <w:marTop w:val="0"/>
          <w:marBottom w:val="0"/>
          <w:divBdr>
            <w:top w:val="none" w:sz="0" w:space="0" w:color="auto"/>
            <w:left w:val="none" w:sz="0" w:space="0" w:color="auto"/>
            <w:bottom w:val="none" w:sz="0" w:space="0" w:color="auto"/>
            <w:right w:val="none" w:sz="0" w:space="0" w:color="auto"/>
          </w:divBdr>
        </w:div>
        <w:div w:id="967976095">
          <w:marLeft w:val="0"/>
          <w:marRight w:val="0"/>
          <w:marTop w:val="0"/>
          <w:marBottom w:val="0"/>
          <w:divBdr>
            <w:top w:val="none" w:sz="0" w:space="0" w:color="auto"/>
            <w:left w:val="none" w:sz="0" w:space="0" w:color="auto"/>
            <w:bottom w:val="none" w:sz="0" w:space="0" w:color="auto"/>
            <w:right w:val="none" w:sz="0" w:space="0" w:color="auto"/>
          </w:divBdr>
        </w:div>
        <w:div w:id="1774783973">
          <w:marLeft w:val="0"/>
          <w:marRight w:val="0"/>
          <w:marTop w:val="0"/>
          <w:marBottom w:val="0"/>
          <w:divBdr>
            <w:top w:val="none" w:sz="0" w:space="0" w:color="auto"/>
            <w:left w:val="none" w:sz="0" w:space="0" w:color="auto"/>
            <w:bottom w:val="none" w:sz="0" w:space="0" w:color="auto"/>
            <w:right w:val="none" w:sz="0" w:space="0" w:color="auto"/>
          </w:divBdr>
        </w:div>
        <w:div w:id="517500586">
          <w:marLeft w:val="0"/>
          <w:marRight w:val="0"/>
          <w:marTop w:val="0"/>
          <w:marBottom w:val="0"/>
          <w:divBdr>
            <w:top w:val="none" w:sz="0" w:space="0" w:color="auto"/>
            <w:left w:val="none" w:sz="0" w:space="0" w:color="auto"/>
            <w:bottom w:val="none" w:sz="0" w:space="0" w:color="auto"/>
            <w:right w:val="none" w:sz="0" w:space="0" w:color="auto"/>
          </w:divBdr>
        </w:div>
        <w:div w:id="655493177">
          <w:marLeft w:val="0"/>
          <w:marRight w:val="0"/>
          <w:marTop w:val="0"/>
          <w:marBottom w:val="0"/>
          <w:divBdr>
            <w:top w:val="none" w:sz="0" w:space="0" w:color="auto"/>
            <w:left w:val="none" w:sz="0" w:space="0" w:color="auto"/>
            <w:bottom w:val="none" w:sz="0" w:space="0" w:color="auto"/>
            <w:right w:val="none" w:sz="0" w:space="0" w:color="auto"/>
          </w:divBdr>
        </w:div>
        <w:div w:id="43213687">
          <w:marLeft w:val="0"/>
          <w:marRight w:val="0"/>
          <w:marTop w:val="0"/>
          <w:marBottom w:val="0"/>
          <w:divBdr>
            <w:top w:val="none" w:sz="0" w:space="0" w:color="auto"/>
            <w:left w:val="none" w:sz="0" w:space="0" w:color="auto"/>
            <w:bottom w:val="none" w:sz="0" w:space="0" w:color="auto"/>
            <w:right w:val="none" w:sz="0" w:space="0" w:color="auto"/>
          </w:divBdr>
        </w:div>
        <w:div w:id="1698650969">
          <w:marLeft w:val="0"/>
          <w:marRight w:val="0"/>
          <w:marTop w:val="0"/>
          <w:marBottom w:val="0"/>
          <w:divBdr>
            <w:top w:val="none" w:sz="0" w:space="0" w:color="auto"/>
            <w:left w:val="none" w:sz="0" w:space="0" w:color="auto"/>
            <w:bottom w:val="none" w:sz="0" w:space="0" w:color="auto"/>
            <w:right w:val="none" w:sz="0" w:space="0" w:color="auto"/>
          </w:divBdr>
        </w:div>
        <w:div w:id="297998140">
          <w:marLeft w:val="0"/>
          <w:marRight w:val="0"/>
          <w:marTop w:val="0"/>
          <w:marBottom w:val="0"/>
          <w:divBdr>
            <w:top w:val="none" w:sz="0" w:space="0" w:color="auto"/>
            <w:left w:val="none" w:sz="0" w:space="0" w:color="auto"/>
            <w:bottom w:val="none" w:sz="0" w:space="0" w:color="auto"/>
            <w:right w:val="none" w:sz="0" w:space="0" w:color="auto"/>
          </w:divBdr>
        </w:div>
        <w:div w:id="1560286920">
          <w:marLeft w:val="0"/>
          <w:marRight w:val="0"/>
          <w:marTop w:val="0"/>
          <w:marBottom w:val="0"/>
          <w:divBdr>
            <w:top w:val="none" w:sz="0" w:space="0" w:color="auto"/>
            <w:left w:val="none" w:sz="0" w:space="0" w:color="auto"/>
            <w:bottom w:val="none" w:sz="0" w:space="0" w:color="auto"/>
            <w:right w:val="none" w:sz="0" w:space="0" w:color="auto"/>
          </w:divBdr>
        </w:div>
        <w:div w:id="411008744">
          <w:marLeft w:val="0"/>
          <w:marRight w:val="0"/>
          <w:marTop w:val="0"/>
          <w:marBottom w:val="0"/>
          <w:divBdr>
            <w:top w:val="none" w:sz="0" w:space="0" w:color="auto"/>
            <w:left w:val="none" w:sz="0" w:space="0" w:color="auto"/>
            <w:bottom w:val="none" w:sz="0" w:space="0" w:color="auto"/>
            <w:right w:val="none" w:sz="0" w:space="0" w:color="auto"/>
          </w:divBdr>
        </w:div>
        <w:div w:id="932592959">
          <w:marLeft w:val="0"/>
          <w:marRight w:val="0"/>
          <w:marTop w:val="0"/>
          <w:marBottom w:val="0"/>
          <w:divBdr>
            <w:top w:val="none" w:sz="0" w:space="0" w:color="auto"/>
            <w:left w:val="none" w:sz="0" w:space="0" w:color="auto"/>
            <w:bottom w:val="none" w:sz="0" w:space="0" w:color="auto"/>
            <w:right w:val="none" w:sz="0" w:space="0" w:color="auto"/>
          </w:divBdr>
        </w:div>
        <w:div w:id="904756733">
          <w:marLeft w:val="0"/>
          <w:marRight w:val="0"/>
          <w:marTop w:val="0"/>
          <w:marBottom w:val="0"/>
          <w:divBdr>
            <w:top w:val="none" w:sz="0" w:space="0" w:color="auto"/>
            <w:left w:val="none" w:sz="0" w:space="0" w:color="auto"/>
            <w:bottom w:val="none" w:sz="0" w:space="0" w:color="auto"/>
            <w:right w:val="none" w:sz="0" w:space="0" w:color="auto"/>
          </w:divBdr>
        </w:div>
        <w:div w:id="159738607">
          <w:marLeft w:val="0"/>
          <w:marRight w:val="0"/>
          <w:marTop w:val="0"/>
          <w:marBottom w:val="0"/>
          <w:divBdr>
            <w:top w:val="none" w:sz="0" w:space="0" w:color="auto"/>
            <w:left w:val="none" w:sz="0" w:space="0" w:color="auto"/>
            <w:bottom w:val="none" w:sz="0" w:space="0" w:color="auto"/>
            <w:right w:val="none" w:sz="0" w:space="0" w:color="auto"/>
          </w:divBdr>
        </w:div>
        <w:div w:id="2040012660">
          <w:marLeft w:val="0"/>
          <w:marRight w:val="0"/>
          <w:marTop w:val="0"/>
          <w:marBottom w:val="0"/>
          <w:divBdr>
            <w:top w:val="none" w:sz="0" w:space="0" w:color="auto"/>
            <w:left w:val="none" w:sz="0" w:space="0" w:color="auto"/>
            <w:bottom w:val="none" w:sz="0" w:space="0" w:color="auto"/>
            <w:right w:val="none" w:sz="0" w:space="0" w:color="auto"/>
          </w:divBdr>
        </w:div>
        <w:div w:id="1080063248">
          <w:marLeft w:val="0"/>
          <w:marRight w:val="0"/>
          <w:marTop w:val="0"/>
          <w:marBottom w:val="0"/>
          <w:divBdr>
            <w:top w:val="none" w:sz="0" w:space="0" w:color="auto"/>
            <w:left w:val="none" w:sz="0" w:space="0" w:color="auto"/>
            <w:bottom w:val="none" w:sz="0" w:space="0" w:color="auto"/>
            <w:right w:val="none" w:sz="0" w:space="0" w:color="auto"/>
          </w:divBdr>
        </w:div>
        <w:div w:id="37977580">
          <w:marLeft w:val="0"/>
          <w:marRight w:val="0"/>
          <w:marTop w:val="0"/>
          <w:marBottom w:val="0"/>
          <w:divBdr>
            <w:top w:val="none" w:sz="0" w:space="0" w:color="auto"/>
            <w:left w:val="none" w:sz="0" w:space="0" w:color="auto"/>
            <w:bottom w:val="none" w:sz="0" w:space="0" w:color="auto"/>
            <w:right w:val="none" w:sz="0" w:space="0" w:color="auto"/>
          </w:divBdr>
        </w:div>
        <w:div w:id="96683537">
          <w:marLeft w:val="0"/>
          <w:marRight w:val="0"/>
          <w:marTop w:val="0"/>
          <w:marBottom w:val="0"/>
          <w:divBdr>
            <w:top w:val="none" w:sz="0" w:space="0" w:color="auto"/>
            <w:left w:val="none" w:sz="0" w:space="0" w:color="auto"/>
            <w:bottom w:val="none" w:sz="0" w:space="0" w:color="auto"/>
            <w:right w:val="none" w:sz="0" w:space="0" w:color="auto"/>
          </w:divBdr>
        </w:div>
        <w:div w:id="142820245">
          <w:marLeft w:val="0"/>
          <w:marRight w:val="0"/>
          <w:marTop w:val="0"/>
          <w:marBottom w:val="0"/>
          <w:divBdr>
            <w:top w:val="none" w:sz="0" w:space="0" w:color="auto"/>
            <w:left w:val="none" w:sz="0" w:space="0" w:color="auto"/>
            <w:bottom w:val="none" w:sz="0" w:space="0" w:color="auto"/>
            <w:right w:val="none" w:sz="0" w:space="0" w:color="auto"/>
          </w:divBdr>
        </w:div>
        <w:div w:id="1473717795">
          <w:marLeft w:val="0"/>
          <w:marRight w:val="0"/>
          <w:marTop w:val="0"/>
          <w:marBottom w:val="0"/>
          <w:divBdr>
            <w:top w:val="none" w:sz="0" w:space="0" w:color="auto"/>
            <w:left w:val="none" w:sz="0" w:space="0" w:color="auto"/>
            <w:bottom w:val="none" w:sz="0" w:space="0" w:color="auto"/>
            <w:right w:val="none" w:sz="0" w:space="0" w:color="auto"/>
          </w:divBdr>
        </w:div>
        <w:div w:id="502669487">
          <w:marLeft w:val="0"/>
          <w:marRight w:val="0"/>
          <w:marTop w:val="0"/>
          <w:marBottom w:val="0"/>
          <w:divBdr>
            <w:top w:val="none" w:sz="0" w:space="0" w:color="auto"/>
            <w:left w:val="none" w:sz="0" w:space="0" w:color="auto"/>
            <w:bottom w:val="none" w:sz="0" w:space="0" w:color="auto"/>
            <w:right w:val="none" w:sz="0" w:space="0" w:color="auto"/>
          </w:divBdr>
        </w:div>
        <w:div w:id="2007706193">
          <w:marLeft w:val="0"/>
          <w:marRight w:val="0"/>
          <w:marTop w:val="0"/>
          <w:marBottom w:val="0"/>
          <w:divBdr>
            <w:top w:val="none" w:sz="0" w:space="0" w:color="auto"/>
            <w:left w:val="none" w:sz="0" w:space="0" w:color="auto"/>
            <w:bottom w:val="none" w:sz="0" w:space="0" w:color="auto"/>
            <w:right w:val="none" w:sz="0" w:space="0" w:color="auto"/>
          </w:divBdr>
        </w:div>
        <w:div w:id="66850380">
          <w:marLeft w:val="0"/>
          <w:marRight w:val="0"/>
          <w:marTop w:val="0"/>
          <w:marBottom w:val="0"/>
          <w:divBdr>
            <w:top w:val="none" w:sz="0" w:space="0" w:color="auto"/>
            <w:left w:val="none" w:sz="0" w:space="0" w:color="auto"/>
            <w:bottom w:val="none" w:sz="0" w:space="0" w:color="auto"/>
            <w:right w:val="none" w:sz="0" w:space="0" w:color="auto"/>
          </w:divBdr>
        </w:div>
        <w:div w:id="62069122">
          <w:marLeft w:val="0"/>
          <w:marRight w:val="0"/>
          <w:marTop w:val="0"/>
          <w:marBottom w:val="0"/>
          <w:divBdr>
            <w:top w:val="none" w:sz="0" w:space="0" w:color="auto"/>
            <w:left w:val="none" w:sz="0" w:space="0" w:color="auto"/>
            <w:bottom w:val="none" w:sz="0" w:space="0" w:color="auto"/>
            <w:right w:val="none" w:sz="0" w:space="0" w:color="auto"/>
          </w:divBdr>
        </w:div>
        <w:div w:id="542906511">
          <w:marLeft w:val="0"/>
          <w:marRight w:val="0"/>
          <w:marTop w:val="0"/>
          <w:marBottom w:val="0"/>
          <w:divBdr>
            <w:top w:val="none" w:sz="0" w:space="0" w:color="auto"/>
            <w:left w:val="none" w:sz="0" w:space="0" w:color="auto"/>
            <w:bottom w:val="none" w:sz="0" w:space="0" w:color="auto"/>
            <w:right w:val="none" w:sz="0" w:space="0" w:color="auto"/>
          </w:divBdr>
        </w:div>
        <w:div w:id="682588653">
          <w:marLeft w:val="0"/>
          <w:marRight w:val="0"/>
          <w:marTop w:val="0"/>
          <w:marBottom w:val="0"/>
          <w:divBdr>
            <w:top w:val="none" w:sz="0" w:space="0" w:color="auto"/>
            <w:left w:val="none" w:sz="0" w:space="0" w:color="auto"/>
            <w:bottom w:val="none" w:sz="0" w:space="0" w:color="auto"/>
            <w:right w:val="none" w:sz="0" w:space="0" w:color="auto"/>
          </w:divBdr>
        </w:div>
        <w:div w:id="894900138">
          <w:marLeft w:val="0"/>
          <w:marRight w:val="0"/>
          <w:marTop w:val="0"/>
          <w:marBottom w:val="0"/>
          <w:divBdr>
            <w:top w:val="none" w:sz="0" w:space="0" w:color="auto"/>
            <w:left w:val="none" w:sz="0" w:space="0" w:color="auto"/>
            <w:bottom w:val="none" w:sz="0" w:space="0" w:color="auto"/>
            <w:right w:val="none" w:sz="0" w:space="0" w:color="auto"/>
          </w:divBdr>
        </w:div>
        <w:div w:id="1606158697">
          <w:marLeft w:val="0"/>
          <w:marRight w:val="0"/>
          <w:marTop w:val="0"/>
          <w:marBottom w:val="0"/>
          <w:divBdr>
            <w:top w:val="none" w:sz="0" w:space="0" w:color="auto"/>
            <w:left w:val="none" w:sz="0" w:space="0" w:color="auto"/>
            <w:bottom w:val="none" w:sz="0" w:space="0" w:color="auto"/>
            <w:right w:val="none" w:sz="0" w:space="0" w:color="auto"/>
          </w:divBdr>
        </w:div>
        <w:div w:id="68503313">
          <w:marLeft w:val="0"/>
          <w:marRight w:val="0"/>
          <w:marTop w:val="0"/>
          <w:marBottom w:val="0"/>
          <w:divBdr>
            <w:top w:val="none" w:sz="0" w:space="0" w:color="auto"/>
            <w:left w:val="none" w:sz="0" w:space="0" w:color="auto"/>
            <w:bottom w:val="none" w:sz="0" w:space="0" w:color="auto"/>
            <w:right w:val="none" w:sz="0" w:space="0" w:color="auto"/>
          </w:divBdr>
        </w:div>
        <w:div w:id="2064140291">
          <w:marLeft w:val="0"/>
          <w:marRight w:val="0"/>
          <w:marTop w:val="0"/>
          <w:marBottom w:val="0"/>
          <w:divBdr>
            <w:top w:val="none" w:sz="0" w:space="0" w:color="auto"/>
            <w:left w:val="none" w:sz="0" w:space="0" w:color="auto"/>
            <w:bottom w:val="none" w:sz="0" w:space="0" w:color="auto"/>
            <w:right w:val="none" w:sz="0" w:space="0" w:color="auto"/>
          </w:divBdr>
        </w:div>
        <w:div w:id="1209224484">
          <w:marLeft w:val="0"/>
          <w:marRight w:val="0"/>
          <w:marTop w:val="0"/>
          <w:marBottom w:val="0"/>
          <w:divBdr>
            <w:top w:val="none" w:sz="0" w:space="0" w:color="auto"/>
            <w:left w:val="none" w:sz="0" w:space="0" w:color="auto"/>
            <w:bottom w:val="none" w:sz="0" w:space="0" w:color="auto"/>
            <w:right w:val="none" w:sz="0" w:space="0" w:color="auto"/>
          </w:divBdr>
        </w:div>
        <w:div w:id="1778213131">
          <w:marLeft w:val="0"/>
          <w:marRight w:val="0"/>
          <w:marTop w:val="0"/>
          <w:marBottom w:val="0"/>
          <w:divBdr>
            <w:top w:val="none" w:sz="0" w:space="0" w:color="auto"/>
            <w:left w:val="none" w:sz="0" w:space="0" w:color="auto"/>
            <w:bottom w:val="none" w:sz="0" w:space="0" w:color="auto"/>
            <w:right w:val="none" w:sz="0" w:space="0" w:color="auto"/>
          </w:divBdr>
        </w:div>
        <w:div w:id="26762921">
          <w:marLeft w:val="0"/>
          <w:marRight w:val="0"/>
          <w:marTop w:val="0"/>
          <w:marBottom w:val="0"/>
          <w:divBdr>
            <w:top w:val="none" w:sz="0" w:space="0" w:color="auto"/>
            <w:left w:val="none" w:sz="0" w:space="0" w:color="auto"/>
            <w:bottom w:val="none" w:sz="0" w:space="0" w:color="auto"/>
            <w:right w:val="none" w:sz="0" w:space="0" w:color="auto"/>
          </w:divBdr>
        </w:div>
        <w:div w:id="180123102">
          <w:marLeft w:val="0"/>
          <w:marRight w:val="0"/>
          <w:marTop w:val="0"/>
          <w:marBottom w:val="0"/>
          <w:divBdr>
            <w:top w:val="none" w:sz="0" w:space="0" w:color="auto"/>
            <w:left w:val="none" w:sz="0" w:space="0" w:color="auto"/>
            <w:bottom w:val="none" w:sz="0" w:space="0" w:color="auto"/>
            <w:right w:val="none" w:sz="0" w:space="0" w:color="auto"/>
          </w:divBdr>
        </w:div>
        <w:div w:id="1891763911">
          <w:marLeft w:val="0"/>
          <w:marRight w:val="0"/>
          <w:marTop w:val="0"/>
          <w:marBottom w:val="0"/>
          <w:divBdr>
            <w:top w:val="none" w:sz="0" w:space="0" w:color="auto"/>
            <w:left w:val="none" w:sz="0" w:space="0" w:color="auto"/>
            <w:bottom w:val="none" w:sz="0" w:space="0" w:color="auto"/>
            <w:right w:val="none" w:sz="0" w:space="0" w:color="auto"/>
          </w:divBdr>
        </w:div>
        <w:div w:id="340207144">
          <w:marLeft w:val="0"/>
          <w:marRight w:val="0"/>
          <w:marTop w:val="0"/>
          <w:marBottom w:val="0"/>
          <w:divBdr>
            <w:top w:val="none" w:sz="0" w:space="0" w:color="auto"/>
            <w:left w:val="none" w:sz="0" w:space="0" w:color="auto"/>
            <w:bottom w:val="none" w:sz="0" w:space="0" w:color="auto"/>
            <w:right w:val="none" w:sz="0" w:space="0" w:color="auto"/>
          </w:divBdr>
        </w:div>
        <w:div w:id="1319267372">
          <w:marLeft w:val="0"/>
          <w:marRight w:val="0"/>
          <w:marTop w:val="0"/>
          <w:marBottom w:val="0"/>
          <w:divBdr>
            <w:top w:val="none" w:sz="0" w:space="0" w:color="auto"/>
            <w:left w:val="none" w:sz="0" w:space="0" w:color="auto"/>
            <w:bottom w:val="none" w:sz="0" w:space="0" w:color="auto"/>
            <w:right w:val="none" w:sz="0" w:space="0" w:color="auto"/>
          </w:divBdr>
        </w:div>
        <w:div w:id="1826317255">
          <w:marLeft w:val="0"/>
          <w:marRight w:val="0"/>
          <w:marTop w:val="0"/>
          <w:marBottom w:val="0"/>
          <w:divBdr>
            <w:top w:val="none" w:sz="0" w:space="0" w:color="auto"/>
            <w:left w:val="none" w:sz="0" w:space="0" w:color="auto"/>
            <w:bottom w:val="none" w:sz="0" w:space="0" w:color="auto"/>
            <w:right w:val="none" w:sz="0" w:space="0" w:color="auto"/>
          </w:divBdr>
        </w:div>
        <w:div w:id="2041583211">
          <w:marLeft w:val="0"/>
          <w:marRight w:val="0"/>
          <w:marTop w:val="0"/>
          <w:marBottom w:val="0"/>
          <w:divBdr>
            <w:top w:val="none" w:sz="0" w:space="0" w:color="auto"/>
            <w:left w:val="none" w:sz="0" w:space="0" w:color="auto"/>
            <w:bottom w:val="none" w:sz="0" w:space="0" w:color="auto"/>
            <w:right w:val="none" w:sz="0" w:space="0" w:color="auto"/>
          </w:divBdr>
        </w:div>
        <w:div w:id="276639079">
          <w:marLeft w:val="0"/>
          <w:marRight w:val="0"/>
          <w:marTop w:val="0"/>
          <w:marBottom w:val="0"/>
          <w:divBdr>
            <w:top w:val="none" w:sz="0" w:space="0" w:color="auto"/>
            <w:left w:val="none" w:sz="0" w:space="0" w:color="auto"/>
            <w:bottom w:val="none" w:sz="0" w:space="0" w:color="auto"/>
            <w:right w:val="none" w:sz="0" w:space="0" w:color="auto"/>
          </w:divBdr>
        </w:div>
        <w:div w:id="1294021151">
          <w:marLeft w:val="0"/>
          <w:marRight w:val="0"/>
          <w:marTop w:val="0"/>
          <w:marBottom w:val="0"/>
          <w:divBdr>
            <w:top w:val="none" w:sz="0" w:space="0" w:color="auto"/>
            <w:left w:val="none" w:sz="0" w:space="0" w:color="auto"/>
            <w:bottom w:val="none" w:sz="0" w:space="0" w:color="auto"/>
            <w:right w:val="none" w:sz="0" w:space="0" w:color="auto"/>
          </w:divBdr>
        </w:div>
        <w:div w:id="2006741377">
          <w:marLeft w:val="0"/>
          <w:marRight w:val="0"/>
          <w:marTop w:val="0"/>
          <w:marBottom w:val="0"/>
          <w:divBdr>
            <w:top w:val="none" w:sz="0" w:space="0" w:color="auto"/>
            <w:left w:val="none" w:sz="0" w:space="0" w:color="auto"/>
            <w:bottom w:val="none" w:sz="0" w:space="0" w:color="auto"/>
            <w:right w:val="none" w:sz="0" w:space="0" w:color="auto"/>
          </w:divBdr>
        </w:div>
        <w:div w:id="64186787">
          <w:marLeft w:val="0"/>
          <w:marRight w:val="0"/>
          <w:marTop w:val="0"/>
          <w:marBottom w:val="0"/>
          <w:divBdr>
            <w:top w:val="none" w:sz="0" w:space="0" w:color="auto"/>
            <w:left w:val="none" w:sz="0" w:space="0" w:color="auto"/>
            <w:bottom w:val="none" w:sz="0" w:space="0" w:color="auto"/>
            <w:right w:val="none" w:sz="0" w:space="0" w:color="auto"/>
          </w:divBdr>
        </w:div>
        <w:div w:id="891768888">
          <w:marLeft w:val="0"/>
          <w:marRight w:val="0"/>
          <w:marTop w:val="0"/>
          <w:marBottom w:val="0"/>
          <w:divBdr>
            <w:top w:val="none" w:sz="0" w:space="0" w:color="auto"/>
            <w:left w:val="none" w:sz="0" w:space="0" w:color="auto"/>
            <w:bottom w:val="none" w:sz="0" w:space="0" w:color="auto"/>
            <w:right w:val="none" w:sz="0" w:space="0" w:color="auto"/>
          </w:divBdr>
        </w:div>
        <w:div w:id="61101867">
          <w:marLeft w:val="0"/>
          <w:marRight w:val="0"/>
          <w:marTop w:val="0"/>
          <w:marBottom w:val="0"/>
          <w:divBdr>
            <w:top w:val="none" w:sz="0" w:space="0" w:color="auto"/>
            <w:left w:val="none" w:sz="0" w:space="0" w:color="auto"/>
            <w:bottom w:val="none" w:sz="0" w:space="0" w:color="auto"/>
            <w:right w:val="none" w:sz="0" w:space="0" w:color="auto"/>
          </w:divBdr>
        </w:div>
        <w:div w:id="806313552">
          <w:marLeft w:val="0"/>
          <w:marRight w:val="0"/>
          <w:marTop w:val="0"/>
          <w:marBottom w:val="0"/>
          <w:divBdr>
            <w:top w:val="none" w:sz="0" w:space="0" w:color="auto"/>
            <w:left w:val="none" w:sz="0" w:space="0" w:color="auto"/>
            <w:bottom w:val="none" w:sz="0" w:space="0" w:color="auto"/>
            <w:right w:val="none" w:sz="0" w:space="0" w:color="auto"/>
          </w:divBdr>
        </w:div>
        <w:div w:id="1450392561">
          <w:marLeft w:val="0"/>
          <w:marRight w:val="0"/>
          <w:marTop w:val="0"/>
          <w:marBottom w:val="0"/>
          <w:divBdr>
            <w:top w:val="none" w:sz="0" w:space="0" w:color="auto"/>
            <w:left w:val="none" w:sz="0" w:space="0" w:color="auto"/>
            <w:bottom w:val="none" w:sz="0" w:space="0" w:color="auto"/>
            <w:right w:val="none" w:sz="0" w:space="0" w:color="auto"/>
          </w:divBdr>
        </w:div>
        <w:div w:id="842822282">
          <w:marLeft w:val="0"/>
          <w:marRight w:val="0"/>
          <w:marTop w:val="0"/>
          <w:marBottom w:val="0"/>
          <w:divBdr>
            <w:top w:val="none" w:sz="0" w:space="0" w:color="auto"/>
            <w:left w:val="none" w:sz="0" w:space="0" w:color="auto"/>
            <w:bottom w:val="none" w:sz="0" w:space="0" w:color="auto"/>
            <w:right w:val="none" w:sz="0" w:space="0" w:color="auto"/>
          </w:divBdr>
        </w:div>
        <w:div w:id="1137264709">
          <w:marLeft w:val="0"/>
          <w:marRight w:val="0"/>
          <w:marTop w:val="0"/>
          <w:marBottom w:val="0"/>
          <w:divBdr>
            <w:top w:val="none" w:sz="0" w:space="0" w:color="auto"/>
            <w:left w:val="none" w:sz="0" w:space="0" w:color="auto"/>
            <w:bottom w:val="none" w:sz="0" w:space="0" w:color="auto"/>
            <w:right w:val="none" w:sz="0" w:space="0" w:color="auto"/>
          </w:divBdr>
        </w:div>
        <w:div w:id="775560130">
          <w:marLeft w:val="0"/>
          <w:marRight w:val="0"/>
          <w:marTop w:val="0"/>
          <w:marBottom w:val="0"/>
          <w:divBdr>
            <w:top w:val="none" w:sz="0" w:space="0" w:color="auto"/>
            <w:left w:val="none" w:sz="0" w:space="0" w:color="auto"/>
            <w:bottom w:val="none" w:sz="0" w:space="0" w:color="auto"/>
            <w:right w:val="none" w:sz="0" w:space="0" w:color="auto"/>
          </w:divBdr>
        </w:div>
        <w:div w:id="1870754441">
          <w:marLeft w:val="0"/>
          <w:marRight w:val="0"/>
          <w:marTop w:val="0"/>
          <w:marBottom w:val="0"/>
          <w:divBdr>
            <w:top w:val="none" w:sz="0" w:space="0" w:color="auto"/>
            <w:left w:val="none" w:sz="0" w:space="0" w:color="auto"/>
            <w:bottom w:val="none" w:sz="0" w:space="0" w:color="auto"/>
            <w:right w:val="none" w:sz="0" w:space="0" w:color="auto"/>
          </w:divBdr>
        </w:div>
        <w:div w:id="416949039">
          <w:marLeft w:val="0"/>
          <w:marRight w:val="0"/>
          <w:marTop w:val="0"/>
          <w:marBottom w:val="0"/>
          <w:divBdr>
            <w:top w:val="none" w:sz="0" w:space="0" w:color="auto"/>
            <w:left w:val="none" w:sz="0" w:space="0" w:color="auto"/>
            <w:bottom w:val="none" w:sz="0" w:space="0" w:color="auto"/>
            <w:right w:val="none" w:sz="0" w:space="0" w:color="auto"/>
          </w:divBdr>
        </w:div>
        <w:div w:id="1488787333">
          <w:marLeft w:val="0"/>
          <w:marRight w:val="0"/>
          <w:marTop w:val="0"/>
          <w:marBottom w:val="0"/>
          <w:divBdr>
            <w:top w:val="none" w:sz="0" w:space="0" w:color="auto"/>
            <w:left w:val="none" w:sz="0" w:space="0" w:color="auto"/>
            <w:bottom w:val="none" w:sz="0" w:space="0" w:color="auto"/>
            <w:right w:val="none" w:sz="0" w:space="0" w:color="auto"/>
          </w:divBdr>
        </w:div>
        <w:div w:id="1548489551">
          <w:marLeft w:val="0"/>
          <w:marRight w:val="0"/>
          <w:marTop w:val="0"/>
          <w:marBottom w:val="0"/>
          <w:divBdr>
            <w:top w:val="none" w:sz="0" w:space="0" w:color="auto"/>
            <w:left w:val="none" w:sz="0" w:space="0" w:color="auto"/>
            <w:bottom w:val="none" w:sz="0" w:space="0" w:color="auto"/>
            <w:right w:val="none" w:sz="0" w:space="0" w:color="auto"/>
          </w:divBdr>
        </w:div>
        <w:div w:id="1209293687">
          <w:marLeft w:val="0"/>
          <w:marRight w:val="0"/>
          <w:marTop w:val="0"/>
          <w:marBottom w:val="0"/>
          <w:divBdr>
            <w:top w:val="none" w:sz="0" w:space="0" w:color="auto"/>
            <w:left w:val="none" w:sz="0" w:space="0" w:color="auto"/>
            <w:bottom w:val="none" w:sz="0" w:space="0" w:color="auto"/>
            <w:right w:val="none" w:sz="0" w:space="0" w:color="auto"/>
          </w:divBdr>
        </w:div>
        <w:div w:id="409079099">
          <w:marLeft w:val="0"/>
          <w:marRight w:val="0"/>
          <w:marTop w:val="0"/>
          <w:marBottom w:val="0"/>
          <w:divBdr>
            <w:top w:val="none" w:sz="0" w:space="0" w:color="auto"/>
            <w:left w:val="none" w:sz="0" w:space="0" w:color="auto"/>
            <w:bottom w:val="none" w:sz="0" w:space="0" w:color="auto"/>
            <w:right w:val="none" w:sz="0" w:space="0" w:color="auto"/>
          </w:divBdr>
        </w:div>
        <w:div w:id="257251754">
          <w:marLeft w:val="0"/>
          <w:marRight w:val="0"/>
          <w:marTop w:val="0"/>
          <w:marBottom w:val="0"/>
          <w:divBdr>
            <w:top w:val="none" w:sz="0" w:space="0" w:color="auto"/>
            <w:left w:val="none" w:sz="0" w:space="0" w:color="auto"/>
            <w:bottom w:val="none" w:sz="0" w:space="0" w:color="auto"/>
            <w:right w:val="none" w:sz="0" w:space="0" w:color="auto"/>
          </w:divBdr>
        </w:div>
        <w:div w:id="1983079572">
          <w:marLeft w:val="0"/>
          <w:marRight w:val="0"/>
          <w:marTop w:val="0"/>
          <w:marBottom w:val="0"/>
          <w:divBdr>
            <w:top w:val="none" w:sz="0" w:space="0" w:color="auto"/>
            <w:left w:val="none" w:sz="0" w:space="0" w:color="auto"/>
            <w:bottom w:val="none" w:sz="0" w:space="0" w:color="auto"/>
            <w:right w:val="none" w:sz="0" w:space="0" w:color="auto"/>
          </w:divBdr>
        </w:div>
        <w:div w:id="764232225">
          <w:marLeft w:val="0"/>
          <w:marRight w:val="0"/>
          <w:marTop w:val="0"/>
          <w:marBottom w:val="0"/>
          <w:divBdr>
            <w:top w:val="none" w:sz="0" w:space="0" w:color="auto"/>
            <w:left w:val="none" w:sz="0" w:space="0" w:color="auto"/>
            <w:bottom w:val="none" w:sz="0" w:space="0" w:color="auto"/>
            <w:right w:val="none" w:sz="0" w:space="0" w:color="auto"/>
          </w:divBdr>
        </w:div>
        <w:div w:id="73625272">
          <w:marLeft w:val="0"/>
          <w:marRight w:val="0"/>
          <w:marTop w:val="0"/>
          <w:marBottom w:val="0"/>
          <w:divBdr>
            <w:top w:val="none" w:sz="0" w:space="0" w:color="auto"/>
            <w:left w:val="none" w:sz="0" w:space="0" w:color="auto"/>
            <w:bottom w:val="none" w:sz="0" w:space="0" w:color="auto"/>
            <w:right w:val="none" w:sz="0" w:space="0" w:color="auto"/>
          </w:divBdr>
        </w:div>
        <w:div w:id="844898381">
          <w:marLeft w:val="0"/>
          <w:marRight w:val="0"/>
          <w:marTop w:val="0"/>
          <w:marBottom w:val="0"/>
          <w:divBdr>
            <w:top w:val="none" w:sz="0" w:space="0" w:color="auto"/>
            <w:left w:val="none" w:sz="0" w:space="0" w:color="auto"/>
            <w:bottom w:val="none" w:sz="0" w:space="0" w:color="auto"/>
            <w:right w:val="none" w:sz="0" w:space="0" w:color="auto"/>
          </w:divBdr>
        </w:div>
        <w:div w:id="804348758">
          <w:marLeft w:val="0"/>
          <w:marRight w:val="0"/>
          <w:marTop w:val="0"/>
          <w:marBottom w:val="0"/>
          <w:divBdr>
            <w:top w:val="none" w:sz="0" w:space="0" w:color="auto"/>
            <w:left w:val="none" w:sz="0" w:space="0" w:color="auto"/>
            <w:bottom w:val="none" w:sz="0" w:space="0" w:color="auto"/>
            <w:right w:val="none" w:sz="0" w:space="0" w:color="auto"/>
          </w:divBdr>
        </w:div>
        <w:div w:id="1882084358">
          <w:marLeft w:val="0"/>
          <w:marRight w:val="0"/>
          <w:marTop w:val="0"/>
          <w:marBottom w:val="0"/>
          <w:divBdr>
            <w:top w:val="none" w:sz="0" w:space="0" w:color="auto"/>
            <w:left w:val="none" w:sz="0" w:space="0" w:color="auto"/>
            <w:bottom w:val="none" w:sz="0" w:space="0" w:color="auto"/>
            <w:right w:val="none" w:sz="0" w:space="0" w:color="auto"/>
          </w:divBdr>
        </w:div>
        <w:div w:id="206339185">
          <w:marLeft w:val="0"/>
          <w:marRight w:val="0"/>
          <w:marTop w:val="0"/>
          <w:marBottom w:val="0"/>
          <w:divBdr>
            <w:top w:val="none" w:sz="0" w:space="0" w:color="auto"/>
            <w:left w:val="none" w:sz="0" w:space="0" w:color="auto"/>
            <w:bottom w:val="none" w:sz="0" w:space="0" w:color="auto"/>
            <w:right w:val="none" w:sz="0" w:space="0" w:color="auto"/>
          </w:divBdr>
        </w:div>
        <w:div w:id="542909901">
          <w:marLeft w:val="0"/>
          <w:marRight w:val="0"/>
          <w:marTop w:val="0"/>
          <w:marBottom w:val="0"/>
          <w:divBdr>
            <w:top w:val="none" w:sz="0" w:space="0" w:color="auto"/>
            <w:left w:val="none" w:sz="0" w:space="0" w:color="auto"/>
            <w:bottom w:val="none" w:sz="0" w:space="0" w:color="auto"/>
            <w:right w:val="none" w:sz="0" w:space="0" w:color="auto"/>
          </w:divBdr>
        </w:div>
        <w:div w:id="1085229097">
          <w:marLeft w:val="0"/>
          <w:marRight w:val="0"/>
          <w:marTop w:val="0"/>
          <w:marBottom w:val="0"/>
          <w:divBdr>
            <w:top w:val="none" w:sz="0" w:space="0" w:color="auto"/>
            <w:left w:val="none" w:sz="0" w:space="0" w:color="auto"/>
            <w:bottom w:val="none" w:sz="0" w:space="0" w:color="auto"/>
            <w:right w:val="none" w:sz="0" w:space="0" w:color="auto"/>
          </w:divBdr>
        </w:div>
        <w:div w:id="1951472644">
          <w:marLeft w:val="0"/>
          <w:marRight w:val="0"/>
          <w:marTop w:val="0"/>
          <w:marBottom w:val="0"/>
          <w:divBdr>
            <w:top w:val="none" w:sz="0" w:space="0" w:color="auto"/>
            <w:left w:val="none" w:sz="0" w:space="0" w:color="auto"/>
            <w:bottom w:val="none" w:sz="0" w:space="0" w:color="auto"/>
            <w:right w:val="none" w:sz="0" w:space="0" w:color="auto"/>
          </w:divBdr>
        </w:div>
        <w:div w:id="1568803065">
          <w:marLeft w:val="0"/>
          <w:marRight w:val="0"/>
          <w:marTop w:val="0"/>
          <w:marBottom w:val="0"/>
          <w:divBdr>
            <w:top w:val="none" w:sz="0" w:space="0" w:color="auto"/>
            <w:left w:val="none" w:sz="0" w:space="0" w:color="auto"/>
            <w:bottom w:val="none" w:sz="0" w:space="0" w:color="auto"/>
            <w:right w:val="none" w:sz="0" w:space="0" w:color="auto"/>
          </w:divBdr>
        </w:div>
        <w:div w:id="966857274">
          <w:marLeft w:val="0"/>
          <w:marRight w:val="0"/>
          <w:marTop w:val="0"/>
          <w:marBottom w:val="0"/>
          <w:divBdr>
            <w:top w:val="none" w:sz="0" w:space="0" w:color="auto"/>
            <w:left w:val="none" w:sz="0" w:space="0" w:color="auto"/>
            <w:bottom w:val="none" w:sz="0" w:space="0" w:color="auto"/>
            <w:right w:val="none" w:sz="0" w:space="0" w:color="auto"/>
          </w:divBdr>
        </w:div>
        <w:div w:id="1004820664">
          <w:marLeft w:val="0"/>
          <w:marRight w:val="0"/>
          <w:marTop w:val="0"/>
          <w:marBottom w:val="0"/>
          <w:divBdr>
            <w:top w:val="none" w:sz="0" w:space="0" w:color="auto"/>
            <w:left w:val="none" w:sz="0" w:space="0" w:color="auto"/>
            <w:bottom w:val="none" w:sz="0" w:space="0" w:color="auto"/>
            <w:right w:val="none" w:sz="0" w:space="0" w:color="auto"/>
          </w:divBdr>
        </w:div>
        <w:div w:id="834536814">
          <w:marLeft w:val="0"/>
          <w:marRight w:val="0"/>
          <w:marTop w:val="0"/>
          <w:marBottom w:val="0"/>
          <w:divBdr>
            <w:top w:val="none" w:sz="0" w:space="0" w:color="auto"/>
            <w:left w:val="none" w:sz="0" w:space="0" w:color="auto"/>
            <w:bottom w:val="none" w:sz="0" w:space="0" w:color="auto"/>
            <w:right w:val="none" w:sz="0" w:space="0" w:color="auto"/>
          </w:divBdr>
        </w:div>
        <w:div w:id="1766460009">
          <w:marLeft w:val="0"/>
          <w:marRight w:val="0"/>
          <w:marTop w:val="0"/>
          <w:marBottom w:val="0"/>
          <w:divBdr>
            <w:top w:val="none" w:sz="0" w:space="0" w:color="auto"/>
            <w:left w:val="none" w:sz="0" w:space="0" w:color="auto"/>
            <w:bottom w:val="none" w:sz="0" w:space="0" w:color="auto"/>
            <w:right w:val="none" w:sz="0" w:space="0" w:color="auto"/>
          </w:divBdr>
        </w:div>
      </w:divsChild>
    </w:div>
    <w:div w:id="228880094">
      <w:bodyDiv w:val="1"/>
      <w:marLeft w:val="0"/>
      <w:marRight w:val="0"/>
      <w:marTop w:val="0"/>
      <w:marBottom w:val="0"/>
      <w:divBdr>
        <w:top w:val="none" w:sz="0" w:space="0" w:color="auto"/>
        <w:left w:val="none" w:sz="0" w:space="0" w:color="auto"/>
        <w:bottom w:val="none" w:sz="0" w:space="0" w:color="auto"/>
        <w:right w:val="none" w:sz="0" w:space="0" w:color="auto"/>
      </w:divBdr>
    </w:div>
    <w:div w:id="294335858">
      <w:bodyDiv w:val="1"/>
      <w:marLeft w:val="0"/>
      <w:marRight w:val="0"/>
      <w:marTop w:val="0"/>
      <w:marBottom w:val="0"/>
      <w:divBdr>
        <w:top w:val="none" w:sz="0" w:space="0" w:color="auto"/>
        <w:left w:val="none" w:sz="0" w:space="0" w:color="auto"/>
        <w:bottom w:val="none" w:sz="0" w:space="0" w:color="auto"/>
        <w:right w:val="none" w:sz="0" w:space="0" w:color="auto"/>
      </w:divBdr>
      <w:divsChild>
        <w:div w:id="1444304563">
          <w:marLeft w:val="0"/>
          <w:marRight w:val="0"/>
          <w:marTop w:val="0"/>
          <w:marBottom w:val="0"/>
          <w:divBdr>
            <w:top w:val="none" w:sz="0" w:space="0" w:color="auto"/>
            <w:left w:val="none" w:sz="0" w:space="0" w:color="auto"/>
            <w:bottom w:val="none" w:sz="0" w:space="0" w:color="auto"/>
            <w:right w:val="none" w:sz="0" w:space="0" w:color="auto"/>
          </w:divBdr>
        </w:div>
        <w:div w:id="2065251666">
          <w:marLeft w:val="0"/>
          <w:marRight w:val="0"/>
          <w:marTop w:val="0"/>
          <w:marBottom w:val="0"/>
          <w:divBdr>
            <w:top w:val="none" w:sz="0" w:space="0" w:color="auto"/>
            <w:left w:val="none" w:sz="0" w:space="0" w:color="auto"/>
            <w:bottom w:val="none" w:sz="0" w:space="0" w:color="auto"/>
            <w:right w:val="none" w:sz="0" w:space="0" w:color="auto"/>
          </w:divBdr>
          <w:divsChild>
            <w:div w:id="859247218">
              <w:marLeft w:val="-22"/>
              <w:marRight w:val="0"/>
              <w:marTop w:val="0"/>
              <w:marBottom w:val="0"/>
              <w:divBdr>
                <w:top w:val="none" w:sz="0" w:space="0" w:color="auto"/>
                <w:left w:val="none" w:sz="0" w:space="0" w:color="auto"/>
                <w:bottom w:val="none" w:sz="0" w:space="0" w:color="auto"/>
                <w:right w:val="none" w:sz="0" w:space="0" w:color="auto"/>
              </w:divBdr>
            </w:div>
          </w:divsChild>
        </w:div>
      </w:divsChild>
    </w:div>
    <w:div w:id="309024159">
      <w:bodyDiv w:val="1"/>
      <w:marLeft w:val="0"/>
      <w:marRight w:val="0"/>
      <w:marTop w:val="0"/>
      <w:marBottom w:val="0"/>
      <w:divBdr>
        <w:top w:val="none" w:sz="0" w:space="0" w:color="auto"/>
        <w:left w:val="none" w:sz="0" w:space="0" w:color="auto"/>
        <w:bottom w:val="none" w:sz="0" w:space="0" w:color="auto"/>
        <w:right w:val="none" w:sz="0" w:space="0" w:color="auto"/>
      </w:divBdr>
      <w:divsChild>
        <w:div w:id="320081696">
          <w:marLeft w:val="0"/>
          <w:marRight w:val="0"/>
          <w:marTop w:val="0"/>
          <w:marBottom w:val="0"/>
          <w:divBdr>
            <w:top w:val="none" w:sz="0" w:space="0" w:color="auto"/>
            <w:left w:val="none" w:sz="0" w:space="0" w:color="auto"/>
            <w:bottom w:val="none" w:sz="0" w:space="0" w:color="auto"/>
            <w:right w:val="none" w:sz="0" w:space="0" w:color="auto"/>
          </w:divBdr>
        </w:div>
        <w:div w:id="1394506506">
          <w:marLeft w:val="0"/>
          <w:marRight w:val="0"/>
          <w:marTop w:val="0"/>
          <w:marBottom w:val="0"/>
          <w:divBdr>
            <w:top w:val="none" w:sz="0" w:space="0" w:color="auto"/>
            <w:left w:val="none" w:sz="0" w:space="0" w:color="auto"/>
            <w:bottom w:val="none" w:sz="0" w:space="0" w:color="auto"/>
            <w:right w:val="none" w:sz="0" w:space="0" w:color="auto"/>
          </w:divBdr>
        </w:div>
        <w:div w:id="1603296420">
          <w:marLeft w:val="0"/>
          <w:marRight w:val="0"/>
          <w:marTop w:val="0"/>
          <w:marBottom w:val="0"/>
          <w:divBdr>
            <w:top w:val="none" w:sz="0" w:space="0" w:color="auto"/>
            <w:left w:val="none" w:sz="0" w:space="0" w:color="auto"/>
            <w:bottom w:val="none" w:sz="0" w:space="0" w:color="auto"/>
            <w:right w:val="none" w:sz="0" w:space="0" w:color="auto"/>
          </w:divBdr>
        </w:div>
      </w:divsChild>
    </w:div>
    <w:div w:id="315304186">
      <w:bodyDiv w:val="1"/>
      <w:marLeft w:val="0"/>
      <w:marRight w:val="0"/>
      <w:marTop w:val="0"/>
      <w:marBottom w:val="0"/>
      <w:divBdr>
        <w:top w:val="none" w:sz="0" w:space="0" w:color="auto"/>
        <w:left w:val="none" w:sz="0" w:space="0" w:color="auto"/>
        <w:bottom w:val="none" w:sz="0" w:space="0" w:color="auto"/>
        <w:right w:val="none" w:sz="0" w:space="0" w:color="auto"/>
      </w:divBdr>
      <w:divsChild>
        <w:div w:id="997269723">
          <w:marLeft w:val="0"/>
          <w:marRight w:val="0"/>
          <w:marTop w:val="0"/>
          <w:marBottom w:val="0"/>
          <w:divBdr>
            <w:top w:val="none" w:sz="0" w:space="0" w:color="auto"/>
            <w:left w:val="none" w:sz="0" w:space="0" w:color="auto"/>
            <w:bottom w:val="none" w:sz="0" w:space="0" w:color="auto"/>
            <w:right w:val="none" w:sz="0" w:space="0" w:color="auto"/>
          </w:divBdr>
        </w:div>
      </w:divsChild>
    </w:div>
    <w:div w:id="328676610">
      <w:bodyDiv w:val="1"/>
      <w:marLeft w:val="0"/>
      <w:marRight w:val="0"/>
      <w:marTop w:val="0"/>
      <w:marBottom w:val="0"/>
      <w:divBdr>
        <w:top w:val="none" w:sz="0" w:space="0" w:color="auto"/>
        <w:left w:val="none" w:sz="0" w:space="0" w:color="auto"/>
        <w:bottom w:val="none" w:sz="0" w:space="0" w:color="auto"/>
        <w:right w:val="none" w:sz="0" w:space="0" w:color="auto"/>
      </w:divBdr>
    </w:div>
    <w:div w:id="329219831">
      <w:bodyDiv w:val="1"/>
      <w:marLeft w:val="0"/>
      <w:marRight w:val="0"/>
      <w:marTop w:val="0"/>
      <w:marBottom w:val="0"/>
      <w:divBdr>
        <w:top w:val="none" w:sz="0" w:space="0" w:color="auto"/>
        <w:left w:val="none" w:sz="0" w:space="0" w:color="auto"/>
        <w:bottom w:val="none" w:sz="0" w:space="0" w:color="auto"/>
        <w:right w:val="none" w:sz="0" w:space="0" w:color="auto"/>
      </w:divBdr>
    </w:div>
    <w:div w:id="360325638">
      <w:bodyDiv w:val="1"/>
      <w:marLeft w:val="0"/>
      <w:marRight w:val="0"/>
      <w:marTop w:val="0"/>
      <w:marBottom w:val="0"/>
      <w:divBdr>
        <w:top w:val="none" w:sz="0" w:space="0" w:color="auto"/>
        <w:left w:val="none" w:sz="0" w:space="0" w:color="auto"/>
        <w:bottom w:val="none" w:sz="0" w:space="0" w:color="auto"/>
        <w:right w:val="none" w:sz="0" w:space="0" w:color="auto"/>
      </w:divBdr>
    </w:div>
    <w:div w:id="399838321">
      <w:bodyDiv w:val="1"/>
      <w:marLeft w:val="0"/>
      <w:marRight w:val="0"/>
      <w:marTop w:val="0"/>
      <w:marBottom w:val="0"/>
      <w:divBdr>
        <w:top w:val="none" w:sz="0" w:space="0" w:color="auto"/>
        <w:left w:val="none" w:sz="0" w:space="0" w:color="auto"/>
        <w:bottom w:val="none" w:sz="0" w:space="0" w:color="auto"/>
        <w:right w:val="none" w:sz="0" w:space="0" w:color="auto"/>
      </w:divBdr>
      <w:divsChild>
        <w:div w:id="1613824788">
          <w:marLeft w:val="0"/>
          <w:marRight w:val="0"/>
          <w:marTop w:val="0"/>
          <w:marBottom w:val="0"/>
          <w:divBdr>
            <w:top w:val="none" w:sz="0" w:space="0" w:color="auto"/>
            <w:left w:val="none" w:sz="0" w:space="0" w:color="auto"/>
            <w:bottom w:val="none" w:sz="0" w:space="0" w:color="auto"/>
            <w:right w:val="none" w:sz="0" w:space="0" w:color="auto"/>
          </w:divBdr>
        </w:div>
      </w:divsChild>
    </w:div>
    <w:div w:id="408238842">
      <w:bodyDiv w:val="1"/>
      <w:marLeft w:val="0"/>
      <w:marRight w:val="0"/>
      <w:marTop w:val="0"/>
      <w:marBottom w:val="0"/>
      <w:divBdr>
        <w:top w:val="none" w:sz="0" w:space="0" w:color="auto"/>
        <w:left w:val="none" w:sz="0" w:space="0" w:color="auto"/>
        <w:bottom w:val="none" w:sz="0" w:space="0" w:color="auto"/>
        <w:right w:val="none" w:sz="0" w:space="0" w:color="auto"/>
      </w:divBdr>
    </w:div>
    <w:div w:id="428040238">
      <w:bodyDiv w:val="1"/>
      <w:marLeft w:val="0"/>
      <w:marRight w:val="0"/>
      <w:marTop w:val="0"/>
      <w:marBottom w:val="0"/>
      <w:divBdr>
        <w:top w:val="none" w:sz="0" w:space="0" w:color="auto"/>
        <w:left w:val="none" w:sz="0" w:space="0" w:color="auto"/>
        <w:bottom w:val="none" w:sz="0" w:space="0" w:color="auto"/>
        <w:right w:val="none" w:sz="0" w:space="0" w:color="auto"/>
      </w:divBdr>
    </w:div>
    <w:div w:id="501703632">
      <w:bodyDiv w:val="1"/>
      <w:marLeft w:val="0"/>
      <w:marRight w:val="0"/>
      <w:marTop w:val="0"/>
      <w:marBottom w:val="0"/>
      <w:divBdr>
        <w:top w:val="none" w:sz="0" w:space="0" w:color="auto"/>
        <w:left w:val="none" w:sz="0" w:space="0" w:color="auto"/>
        <w:bottom w:val="none" w:sz="0" w:space="0" w:color="auto"/>
        <w:right w:val="none" w:sz="0" w:space="0" w:color="auto"/>
      </w:divBdr>
    </w:div>
    <w:div w:id="525287542">
      <w:bodyDiv w:val="1"/>
      <w:marLeft w:val="0"/>
      <w:marRight w:val="0"/>
      <w:marTop w:val="0"/>
      <w:marBottom w:val="0"/>
      <w:divBdr>
        <w:top w:val="none" w:sz="0" w:space="0" w:color="auto"/>
        <w:left w:val="none" w:sz="0" w:space="0" w:color="auto"/>
        <w:bottom w:val="none" w:sz="0" w:space="0" w:color="auto"/>
        <w:right w:val="none" w:sz="0" w:space="0" w:color="auto"/>
      </w:divBdr>
    </w:div>
    <w:div w:id="534582798">
      <w:bodyDiv w:val="1"/>
      <w:marLeft w:val="0"/>
      <w:marRight w:val="0"/>
      <w:marTop w:val="0"/>
      <w:marBottom w:val="0"/>
      <w:divBdr>
        <w:top w:val="none" w:sz="0" w:space="0" w:color="auto"/>
        <w:left w:val="none" w:sz="0" w:space="0" w:color="auto"/>
        <w:bottom w:val="none" w:sz="0" w:space="0" w:color="auto"/>
        <w:right w:val="none" w:sz="0" w:space="0" w:color="auto"/>
      </w:divBdr>
    </w:div>
    <w:div w:id="538905739">
      <w:bodyDiv w:val="1"/>
      <w:marLeft w:val="0"/>
      <w:marRight w:val="0"/>
      <w:marTop w:val="0"/>
      <w:marBottom w:val="0"/>
      <w:divBdr>
        <w:top w:val="none" w:sz="0" w:space="0" w:color="auto"/>
        <w:left w:val="none" w:sz="0" w:space="0" w:color="auto"/>
        <w:bottom w:val="none" w:sz="0" w:space="0" w:color="auto"/>
        <w:right w:val="none" w:sz="0" w:space="0" w:color="auto"/>
      </w:divBdr>
    </w:div>
    <w:div w:id="562837492">
      <w:bodyDiv w:val="1"/>
      <w:marLeft w:val="0"/>
      <w:marRight w:val="0"/>
      <w:marTop w:val="0"/>
      <w:marBottom w:val="0"/>
      <w:divBdr>
        <w:top w:val="none" w:sz="0" w:space="0" w:color="auto"/>
        <w:left w:val="none" w:sz="0" w:space="0" w:color="auto"/>
        <w:bottom w:val="none" w:sz="0" w:space="0" w:color="auto"/>
        <w:right w:val="none" w:sz="0" w:space="0" w:color="auto"/>
      </w:divBdr>
    </w:div>
    <w:div w:id="612633288">
      <w:bodyDiv w:val="1"/>
      <w:marLeft w:val="0"/>
      <w:marRight w:val="0"/>
      <w:marTop w:val="0"/>
      <w:marBottom w:val="0"/>
      <w:divBdr>
        <w:top w:val="none" w:sz="0" w:space="0" w:color="auto"/>
        <w:left w:val="none" w:sz="0" w:space="0" w:color="auto"/>
        <w:bottom w:val="none" w:sz="0" w:space="0" w:color="auto"/>
        <w:right w:val="none" w:sz="0" w:space="0" w:color="auto"/>
      </w:divBdr>
    </w:div>
    <w:div w:id="651521871">
      <w:bodyDiv w:val="1"/>
      <w:marLeft w:val="0"/>
      <w:marRight w:val="0"/>
      <w:marTop w:val="0"/>
      <w:marBottom w:val="0"/>
      <w:divBdr>
        <w:top w:val="none" w:sz="0" w:space="0" w:color="auto"/>
        <w:left w:val="none" w:sz="0" w:space="0" w:color="auto"/>
        <w:bottom w:val="none" w:sz="0" w:space="0" w:color="auto"/>
        <w:right w:val="none" w:sz="0" w:space="0" w:color="auto"/>
      </w:divBdr>
    </w:div>
    <w:div w:id="662508595">
      <w:bodyDiv w:val="1"/>
      <w:marLeft w:val="0"/>
      <w:marRight w:val="0"/>
      <w:marTop w:val="0"/>
      <w:marBottom w:val="0"/>
      <w:divBdr>
        <w:top w:val="none" w:sz="0" w:space="0" w:color="auto"/>
        <w:left w:val="none" w:sz="0" w:space="0" w:color="auto"/>
        <w:bottom w:val="none" w:sz="0" w:space="0" w:color="auto"/>
        <w:right w:val="none" w:sz="0" w:space="0" w:color="auto"/>
      </w:divBdr>
      <w:divsChild>
        <w:div w:id="444543211">
          <w:marLeft w:val="0"/>
          <w:marRight w:val="0"/>
          <w:marTop w:val="0"/>
          <w:marBottom w:val="0"/>
          <w:divBdr>
            <w:top w:val="none" w:sz="0" w:space="0" w:color="auto"/>
            <w:left w:val="none" w:sz="0" w:space="0" w:color="auto"/>
            <w:bottom w:val="none" w:sz="0" w:space="0" w:color="auto"/>
            <w:right w:val="none" w:sz="0" w:space="0" w:color="auto"/>
          </w:divBdr>
        </w:div>
        <w:div w:id="1168330266">
          <w:marLeft w:val="0"/>
          <w:marRight w:val="0"/>
          <w:marTop w:val="0"/>
          <w:marBottom w:val="0"/>
          <w:divBdr>
            <w:top w:val="none" w:sz="0" w:space="0" w:color="auto"/>
            <w:left w:val="none" w:sz="0" w:space="0" w:color="auto"/>
            <w:bottom w:val="none" w:sz="0" w:space="0" w:color="auto"/>
            <w:right w:val="none" w:sz="0" w:space="0" w:color="auto"/>
          </w:divBdr>
        </w:div>
        <w:div w:id="1526168305">
          <w:marLeft w:val="0"/>
          <w:marRight w:val="0"/>
          <w:marTop w:val="0"/>
          <w:marBottom w:val="0"/>
          <w:divBdr>
            <w:top w:val="none" w:sz="0" w:space="0" w:color="auto"/>
            <w:left w:val="none" w:sz="0" w:space="0" w:color="auto"/>
            <w:bottom w:val="none" w:sz="0" w:space="0" w:color="auto"/>
            <w:right w:val="none" w:sz="0" w:space="0" w:color="auto"/>
          </w:divBdr>
        </w:div>
        <w:div w:id="372463467">
          <w:marLeft w:val="0"/>
          <w:marRight w:val="0"/>
          <w:marTop w:val="0"/>
          <w:marBottom w:val="0"/>
          <w:divBdr>
            <w:top w:val="none" w:sz="0" w:space="0" w:color="auto"/>
            <w:left w:val="none" w:sz="0" w:space="0" w:color="auto"/>
            <w:bottom w:val="none" w:sz="0" w:space="0" w:color="auto"/>
            <w:right w:val="none" w:sz="0" w:space="0" w:color="auto"/>
          </w:divBdr>
        </w:div>
        <w:div w:id="955991743">
          <w:marLeft w:val="0"/>
          <w:marRight w:val="0"/>
          <w:marTop w:val="0"/>
          <w:marBottom w:val="0"/>
          <w:divBdr>
            <w:top w:val="none" w:sz="0" w:space="0" w:color="auto"/>
            <w:left w:val="none" w:sz="0" w:space="0" w:color="auto"/>
            <w:bottom w:val="none" w:sz="0" w:space="0" w:color="auto"/>
            <w:right w:val="none" w:sz="0" w:space="0" w:color="auto"/>
          </w:divBdr>
        </w:div>
        <w:div w:id="693966941">
          <w:marLeft w:val="0"/>
          <w:marRight w:val="0"/>
          <w:marTop w:val="0"/>
          <w:marBottom w:val="0"/>
          <w:divBdr>
            <w:top w:val="none" w:sz="0" w:space="0" w:color="auto"/>
            <w:left w:val="none" w:sz="0" w:space="0" w:color="auto"/>
            <w:bottom w:val="none" w:sz="0" w:space="0" w:color="auto"/>
            <w:right w:val="none" w:sz="0" w:space="0" w:color="auto"/>
          </w:divBdr>
        </w:div>
        <w:div w:id="1187981915">
          <w:marLeft w:val="0"/>
          <w:marRight w:val="0"/>
          <w:marTop w:val="0"/>
          <w:marBottom w:val="0"/>
          <w:divBdr>
            <w:top w:val="none" w:sz="0" w:space="0" w:color="auto"/>
            <w:left w:val="none" w:sz="0" w:space="0" w:color="auto"/>
            <w:bottom w:val="none" w:sz="0" w:space="0" w:color="auto"/>
            <w:right w:val="none" w:sz="0" w:space="0" w:color="auto"/>
          </w:divBdr>
        </w:div>
        <w:div w:id="89468018">
          <w:marLeft w:val="0"/>
          <w:marRight w:val="0"/>
          <w:marTop w:val="0"/>
          <w:marBottom w:val="0"/>
          <w:divBdr>
            <w:top w:val="none" w:sz="0" w:space="0" w:color="auto"/>
            <w:left w:val="none" w:sz="0" w:space="0" w:color="auto"/>
            <w:bottom w:val="none" w:sz="0" w:space="0" w:color="auto"/>
            <w:right w:val="none" w:sz="0" w:space="0" w:color="auto"/>
          </w:divBdr>
        </w:div>
        <w:div w:id="536163064">
          <w:marLeft w:val="0"/>
          <w:marRight w:val="0"/>
          <w:marTop w:val="0"/>
          <w:marBottom w:val="0"/>
          <w:divBdr>
            <w:top w:val="none" w:sz="0" w:space="0" w:color="auto"/>
            <w:left w:val="none" w:sz="0" w:space="0" w:color="auto"/>
            <w:bottom w:val="none" w:sz="0" w:space="0" w:color="auto"/>
            <w:right w:val="none" w:sz="0" w:space="0" w:color="auto"/>
          </w:divBdr>
        </w:div>
        <w:div w:id="1561556641">
          <w:marLeft w:val="0"/>
          <w:marRight w:val="0"/>
          <w:marTop w:val="0"/>
          <w:marBottom w:val="0"/>
          <w:divBdr>
            <w:top w:val="none" w:sz="0" w:space="0" w:color="auto"/>
            <w:left w:val="none" w:sz="0" w:space="0" w:color="auto"/>
            <w:bottom w:val="none" w:sz="0" w:space="0" w:color="auto"/>
            <w:right w:val="none" w:sz="0" w:space="0" w:color="auto"/>
          </w:divBdr>
        </w:div>
        <w:div w:id="973683030">
          <w:marLeft w:val="0"/>
          <w:marRight w:val="0"/>
          <w:marTop w:val="0"/>
          <w:marBottom w:val="0"/>
          <w:divBdr>
            <w:top w:val="none" w:sz="0" w:space="0" w:color="auto"/>
            <w:left w:val="none" w:sz="0" w:space="0" w:color="auto"/>
            <w:bottom w:val="none" w:sz="0" w:space="0" w:color="auto"/>
            <w:right w:val="none" w:sz="0" w:space="0" w:color="auto"/>
          </w:divBdr>
        </w:div>
        <w:div w:id="788553777">
          <w:marLeft w:val="0"/>
          <w:marRight w:val="0"/>
          <w:marTop w:val="0"/>
          <w:marBottom w:val="0"/>
          <w:divBdr>
            <w:top w:val="none" w:sz="0" w:space="0" w:color="auto"/>
            <w:left w:val="none" w:sz="0" w:space="0" w:color="auto"/>
            <w:bottom w:val="none" w:sz="0" w:space="0" w:color="auto"/>
            <w:right w:val="none" w:sz="0" w:space="0" w:color="auto"/>
          </w:divBdr>
        </w:div>
        <w:div w:id="1294017177">
          <w:marLeft w:val="0"/>
          <w:marRight w:val="0"/>
          <w:marTop w:val="0"/>
          <w:marBottom w:val="0"/>
          <w:divBdr>
            <w:top w:val="none" w:sz="0" w:space="0" w:color="auto"/>
            <w:left w:val="none" w:sz="0" w:space="0" w:color="auto"/>
            <w:bottom w:val="none" w:sz="0" w:space="0" w:color="auto"/>
            <w:right w:val="none" w:sz="0" w:space="0" w:color="auto"/>
          </w:divBdr>
        </w:div>
        <w:div w:id="1195381773">
          <w:marLeft w:val="0"/>
          <w:marRight w:val="0"/>
          <w:marTop w:val="0"/>
          <w:marBottom w:val="0"/>
          <w:divBdr>
            <w:top w:val="none" w:sz="0" w:space="0" w:color="auto"/>
            <w:left w:val="none" w:sz="0" w:space="0" w:color="auto"/>
            <w:bottom w:val="none" w:sz="0" w:space="0" w:color="auto"/>
            <w:right w:val="none" w:sz="0" w:space="0" w:color="auto"/>
          </w:divBdr>
        </w:div>
        <w:div w:id="1334257286">
          <w:marLeft w:val="0"/>
          <w:marRight w:val="0"/>
          <w:marTop w:val="0"/>
          <w:marBottom w:val="0"/>
          <w:divBdr>
            <w:top w:val="none" w:sz="0" w:space="0" w:color="auto"/>
            <w:left w:val="none" w:sz="0" w:space="0" w:color="auto"/>
            <w:bottom w:val="none" w:sz="0" w:space="0" w:color="auto"/>
            <w:right w:val="none" w:sz="0" w:space="0" w:color="auto"/>
          </w:divBdr>
        </w:div>
        <w:div w:id="1859081468">
          <w:marLeft w:val="0"/>
          <w:marRight w:val="0"/>
          <w:marTop w:val="0"/>
          <w:marBottom w:val="0"/>
          <w:divBdr>
            <w:top w:val="none" w:sz="0" w:space="0" w:color="auto"/>
            <w:left w:val="none" w:sz="0" w:space="0" w:color="auto"/>
            <w:bottom w:val="none" w:sz="0" w:space="0" w:color="auto"/>
            <w:right w:val="none" w:sz="0" w:space="0" w:color="auto"/>
          </w:divBdr>
        </w:div>
        <w:div w:id="1472363757">
          <w:marLeft w:val="0"/>
          <w:marRight w:val="0"/>
          <w:marTop w:val="0"/>
          <w:marBottom w:val="0"/>
          <w:divBdr>
            <w:top w:val="none" w:sz="0" w:space="0" w:color="auto"/>
            <w:left w:val="none" w:sz="0" w:space="0" w:color="auto"/>
            <w:bottom w:val="none" w:sz="0" w:space="0" w:color="auto"/>
            <w:right w:val="none" w:sz="0" w:space="0" w:color="auto"/>
          </w:divBdr>
        </w:div>
        <w:div w:id="815532070">
          <w:marLeft w:val="0"/>
          <w:marRight w:val="0"/>
          <w:marTop w:val="0"/>
          <w:marBottom w:val="0"/>
          <w:divBdr>
            <w:top w:val="none" w:sz="0" w:space="0" w:color="auto"/>
            <w:left w:val="none" w:sz="0" w:space="0" w:color="auto"/>
            <w:bottom w:val="none" w:sz="0" w:space="0" w:color="auto"/>
            <w:right w:val="none" w:sz="0" w:space="0" w:color="auto"/>
          </w:divBdr>
        </w:div>
        <w:div w:id="496001609">
          <w:marLeft w:val="0"/>
          <w:marRight w:val="0"/>
          <w:marTop w:val="0"/>
          <w:marBottom w:val="0"/>
          <w:divBdr>
            <w:top w:val="none" w:sz="0" w:space="0" w:color="auto"/>
            <w:left w:val="none" w:sz="0" w:space="0" w:color="auto"/>
            <w:bottom w:val="none" w:sz="0" w:space="0" w:color="auto"/>
            <w:right w:val="none" w:sz="0" w:space="0" w:color="auto"/>
          </w:divBdr>
        </w:div>
        <w:div w:id="605769688">
          <w:marLeft w:val="0"/>
          <w:marRight w:val="0"/>
          <w:marTop w:val="0"/>
          <w:marBottom w:val="0"/>
          <w:divBdr>
            <w:top w:val="none" w:sz="0" w:space="0" w:color="auto"/>
            <w:left w:val="none" w:sz="0" w:space="0" w:color="auto"/>
            <w:bottom w:val="none" w:sz="0" w:space="0" w:color="auto"/>
            <w:right w:val="none" w:sz="0" w:space="0" w:color="auto"/>
          </w:divBdr>
        </w:div>
        <w:div w:id="613023915">
          <w:marLeft w:val="0"/>
          <w:marRight w:val="0"/>
          <w:marTop w:val="0"/>
          <w:marBottom w:val="0"/>
          <w:divBdr>
            <w:top w:val="none" w:sz="0" w:space="0" w:color="auto"/>
            <w:left w:val="none" w:sz="0" w:space="0" w:color="auto"/>
            <w:bottom w:val="none" w:sz="0" w:space="0" w:color="auto"/>
            <w:right w:val="none" w:sz="0" w:space="0" w:color="auto"/>
          </w:divBdr>
        </w:div>
        <w:div w:id="896086606">
          <w:marLeft w:val="0"/>
          <w:marRight w:val="0"/>
          <w:marTop w:val="0"/>
          <w:marBottom w:val="0"/>
          <w:divBdr>
            <w:top w:val="none" w:sz="0" w:space="0" w:color="auto"/>
            <w:left w:val="none" w:sz="0" w:space="0" w:color="auto"/>
            <w:bottom w:val="none" w:sz="0" w:space="0" w:color="auto"/>
            <w:right w:val="none" w:sz="0" w:space="0" w:color="auto"/>
          </w:divBdr>
        </w:div>
        <w:div w:id="1748186507">
          <w:marLeft w:val="0"/>
          <w:marRight w:val="0"/>
          <w:marTop w:val="0"/>
          <w:marBottom w:val="0"/>
          <w:divBdr>
            <w:top w:val="none" w:sz="0" w:space="0" w:color="auto"/>
            <w:left w:val="none" w:sz="0" w:space="0" w:color="auto"/>
            <w:bottom w:val="none" w:sz="0" w:space="0" w:color="auto"/>
            <w:right w:val="none" w:sz="0" w:space="0" w:color="auto"/>
          </w:divBdr>
        </w:div>
        <w:div w:id="495993873">
          <w:marLeft w:val="0"/>
          <w:marRight w:val="0"/>
          <w:marTop w:val="0"/>
          <w:marBottom w:val="0"/>
          <w:divBdr>
            <w:top w:val="none" w:sz="0" w:space="0" w:color="auto"/>
            <w:left w:val="none" w:sz="0" w:space="0" w:color="auto"/>
            <w:bottom w:val="none" w:sz="0" w:space="0" w:color="auto"/>
            <w:right w:val="none" w:sz="0" w:space="0" w:color="auto"/>
          </w:divBdr>
        </w:div>
        <w:div w:id="1642155370">
          <w:marLeft w:val="0"/>
          <w:marRight w:val="0"/>
          <w:marTop w:val="0"/>
          <w:marBottom w:val="0"/>
          <w:divBdr>
            <w:top w:val="none" w:sz="0" w:space="0" w:color="auto"/>
            <w:left w:val="none" w:sz="0" w:space="0" w:color="auto"/>
            <w:bottom w:val="none" w:sz="0" w:space="0" w:color="auto"/>
            <w:right w:val="none" w:sz="0" w:space="0" w:color="auto"/>
          </w:divBdr>
        </w:div>
        <w:div w:id="1969895323">
          <w:marLeft w:val="0"/>
          <w:marRight w:val="0"/>
          <w:marTop w:val="0"/>
          <w:marBottom w:val="0"/>
          <w:divBdr>
            <w:top w:val="none" w:sz="0" w:space="0" w:color="auto"/>
            <w:left w:val="none" w:sz="0" w:space="0" w:color="auto"/>
            <w:bottom w:val="none" w:sz="0" w:space="0" w:color="auto"/>
            <w:right w:val="none" w:sz="0" w:space="0" w:color="auto"/>
          </w:divBdr>
        </w:div>
        <w:div w:id="1356496322">
          <w:marLeft w:val="0"/>
          <w:marRight w:val="0"/>
          <w:marTop w:val="0"/>
          <w:marBottom w:val="0"/>
          <w:divBdr>
            <w:top w:val="none" w:sz="0" w:space="0" w:color="auto"/>
            <w:left w:val="none" w:sz="0" w:space="0" w:color="auto"/>
            <w:bottom w:val="none" w:sz="0" w:space="0" w:color="auto"/>
            <w:right w:val="none" w:sz="0" w:space="0" w:color="auto"/>
          </w:divBdr>
        </w:div>
        <w:div w:id="609438785">
          <w:marLeft w:val="0"/>
          <w:marRight w:val="0"/>
          <w:marTop w:val="0"/>
          <w:marBottom w:val="0"/>
          <w:divBdr>
            <w:top w:val="none" w:sz="0" w:space="0" w:color="auto"/>
            <w:left w:val="none" w:sz="0" w:space="0" w:color="auto"/>
            <w:bottom w:val="none" w:sz="0" w:space="0" w:color="auto"/>
            <w:right w:val="none" w:sz="0" w:space="0" w:color="auto"/>
          </w:divBdr>
        </w:div>
        <w:div w:id="2034962547">
          <w:marLeft w:val="0"/>
          <w:marRight w:val="0"/>
          <w:marTop w:val="0"/>
          <w:marBottom w:val="0"/>
          <w:divBdr>
            <w:top w:val="none" w:sz="0" w:space="0" w:color="auto"/>
            <w:left w:val="none" w:sz="0" w:space="0" w:color="auto"/>
            <w:bottom w:val="none" w:sz="0" w:space="0" w:color="auto"/>
            <w:right w:val="none" w:sz="0" w:space="0" w:color="auto"/>
          </w:divBdr>
        </w:div>
        <w:div w:id="112288132">
          <w:marLeft w:val="0"/>
          <w:marRight w:val="0"/>
          <w:marTop w:val="0"/>
          <w:marBottom w:val="0"/>
          <w:divBdr>
            <w:top w:val="none" w:sz="0" w:space="0" w:color="auto"/>
            <w:left w:val="none" w:sz="0" w:space="0" w:color="auto"/>
            <w:bottom w:val="none" w:sz="0" w:space="0" w:color="auto"/>
            <w:right w:val="none" w:sz="0" w:space="0" w:color="auto"/>
          </w:divBdr>
        </w:div>
        <w:div w:id="574974254">
          <w:marLeft w:val="0"/>
          <w:marRight w:val="0"/>
          <w:marTop w:val="0"/>
          <w:marBottom w:val="0"/>
          <w:divBdr>
            <w:top w:val="none" w:sz="0" w:space="0" w:color="auto"/>
            <w:left w:val="none" w:sz="0" w:space="0" w:color="auto"/>
            <w:bottom w:val="none" w:sz="0" w:space="0" w:color="auto"/>
            <w:right w:val="none" w:sz="0" w:space="0" w:color="auto"/>
          </w:divBdr>
        </w:div>
        <w:div w:id="924344069">
          <w:marLeft w:val="0"/>
          <w:marRight w:val="0"/>
          <w:marTop w:val="0"/>
          <w:marBottom w:val="0"/>
          <w:divBdr>
            <w:top w:val="none" w:sz="0" w:space="0" w:color="auto"/>
            <w:left w:val="none" w:sz="0" w:space="0" w:color="auto"/>
            <w:bottom w:val="none" w:sz="0" w:space="0" w:color="auto"/>
            <w:right w:val="none" w:sz="0" w:space="0" w:color="auto"/>
          </w:divBdr>
        </w:div>
        <w:div w:id="1797481664">
          <w:marLeft w:val="0"/>
          <w:marRight w:val="0"/>
          <w:marTop w:val="0"/>
          <w:marBottom w:val="0"/>
          <w:divBdr>
            <w:top w:val="none" w:sz="0" w:space="0" w:color="auto"/>
            <w:left w:val="none" w:sz="0" w:space="0" w:color="auto"/>
            <w:bottom w:val="none" w:sz="0" w:space="0" w:color="auto"/>
            <w:right w:val="none" w:sz="0" w:space="0" w:color="auto"/>
          </w:divBdr>
        </w:div>
        <w:div w:id="1000276778">
          <w:marLeft w:val="0"/>
          <w:marRight w:val="0"/>
          <w:marTop w:val="0"/>
          <w:marBottom w:val="0"/>
          <w:divBdr>
            <w:top w:val="none" w:sz="0" w:space="0" w:color="auto"/>
            <w:left w:val="none" w:sz="0" w:space="0" w:color="auto"/>
            <w:bottom w:val="none" w:sz="0" w:space="0" w:color="auto"/>
            <w:right w:val="none" w:sz="0" w:space="0" w:color="auto"/>
          </w:divBdr>
        </w:div>
        <w:div w:id="2002267616">
          <w:marLeft w:val="0"/>
          <w:marRight w:val="0"/>
          <w:marTop w:val="0"/>
          <w:marBottom w:val="0"/>
          <w:divBdr>
            <w:top w:val="none" w:sz="0" w:space="0" w:color="auto"/>
            <w:left w:val="none" w:sz="0" w:space="0" w:color="auto"/>
            <w:bottom w:val="none" w:sz="0" w:space="0" w:color="auto"/>
            <w:right w:val="none" w:sz="0" w:space="0" w:color="auto"/>
          </w:divBdr>
        </w:div>
        <w:div w:id="2022588598">
          <w:marLeft w:val="0"/>
          <w:marRight w:val="0"/>
          <w:marTop w:val="0"/>
          <w:marBottom w:val="0"/>
          <w:divBdr>
            <w:top w:val="none" w:sz="0" w:space="0" w:color="auto"/>
            <w:left w:val="none" w:sz="0" w:space="0" w:color="auto"/>
            <w:bottom w:val="none" w:sz="0" w:space="0" w:color="auto"/>
            <w:right w:val="none" w:sz="0" w:space="0" w:color="auto"/>
          </w:divBdr>
        </w:div>
        <w:div w:id="630286759">
          <w:marLeft w:val="0"/>
          <w:marRight w:val="0"/>
          <w:marTop w:val="0"/>
          <w:marBottom w:val="0"/>
          <w:divBdr>
            <w:top w:val="none" w:sz="0" w:space="0" w:color="auto"/>
            <w:left w:val="none" w:sz="0" w:space="0" w:color="auto"/>
            <w:bottom w:val="none" w:sz="0" w:space="0" w:color="auto"/>
            <w:right w:val="none" w:sz="0" w:space="0" w:color="auto"/>
          </w:divBdr>
        </w:div>
        <w:div w:id="1553732358">
          <w:marLeft w:val="0"/>
          <w:marRight w:val="0"/>
          <w:marTop w:val="0"/>
          <w:marBottom w:val="0"/>
          <w:divBdr>
            <w:top w:val="none" w:sz="0" w:space="0" w:color="auto"/>
            <w:left w:val="none" w:sz="0" w:space="0" w:color="auto"/>
            <w:bottom w:val="none" w:sz="0" w:space="0" w:color="auto"/>
            <w:right w:val="none" w:sz="0" w:space="0" w:color="auto"/>
          </w:divBdr>
        </w:div>
        <w:div w:id="1708066928">
          <w:marLeft w:val="0"/>
          <w:marRight w:val="0"/>
          <w:marTop w:val="0"/>
          <w:marBottom w:val="0"/>
          <w:divBdr>
            <w:top w:val="none" w:sz="0" w:space="0" w:color="auto"/>
            <w:left w:val="none" w:sz="0" w:space="0" w:color="auto"/>
            <w:bottom w:val="none" w:sz="0" w:space="0" w:color="auto"/>
            <w:right w:val="none" w:sz="0" w:space="0" w:color="auto"/>
          </w:divBdr>
        </w:div>
        <w:div w:id="1107851855">
          <w:marLeft w:val="0"/>
          <w:marRight w:val="0"/>
          <w:marTop w:val="0"/>
          <w:marBottom w:val="0"/>
          <w:divBdr>
            <w:top w:val="none" w:sz="0" w:space="0" w:color="auto"/>
            <w:left w:val="none" w:sz="0" w:space="0" w:color="auto"/>
            <w:bottom w:val="none" w:sz="0" w:space="0" w:color="auto"/>
            <w:right w:val="none" w:sz="0" w:space="0" w:color="auto"/>
          </w:divBdr>
        </w:div>
        <w:div w:id="1584412687">
          <w:marLeft w:val="0"/>
          <w:marRight w:val="0"/>
          <w:marTop w:val="0"/>
          <w:marBottom w:val="0"/>
          <w:divBdr>
            <w:top w:val="none" w:sz="0" w:space="0" w:color="auto"/>
            <w:left w:val="none" w:sz="0" w:space="0" w:color="auto"/>
            <w:bottom w:val="none" w:sz="0" w:space="0" w:color="auto"/>
            <w:right w:val="none" w:sz="0" w:space="0" w:color="auto"/>
          </w:divBdr>
        </w:div>
        <w:div w:id="544222438">
          <w:marLeft w:val="0"/>
          <w:marRight w:val="0"/>
          <w:marTop w:val="0"/>
          <w:marBottom w:val="0"/>
          <w:divBdr>
            <w:top w:val="none" w:sz="0" w:space="0" w:color="auto"/>
            <w:left w:val="none" w:sz="0" w:space="0" w:color="auto"/>
            <w:bottom w:val="none" w:sz="0" w:space="0" w:color="auto"/>
            <w:right w:val="none" w:sz="0" w:space="0" w:color="auto"/>
          </w:divBdr>
        </w:div>
        <w:div w:id="173225605">
          <w:marLeft w:val="0"/>
          <w:marRight w:val="0"/>
          <w:marTop w:val="0"/>
          <w:marBottom w:val="0"/>
          <w:divBdr>
            <w:top w:val="none" w:sz="0" w:space="0" w:color="auto"/>
            <w:left w:val="none" w:sz="0" w:space="0" w:color="auto"/>
            <w:bottom w:val="none" w:sz="0" w:space="0" w:color="auto"/>
            <w:right w:val="none" w:sz="0" w:space="0" w:color="auto"/>
          </w:divBdr>
        </w:div>
        <w:div w:id="505749705">
          <w:marLeft w:val="0"/>
          <w:marRight w:val="0"/>
          <w:marTop w:val="0"/>
          <w:marBottom w:val="0"/>
          <w:divBdr>
            <w:top w:val="none" w:sz="0" w:space="0" w:color="auto"/>
            <w:left w:val="none" w:sz="0" w:space="0" w:color="auto"/>
            <w:bottom w:val="none" w:sz="0" w:space="0" w:color="auto"/>
            <w:right w:val="none" w:sz="0" w:space="0" w:color="auto"/>
          </w:divBdr>
        </w:div>
        <w:div w:id="1124884257">
          <w:marLeft w:val="0"/>
          <w:marRight w:val="0"/>
          <w:marTop w:val="0"/>
          <w:marBottom w:val="0"/>
          <w:divBdr>
            <w:top w:val="none" w:sz="0" w:space="0" w:color="auto"/>
            <w:left w:val="none" w:sz="0" w:space="0" w:color="auto"/>
            <w:bottom w:val="none" w:sz="0" w:space="0" w:color="auto"/>
            <w:right w:val="none" w:sz="0" w:space="0" w:color="auto"/>
          </w:divBdr>
        </w:div>
        <w:div w:id="611523348">
          <w:marLeft w:val="0"/>
          <w:marRight w:val="0"/>
          <w:marTop w:val="0"/>
          <w:marBottom w:val="0"/>
          <w:divBdr>
            <w:top w:val="none" w:sz="0" w:space="0" w:color="auto"/>
            <w:left w:val="none" w:sz="0" w:space="0" w:color="auto"/>
            <w:bottom w:val="none" w:sz="0" w:space="0" w:color="auto"/>
            <w:right w:val="none" w:sz="0" w:space="0" w:color="auto"/>
          </w:divBdr>
        </w:div>
        <w:div w:id="1278827456">
          <w:marLeft w:val="0"/>
          <w:marRight w:val="0"/>
          <w:marTop w:val="0"/>
          <w:marBottom w:val="0"/>
          <w:divBdr>
            <w:top w:val="none" w:sz="0" w:space="0" w:color="auto"/>
            <w:left w:val="none" w:sz="0" w:space="0" w:color="auto"/>
            <w:bottom w:val="none" w:sz="0" w:space="0" w:color="auto"/>
            <w:right w:val="none" w:sz="0" w:space="0" w:color="auto"/>
          </w:divBdr>
        </w:div>
        <w:div w:id="70280162">
          <w:marLeft w:val="0"/>
          <w:marRight w:val="0"/>
          <w:marTop w:val="0"/>
          <w:marBottom w:val="0"/>
          <w:divBdr>
            <w:top w:val="none" w:sz="0" w:space="0" w:color="auto"/>
            <w:left w:val="none" w:sz="0" w:space="0" w:color="auto"/>
            <w:bottom w:val="none" w:sz="0" w:space="0" w:color="auto"/>
            <w:right w:val="none" w:sz="0" w:space="0" w:color="auto"/>
          </w:divBdr>
        </w:div>
        <w:div w:id="169032323">
          <w:marLeft w:val="0"/>
          <w:marRight w:val="0"/>
          <w:marTop w:val="0"/>
          <w:marBottom w:val="0"/>
          <w:divBdr>
            <w:top w:val="none" w:sz="0" w:space="0" w:color="auto"/>
            <w:left w:val="none" w:sz="0" w:space="0" w:color="auto"/>
            <w:bottom w:val="none" w:sz="0" w:space="0" w:color="auto"/>
            <w:right w:val="none" w:sz="0" w:space="0" w:color="auto"/>
          </w:divBdr>
        </w:div>
        <w:div w:id="1086462345">
          <w:marLeft w:val="0"/>
          <w:marRight w:val="0"/>
          <w:marTop w:val="0"/>
          <w:marBottom w:val="0"/>
          <w:divBdr>
            <w:top w:val="none" w:sz="0" w:space="0" w:color="auto"/>
            <w:left w:val="none" w:sz="0" w:space="0" w:color="auto"/>
            <w:bottom w:val="none" w:sz="0" w:space="0" w:color="auto"/>
            <w:right w:val="none" w:sz="0" w:space="0" w:color="auto"/>
          </w:divBdr>
        </w:div>
        <w:div w:id="901255474">
          <w:marLeft w:val="0"/>
          <w:marRight w:val="0"/>
          <w:marTop w:val="0"/>
          <w:marBottom w:val="0"/>
          <w:divBdr>
            <w:top w:val="none" w:sz="0" w:space="0" w:color="auto"/>
            <w:left w:val="none" w:sz="0" w:space="0" w:color="auto"/>
            <w:bottom w:val="none" w:sz="0" w:space="0" w:color="auto"/>
            <w:right w:val="none" w:sz="0" w:space="0" w:color="auto"/>
          </w:divBdr>
        </w:div>
        <w:div w:id="875653236">
          <w:marLeft w:val="0"/>
          <w:marRight w:val="0"/>
          <w:marTop w:val="0"/>
          <w:marBottom w:val="0"/>
          <w:divBdr>
            <w:top w:val="none" w:sz="0" w:space="0" w:color="auto"/>
            <w:left w:val="none" w:sz="0" w:space="0" w:color="auto"/>
            <w:bottom w:val="none" w:sz="0" w:space="0" w:color="auto"/>
            <w:right w:val="none" w:sz="0" w:space="0" w:color="auto"/>
          </w:divBdr>
        </w:div>
        <w:div w:id="1282028678">
          <w:marLeft w:val="0"/>
          <w:marRight w:val="0"/>
          <w:marTop w:val="0"/>
          <w:marBottom w:val="0"/>
          <w:divBdr>
            <w:top w:val="none" w:sz="0" w:space="0" w:color="auto"/>
            <w:left w:val="none" w:sz="0" w:space="0" w:color="auto"/>
            <w:bottom w:val="none" w:sz="0" w:space="0" w:color="auto"/>
            <w:right w:val="none" w:sz="0" w:space="0" w:color="auto"/>
          </w:divBdr>
        </w:div>
        <w:div w:id="594439944">
          <w:marLeft w:val="0"/>
          <w:marRight w:val="0"/>
          <w:marTop w:val="0"/>
          <w:marBottom w:val="0"/>
          <w:divBdr>
            <w:top w:val="none" w:sz="0" w:space="0" w:color="auto"/>
            <w:left w:val="none" w:sz="0" w:space="0" w:color="auto"/>
            <w:bottom w:val="none" w:sz="0" w:space="0" w:color="auto"/>
            <w:right w:val="none" w:sz="0" w:space="0" w:color="auto"/>
          </w:divBdr>
        </w:div>
        <w:div w:id="859901374">
          <w:marLeft w:val="0"/>
          <w:marRight w:val="0"/>
          <w:marTop w:val="0"/>
          <w:marBottom w:val="0"/>
          <w:divBdr>
            <w:top w:val="none" w:sz="0" w:space="0" w:color="auto"/>
            <w:left w:val="none" w:sz="0" w:space="0" w:color="auto"/>
            <w:bottom w:val="none" w:sz="0" w:space="0" w:color="auto"/>
            <w:right w:val="none" w:sz="0" w:space="0" w:color="auto"/>
          </w:divBdr>
        </w:div>
        <w:div w:id="1198275752">
          <w:marLeft w:val="0"/>
          <w:marRight w:val="0"/>
          <w:marTop w:val="0"/>
          <w:marBottom w:val="0"/>
          <w:divBdr>
            <w:top w:val="none" w:sz="0" w:space="0" w:color="auto"/>
            <w:left w:val="none" w:sz="0" w:space="0" w:color="auto"/>
            <w:bottom w:val="none" w:sz="0" w:space="0" w:color="auto"/>
            <w:right w:val="none" w:sz="0" w:space="0" w:color="auto"/>
          </w:divBdr>
        </w:div>
        <w:div w:id="325137667">
          <w:marLeft w:val="0"/>
          <w:marRight w:val="0"/>
          <w:marTop w:val="0"/>
          <w:marBottom w:val="0"/>
          <w:divBdr>
            <w:top w:val="none" w:sz="0" w:space="0" w:color="auto"/>
            <w:left w:val="none" w:sz="0" w:space="0" w:color="auto"/>
            <w:bottom w:val="none" w:sz="0" w:space="0" w:color="auto"/>
            <w:right w:val="none" w:sz="0" w:space="0" w:color="auto"/>
          </w:divBdr>
        </w:div>
        <w:div w:id="1192497220">
          <w:marLeft w:val="0"/>
          <w:marRight w:val="0"/>
          <w:marTop w:val="0"/>
          <w:marBottom w:val="0"/>
          <w:divBdr>
            <w:top w:val="none" w:sz="0" w:space="0" w:color="auto"/>
            <w:left w:val="none" w:sz="0" w:space="0" w:color="auto"/>
            <w:bottom w:val="none" w:sz="0" w:space="0" w:color="auto"/>
            <w:right w:val="none" w:sz="0" w:space="0" w:color="auto"/>
          </w:divBdr>
        </w:div>
        <w:div w:id="2136755546">
          <w:marLeft w:val="0"/>
          <w:marRight w:val="0"/>
          <w:marTop w:val="0"/>
          <w:marBottom w:val="0"/>
          <w:divBdr>
            <w:top w:val="none" w:sz="0" w:space="0" w:color="auto"/>
            <w:left w:val="none" w:sz="0" w:space="0" w:color="auto"/>
            <w:bottom w:val="none" w:sz="0" w:space="0" w:color="auto"/>
            <w:right w:val="none" w:sz="0" w:space="0" w:color="auto"/>
          </w:divBdr>
        </w:div>
        <w:div w:id="669530607">
          <w:marLeft w:val="0"/>
          <w:marRight w:val="0"/>
          <w:marTop w:val="0"/>
          <w:marBottom w:val="0"/>
          <w:divBdr>
            <w:top w:val="none" w:sz="0" w:space="0" w:color="auto"/>
            <w:left w:val="none" w:sz="0" w:space="0" w:color="auto"/>
            <w:bottom w:val="none" w:sz="0" w:space="0" w:color="auto"/>
            <w:right w:val="none" w:sz="0" w:space="0" w:color="auto"/>
          </w:divBdr>
        </w:div>
        <w:div w:id="258757161">
          <w:marLeft w:val="0"/>
          <w:marRight w:val="0"/>
          <w:marTop w:val="0"/>
          <w:marBottom w:val="0"/>
          <w:divBdr>
            <w:top w:val="none" w:sz="0" w:space="0" w:color="auto"/>
            <w:left w:val="none" w:sz="0" w:space="0" w:color="auto"/>
            <w:bottom w:val="none" w:sz="0" w:space="0" w:color="auto"/>
            <w:right w:val="none" w:sz="0" w:space="0" w:color="auto"/>
          </w:divBdr>
        </w:div>
        <w:div w:id="2102408296">
          <w:marLeft w:val="0"/>
          <w:marRight w:val="0"/>
          <w:marTop w:val="0"/>
          <w:marBottom w:val="0"/>
          <w:divBdr>
            <w:top w:val="none" w:sz="0" w:space="0" w:color="auto"/>
            <w:left w:val="none" w:sz="0" w:space="0" w:color="auto"/>
            <w:bottom w:val="none" w:sz="0" w:space="0" w:color="auto"/>
            <w:right w:val="none" w:sz="0" w:space="0" w:color="auto"/>
          </w:divBdr>
        </w:div>
        <w:div w:id="461463858">
          <w:marLeft w:val="0"/>
          <w:marRight w:val="0"/>
          <w:marTop w:val="0"/>
          <w:marBottom w:val="0"/>
          <w:divBdr>
            <w:top w:val="none" w:sz="0" w:space="0" w:color="auto"/>
            <w:left w:val="none" w:sz="0" w:space="0" w:color="auto"/>
            <w:bottom w:val="none" w:sz="0" w:space="0" w:color="auto"/>
            <w:right w:val="none" w:sz="0" w:space="0" w:color="auto"/>
          </w:divBdr>
        </w:div>
        <w:div w:id="1813521967">
          <w:marLeft w:val="0"/>
          <w:marRight w:val="0"/>
          <w:marTop w:val="0"/>
          <w:marBottom w:val="0"/>
          <w:divBdr>
            <w:top w:val="none" w:sz="0" w:space="0" w:color="auto"/>
            <w:left w:val="none" w:sz="0" w:space="0" w:color="auto"/>
            <w:bottom w:val="none" w:sz="0" w:space="0" w:color="auto"/>
            <w:right w:val="none" w:sz="0" w:space="0" w:color="auto"/>
          </w:divBdr>
        </w:div>
        <w:div w:id="2022195590">
          <w:marLeft w:val="0"/>
          <w:marRight w:val="0"/>
          <w:marTop w:val="0"/>
          <w:marBottom w:val="0"/>
          <w:divBdr>
            <w:top w:val="none" w:sz="0" w:space="0" w:color="auto"/>
            <w:left w:val="none" w:sz="0" w:space="0" w:color="auto"/>
            <w:bottom w:val="none" w:sz="0" w:space="0" w:color="auto"/>
            <w:right w:val="none" w:sz="0" w:space="0" w:color="auto"/>
          </w:divBdr>
        </w:div>
        <w:div w:id="1070154732">
          <w:marLeft w:val="0"/>
          <w:marRight w:val="0"/>
          <w:marTop w:val="0"/>
          <w:marBottom w:val="0"/>
          <w:divBdr>
            <w:top w:val="none" w:sz="0" w:space="0" w:color="auto"/>
            <w:left w:val="none" w:sz="0" w:space="0" w:color="auto"/>
            <w:bottom w:val="none" w:sz="0" w:space="0" w:color="auto"/>
            <w:right w:val="none" w:sz="0" w:space="0" w:color="auto"/>
          </w:divBdr>
        </w:div>
        <w:div w:id="1540168207">
          <w:marLeft w:val="0"/>
          <w:marRight w:val="0"/>
          <w:marTop w:val="0"/>
          <w:marBottom w:val="0"/>
          <w:divBdr>
            <w:top w:val="none" w:sz="0" w:space="0" w:color="auto"/>
            <w:left w:val="none" w:sz="0" w:space="0" w:color="auto"/>
            <w:bottom w:val="none" w:sz="0" w:space="0" w:color="auto"/>
            <w:right w:val="none" w:sz="0" w:space="0" w:color="auto"/>
          </w:divBdr>
        </w:div>
        <w:div w:id="1413887463">
          <w:marLeft w:val="0"/>
          <w:marRight w:val="0"/>
          <w:marTop w:val="0"/>
          <w:marBottom w:val="0"/>
          <w:divBdr>
            <w:top w:val="none" w:sz="0" w:space="0" w:color="auto"/>
            <w:left w:val="none" w:sz="0" w:space="0" w:color="auto"/>
            <w:bottom w:val="none" w:sz="0" w:space="0" w:color="auto"/>
            <w:right w:val="none" w:sz="0" w:space="0" w:color="auto"/>
          </w:divBdr>
        </w:div>
        <w:div w:id="1877959130">
          <w:marLeft w:val="0"/>
          <w:marRight w:val="0"/>
          <w:marTop w:val="0"/>
          <w:marBottom w:val="0"/>
          <w:divBdr>
            <w:top w:val="none" w:sz="0" w:space="0" w:color="auto"/>
            <w:left w:val="none" w:sz="0" w:space="0" w:color="auto"/>
            <w:bottom w:val="none" w:sz="0" w:space="0" w:color="auto"/>
            <w:right w:val="none" w:sz="0" w:space="0" w:color="auto"/>
          </w:divBdr>
        </w:div>
        <w:div w:id="2118986304">
          <w:marLeft w:val="0"/>
          <w:marRight w:val="0"/>
          <w:marTop w:val="0"/>
          <w:marBottom w:val="0"/>
          <w:divBdr>
            <w:top w:val="none" w:sz="0" w:space="0" w:color="auto"/>
            <w:left w:val="none" w:sz="0" w:space="0" w:color="auto"/>
            <w:bottom w:val="none" w:sz="0" w:space="0" w:color="auto"/>
            <w:right w:val="none" w:sz="0" w:space="0" w:color="auto"/>
          </w:divBdr>
        </w:div>
        <w:div w:id="1551108568">
          <w:marLeft w:val="0"/>
          <w:marRight w:val="0"/>
          <w:marTop w:val="0"/>
          <w:marBottom w:val="0"/>
          <w:divBdr>
            <w:top w:val="none" w:sz="0" w:space="0" w:color="auto"/>
            <w:left w:val="none" w:sz="0" w:space="0" w:color="auto"/>
            <w:bottom w:val="none" w:sz="0" w:space="0" w:color="auto"/>
            <w:right w:val="none" w:sz="0" w:space="0" w:color="auto"/>
          </w:divBdr>
        </w:div>
        <w:div w:id="627513631">
          <w:marLeft w:val="0"/>
          <w:marRight w:val="0"/>
          <w:marTop w:val="0"/>
          <w:marBottom w:val="0"/>
          <w:divBdr>
            <w:top w:val="none" w:sz="0" w:space="0" w:color="auto"/>
            <w:left w:val="none" w:sz="0" w:space="0" w:color="auto"/>
            <w:bottom w:val="none" w:sz="0" w:space="0" w:color="auto"/>
            <w:right w:val="none" w:sz="0" w:space="0" w:color="auto"/>
          </w:divBdr>
        </w:div>
        <w:div w:id="1546218293">
          <w:marLeft w:val="0"/>
          <w:marRight w:val="0"/>
          <w:marTop w:val="0"/>
          <w:marBottom w:val="0"/>
          <w:divBdr>
            <w:top w:val="none" w:sz="0" w:space="0" w:color="auto"/>
            <w:left w:val="none" w:sz="0" w:space="0" w:color="auto"/>
            <w:bottom w:val="none" w:sz="0" w:space="0" w:color="auto"/>
            <w:right w:val="none" w:sz="0" w:space="0" w:color="auto"/>
          </w:divBdr>
        </w:div>
        <w:div w:id="36897223">
          <w:marLeft w:val="0"/>
          <w:marRight w:val="0"/>
          <w:marTop w:val="0"/>
          <w:marBottom w:val="0"/>
          <w:divBdr>
            <w:top w:val="none" w:sz="0" w:space="0" w:color="auto"/>
            <w:left w:val="none" w:sz="0" w:space="0" w:color="auto"/>
            <w:bottom w:val="none" w:sz="0" w:space="0" w:color="auto"/>
            <w:right w:val="none" w:sz="0" w:space="0" w:color="auto"/>
          </w:divBdr>
        </w:div>
        <w:div w:id="884171828">
          <w:marLeft w:val="0"/>
          <w:marRight w:val="0"/>
          <w:marTop w:val="0"/>
          <w:marBottom w:val="0"/>
          <w:divBdr>
            <w:top w:val="none" w:sz="0" w:space="0" w:color="auto"/>
            <w:left w:val="none" w:sz="0" w:space="0" w:color="auto"/>
            <w:bottom w:val="none" w:sz="0" w:space="0" w:color="auto"/>
            <w:right w:val="none" w:sz="0" w:space="0" w:color="auto"/>
          </w:divBdr>
        </w:div>
        <w:div w:id="973561215">
          <w:marLeft w:val="0"/>
          <w:marRight w:val="0"/>
          <w:marTop w:val="0"/>
          <w:marBottom w:val="0"/>
          <w:divBdr>
            <w:top w:val="none" w:sz="0" w:space="0" w:color="auto"/>
            <w:left w:val="none" w:sz="0" w:space="0" w:color="auto"/>
            <w:bottom w:val="none" w:sz="0" w:space="0" w:color="auto"/>
            <w:right w:val="none" w:sz="0" w:space="0" w:color="auto"/>
          </w:divBdr>
        </w:div>
        <w:div w:id="1831559660">
          <w:marLeft w:val="0"/>
          <w:marRight w:val="0"/>
          <w:marTop w:val="0"/>
          <w:marBottom w:val="0"/>
          <w:divBdr>
            <w:top w:val="none" w:sz="0" w:space="0" w:color="auto"/>
            <w:left w:val="none" w:sz="0" w:space="0" w:color="auto"/>
            <w:bottom w:val="none" w:sz="0" w:space="0" w:color="auto"/>
            <w:right w:val="none" w:sz="0" w:space="0" w:color="auto"/>
          </w:divBdr>
        </w:div>
        <w:div w:id="1177311879">
          <w:marLeft w:val="0"/>
          <w:marRight w:val="0"/>
          <w:marTop w:val="0"/>
          <w:marBottom w:val="0"/>
          <w:divBdr>
            <w:top w:val="none" w:sz="0" w:space="0" w:color="auto"/>
            <w:left w:val="none" w:sz="0" w:space="0" w:color="auto"/>
            <w:bottom w:val="none" w:sz="0" w:space="0" w:color="auto"/>
            <w:right w:val="none" w:sz="0" w:space="0" w:color="auto"/>
          </w:divBdr>
        </w:div>
        <w:div w:id="120270320">
          <w:marLeft w:val="0"/>
          <w:marRight w:val="0"/>
          <w:marTop w:val="0"/>
          <w:marBottom w:val="0"/>
          <w:divBdr>
            <w:top w:val="none" w:sz="0" w:space="0" w:color="auto"/>
            <w:left w:val="none" w:sz="0" w:space="0" w:color="auto"/>
            <w:bottom w:val="none" w:sz="0" w:space="0" w:color="auto"/>
            <w:right w:val="none" w:sz="0" w:space="0" w:color="auto"/>
          </w:divBdr>
        </w:div>
        <w:div w:id="1748919595">
          <w:marLeft w:val="0"/>
          <w:marRight w:val="0"/>
          <w:marTop w:val="0"/>
          <w:marBottom w:val="0"/>
          <w:divBdr>
            <w:top w:val="none" w:sz="0" w:space="0" w:color="auto"/>
            <w:left w:val="none" w:sz="0" w:space="0" w:color="auto"/>
            <w:bottom w:val="none" w:sz="0" w:space="0" w:color="auto"/>
            <w:right w:val="none" w:sz="0" w:space="0" w:color="auto"/>
          </w:divBdr>
        </w:div>
        <w:div w:id="1002511089">
          <w:marLeft w:val="0"/>
          <w:marRight w:val="0"/>
          <w:marTop w:val="0"/>
          <w:marBottom w:val="0"/>
          <w:divBdr>
            <w:top w:val="none" w:sz="0" w:space="0" w:color="auto"/>
            <w:left w:val="none" w:sz="0" w:space="0" w:color="auto"/>
            <w:bottom w:val="none" w:sz="0" w:space="0" w:color="auto"/>
            <w:right w:val="none" w:sz="0" w:space="0" w:color="auto"/>
          </w:divBdr>
        </w:div>
        <w:div w:id="825390923">
          <w:marLeft w:val="0"/>
          <w:marRight w:val="0"/>
          <w:marTop w:val="0"/>
          <w:marBottom w:val="0"/>
          <w:divBdr>
            <w:top w:val="none" w:sz="0" w:space="0" w:color="auto"/>
            <w:left w:val="none" w:sz="0" w:space="0" w:color="auto"/>
            <w:bottom w:val="none" w:sz="0" w:space="0" w:color="auto"/>
            <w:right w:val="none" w:sz="0" w:space="0" w:color="auto"/>
          </w:divBdr>
        </w:div>
        <w:div w:id="879978664">
          <w:marLeft w:val="0"/>
          <w:marRight w:val="0"/>
          <w:marTop w:val="0"/>
          <w:marBottom w:val="0"/>
          <w:divBdr>
            <w:top w:val="none" w:sz="0" w:space="0" w:color="auto"/>
            <w:left w:val="none" w:sz="0" w:space="0" w:color="auto"/>
            <w:bottom w:val="none" w:sz="0" w:space="0" w:color="auto"/>
            <w:right w:val="none" w:sz="0" w:space="0" w:color="auto"/>
          </w:divBdr>
        </w:div>
        <w:div w:id="449396586">
          <w:marLeft w:val="0"/>
          <w:marRight w:val="0"/>
          <w:marTop w:val="0"/>
          <w:marBottom w:val="0"/>
          <w:divBdr>
            <w:top w:val="none" w:sz="0" w:space="0" w:color="auto"/>
            <w:left w:val="none" w:sz="0" w:space="0" w:color="auto"/>
            <w:bottom w:val="none" w:sz="0" w:space="0" w:color="auto"/>
            <w:right w:val="none" w:sz="0" w:space="0" w:color="auto"/>
          </w:divBdr>
        </w:div>
        <w:div w:id="1549414593">
          <w:marLeft w:val="0"/>
          <w:marRight w:val="0"/>
          <w:marTop w:val="0"/>
          <w:marBottom w:val="0"/>
          <w:divBdr>
            <w:top w:val="none" w:sz="0" w:space="0" w:color="auto"/>
            <w:left w:val="none" w:sz="0" w:space="0" w:color="auto"/>
            <w:bottom w:val="none" w:sz="0" w:space="0" w:color="auto"/>
            <w:right w:val="none" w:sz="0" w:space="0" w:color="auto"/>
          </w:divBdr>
        </w:div>
        <w:div w:id="1748115274">
          <w:marLeft w:val="0"/>
          <w:marRight w:val="0"/>
          <w:marTop w:val="0"/>
          <w:marBottom w:val="0"/>
          <w:divBdr>
            <w:top w:val="none" w:sz="0" w:space="0" w:color="auto"/>
            <w:left w:val="none" w:sz="0" w:space="0" w:color="auto"/>
            <w:bottom w:val="none" w:sz="0" w:space="0" w:color="auto"/>
            <w:right w:val="none" w:sz="0" w:space="0" w:color="auto"/>
          </w:divBdr>
        </w:div>
        <w:div w:id="1774591678">
          <w:marLeft w:val="0"/>
          <w:marRight w:val="0"/>
          <w:marTop w:val="0"/>
          <w:marBottom w:val="0"/>
          <w:divBdr>
            <w:top w:val="none" w:sz="0" w:space="0" w:color="auto"/>
            <w:left w:val="none" w:sz="0" w:space="0" w:color="auto"/>
            <w:bottom w:val="none" w:sz="0" w:space="0" w:color="auto"/>
            <w:right w:val="none" w:sz="0" w:space="0" w:color="auto"/>
          </w:divBdr>
        </w:div>
        <w:div w:id="2126926757">
          <w:marLeft w:val="0"/>
          <w:marRight w:val="0"/>
          <w:marTop w:val="0"/>
          <w:marBottom w:val="0"/>
          <w:divBdr>
            <w:top w:val="none" w:sz="0" w:space="0" w:color="auto"/>
            <w:left w:val="none" w:sz="0" w:space="0" w:color="auto"/>
            <w:bottom w:val="none" w:sz="0" w:space="0" w:color="auto"/>
            <w:right w:val="none" w:sz="0" w:space="0" w:color="auto"/>
          </w:divBdr>
        </w:div>
        <w:div w:id="213539494">
          <w:marLeft w:val="0"/>
          <w:marRight w:val="0"/>
          <w:marTop w:val="0"/>
          <w:marBottom w:val="0"/>
          <w:divBdr>
            <w:top w:val="none" w:sz="0" w:space="0" w:color="auto"/>
            <w:left w:val="none" w:sz="0" w:space="0" w:color="auto"/>
            <w:bottom w:val="none" w:sz="0" w:space="0" w:color="auto"/>
            <w:right w:val="none" w:sz="0" w:space="0" w:color="auto"/>
          </w:divBdr>
        </w:div>
        <w:div w:id="933173943">
          <w:marLeft w:val="0"/>
          <w:marRight w:val="0"/>
          <w:marTop w:val="0"/>
          <w:marBottom w:val="0"/>
          <w:divBdr>
            <w:top w:val="none" w:sz="0" w:space="0" w:color="auto"/>
            <w:left w:val="none" w:sz="0" w:space="0" w:color="auto"/>
            <w:bottom w:val="none" w:sz="0" w:space="0" w:color="auto"/>
            <w:right w:val="none" w:sz="0" w:space="0" w:color="auto"/>
          </w:divBdr>
        </w:div>
        <w:div w:id="1554349191">
          <w:marLeft w:val="0"/>
          <w:marRight w:val="0"/>
          <w:marTop w:val="0"/>
          <w:marBottom w:val="0"/>
          <w:divBdr>
            <w:top w:val="none" w:sz="0" w:space="0" w:color="auto"/>
            <w:left w:val="none" w:sz="0" w:space="0" w:color="auto"/>
            <w:bottom w:val="none" w:sz="0" w:space="0" w:color="auto"/>
            <w:right w:val="none" w:sz="0" w:space="0" w:color="auto"/>
          </w:divBdr>
        </w:div>
        <w:div w:id="1754860573">
          <w:marLeft w:val="0"/>
          <w:marRight w:val="0"/>
          <w:marTop w:val="0"/>
          <w:marBottom w:val="0"/>
          <w:divBdr>
            <w:top w:val="none" w:sz="0" w:space="0" w:color="auto"/>
            <w:left w:val="none" w:sz="0" w:space="0" w:color="auto"/>
            <w:bottom w:val="none" w:sz="0" w:space="0" w:color="auto"/>
            <w:right w:val="none" w:sz="0" w:space="0" w:color="auto"/>
          </w:divBdr>
        </w:div>
        <w:div w:id="952245969">
          <w:marLeft w:val="0"/>
          <w:marRight w:val="0"/>
          <w:marTop w:val="0"/>
          <w:marBottom w:val="0"/>
          <w:divBdr>
            <w:top w:val="none" w:sz="0" w:space="0" w:color="auto"/>
            <w:left w:val="none" w:sz="0" w:space="0" w:color="auto"/>
            <w:bottom w:val="none" w:sz="0" w:space="0" w:color="auto"/>
            <w:right w:val="none" w:sz="0" w:space="0" w:color="auto"/>
          </w:divBdr>
        </w:div>
        <w:div w:id="1113281927">
          <w:marLeft w:val="0"/>
          <w:marRight w:val="0"/>
          <w:marTop w:val="0"/>
          <w:marBottom w:val="0"/>
          <w:divBdr>
            <w:top w:val="none" w:sz="0" w:space="0" w:color="auto"/>
            <w:left w:val="none" w:sz="0" w:space="0" w:color="auto"/>
            <w:bottom w:val="none" w:sz="0" w:space="0" w:color="auto"/>
            <w:right w:val="none" w:sz="0" w:space="0" w:color="auto"/>
          </w:divBdr>
        </w:div>
        <w:div w:id="1261723134">
          <w:marLeft w:val="0"/>
          <w:marRight w:val="0"/>
          <w:marTop w:val="0"/>
          <w:marBottom w:val="0"/>
          <w:divBdr>
            <w:top w:val="none" w:sz="0" w:space="0" w:color="auto"/>
            <w:left w:val="none" w:sz="0" w:space="0" w:color="auto"/>
            <w:bottom w:val="none" w:sz="0" w:space="0" w:color="auto"/>
            <w:right w:val="none" w:sz="0" w:space="0" w:color="auto"/>
          </w:divBdr>
        </w:div>
        <w:div w:id="124084096">
          <w:marLeft w:val="0"/>
          <w:marRight w:val="0"/>
          <w:marTop w:val="0"/>
          <w:marBottom w:val="0"/>
          <w:divBdr>
            <w:top w:val="none" w:sz="0" w:space="0" w:color="auto"/>
            <w:left w:val="none" w:sz="0" w:space="0" w:color="auto"/>
            <w:bottom w:val="none" w:sz="0" w:space="0" w:color="auto"/>
            <w:right w:val="none" w:sz="0" w:space="0" w:color="auto"/>
          </w:divBdr>
        </w:div>
        <w:div w:id="1223056461">
          <w:marLeft w:val="0"/>
          <w:marRight w:val="0"/>
          <w:marTop w:val="0"/>
          <w:marBottom w:val="0"/>
          <w:divBdr>
            <w:top w:val="none" w:sz="0" w:space="0" w:color="auto"/>
            <w:left w:val="none" w:sz="0" w:space="0" w:color="auto"/>
            <w:bottom w:val="none" w:sz="0" w:space="0" w:color="auto"/>
            <w:right w:val="none" w:sz="0" w:space="0" w:color="auto"/>
          </w:divBdr>
        </w:div>
        <w:div w:id="464130504">
          <w:marLeft w:val="0"/>
          <w:marRight w:val="0"/>
          <w:marTop w:val="0"/>
          <w:marBottom w:val="0"/>
          <w:divBdr>
            <w:top w:val="none" w:sz="0" w:space="0" w:color="auto"/>
            <w:left w:val="none" w:sz="0" w:space="0" w:color="auto"/>
            <w:bottom w:val="none" w:sz="0" w:space="0" w:color="auto"/>
            <w:right w:val="none" w:sz="0" w:space="0" w:color="auto"/>
          </w:divBdr>
        </w:div>
        <w:div w:id="1123108526">
          <w:marLeft w:val="0"/>
          <w:marRight w:val="0"/>
          <w:marTop w:val="0"/>
          <w:marBottom w:val="0"/>
          <w:divBdr>
            <w:top w:val="none" w:sz="0" w:space="0" w:color="auto"/>
            <w:left w:val="none" w:sz="0" w:space="0" w:color="auto"/>
            <w:bottom w:val="none" w:sz="0" w:space="0" w:color="auto"/>
            <w:right w:val="none" w:sz="0" w:space="0" w:color="auto"/>
          </w:divBdr>
        </w:div>
        <w:div w:id="676999456">
          <w:marLeft w:val="0"/>
          <w:marRight w:val="0"/>
          <w:marTop w:val="0"/>
          <w:marBottom w:val="0"/>
          <w:divBdr>
            <w:top w:val="none" w:sz="0" w:space="0" w:color="auto"/>
            <w:left w:val="none" w:sz="0" w:space="0" w:color="auto"/>
            <w:bottom w:val="none" w:sz="0" w:space="0" w:color="auto"/>
            <w:right w:val="none" w:sz="0" w:space="0" w:color="auto"/>
          </w:divBdr>
        </w:div>
        <w:div w:id="545525102">
          <w:marLeft w:val="0"/>
          <w:marRight w:val="0"/>
          <w:marTop w:val="0"/>
          <w:marBottom w:val="0"/>
          <w:divBdr>
            <w:top w:val="none" w:sz="0" w:space="0" w:color="auto"/>
            <w:left w:val="none" w:sz="0" w:space="0" w:color="auto"/>
            <w:bottom w:val="none" w:sz="0" w:space="0" w:color="auto"/>
            <w:right w:val="none" w:sz="0" w:space="0" w:color="auto"/>
          </w:divBdr>
        </w:div>
        <w:div w:id="1037200455">
          <w:marLeft w:val="0"/>
          <w:marRight w:val="0"/>
          <w:marTop w:val="0"/>
          <w:marBottom w:val="0"/>
          <w:divBdr>
            <w:top w:val="none" w:sz="0" w:space="0" w:color="auto"/>
            <w:left w:val="none" w:sz="0" w:space="0" w:color="auto"/>
            <w:bottom w:val="none" w:sz="0" w:space="0" w:color="auto"/>
            <w:right w:val="none" w:sz="0" w:space="0" w:color="auto"/>
          </w:divBdr>
        </w:div>
        <w:div w:id="261839894">
          <w:marLeft w:val="0"/>
          <w:marRight w:val="0"/>
          <w:marTop w:val="0"/>
          <w:marBottom w:val="0"/>
          <w:divBdr>
            <w:top w:val="none" w:sz="0" w:space="0" w:color="auto"/>
            <w:left w:val="none" w:sz="0" w:space="0" w:color="auto"/>
            <w:bottom w:val="none" w:sz="0" w:space="0" w:color="auto"/>
            <w:right w:val="none" w:sz="0" w:space="0" w:color="auto"/>
          </w:divBdr>
        </w:div>
        <w:div w:id="1351494194">
          <w:marLeft w:val="0"/>
          <w:marRight w:val="0"/>
          <w:marTop w:val="0"/>
          <w:marBottom w:val="0"/>
          <w:divBdr>
            <w:top w:val="none" w:sz="0" w:space="0" w:color="auto"/>
            <w:left w:val="none" w:sz="0" w:space="0" w:color="auto"/>
            <w:bottom w:val="none" w:sz="0" w:space="0" w:color="auto"/>
            <w:right w:val="none" w:sz="0" w:space="0" w:color="auto"/>
          </w:divBdr>
        </w:div>
        <w:div w:id="1657222409">
          <w:marLeft w:val="0"/>
          <w:marRight w:val="0"/>
          <w:marTop w:val="0"/>
          <w:marBottom w:val="0"/>
          <w:divBdr>
            <w:top w:val="none" w:sz="0" w:space="0" w:color="auto"/>
            <w:left w:val="none" w:sz="0" w:space="0" w:color="auto"/>
            <w:bottom w:val="none" w:sz="0" w:space="0" w:color="auto"/>
            <w:right w:val="none" w:sz="0" w:space="0" w:color="auto"/>
          </w:divBdr>
        </w:div>
        <w:div w:id="1155300981">
          <w:marLeft w:val="0"/>
          <w:marRight w:val="0"/>
          <w:marTop w:val="0"/>
          <w:marBottom w:val="0"/>
          <w:divBdr>
            <w:top w:val="none" w:sz="0" w:space="0" w:color="auto"/>
            <w:left w:val="none" w:sz="0" w:space="0" w:color="auto"/>
            <w:bottom w:val="none" w:sz="0" w:space="0" w:color="auto"/>
            <w:right w:val="none" w:sz="0" w:space="0" w:color="auto"/>
          </w:divBdr>
        </w:div>
        <w:div w:id="1920287797">
          <w:marLeft w:val="0"/>
          <w:marRight w:val="0"/>
          <w:marTop w:val="0"/>
          <w:marBottom w:val="0"/>
          <w:divBdr>
            <w:top w:val="none" w:sz="0" w:space="0" w:color="auto"/>
            <w:left w:val="none" w:sz="0" w:space="0" w:color="auto"/>
            <w:bottom w:val="none" w:sz="0" w:space="0" w:color="auto"/>
            <w:right w:val="none" w:sz="0" w:space="0" w:color="auto"/>
          </w:divBdr>
        </w:div>
        <w:div w:id="1391346750">
          <w:marLeft w:val="0"/>
          <w:marRight w:val="0"/>
          <w:marTop w:val="0"/>
          <w:marBottom w:val="0"/>
          <w:divBdr>
            <w:top w:val="none" w:sz="0" w:space="0" w:color="auto"/>
            <w:left w:val="none" w:sz="0" w:space="0" w:color="auto"/>
            <w:bottom w:val="none" w:sz="0" w:space="0" w:color="auto"/>
            <w:right w:val="none" w:sz="0" w:space="0" w:color="auto"/>
          </w:divBdr>
        </w:div>
        <w:div w:id="554396603">
          <w:marLeft w:val="0"/>
          <w:marRight w:val="0"/>
          <w:marTop w:val="0"/>
          <w:marBottom w:val="0"/>
          <w:divBdr>
            <w:top w:val="none" w:sz="0" w:space="0" w:color="auto"/>
            <w:left w:val="none" w:sz="0" w:space="0" w:color="auto"/>
            <w:bottom w:val="none" w:sz="0" w:space="0" w:color="auto"/>
            <w:right w:val="none" w:sz="0" w:space="0" w:color="auto"/>
          </w:divBdr>
        </w:div>
        <w:div w:id="453062004">
          <w:marLeft w:val="0"/>
          <w:marRight w:val="0"/>
          <w:marTop w:val="0"/>
          <w:marBottom w:val="0"/>
          <w:divBdr>
            <w:top w:val="none" w:sz="0" w:space="0" w:color="auto"/>
            <w:left w:val="none" w:sz="0" w:space="0" w:color="auto"/>
            <w:bottom w:val="none" w:sz="0" w:space="0" w:color="auto"/>
            <w:right w:val="none" w:sz="0" w:space="0" w:color="auto"/>
          </w:divBdr>
        </w:div>
        <w:div w:id="1186746999">
          <w:marLeft w:val="0"/>
          <w:marRight w:val="0"/>
          <w:marTop w:val="0"/>
          <w:marBottom w:val="0"/>
          <w:divBdr>
            <w:top w:val="none" w:sz="0" w:space="0" w:color="auto"/>
            <w:left w:val="none" w:sz="0" w:space="0" w:color="auto"/>
            <w:bottom w:val="none" w:sz="0" w:space="0" w:color="auto"/>
            <w:right w:val="none" w:sz="0" w:space="0" w:color="auto"/>
          </w:divBdr>
        </w:div>
        <w:div w:id="1100876395">
          <w:marLeft w:val="0"/>
          <w:marRight w:val="0"/>
          <w:marTop w:val="0"/>
          <w:marBottom w:val="0"/>
          <w:divBdr>
            <w:top w:val="none" w:sz="0" w:space="0" w:color="auto"/>
            <w:left w:val="none" w:sz="0" w:space="0" w:color="auto"/>
            <w:bottom w:val="none" w:sz="0" w:space="0" w:color="auto"/>
            <w:right w:val="none" w:sz="0" w:space="0" w:color="auto"/>
          </w:divBdr>
        </w:div>
        <w:div w:id="790439428">
          <w:marLeft w:val="0"/>
          <w:marRight w:val="0"/>
          <w:marTop w:val="0"/>
          <w:marBottom w:val="0"/>
          <w:divBdr>
            <w:top w:val="none" w:sz="0" w:space="0" w:color="auto"/>
            <w:left w:val="none" w:sz="0" w:space="0" w:color="auto"/>
            <w:bottom w:val="none" w:sz="0" w:space="0" w:color="auto"/>
            <w:right w:val="none" w:sz="0" w:space="0" w:color="auto"/>
          </w:divBdr>
        </w:div>
      </w:divsChild>
    </w:div>
    <w:div w:id="675113173">
      <w:bodyDiv w:val="1"/>
      <w:marLeft w:val="0"/>
      <w:marRight w:val="0"/>
      <w:marTop w:val="0"/>
      <w:marBottom w:val="0"/>
      <w:divBdr>
        <w:top w:val="none" w:sz="0" w:space="0" w:color="auto"/>
        <w:left w:val="none" w:sz="0" w:space="0" w:color="auto"/>
        <w:bottom w:val="none" w:sz="0" w:space="0" w:color="auto"/>
        <w:right w:val="none" w:sz="0" w:space="0" w:color="auto"/>
      </w:divBdr>
    </w:div>
    <w:div w:id="676424941">
      <w:bodyDiv w:val="1"/>
      <w:marLeft w:val="0"/>
      <w:marRight w:val="0"/>
      <w:marTop w:val="0"/>
      <w:marBottom w:val="0"/>
      <w:divBdr>
        <w:top w:val="none" w:sz="0" w:space="0" w:color="auto"/>
        <w:left w:val="none" w:sz="0" w:space="0" w:color="auto"/>
        <w:bottom w:val="none" w:sz="0" w:space="0" w:color="auto"/>
        <w:right w:val="none" w:sz="0" w:space="0" w:color="auto"/>
      </w:divBdr>
      <w:divsChild>
        <w:div w:id="277180460">
          <w:marLeft w:val="0"/>
          <w:marRight w:val="0"/>
          <w:marTop w:val="0"/>
          <w:marBottom w:val="0"/>
          <w:divBdr>
            <w:top w:val="none" w:sz="0" w:space="0" w:color="auto"/>
            <w:left w:val="none" w:sz="0" w:space="0" w:color="auto"/>
            <w:bottom w:val="none" w:sz="0" w:space="0" w:color="auto"/>
            <w:right w:val="none" w:sz="0" w:space="0" w:color="auto"/>
          </w:divBdr>
        </w:div>
        <w:div w:id="1769352150">
          <w:marLeft w:val="0"/>
          <w:marRight w:val="0"/>
          <w:marTop w:val="0"/>
          <w:marBottom w:val="0"/>
          <w:divBdr>
            <w:top w:val="none" w:sz="0" w:space="0" w:color="auto"/>
            <w:left w:val="none" w:sz="0" w:space="0" w:color="auto"/>
            <w:bottom w:val="none" w:sz="0" w:space="0" w:color="auto"/>
            <w:right w:val="none" w:sz="0" w:space="0" w:color="auto"/>
          </w:divBdr>
        </w:div>
        <w:div w:id="859782142">
          <w:marLeft w:val="0"/>
          <w:marRight w:val="0"/>
          <w:marTop w:val="0"/>
          <w:marBottom w:val="0"/>
          <w:divBdr>
            <w:top w:val="none" w:sz="0" w:space="0" w:color="auto"/>
            <w:left w:val="none" w:sz="0" w:space="0" w:color="auto"/>
            <w:bottom w:val="none" w:sz="0" w:space="0" w:color="auto"/>
            <w:right w:val="none" w:sz="0" w:space="0" w:color="auto"/>
          </w:divBdr>
        </w:div>
        <w:div w:id="309945339">
          <w:marLeft w:val="0"/>
          <w:marRight w:val="0"/>
          <w:marTop w:val="0"/>
          <w:marBottom w:val="0"/>
          <w:divBdr>
            <w:top w:val="none" w:sz="0" w:space="0" w:color="auto"/>
            <w:left w:val="none" w:sz="0" w:space="0" w:color="auto"/>
            <w:bottom w:val="none" w:sz="0" w:space="0" w:color="auto"/>
            <w:right w:val="none" w:sz="0" w:space="0" w:color="auto"/>
          </w:divBdr>
        </w:div>
        <w:div w:id="911432825">
          <w:marLeft w:val="0"/>
          <w:marRight w:val="0"/>
          <w:marTop w:val="0"/>
          <w:marBottom w:val="0"/>
          <w:divBdr>
            <w:top w:val="none" w:sz="0" w:space="0" w:color="auto"/>
            <w:left w:val="none" w:sz="0" w:space="0" w:color="auto"/>
            <w:bottom w:val="none" w:sz="0" w:space="0" w:color="auto"/>
            <w:right w:val="none" w:sz="0" w:space="0" w:color="auto"/>
          </w:divBdr>
        </w:div>
        <w:div w:id="687827452">
          <w:marLeft w:val="0"/>
          <w:marRight w:val="0"/>
          <w:marTop w:val="0"/>
          <w:marBottom w:val="0"/>
          <w:divBdr>
            <w:top w:val="none" w:sz="0" w:space="0" w:color="auto"/>
            <w:left w:val="none" w:sz="0" w:space="0" w:color="auto"/>
            <w:bottom w:val="none" w:sz="0" w:space="0" w:color="auto"/>
            <w:right w:val="none" w:sz="0" w:space="0" w:color="auto"/>
          </w:divBdr>
        </w:div>
        <w:div w:id="177892266">
          <w:marLeft w:val="0"/>
          <w:marRight w:val="0"/>
          <w:marTop w:val="0"/>
          <w:marBottom w:val="0"/>
          <w:divBdr>
            <w:top w:val="none" w:sz="0" w:space="0" w:color="auto"/>
            <w:left w:val="none" w:sz="0" w:space="0" w:color="auto"/>
            <w:bottom w:val="none" w:sz="0" w:space="0" w:color="auto"/>
            <w:right w:val="none" w:sz="0" w:space="0" w:color="auto"/>
          </w:divBdr>
        </w:div>
        <w:div w:id="167714834">
          <w:marLeft w:val="0"/>
          <w:marRight w:val="0"/>
          <w:marTop w:val="0"/>
          <w:marBottom w:val="0"/>
          <w:divBdr>
            <w:top w:val="none" w:sz="0" w:space="0" w:color="auto"/>
            <w:left w:val="none" w:sz="0" w:space="0" w:color="auto"/>
            <w:bottom w:val="none" w:sz="0" w:space="0" w:color="auto"/>
            <w:right w:val="none" w:sz="0" w:space="0" w:color="auto"/>
          </w:divBdr>
        </w:div>
        <w:div w:id="1943411151">
          <w:marLeft w:val="0"/>
          <w:marRight w:val="0"/>
          <w:marTop w:val="0"/>
          <w:marBottom w:val="0"/>
          <w:divBdr>
            <w:top w:val="none" w:sz="0" w:space="0" w:color="auto"/>
            <w:left w:val="none" w:sz="0" w:space="0" w:color="auto"/>
            <w:bottom w:val="none" w:sz="0" w:space="0" w:color="auto"/>
            <w:right w:val="none" w:sz="0" w:space="0" w:color="auto"/>
          </w:divBdr>
        </w:div>
        <w:div w:id="996960071">
          <w:marLeft w:val="0"/>
          <w:marRight w:val="0"/>
          <w:marTop w:val="0"/>
          <w:marBottom w:val="0"/>
          <w:divBdr>
            <w:top w:val="none" w:sz="0" w:space="0" w:color="auto"/>
            <w:left w:val="none" w:sz="0" w:space="0" w:color="auto"/>
            <w:bottom w:val="none" w:sz="0" w:space="0" w:color="auto"/>
            <w:right w:val="none" w:sz="0" w:space="0" w:color="auto"/>
          </w:divBdr>
        </w:div>
        <w:div w:id="844245795">
          <w:marLeft w:val="0"/>
          <w:marRight w:val="0"/>
          <w:marTop w:val="0"/>
          <w:marBottom w:val="0"/>
          <w:divBdr>
            <w:top w:val="none" w:sz="0" w:space="0" w:color="auto"/>
            <w:left w:val="none" w:sz="0" w:space="0" w:color="auto"/>
            <w:bottom w:val="none" w:sz="0" w:space="0" w:color="auto"/>
            <w:right w:val="none" w:sz="0" w:space="0" w:color="auto"/>
          </w:divBdr>
        </w:div>
        <w:div w:id="1659192337">
          <w:marLeft w:val="0"/>
          <w:marRight w:val="0"/>
          <w:marTop w:val="0"/>
          <w:marBottom w:val="0"/>
          <w:divBdr>
            <w:top w:val="none" w:sz="0" w:space="0" w:color="auto"/>
            <w:left w:val="none" w:sz="0" w:space="0" w:color="auto"/>
            <w:bottom w:val="none" w:sz="0" w:space="0" w:color="auto"/>
            <w:right w:val="none" w:sz="0" w:space="0" w:color="auto"/>
          </w:divBdr>
        </w:div>
        <w:div w:id="1484855580">
          <w:marLeft w:val="0"/>
          <w:marRight w:val="0"/>
          <w:marTop w:val="0"/>
          <w:marBottom w:val="0"/>
          <w:divBdr>
            <w:top w:val="none" w:sz="0" w:space="0" w:color="auto"/>
            <w:left w:val="none" w:sz="0" w:space="0" w:color="auto"/>
            <w:bottom w:val="none" w:sz="0" w:space="0" w:color="auto"/>
            <w:right w:val="none" w:sz="0" w:space="0" w:color="auto"/>
          </w:divBdr>
        </w:div>
        <w:div w:id="1273513695">
          <w:marLeft w:val="0"/>
          <w:marRight w:val="0"/>
          <w:marTop w:val="0"/>
          <w:marBottom w:val="0"/>
          <w:divBdr>
            <w:top w:val="none" w:sz="0" w:space="0" w:color="auto"/>
            <w:left w:val="none" w:sz="0" w:space="0" w:color="auto"/>
            <w:bottom w:val="none" w:sz="0" w:space="0" w:color="auto"/>
            <w:right w:val="none" w:sz="0" w:space="0" w:color="auto"/>
          </w:divBdr>
        </w:div>
        <w:div w:id="2043821082">
          <w:marLeft w:val="0"/>
          <w:marRight w:val="0"/>
          <w:marTop w:val="0"/>
          <w:marBottom w:val="0"/>
          <w:divBdr>
            <w:top w:val="none" w:sz="0" w:space="0" w:color="auto"/>
            <w:left w:val="none" w:sz="0" w:space="0" w:color="auto"/>
            <w:bottom w:val="none" w:sz="0" w:space="0" w:color="auto"/>
            <w:right w:val="none" w:sz="0" w:space="0" w:color="auto"/>
          </w:divBdr>
        </w:div>
        <w:div w:id="1069038843">
          <w:marLeft w:val="0"/>
          <w:marRight w:val="0"/>
          <w:marTop w:val="0"/>
          <w:marBottom w:val="0"/>
          <w:divBdr>
            <w:top w:val="none" w:sz="0" w:space="0" w:color="auto"/>
            <w:left w:val="none" w:sz="0" w:space="0" w:color="auto"/>
            <w:bottom w:val="none" w:sz="0" w:space="0" w:color="auto"/>
            <w:right w:val="none" w:sz="0" w:space="0" w:color="auto"/>
          </w:divBdr>
        </w:div>
        <w:div w:id="302740144">
          <w:marLeft w:val="0"/>
          <w:marRight w:val="0"/>
          <w:marTop w:val="0"/>
          <w:marBottom w:val="0"/>
          <w:divBdr>
            <w:top w:val="none" w:sz="0" w:space="0" w:color="auto"/>
            <w:left w:val="none" w:sz="0" w:space="0" w:color="auto"/>
            <w:bottom w:val="none" w:sz="0" w:space="0" w:color="auto"/>
            <w:right w:val="none" w:sz="0" w:space="0" w:color="auto"/>
          </w:divBdr>
        </w:div>
        <w:div w:id="1813907081">
          <w:marLeft w:val="0"/>
          <w:marRight w:val="0"/>
          <w:marTop w:val="0"/>
          <w:marBottom w:val="0"/>
          <w:divBdr>
            <w:top w:val="none" w:sz="0" w:space="0" w:color="auto"/>
            <w:left w:val="none" w:sz="0" w:space="0" w:color="auto"/>
            <w:bottom w:val="none" w:sz="0" w:space="0" w:color="auto"/>
            <w:right w:val="none" w:sz="0" w:space="0" w:color="auto"/>
          </w:divBdr>
        </w:div>
        <w:div w:id="1346782116">
          <w:marLeft w:val="0"/>
          <w:marRight w:val="0"/>
          <w:marTop w:val="0"/>
          <w:marBottom w:val="0"/>
          <w:divBdr>
            <w:top w:val="none" w:sz="0" w:space="0" w:color="auto"/>
            <w:left w:val="none" w:sz="0" w:space="0" w:color="auto"/>
            <w:bottom w:val="none" w:sz="0" w:space="0" w:color="auto"/>
            <w:right w:val="none" w:sz="0" w:space="0" w:color="auto"/>
          </w:divBdr>
        </w:div>
        <w:div w:id="1939561905">
          <w:marLeft w:val="0"/>
          <w:marRight w:val="0"/>
          <w:marTop w:val="0"/>
          <w:marBottom w:val="0"/>
          <w:divBdr>
            <w:top w:val="none" w:sz="0" w:space="0" w:color="auto"/>
            <w:left w:val="none" w:sz="0" w:space="0" w:color="auto"/>
            <w:bottom w:val="none" w:sz="0" w:space="0" w:color="auto"/>
            <w:right w:val="none" w:sz="0" w:space="0" w:color="auto"/>
          </w:divBdr>
        </w:div>
        <w:div w:id="65340881">
          <w:marLeft w:val="0"/>
          <w:marRight w:val="0"/>
          <w:marTop w:val="0"/>
          <w:marBottom w:val="0"/>
          <w:divBdr>
            <w:top w:val="none" w:sz="0" w:space="0" w:color="auto"/>
            <w:left w:val="none" w:sz="0" w:space="0" w:color="auto"/>
            <w:bottom w:val="none" w:sz="0" w:space="0" w:color="auto"/>
            <w:right w:val="none" w:sz="0" w:space="0" w:color="auto"/>
          </w:divBdr>
        </w:div>
        <w:div w:id="533739076">
          <w:marLeft w:val="0"/>
          <w:marRight w:val="0"/>
          <w:marTop w:val="0"/>
          <w:marBottom w:val="0"/>
          <w:divBdr>
            <w:top w:val="none" w:sz="0" w:space="0" w:color="auto"/>
            <w:left w:val="none" w:sz="0" w:space="0" w:color="auto"/>
            <w:bottom w:val="none" w:sz="0" w:space="0" w:color="auto"/>
            <w:right w:val="none" w:sz="0" w:space="0" w:color="auto"/>
          </w:divBdr>
        </w:div>
        <w:div w:id="1445881020">
          <w:marLeft w:val="0"/>
          <w:marRight w:val="0"/>
          <w:marTop w:val="0"/>
          <w:marBottom w:val="0"/>
          <w:divBdr>
            <w:top w:val="none" w:sz="0" w:space="0" w:color="auto"/>
            <w:left w:val="none" w:sz="0" w:space="0" w:color="auto"/>
            <w:bottom w:val="none" w:sz="0" w:space="0" w:color="auto"/>
            <w:right w:val="none" w:sz="0" w:space="0" w:color="auto"/>
          </w:divBdr>
        </w:div>
        <w:div w:id="665982535">
          <w:marLeft w:val="0"/>
          <w:marRight w:val="0"/>
          <w:marTop w:val="0"/>
          <w:marBottom w:val="0"/>
          <w:divBdr>
            <w:top w:val="none" w:sz="0" w:space="0" w:color="auto"/>
            <w:left w:val="none" w:sz="0" w:space="0" w:color="auto"/>
            <w:bottom w:val="none" w:sz="0" w:space="0" w:color="auto"/>
            <w:right w:val="none" w:sz="0" w:space="0" w:color="auto"/>
          </w:divBdr>
        </w:div>
        <w:div w:id="629289105">
          <w:marLeft w:val="0"/>
          <w:marRight w:val="0"/>
          <w:marTop w:val="0"/>
          <w:marBottom w:val="0"/>
          <w:divBdr>
            <w:top w:val="none" w:sz="0" w:space="0" w:color="auto"/>
            <w:left w:val="none" w:sz="0" w:space="0" w:color="auto"/>
            <w:bottom w:val="none" w:sz="0" w:space="0" w:color="auto"/>
            <w:right w:val="none" w:sz="0" w:space="0" w:color="auto"/>
          </w:divBdr>
        </w:div>
        <w:div w:id="1074083493">
          <w:marLeft w:val="0"/>
          <w:marRight w:val="0"/>
          <w:marTop w:val="0"/>
          <w:marBottom w:val="0"/>
          <w:divBdr>
            <w:top w:val="none" w:sz="0" w:space="0" w:color="auto"/>
            <w:left w:val="none" w:sz="0" w:space="0" w:color="auto"/>
            <w:bottom w:val="none" w:sz="0" w:space="0" w:color="auto"/>
            <w:right w:val="none" w:sz="0" w:space="0" w:color="auto"/>
          </w:divBdr>
        </w:div>
        <w:div w:id="1795522220">
          <w:marLeft w:val="0"/>
          <w:marRight w:val="0"/>
          <w:marTop w:val="0"/>
          <w:marBottom w:val="0"/>
          <w:divBdr>
            <w:top w:val="none" w:sz="0" w:space="0" w:color="auto"/>
            <w:left w:val="none" w:sz="0" w:space="0" w:color="auto"/>
            <w:bottom w:val="none" w:sz="0" w:space="0" w:color="auto"/>
            <w:right w:val="none" w:sz="0" w:space="0" w:color="auto"/>
          </w:divBdr>
        </w:div>
        <w:div w:id="1161191259">
          <w:marLeft w:val="0"/>
          <w:marRight w:val="0"/>
          <w:marTop w:val="0"/>
          <w:marBottom w:val="0"/>
          <w:divBdr>
            <w:top w:val="none" w:sz="0" w:space="0" w:color="auto"/>
            <w:left w:val="none" w:sz="0" w:space="0" w:color="auto"/>
            <w:bottom w:val="none" w:sz="0" w:space="0" w:color="auto"/>
            <w:right w:val="none" w:sz="0" w:space="0" w:color="auto"/>
          </w:divBdr>
        </w:div>
        <w:div w:id="1080104399">
          <w:marLeft w:val="0"/>
          <w:marRight w:val="0"/>
          <w:marTop w:val="0"/>
          <w:marBottom w:val="0"/>
          <w:divBdr>
            <w:top w:val="none" w:sz="0" w:space="0" w:color="auto"/>
            <w:left w:val="none" w:sz="0" w:space="0" w:color="auto"/>
            <w:bottom w:val="none" w:sz="0" w:space="0" w:color="auto"/>
            <w:right w:val="none" w:sz="0" w:space="0" w:color="auto"/>
          </w:divBdr>
        </w:div>
        <w:div w:id="625622259">
          <w:marLeft w:val="0"/>
          <w:marRight w:val="0"/>
          <w:marTop w:val="0"/>
          <w:marBottom w:val="0"/>
          <w:divBdr>
            <w:top w:val="none" w:sz="0" w:space="0" w:color="auto"/>
            <w:left w:val="none" w:sz="0" w:space="0" w:color="auto"/>
            <w:bottom w:val="none" w:sz="0" w:space="0" w:color="auto"/>
            <w:right w:val="none" w:sz="0" w:space="0" w:color="auto"/>
          </w:divBdr>
        </w:div>
        <w:div w:id="1359164573">
          <w:marLeft w:val="0"/>
          <w:marRight w:val="0"/>
          <w:marTop w:val="0"/>
          <w:marBottom w:val="0"/>
          <w:divBdr>
            <w:top w:val="none" w:sz="0" w:space="0" w:color="auto"/>
            <w:left w:val="none" w:sz="0" w:space="0" w:color="auto"/>
            <w:bottom w:val="none" w:sz="0" w:space="0" w:color="auto"/>
            <w:right w:val="none" w:sz="0" w:space="0" w:color="auto"/>
          </w:divBdr>
        </w:div>
        <w:div w:id="1900557455">
          <w:marLeft w:val="0"/>
          <w:marRight w:val="0"/>
          <w:marTop w:val="0"/>
          <w:marBottom w:val="0"/>
          <w:divBdr>
            <w:top w:val="none" w:sz="0" w:space="0" w:color="auto"/>
            <w:left w:val="none" w:sz="0" w:space="0" w:color="auto"/>
            <w:bottom w:val="none" w:sz="0" w:space="0" w:color="auto"/>
            <w:right w:val="none" w:sz="0" w:space="0" w:color="auto"/>
          </w:divBdr>
        </w:div>
        <w:div w:id="1605840676">
          <w:marLeft w:val="0"/>
          <w:marRight w:val="0"/>
          <w:marTop w:val="0"/>
          <w:marBottom w:val="0"/>
          <w:divBdr>
            <w:top w:val="none" w:sz="0" w:space="0" w:color="auto"/>
            <w:left w:val="none" w:sz="0" w:space="0" w:color="auto"/>
            <w:bottom w:val="none" w:sz="0" w:space="0" w:color="auto"/>
            <w:right w:val="none" w:sz="0" w:space="0" w:color="auto"/>
          </w:divBdr>
        </w:div>
        <w:div w:id="369695670">
          <w:marLeft w:val="0"/>
          <w:marRight w:val="0"/>
          <w:marTop w:val="0"/>
          <w:marBottom w:val="0"/>
          <w:divBdr>
            <w:top w:val="none" w:sz="0" w:space="0" w:color="auto"/>
            <w:left w:val="none" w:sz="0" w:space="0" w:color="auto"/>
            <w:bottom w:val="none" w:sz="0" w:space="0" w:color="auto"/>
            <w:right w:val="none" w:sz="0" w:space="0" w:color="auto"/>
          </w:divBdr>
        </w:div>
        <w:div w:id="396362054">
          <w:marLeft w:val="0"/>
          <w:marRight w:val="0"/>
          <w:marTop w:val="0"/>
          <w:marBottom w:val="0"/>
          <w:divBdr>
            <w:top w:val="none" w:sz="0" w:space="0" w:color="auto"/>
            <w:left w:val="none" w:sz="0" w:space="0" w:color="auto"/>
            <w:bottom w:val="none" w:sz="0" w:space="0" w:color="auto"/>
            <w:right w:val="none" w:sz="0" w:space="0" w:color="auto"/>
          </w:divBdr>
        </w:div>
        <w:div w:id="1824350545">
          <w:marLeft w:val="0"/>
          <w:marRight w:val="0"/>
          <w:marTop w:val="0"/>
          <w:marBottom w:val="0"/>
          <w:divBdr>
            <w:top w:val="none" w:sz="0" w:space="0" w:color="auto"/>
            <w:left w:val="none" w:sz="0" w:space="0" w:color="auto"/>
            <w:bottom w:val="none" w:sz="0" w:space="0" w:color="auto"/>
            <w:right w:val="none" w:sz="0" w:space="0" w:color="auto"/>
          </w:divBdr>
        </w:div>
        <w:div w:id="13312917">
          <w:marLeft w:val="0"/>
          <w:marRight w:val="0"/>
          <w:marTop w:val="0"/>
          <w:marBottom w:val="0"/>
          <w:divBdr>
            <w:top w:val="none" w:sz="0" w:space="0" w:color="auto"/>
            <w:left w:val="none" w:sz="0" w:space="0" w:color="auto"/>
            <w:bottom w:val="none" w:sz="0" w:space="0" w:color="auto"/>
            <w:right w:val="none" w:sz="0" w:space="0" w:color="auto"/>
          </w:divBdr>
        </w:div>
        <w:div w:id="632910164">
          <w:marLeft w:val="0"/>
          <w:marRight w:val="0"/>
          <w:marTop w:val="0"/>
          <w:marBottom w:val="0"/>
          <w:divBdr>
            <w:top w:val="none" w:sz="0" w:space="0" w:color="auto"/>
            <w:left w:val="none" w:sz="0" w:space="0" w:color="auto"/>
            <w:bottom w:val="none" w:sz="0" w:space="0" w:color="auto"/>
            <w:right w:val="none" w:sz="0" w:space="0" w:color="auto"/>
          </w:divBdr>
        </w:div>
        <w:div w:id="1124618713">
          <w:marLeft w:val="0"/>
          <w:marRight w:val="0"/>
          <w:marTop w:val="0"/>
          <w:marBottom w:val="0"/>
          <w:divBdr>
            <w:top w:val="none" w:sz="0" w:space="0" w:color="auto"/>
            <w:left w:val="none" w:sz="0" w:space="0" w:color="auto"/>
            <w:bottom w:val="none" w:sz="0" w:space="0" w:color="auto"/>
            <w:right w:val="none" w:sz="0" w:space="0" w:color="auto"/>
          </w:divBdr>
        </w:div>
        <w:div w:id="276329130">
          <w:marLeft w:val="0"/>
          <w:marRight w:val="0"/>
          <w:marTop w:val="0"/>
          <w:marBottom w:val="0"/>
          <w:divBdr>
            <w:top w:val="none" w:sz="0" w:space="0" w:color="auto"/>
            <w:left w:val="none" w:sz="0" w:space="0" w:color="auto"/>
            <w:bottom w:val="none" w:sz="0" w:space="0" w:color="auto"/>
            <w:right w:val="none" w:sz="0" w:space="0" w:color="auto"/>
          </w:divBdr>
        </w:div>
        <w:div w:id="130245036">
          <w:marLeft w:val="0"/>
          <w:marRight w:val="0"/>
          <w:marTop w:val="0"/>
          <w:marBottom w:val="0"/>
          <w:divBdr>
            <w:top w:val="none" w:sz="0" w:space="0" w:color="auto"/>
            <w:left w:val="none" w:sz="0" w:space="0" w:color="auto"/>
            <w:bottom w:val="none" w:sz="0" w:space="0" w:color="auto"/>
            <w:right w:val="none" w:sz="0" w:space="0" w:color="auto"/>
          </w:divBdr>
        </w:div>
        <w:div w:id="436021668">
          <w:marLeft w:val="0"/>
          <w:marRight w:val="0"/>
          <w:marTop w:val="0"/>
          <w:marBottom w:val="0"/>
          <w:divBdr>
            <w:top w:val="none" w:sz="0" w:space="0" w:color="auto"/>
            <w:left w:val="none" w:sz="0" w:space="0" w:color="auto"/>
            <w:bottom w:val="none" w:sz="0" w:space="0" w:color="auto"/>
            <w:right w:val="none" w:sz="0" w:space="0" w:color="auto"/>
          </w:divBdr>
        </w:div>
        <w:div w:id="387844726">
          <w:marLeft w:val="0"/>
          <w:marRight w:val="0"/>
          <w:marTop w:val="0"/>
          <w:marBottom w:val="0"/>
          <w:divBdr>
            <w:top w:val="none" w:sz="0" w:space="0" w:color="auto"/>
            <w:left w:val="none" w:sz="0" w:space="0" w:color="auto"/>
            <w:bottom w:val="none" w:sz="0" w:space="0" w:color="auto"/>
            <w:right w:val="none" w:sz="0" w:space="0" w:color="auto"/>
          </w:divBdr>
        </w:div>
        <w:div w:id="1299723056">
          <w:marLeft w:val="0"/>
          <w:marRight w:val="0"/>
          <w:marTop w:val="0"/>
          <w:marBottom w:val="0"/>
          <w:divBdr>
            <w:top w:val="none" w:sz="0" w:space="0" w:color="auto"/>
            <w:left w:val="none" w:sz="0" w:space="0" w:color="auto"/>
            <w:bottom w:val="none" w:sz="0" w:space="0" w:color="auto"/>
            <w:right w:val="none" w:sz="0" w:space="0" w:color="auto"/>
          </w:divBdr>
        </w:div>
        <w:div w:id="1254123076">
          <w:marLeft w:val="0"/>
          <w:marRight w:val="0"/>
          <w:marTop w:val="0"/>
          <w:marBottom w:val="0"/>
          <w:divBdr>
            <w:top w:val="none" w:sz="0" w:space="0" w:color="auto"/>
            <w:left w:val="none" w:sz="0" w:space="0" w:color="auto"/>
            <w:bottom w:val="none" w:sz="0" w:space="0" w:color="auto"/>
            <w:right w:val="none" w:sz="0" w:space="0" w:color="auto"/>
          </w:divBdr>
        </w:div>
        <w:div w:id="1791389876">
          <w:marLeft w:val="0"/>
          <w:marRight w:val="0"/>
          <w:marTop w:val="0"/>
          <w:marBottom w:val="0"/>
          <w:divBdr>
            <w:top w:val="none" w:sz="0" w:space="0" w:color="auto"/>
            <w:left w:val="none" w:sz="0" w:space="0" w:color="auto"/>
            <w:bottom w:val="none" w:sz="0" w:space="0" w:color="auto"/>
            <w:right w:val="none" w:sz="0" w:space="0" w:color="auto"/>
          </w:divBdr>
        </w:div>
        <w:div w:id="1656059290">
          <w:marLeft w:val="0"/>
          <w:marRight w:val="0"/>
          <w:marTop w:val="0"/>
          <w:marBottom w:val="0"/>
          <w:divBdr>
            <w:top w:val="none" w:sz="0" w:space="0" w:color="auto"/>
            <w:left w:val="none" w:sz="0" w:space="0" w:color="auto"/>
            <w:bottom w:val="none" w:sz="0" w:space="0" w:color="auto"/>
            <w:right w:val="none" w:sz="0" w:space="0" w:color="auto"/>
          </w:divBdr>
        </w:div>
        <w:div w:id="1368869690">
          <w:marLeft w:val="0"/>
          <w:marRight w:val="0"/>
          <w:marTop w:val="0"/>
          <w:marBottom w:val="0"/>
          <w:divBdr>
            <w:top w:val="none" w:sz="0" w:space="0" w:color="auto"/>
            <w:left w:val="none" w:sz="0" w:space="0" w:color="auto"/>
            <w:bottom w:val="none" w:sz="0" w:space="0" w:color="auto"/>
            <w:right w:val="none" w:sz="0" w:space="0" w:color="auto"/>
          </w:divBdr>
        </w:div>
        <w:div w:id="433744096">
          <w:marLeft w:val="0"/>
          <w:marRight w:val="0"/>
          <w:marTop w:val="0"/>
          <w:marBottom w:val="0"/>
          <w:divBdr>
            <w:top w:val="none" w:sz="0" w:space="0" w:color="auto"/>
            <w:left w:val="none" w:sz="0" w:space="0" w:color="auto"/>
            <w:bottom w:val="none" w:sz="0" w:space="0" w:color="auto"/>
            <w:right w:val="none" w:sz="0" w:space="0" w:color="auto"/>
          </w:divBdr>
        </w:div>
        <w:div w:id="1886526387">
          <w:marLeft w:val="0"/>
          <w:marRight w:val="0"/>
          <w:marTop w:val="0"/>
          <w:marBottom w:val="0"/>
          <w:divBdr>
            <w:top w:val="none" w:sz="0" w:space="0" w:color="auto"/>
            <w:left w:val="none" w:sz="0" w:space="0" w:color="auto"/>
            <w:bottom w:val="none" w:sz="0" w:space="0" w:color="auto"/>
            <w:right w:val="none" w:sz="0" w:space="0" w:color="auto"/>
          </w:divBdr>
        </w:div>
        <w:div w:id="1096826490">
          <w:marLeft w:val="0"/>
          <w:marRight w:val="0"/>
          <w:marTop w:val="0"/>
          <w:marBottom w:val="0"/>
          <w:divBdr>
            <w:top w:val="none" w:sz="0" w:space="0" w:color="auto"/>
            <w:left w:val="none" w:sz="0" w:space="0" w:color="auto"/>
            <w:bottom w:val="none" w:sz="0" w:space="0" w:color="auto"/>
            <w:right w:val="none" w:sz="0" w:space="0" w:color="auto"/>
          </w:divBdr>
        </w:div>
        <w:div w:id="2037149326">
          <w:marLeft w:val="0"/>
          <w:marRight w:val="0"/>
          <w:marTop w:val="0"/>
          <w:marBottom w:val="0"/>
          <w:divBdr>
            <w:top w:val="none" w:sz="0" w:space="0" w:color="auto"/>
            <w:left w:val="none" w:sz="0" w:space="0" w:color="auto"/>
            <w:bottom w:val="none" w:sz="0" w:space="0" w:color="auto"/>
            <w:right w:val="none" w:sz="0" w:space="0" w:color="auto"/>
          </w:divBdr>
        </w:div>
        <w:div w:id="1565144275">
          <w:marLeft w:val="0"/>
          <w:marRight w:val="0"/>
          <w:marTop w:val="0"/>
          <w:marBottom w:val="0"/>
          <w:divBdr>
            <w:top w:val="none" w:sz="0" w:space="0" w:color="auto"/>
            <w:left w:val="none" w:sz="0" w:space="0" w:color="auto"/>
            <w:bottom w:val="none" w:sz="0" w:space="0" w:color="auto"/>
            <w:right w:val="none" w:sz="0" w:space="0" w:color="auto"/>
          </w:divBdr>
        </w:div>
        <w:div w:id="400639421">
          <w:marLeft w:val="0"/>
          <w:marRight w:val="0"/>
          <w:marTop w:val="0"/>
          <w:marBottom w:val="0"/>
          <w:divBdr>
            <w:top w:val="none" w:sz="0" w:space="0" w:color="auto"/>
            <w:left w:val="none" w:sz="0" w:space="0" w:color="auto"/>
            <w:bottom w:val="none" w:sz="0" w:space="0" w:color="auto"/>
            <w:right w:val="none" w:sz="0" w:space="0" w:color="auto"/>
          </w:divBdr>
        </w:div>
        <w:div w:id="1880891744">
          <w:marLeft w:val="0"/>
          <w:marRight w:val="0"/>
          <w:marTop w:val="0"/>
          <w:marBottom w:val="0"/>
          <w:divBdr>
            <w:top w:val="none" w:sz="0" w:space="0" w:color="auto"/>
            <w:left w:val="none" w:sz="0" w:space="0" w:color="auto"/>
            <w:bottom w:val="none" w:sz="0" w:space="0" w:color="auto"/>
            <w:right w:val="none" w:sz="0" w:space="0" w:color="auto"/>
          </w:divBdr>
        </w:div>
        <w:div w:id="2147121634">
          <w:marLeft w:val="0"/>
          <w:marRight w:val="0"/>
          <w:marTop w:val="0"/>
          <w:marBottom w:val="0"/>
          <w:divBdr>
            <w:top w:val="none" w:sz="0" w:space="0" w:color="auto"/>
            <w:left w:val="none" w:sz="0" w:space="0" w:color="auto"/>
            <w:bottom w:val="none" w:sz="0" w:space="0" w:color="auto"/>
            <w:right w:val="none" w:sz="0" w:space="0" w:color="auto"/>
          </w:divBdr>
        </w:div>
        <w:div w:id="212814768">
          <w:marLeft w:val="0"/>
          <w:marRight w:val="0"/>
          <w:marTop w:val="0"/>
          <w:marBottom w:val="0"/>
          <w:divBdr>
            <w:top w:val="none" w:sz="0" w:space="0" w:color="auto"/>
            <w:left w:val="none" w:sz="0" w:space="0" w:color="auto"/>
            <w:bottom w:val="none" w:sz="0" w:space="0" w:color="auto"/>
            <w:right w:val="none" w:sz="0" w:space="0" w:color="auto"/>
          </w:divBdr>
        </w:div>
        <w:div w:id="1305041523">
          <w:marLeft w:val="0"/>
          <w:marRight w:val="0"/>
          <w:marTop w:val="0"/>
          <w:marBottom w:val="0"/>
          <w:divBdr>
            <w:top w:val="none" w:sz="0" w:space="0" w:color="auto"/>
            <w:left w:val="none" w:sz="0" w:space="0" w:color="auto"/>
            <w:bottom w:val="none" w:sz="0" w:space="0" w:color="auto"/>
            <w:right w:val="none" w:sz="0" w:space="0" w:color="auto"/>
          </w:divBdr>
        </w:div>
        <w:div w:id="226572292">
          <w:marLeft w:val="0"/>
          <w:marRight w:val="0"/>
          <w:marTop w:val="0"/>
          <w:marBottom w:val="0"/>
          <w:divBdr>
            <w:top w:val="none" w:sz="0" w:space="0" w:color="auto"/>
            <w:left w:val="none" w:sz="0" w:space="0" w:color="auto"/>
            <w:bottom w:val="none" w:sz="0" w:space="0" w:color="auto"/>
            <w:right w:val="none" w:sz="0" w:space="0" w:color="auto"/>
          </w:divBdr>
        </w:div>
        <w:div w:id="397677156">
          <w:marLeft w:val="0"/>
          <w:marRight w:val="0"/>
          <w:marTop w:val="0"/>
          <w:marBottom w:val="0"/>
          <w:divBdr>
            <w:top w:val="none" w:sz="0" w:space="0" w:color="auto"/>
            <w:left w:val="none" w:sz="0" w:space="0" w:color="auto"/>
            <w:bottom w:val="none" w:sz="0" w:space="0" w:color="auto"/>
            <w:right w:val="none" w:sz="0" w:space="0" w:color="auto"/>
          </w:divBdr>
        </w:div>
        <w:div w:id="390661804">
          <w:marLeft w:val="0"/>
          <w:marRight w:val="0"/>
          <w:marTop w:val="0"/>
          <w:marBottom w:val="0"/>
          <w:divBdr>
            <w:top w:val="none" w:sz="0" w:space="0" w:color="auto"/>
            <w:left w:val="none" w:sz="0" w:space="0" w:color="auto"/>
            <w:bottom w:val="none" w:sz="0" w:space="0" w:color="auto"/>
            <w:right w:val="none" w:sz="0" w:space="0" w:color="auto"/>
          </w:divBdr>
        </w:div>
        <w:div w:id="270625464">
          <w:marLeft w:val="0"/>
          <w:marRight w:val="0"/>
          <w:marTop w:val="0"/>
          <w:marBottom w:val="0"/>
          <w:divBdr>
            <w:top w:val="none" w:sz="0" w:space="0" w:color="auto"/>
            <w:left w:val="none" w:sz="0" w:space="0" w:color="auto"/>
            <w:bottom w:val="none" w:sz="0" w:space="0" w:color="auto"/>
            <w:right w:val="none" w:sz="0" w:space="0" w:color="auto"/>
          </w:divBdr>
        </w:div>
        <w:div w:id="978025451">
          <w:marLeft w:val="0"/>
          <w:marRight w:val="0"/>
          <w:marTop w:val="0"/>
          <w:marBottom w:val="0"/>
          <w:divBdr>
            <w:top w:val="none" w:sz="0" w:space="0" w:color="auto"/>
            <w:left w:val="none" w:sz="0" w:space="0" w:color="auto"/>
            <w:bottom w:val="none" w:sz="0" w:space="0" w:color="auto"/>
            <w:right w:val="none" w:sz="0" w:space="0" w:color="auto"/>
          </w:divBdr>
        </w:div>
        <w:div w:id="407046238">
          <w:marLeft w:val="0"/>
          <w:marRight w:val="0"/>
          <w:marTop w:val="0"/>
          <w:marBottom w:val="0"/>
          <w:divBdr>
            <w:top w:val="none" w:sz="0" w:space="0" w:color="auto"/>
            <w:left w:val="none" w:sz="0" w:space="0" w:color="auto"/>
            <w:bottom w:val="none" w:sz="0" w:space="0" w:color="auto"/>
            <w:right w:val="none" w:sz="0" w:space="0" w:color="auto"/>
          </w:divBdr>
        </w:div>
        <w:div w:id="365059229">
          <w:marLeft w:val="0"/>
          <w:marRight w:val="0"/>
          <w:marTop w:val="0"/>
          <w:marBottom w:val="0"/>
          <w:divBdr>
            <w:top w:val="none" w:sz="0" w:space="0" w:color="auto"/>
            <w:left w:val="none" w:sz="0" w:space="0" w:color="auto"/>
            <w:bottom w:val="none" w:sz="0" w:space="0" w:color="auto"/>
            <w:right w:val="none" w:sz="0" w:space="0" w:color="auto"/>
          </w:divBdr>
        </w:div>
        <w:div w:id="368846996">
          <w:marLeft w:val="0"/>
          <w:marRight w:val="0"/>
          <w:marTop w:val="0"/>
          <w:marBottom w:val="0"/>
          <w:divBdr>
            <w:top w:val="none" w:sz="0" w:space="0" w:color="auto"/>
            <w:left w:val="none" w:sz="0" w:space="0" w:color="auto"/>
            <w:bottom w:val="none" w:sz="0" w:space="0" w:color="auto"/>
            <w:right w:val="none" w:sz="0" w:space="0" w:color="auto"/>
          </w:divBdr>
        </w:div>
        <w:div w:id="1472675171">
          <w:marLeft w:val="0"/>
          <w:marRight w:val="0"/>
          <w:marTop w:val="0"/>
          <w:marBottom w:val="0"/>
          <w:divBdr>
            <w:top w:val="none" w:sz="0" w:space="0" w:color="auto"/>
            <w:left w:val="none" w:sz="0" w:space="0" w:color="auto"/>
            <w:bottom w:val="none" w:sz="0" w:space="0" w:color="auto"/>
            <w:right w:val="none" w:sz="0" w:space="0" w:color="auto"/>
          </w:divBdr>
        </w:div>
        <w:div w:id="196965619">
          <w:marLeft w:val="0"/>
          <w:marRight w:val="0"/>
          <w:marTop w:val="0"/>
          <w:marBottom w:val="0"/>
          <w:divBdr>
            <w:top w:val="none" w:sz="0" w:space="0" w:color="auto"/>
            <w:left w:val="none" w:sz="0" w:space="0" w:color="auto"/>
            <w:bottom w:val="none" w:sz="0" w:space="0" w:color="auto"/>
            <w:right w:val="none" w:sz="0" w:space="0" w:color="auto"/>
          </w:divBdr>
        </w:div>
        <w:div w:id="1098796950">
          <w:marLeft w:val="0"/>
          <w:marRight w:val="0"/>
          <w:marTop w:val="0"/>
          <w:marBottom w:val="0"/>
          <w:divBdr>
            <w:top w:val="none" w:sz="0" w:space="0" w:color="auto"/>
            <w:left w:val="none" w:sz="0" w:space="0" w:color="auto"/>
            <w:bottom w:val="none" w:sz="0" w:space="0" w:color="auto"/>
            <w:right w:val="none" w:sz="0" w:space="0" w:color="auto"/>
          </w:divBdr>
        </w:div>
        <w:div w:id="1096511665">
          <w:marLeft w:val="0"/>
          <w:marRight w:val="0"/>
          <w:marTop w:val="0"/>
          <w:marBottom w:val="0"/>
          <w:divBdr>
            <w:top w:val="none" w:sz="0" w:space="0" w:color="auto"/>
            <w:left w:val="none" w:sz="0" w:space="0" w:color="auto"/>
            <w:bottom w:val="none" w:sz="0" w:space="0" w:color="auto"/>
            <w:right w:val="none" w:sz="0" w:space="0" w:color="auto"/>
          </w:divBdr>
        </w:div>
        <w:div w:id="1749770690">
          <w:marLeft w:val="0"/>
          <w:marRight w:val="0"/>
          <w:marTop w:val="0"/>
          <w:marBottom w:val="0"/>
          <w:divBdr>
            <w:top w:val="none" w:sz="0" w:space="0" w:color="auto"/>
            <w:left w:val="none" w:sz="0" w:space="0" w:color="auto"/>
            <w:bottom w:val="none" w:sz="0" w:space="0" w:color="auto"/>
            <w:right w:val="none" w:sz="0" w:space="0" w:color="auto"/>
          </w:divBdr>
        </w:div>
        <w:div w:id="1640643384">
          <w:marLeft w:val="0"/>
          <w:marRight w:val="0"/>
          <w:marTop w:val="0"/>
          <w:marBottom w:val="0"/>
          <w:divBdr>
            <w:top w:val="none" w:sz="0" w:space="0" w:color="auto"/>
            <w:left w:val="none" w:sz="0" w:space="0" w:color="auto"/>
            <w:bottom w:val="none" w:sz="0" w:space="0" w:color="auto"/>
            <w:right w:val="none" w:sz="0" w:space="0" w:color="auto"/>
          </w:divBdr>
        </w:div>
        <w:div w:id="1819422480">
          <w:marLeft w:val="0"/>
          <w:marRight w:val="0"/>
          <w:marTop w:val="0"/>
          <w:marBottom w:val="0"/>
          <w:divBdr>
            <w:top w:val="none" w:sz="0" w:space="0" w:color="auto"/>
            <w:left w:val="none" w:sz="0" w:space="0" w:color="auto"/>
            <w:bottom w:val="none" w:sz="0" w:space="0" w:color="auto"/>
            <w:right w:val="none" w:sz="0" w:space="0" w:color="auto"/>
          </w:divBdr>
        </w:div>
        <w:div w:id="502597565">
          <w:marLeft w:val="0"/>
          <w:marRight w:val="0"/>
          <w:marTop w:val="0"/>
          <w:marBottom w:val="0"/>
          <w:divBdr>
            <w:top w:val="none" w:sz="0" w:space="0" w:color="auto"/>
            <w:left w:val="none" w:sz="0" w:space="0" w:color="auto"/>
            <w:bottom w:val="none" w:sz="0" w:space="0" w:color="auto"/>
            <w:right w:val="none" w:sz="0" w:space="0" w:color="auto"/>
          </w:divBdr>
        </w:div>
        <w:div w:id="1787460042">
          <w:marLeft w:val="0"/>
          <w:marRight w:val="0"/>
          <w:marTop w:val="0"/>
          <w:marBottom w:val="0"/>
          <w:divBdr>
            <w:top w:val="none" w:sz="0" w:space="0" w:color="auto"/>
            <w:left w:val="none" w:sz="0" w:space="0" w:color="auto"/>
            <w:bottom w:val="none" w:sz="0" w:space="0" w:color="auto"/>
            <w:right w:val="none" w:sz="0" w:space="0" w:color="auto"/>
          </w:divBdr>
        </w:div>
        <w:div w:id="1547252143">
          <w:marLeft w:val="0"/>
          <w:marRight w:val="0"/>
          <w:marTop w:val="0"/>
          <w:marBottom w:val="0"/>
          <w:divBdr>
            <w:top w:val="none" w:sz="0" w:space="0" w:color="auto"/>
            <w:left w:val="none" w:sz="0" w:space="0" w:color="auto"/>
            <w:bottom w:val="none" w:sz="0" w:space="0" w:color="auto"/>
            <w:right w:val="none" w:sz="0" w:space="0" w:color="auto"/>
          </w:divBdr>
        </w:div>
        <w:div w:id="497775461">
          <w:marLeft w:val="0"/>
          <w:marRight w:val="0"/>
          <w:marTop w:val="0"/>
          <w:marBottom w:val="0"/>
          <w:divBdr>
            <w:top w:val="none" w:sz="0" w:space="0" w:color="auto"/>
            <w:left w:val="none" w:sz="0" w:space="0" w:color="auto"/>
            <w:bottom w:val="none" w:sz="0" w:space="0" w:color="auto"/>
            <w:right w:val="none" w:sz="0" w:space="0" w:color="auto"/>
          </w:divBdr>
        </w:div>
        <w:div w:id="431245958">
          <w:marLeft w:val="0"/>
          <w:marRight w:val="0"/>
          <w:marTop w:val="0"/>
          <w:marBottom w:val="0"/>
          <w:divBdr>
            <w:top w:val="none" w:sz="0" w:space="0" w:color="auto"/>
            <w:left w:val="none" w:sz="0" w:space="0" w:color="auto"/>
            <w:bottom w:val="none" w:sz="0" w:space="0" w:color="auto"/>
            <w:right w:val="none" w:sz="0" w:space="0" w:color="auto"/>
          </w:divBdr>
        </w:div>
        <w:div w:id="174274803">
          <w:marLeft w:val="0"/>
          <w:marRight w:val="0"/>
          <w:marTop w:val="0"/>
          <w:marBottom w:val="0"/>
          <w:divBdr>
            <w:top w:val="none" w:sz="0" w:space="0" w:color="auto"/>
            <w:left w:val="none" w:sz="0" w:space="0" w:color="auto"/>
            <w:bottom w:val="none" w:sz="0" w:space="0" w:color="auto"/>
            <w:right w:val="none" w:sz="0" w:space="0" w:color="auto"/>
          </w:divBdr>
        </w:div>
        <w:div w:id="1502963290">
          <w:marLeft w:val="0"/>
          <w:marRight w:val="0"/>
          <w:marTop w:val="0"/>
          <w:marBottom w:val="0"/>
          <w:divBdr>
            <w:top w:val="none" w:sz="0" w:space="0" w:color="auto"/>
            <w:left w:val="none" w:sz="0" w:space="0" w:color="auto"/>
            <w:bottom w:val="none" w:sz="0" w:space="0" w:color="auto"/>
            <w:right w:val="none" w:sz="0" w:space="0" w:color="auto"/>
          </w:divBdr>
        </w:div>
        <w:div w:id="749011631">
          <w:marLeft w:val="0"/>
          <w:marRight w:val="0"/>
          <w:marTop w:val="0"/>
          <w:marBottom w:val="0"/>
          <w:divBdr>
            <w:top w:val="none" w:sz="0" w:space="0" w:color="auto"/>
            <w:left w:val="none" w:sz="0" w:space="0" w:color="auto"/>
            <w:bottom w:val="none" w:sz="0" w:space="0" w:color="auto"/>
            <w:right w:val="none" w:sz="0" w:space="0" w:color="auto"/>
          </w:divBdr>
        </w:div>
        <w:div w:id="177500389">
          <w:marLeft w:val="0"/>
          <w:marRight w:val="0"/>
          <w:marTop w:val="0"/>
          <w:marBottom w:val="0"/>
          <w:divBdr>
            <w:top w:val="none" w:sz="0" w:space="0" w:color="auto"/>
            <w:left w:val="none" w:sz="0" w:space="0" w:color="auto"/>
            <w:bottom w:val="none" w:sz="0" w:space="0" w:color="auto"/>
            <w:right w:val="none" w:sz="0" w:space="0" w:color="auto"/>
          </w:divBdr>
        </w:div>
        <w:div w:id="1017927561">
          <w:marLeft w:val="0"/>
          <w:marRight w:val="0"/>
          <w:marTop w:val="0"/>
          <w:marBottom w:val="0"/>
          <w:divBdr>
            <w:top w:val="none" w:sz="0" w:space="0" w:color="auto"/>
            <w:left w:val="none" w:sz="0" w:space="0" w:color="auto"/>
            <w:bottom w:val="none" w:sz="0" w:space="0" w:color="auto"/>
            <w:right w:val="none" w:sz="0" w:space="0" w:color="auto"/>
          </w:divBdr>
        </w:div>
        <w:div w:id="973407519">
          <w:marLeft w:val="0"/>
          <w:marRight w:val="0"/>
          <w:marTop w:val="0"/>
          <w:marBottom w:val="0"/>
          <w:divBdr>
            <w:top w:val="none" w:sz="0" w:space="0" w:color="auto"/>
            <w:left w:val="none" w:sz="0" w:space="0" w:color="auto"/>
            <w:bottom w:val="none" w:sz="0" w:space="0" w:color="auto"/>
            <w:right w:val="none" w:sz="0" w:space="0" w:color="auto"/>
          </w:divBdr>
        </w:div>
        <w:div w:id="1981036279">
          <w:marLeft w:val="0"/>
          <w:marRight w:val="0"/>
          <w:marTop w:val="0"/>
          <w:marBottom w:val="0"/>
          <w:divBdr>
            <w:top w:val="none" w:sz="0" w:space="0" w:color="auto"/>
            <w:left w:val="none" w:sz="0" w:space="0" w:color="auto"/>
            <w:bottom w:val="none" w:sz="0" w:space="0" w:color="auto"/>
            <w:right w:val="none" w:sz="0" w:space="0" w:color="auto"/>
          </w:divBdr>
        </w:div>
        <w:div w:id="735668618">
          <w:marLeft w:val="0"/>
          <w:marRight w:val="0"/>
          <w:marTop w:val="0"/>
          <w:marBottom w:val="0"/>
          <w:divBdr>
            <w:top w:val="none" w:sz="0" w:space="0" w:color="auto"/>
            <w:left w:val="none" w:sz="0" w:space="0" w:color="auto"/>
            <w:bottom w:val="none" w:sz="0" w:space="0" w:color="auto"/>
            <w:right w:val="none" w:sz="0" w:space="0" w:color="auto"/>
          </w:divBdr>
        </w:div>
        <w:div w:id="108673210">
          <w:marLeft w:val="0"/>
          <w:marRight w:val="0"/>
          <w:marTop w:val="0"/>
          <w:marBottom w:val="0"/>
          <w:divBdr>
            <w:top w:val="none" w:sz="0" w:space="0" w:color="auto"/>
            <w:left w:val="none" w:sz="0" w:space="0" w:color="auto"/>
            <w:bottom w:val="none" w:sz="0" w:space="0" w:color="auto"/>
            <w:right w:val="none" w:sz="0" w:space="0" w:color="auto"/>
          </w:divBdr>
        </w:div>
        <w:div w:id="1628900097">
          <w:marLeft w:val="0"/>
          <w:marRight w:val="0"/>
          <w:marTop w:val="0"/>
          <w:marBottom w:val="0"/>
          <w:divBdr>
            <w:top w:val="none" w:sz="0" w:space="0" w:color="auto"/>
            <w:left w:val="none" w:sz="0" w:space="0" w:color="auto"/>
            <w:bottom w:val="none" w:sz="0" w:space="0" w:color="auto"/>
            <w:right w:val="none" w:sz="0" w:space="0" w:color="auto"/>
          </w:divBdr>
        </w:div>
        <w:div w:id="996957409">
          <w:marLeft w:val="0"/>
          <w:marRight w:val="0"/>
          <w:marTop w:val="0"/>
          <w:marBottom w:val="0"/>
          <w:divBdr>
            <w:top w:val="none" w:sz="0" w:space="0" w:color="auto"/>
            <w:left w:val="none" w:sz="0" w:space="0" w:color="auto"/>
            <w:bottom w:val="none" w:sz="0" w:space="0" w:color="auto"/>
            <w:right w:val="none" w:sz="0" w:space="0" w:color="auto"/>
          </w:divBdr>
        </w:div>
        <w:div w:id="946236489">
          <w:marLeft w:val="0"/>
          <w:marRight w:val="0"/>
          <w:marTop w:val="0"/>
          <w:marBottom w:val="0"/>
          <w:divBdr>
            <w:top w:val="none" w:sz="0" w:space="0" w:color="auto"/>
            <w:left w:val="none" w:sz="0" w:space="0" w:color="auto"/>
            <w:bottom w:val="none" w:sz="0" w:space="0" w:color="auto"/>
            <w:right w:val="none" w:sz="0" w:space="0" w:color="auto"/>
          </w:divBdr>
        </w:div>
        <w:div w:id="1151555295">
          <w:marLeft w:val="0"/>
          <w:marRight w:val="0"/>
          <w:marTop w:val="0"/>
          <w:marBottom w:val="0"/>
          <w:divBdr>
            <w:top w:val="none" w:sz="0" w:space="0" w:color="auto"/>
            <w:left w:val="none" w:sz="0" w:space="0" w:color="auto"/>
            <w:bottom w:val="none" w:sz="0" w:space="0" w:color="auto"/>
            <w:right w:val="none" w:sz="0" w:space="0" w:color="auto"/>
          </w:divBdr>
        </w:div>
        <w:div w:id="1231110414">
          <w:marLeft w:val="0"/>
          <w:marRight w:val="0"/>
          <w:marTop w:val="0"/>
          <w:marBottom w:val="0"/>
          <w:divBdr>
            <w:top w:val="none" w:sz="0" w:space="0" w:color="auto"/>
            <w:left w:val="none" w:sz="0" w:space="0" w:color="auto"/>
            <w:bottom w:val="none" w:sz="0" w:space="0" w:color="auto"/>
            <w:right w:val="none" w:sz="0" w:space="0" w:color="auto"/>
          </w:divBdr>
        </w:div>
        <w:div w:id="1418480130">
          <w:marLeft w:val="0"/>
          <w:marRight w:val="0"/>
          <w:marTop w:val="0"/>
          <w:marBottom w:val="0"/>
          <w:divBdr>
            <w:top w:val="none" w:sz="0" w:space="0" w:color="auto"/>
            <w:left w:val="none" w:sz="0" w:space="0" w:color="auto"/>
            <w:bottom w:val="none" w:sz="0" w:space="0" w:color="auto"/>
            <w:right w:val="none" w:sz="0" w:space="0" w:color="auto"/>
          </w:divBdr>
        </w:div>
        <w:div w:id="1257054960">
          <w:marLeft w:val="0"/>
          <w:marRight w:val="0"/>
          <w:marTop w:val="0"/>
          <w:marBottom w:val="0"/>
          <w:divBdr>
            <w:top w:val="none" w:sz="0" w:space="0" w:color="auto"/>
            <w:left w:val="none" w:sz="0" w:space="0" w:color="auto"/>
            <w:bottom w:val="none" w:sz="0" w:space="0" w:color="auto"/>
            <w:right w:val="none" w:sz="0" w:space="0" w:color="auto"/>
          </w:divBdr>
        </w:div>
        <w:div w:id="1671102911">
          <w:marLeft w:val="0"/>
          <w:marRight w:val="0"/>
          <w:marTop w:val="0"/>
          <w:marBottom w:val="0"/>
          <w:divBdr>
            <w:top w:val="none" w:sz="0" w:space="0" w:color="auto"/>
            <w:left w:val="none" w:sz="0" w:space="0" w:color="auto"/>
            <w:bottom w:val="none" w:sz="0" w:space="0" w:color="auto"/>
            <w:right w:val="none" w:sz="0" w:space="0" w:color="auto"/>
          </w:divBdr>
        </w:div>
        <w:div w:id="94400317">
          <w:marLeft w:val="0"/>
          <w:marRight w:val="0"/>
          <w:marTop w:val="0"/>
          <w:marBottom w:val="0"/>
          <w:divBdr>
            <w:top w:val="none" w:sz="0" w:space="0" w:color="auto"/>
            <w:left w:val="none" w:sz="0" w:space="0" w:color="auto"/>
            <w:bottom w:val="none" w:sz="0" w:space="0" w:color="auto"/>
            <w:right w:val="none" w:sz="0" w:space="0" w:color="auto"/>
          </w:divBdr>
        </w:div>
        <w:div w:id="542863760">
          <w:marLeft w:val="0"/>
          <w:marRight w:val="0"/>
          <w:marTop w:val="0"/>
          <w:marBottom w:val="0"/>
          <w:divBdr>
            <w:top w:val="none" w:sz="0" w:space="0" w:color="auto"/>
            <w:left w:val="none" w:sz="0" w:space="0" w:color="auto"/>
            <w:bottom w:val="none" w:sz="0" w:space="0" w:color="auto"/>
            <w:right w:val="none" w:sz="0" w:space="0" w:color="auto"/>
          </w:divBdr>
        </w:div>
        <w:div w:id="1366251704">
          <w:marLeft w:val="0"/>
          <w:marRight w:val="0"/>
          <w:marTop w:val="0"/>
          <w:marBottom w:val="0"/>
          <w:divBdr>
            <w:top w:val="none" w:sz="0" w:space="0" w:color="auto"/>
            <w:left w:val="none" w:sz="0" w:space="0" w:color="auto"/>
            <w:bottom w:val="none" w:sz="0" w:space="0" w:color="auto"/>
            <w:right w:val="none" w:sz="0" w:space="0" w:color="auto"/>
          </w:divBdr>
        </w:div>
        <w:div w:id="722408264">
          <w:marLeft w:val="0"/>
          <w:marRight w:val="0"/>
          <w:marTop w:val="0"/>
          <w:marBottom w:val="0"/>
          <w:divBdr>
            <w:top w:val="none" w:sz="0" w:space="0" w:color="auto"/>
            <w:left w:val="none" w:sz="0" w:space="0" w:color="auto"/>
            <w:bottom w:val="none" w:sz="0" w:space="0" w:color="auto"/>
            <w:right w:val="none" w:sz="0" w:space="0" w:color="auto"/>
          </w:divBdr>
        </w:div>
        <w:div w:id="1157645250">
          <w:marLeft w:val="0"/>
          <w:marRight w:val="0"/>
          <w:marTop w:val="0"/>
          <w:marBottom w:val="0"/>
          <w:divBdr>
            <w:top w:val="none" w:sz="0" w:space="0" w:color="auto"/>
            <w:left w:val="none" w:sz="0" w:space="0" w:color="auto"/>
            <w:bottom w:val="none" w:sz="0" w:space="0" w:color="auto"/>
            <w:right w:val="none" w:sz="0" w:space="0" w:color="auto"/>
          </w:divBdr>
        </w:div>
        <w:div w:id="400895">
          <w:marLeft w:val="0"/>
          <w:marRight w:val="0"/>
          <w:marTop w:val="0"/>
          <w:marBottom w:val="0"/>
          <w:divBdr>
            <w:top w:val="none" w:sz="0" w:space="0" w:color="auto"/>
            <w:left w:val="none" w:sz="0" w:space="0" w:color="auto"/>
            <w:bottom w:val="none" w:sz="0" w:space="0" w:color="auto"/>
            <w:right w:val="none" w:sz="0" w:space="0" w:color="auto"/>
          </w:divBdr>
        </w:div>
        <w:div w:id="1531915047">
          <w:marLeft w:val="0"/>
          <w:marRight w:val="0"/>
          <w:marTop w:val="0"/>
          <w:marBottom w:val="0"/>
          <w:divBdr>
            <w:top w:val="none" w:sz="0" w:space="0" w:color="auto"/>
            <w:left w:val="none" w:sz="0" w:space="0" w:color="auto"/>
            <w:bottom w:val="none" w:sz="0" w:space="0" w:color="auto"/>
            <w:right w:val="none" w:sz="0" w:space="0" w:color="auto"/>
          </w:divBdr>
        </w:div>
        <w:div w:id="112747420">
          <w:marLeft w:val="0"/>
          <w:marRight w:val="0"/>
          <w:marTop w:val="0"/>
          <w:marBottom w:val="0"/>
          <w:divBdr>
            <w:top w:val="none" w:sz="0" w:space="0" w:color="auto"/>
            <w:left w:val="none" w:sz="0" w:space="0" w:color="auto"/>
            <w:bottom w:val="none" w:sz="0" w:space="0" w:color="auto"/>
            <w:right w:val="none" w:sz="0" w:space="0" w:color="auto"/>
          </w:divBdr>
        </w:div>
        <w:div w:id="1905988885">
          <w:marLeft w:val="0"/>
          <w:marRight w:val="0"/>
          <w:marTop w:val="0"/>
          <w:marBottom w:val="0"/>
          <w:divBdr>
            <w:top w:val="none" w:sz="0" w:space="0" w:color="auto"/>
            <w:left w:val="none" w:sz="0" w:space="0" w:color="auto"/>
            <w:bottom w:val="none" w:sz="0" w:space="0" w:color="auto"/>
            <w:right w:val="none" w:sz="0" w:space="0" w:color="auto"/>
          </w:divBdr>
        </w:div>
        <w:div w:id="1696929560">
          <w:marLeft w:val="0"/>
          <w:marRight w:val="0"/>
          <w:marTop w:val="0"/>
          <w:marBottom w:val="0"/>
          <w:divBdr>
            <w:top w:val="none" w:sz="0" w:space="0" w:color="auto"/>
            <w:left w:val="none" w:sz="0" w:space="0" w:color="auto"/>
            <w:bottom w:val="none" w:sz="0" w:space="0" w:color="auto"/>
            <w:right w:val="none" w:sz="0" w:space="0" w:color="auto"/>
          </w:divBdr>
        </w:div>
        <w:div w:id="2101482237">
          <w:marLeft w:val="0"/>
          <w:marRight w:val="0"/>
          <w:marTop w:val="0"/>
          <w:marBottom w:val="0"/>
          <w:divBdr>
            <w:top w:val="none" w:sz="0" w:space="0" w:color="auto"/>
            <w:left w:val="none" w:sz="0" w:space="0" w:color="auto"/>
            <w:bottom w:val="none" w:sz="0" w:space="0" w:color="auto"/>
            <w:right w:val="none" w:sz="0" w:space="0" w:color="auto"/>
          </w:divBdr>
        </w:div>
        <w:div w:id="133257471">
          <w:marLeft w:val="0"/>
          <w:marRight w:val="0"/>
          <w:marTop w:val="0"/>
          <w:marBottom w:val="0"/>
          <w:divBdr>
            <w:top w:val="none" w:sz="0" w:space="0" w:color="auto"/>
            <w:left w:val="none" w:sz="0" w:space="0" w:color="auto"/>
            <w:bottom w:val="none" w:sz="0" w:space="0" w:color="auto"/>
            <w:right w:val="none" w:sz="0" w:space="0" w:color="auto"/>
          </w:divBdr>
        </w:div>
        <w:div w:id="1406032554">
          <w:marLeft w:val="0"/>
          <w:marRight w:val="0"/>
          <w:marTop w:val="0"/>
          <w:marBottom w:val="0"/>
          <w:divBdr>
            <w:top w:val="none" w:sz="0" w:space="0" w:color="auto"/>
            <w:left w:val="none" w:sz="0" w:space="0" w:color="auto"/>
            <w:bottom w:val="none" w:sz="0" w:space="0" w:color="auto"/>
            <w:right w:val="none" w:sz="0" w:space="0" w:color="auto"/>
          </w:divBdr>
        </w:div>
        <w:div w:id="1468235652">
          <w:marLeft w:val="0"/>
          <w:marRight w:val="0"/>
          <w:marTop w:val="0"/>
          <w:marBottom w:val="0"/>
          <w:divBdr>
            <w:top w:val="none" w:sz="0" w:space="0" w:color="auto"/>
            <w:left w:val="none" w:sz="0" w:space="0" w:color="auto"/>
            <w:bottom w:val="none" w:sz="0" w:space="0" w:color="auto"/>
            <w:right w:val="none" w:sz="0" w:space="0" w:color="auto"/>
          </w:divBdr>
        </w:div>
        <w:div w:id="720328880">
          <w:marLeft w:val="0"/>
          <w:marRight w:val="0"/>
          <w:marTop w:val="0"/>
          <w:marBottom w:val="0"/>
          <w:divBdr>
            <w:top w:val="none" w:sz="0" w:space="0" w:color="auto"/>
            <w:left w:val="none" w:sz="0" w:space="0" w:color="auto"/>
            <w:bottom w:val="none" w:sz="0" w:space="0" w:color="auto"/>
            <w:right w:val="none" w:sz="0" w:space="0" w:color="auto"/>
          </w:divBdr>
        </w:div>
        <w:div w:id="24452958">
          <w:marLeft w:val="0"/>
          <w:marRight w:val="0"/>
          <w:marTop w:val="0"/>
          <w:marBottom w:val="0"/>
          <w:divBdr>
            <w:top w:val="none" w:sz="0" w:space="0" w:color="auto"/>
            <w:left w:val="none" w:sz="0" w:space="0" w:color="auto"/>
            <w:bottom w:val="none" w:sz="0" w:space="0" w:color="auto"/>
            <w:right w:val="none" w:sz="0" w:space="0" w:color="auto"/>
          </w:divBdr>
        </w:div>
        <w:div w:id="1637296828">
          <w:marLeft w:val="0"/>
          <w:marRight w:val="0"/>
          <w:marTop w:val="0"/>
          <w:marBottom w:val="0"/>
          <w:divBdr>
            <w:top w:val="none" w:sz="0" w:space="0" w:color="auto"/>
            <w:left w:val="none" w:sz="0" w:space="0" w:color="auto"/>
            <w:bottom w:val="none" w:sz="0" w:space="0" w:color="auto"/>
            <w:right w:val="none" w:sz="0" w:space="0" w:color="auto"/>
          </w:divBdr>
        </w:div>
        <w:div w:id="274337937">
          <w:marLeft w:val="0"/>
          <w:marRight w:val="0"/>
          <w:marTop w:val="0"/>
          <w:marBottom w:val="0"/>
          <w:divBdr>
            <w:top w:val="none" w:sz="0" w:space="0" w:color="auto"/>
            <w:left w:val="none" w:sz="0" w:space="0" w:color="auto"/>
            <w:bottom w:val="none" w:sz="0" w:space="0" w:color="auto"/>
            <w:right w:val="none" w:sz="0" w:space="0" w:color="auto"/>
          </w:divBdr>
        </w:div>
        <w:div w:id="273709164">
          <w:marLeft w:val="0"/>
          <w:marRight w:val="0"/>
          <w:marTop w:val="0"/>
          <w:marBottom w:val="0"/>
          <w:divBdr>
            <w:top w:val="none" w:sz="0" w:space="0" w:color="auto"/>
            <w:left w:val="none" w:sz="0" w:space="0" w:color="auto"/>
            <w:bottom w:val="none" w:sz="0" w:space="0" w:color="auto"/>
            <w:right w:val="none" w:sz="0" w:space="0" w:color="auto"/>
          </w:divBdr>
        </w:div>
        <w:div w:id="87385939">
          <w:marLeft w:val="0"/>
          <w:marRight w:val="0"/>
          <w:marTop w:val="0"/>
          <w:marBottom w:val="0"/>
          <w:divBdr>
            <w:top w:val="none" w:sz="0" w:space="0" w:color="auto"/>
            <w:left w:val="none" w:sz="0" w:space="0" w:color="auto"/>
            <w:bottom w:val="none" w:sz="0" w:space="0" w:color="auto"/>
            <w:right w:val="none" w:sz="0" w:space="0" w:color="auto"/>
          </w:divBdr>
        </w:div>
        <w:div w:id="246809578">
          <w:marLeft w:val="0"/>
          <w:marRight w:val="0"/>
          <w:marTop w:val="0"/>
          <w:marBottom w:val="0"/>
          <w:divBdr>
            <w:top w:val="none" w:sz="0" w:space="0" w:color="auto"/>
            <w:left w:val="none" w:sz="0" w:space="0" w:color="auto"/>
            <w:bottom w:val="none" w:sz="0" w:space="0" w:color="auto"/>
            <w:right w:val="none" w:sz="0" w:space="0" w:color="auto"/>
          </w:divBdr>
        </w:div>
        <w:div w:id="976911935">
          <w:marLeft w:val="0"/>
          <w:marRight w:val="0"/>
          <w:marTop w:val="0"/>
          <w:marBottom w:val="0"/>
          <w:divBdr>
            <w:top w:val="none" w:sz="0" w:space="0" w:color="auto"/>
            <w:left w:val="none" w:sz="0" w:space="0" w:color="auto"/>
            <w:bottom w:val="none" w:sz="0" w:space="0" w:color="auto"/>
            <w:right w:val="none" w:sz="0" w:space="0" w:color="auto"/>
          </w:divBdr>
        </w:div>
        <w:div w:id="1386181176">
          <w:marLeft w:val="0"/>
          <w:marRight w:val="0"/>
          <w:marTop w:val="0"/>
          <w:marBottom w:val="0"/>
          <w:divBdr>
            <w:top w:val="none" w:sz="0" w:space="0" w:color="auto"/>
            <w:left w:val="none" w:sz="0" w:space="0" w:color="auto"/>
            <w:bottom w:val="none" w:sz="0" w:space="0" w:color="auto"/>
            <w:right w:val="none" w:sz="0" w:space="0" w:color="auto"/>
          </w:divBdr>
        </w:div>
        <w:div w:id="1836722811">
          <w:marLeft w:val="0"/>
          <w:marRight w:val="0"/>
          <w:marTop w:val="0"/>
          <w:marBottom w:val="0"/>
          <w:divBdr>
            <w:top w:val="none" w:sz="0" w:space="0" w:color="auto"/>
            <w:left w:val="none" w:sz="0" w:space="0" w:color="auto"/>
            <w:bottom w:val="none" w:sz="0" w:space="0" w:color="auto"/>
            <w:right w:val="none" w:sz="0" w:space="0" w:color="auto"/>
          </w:divBdr>
        </w:div>
        <w:div w:id="948052294">
          <w:marLeft w:val="0"/>
          <w:marRight w:val="0"/>
          <w:marTop w:val="0"/>
          <w:marBottom w:val="0"/>
          <w:divBdr>
            <w:top w:val="none" w:sz="0" w:space="0" w:color="auto"/>
            <w:left w:val="none" w:sz="0" w:space="0" w:color="auto"/>
            <w:bottom w:val="none" w:sz="0" w:space="0" w:color="auto"/>
            <w:right w:val="none" w:sz="0" w:space="0" w:color="auto"/>
          </w:divBdr>
        </w:div>
        <w:div w:id="146366574">
          <w:marLeft w:val="0"/>
          <w:marRight w:val="0"/>
          <w:marTop w:val="0"/>
          <w:marBottom w:val="0"/>
          <w:divBdr>
            <w:top w:val="none" w:sz="0" w:space="0" w:color="auto"/>
            <w:left w:val="none" w:sz="0" w:space="0" w:color="auto"/>
            <w:bottom w:val="none" w:sz="0" w:space="0" w:color="auto"/>
            <w:right w:val="none" w:sz="0" w:space="0" w:color="auto"/>
          </w:divBdr>
        </w:div>
        <w:div w:id="1891188703">
          <w:marLeft w:val="0"/>
          <w:marRight w:val="0"/>
          <w:marTop w:val="0"/>
          <w:marBottom w:val="0"/>
          <w:divBdr>
            <w:top w:val="none" w:sz="0" w:space="0" w:color="auto"/>
            <w:left w:val="none" w:sz="0" w:space="0" w:color="auto"/>
            <w:bottom w:val="none" w:sz="0" w:space="0" w:color="auto"/>
            <w:right w:val="none" w:sz="0" w:space="0" w:color="auto"/>
          </w:divBdr>
        </w:div>
        <w:div w:id="1944847920">
          <w:marLeft w:val="0"/>
          <w:marRight w:val="0"/>
          <w:marTop w:val="0"/>
          <w:marBottom w:val="0"/>
          <w:divBdr>
            <w:top w:val="none" w:sz="0" w:space="0" w:color="auto"/>
            <w:left w:val="none" w:sz="0" w:space="0" w:color="auto"/>
            <w:bottom w:val="none" w:sz="0" w:space="0" w:color="auto"/>
            <w:right w:val="none" w:sz="0" w:space="0" w:color="auto"/>
          </w:divBdr>
        </w:div>
        <w:div w:id="1526285698">
          <w:marLeft w:val="0"/>
          <w:marRight w:val="0"/>
          <w:marTop w:val="0"/>
          <w:marBottom w:val="0"/>
          <w:divBdr>
            <w:top w:val="none" w:sz="0" w:space="0" w:color="auto"/>
            <w:left w:val="none" w:sz="0" w:space="0" w:color="auto"/>
            <w:bottom w:val="none" w:sz="0" w:space="0" w:color="auto"/>
            <w:right w:val="none" w:sz="0" w:space="0" w:color="auto"/>
          </w:divBdr>
        </w:div>
        <w:div w:id="429476397">
          <w:marLeft w:val="0"/>
          <w:marRight w:val="0"/>
          <w:marTop w:val="0"/>
          <w:marBottom w:val="0"/>
          <w:divBdr>
            <w:top w:val="none" w:sz="0" w:space="0" w:color="auto"/>
            <w:left w:val="none" w:sz="0" w:space="0" w:color="auto"/>
            <w:bottom w:val="none" w:sz="0" w:space="0" w:color="auto"/>
            <w:right w:val="none" w:sz="0" w:space="0" w:color="auto"/>
          </w:divBdr>
        </w:div>
        <w:div w:id="1185947856">
          <w:marLeft w:val="0"/>
          <w:marRight w:val="0"/>
          <w:marTop w:val="0"/>
          <w:marBottom w:val="0"/>
          <w:divBdr>
            <w:top w:val="none" w:sz="0" w:space="0" w:color="auto"/>
            <w:left w:val="none" w:sz="0" w:space="0" w:color="auto"/>
            <w:bottom w:val="none" w:sz="0" w:space="0" w:color="auto"/>
            <w:right w:val="none" w:sz="0" w:space="0" w:color="auto"/>
          </w:divBdr>
        </w:div>
        <w:div w:id="1705324419">
          <w:marLeft w:val="0"/>
          <w:marRight w:val="0"/>
          <w:marTop w:val="0"/>
          <w:marBottom w:val="0"/>
          <w:divBdr>
            <w:top w:val="none" w:sz="0" w:space="0" w:color="auto"/>
            <w:left w:val="none" w:sz="0" w:space="0" w:color="auto"/>
            <w:bottom w:val="none" w:sz="0" w:space="0" w:color="auto"/>
            <w:right w:val="none" w:sz="0" w:space="0" w:color="auto"/>
          </w:divBdr>
        </w:div>
        <w:div w:id="1041173903">
          <w:marLeft w:val="0"/>
          <w:marRight w:val="0"/>
          <w:marTop w:val="0"/>
          <w:marBottom w:val="0"/>
          <w:divBdr>
            <w:top w:val="none" w:sz="0" w:space="0" w:color="auto"/>
            <w:left w:val="none" w:sz="0" w:space="0" w:color="auto"/>
            <w:bottom w:val="none" w:sz="0" w:space="0" w:color="auto"/>
            <w:right w:val="none" w:sz="0" w:space="0" w:color="auto"/>
          </w:divBdr>
        </w:div>
        <w:div w:id="972517452">
          <w:marLeft w:val="0"/>
          <w:marRight w:val="0"/>
          <w:marTop w:val="0"/>
          <w:marBottom w:val="0"/>
          <w:divBdr>
            <w:top w:val="none" w:sz="0" w:space="0" w:color="auto"/>
            <w:left w:val="none" w:sz="0" w:space="0" w:color="auto"/>
            <w:bottom w:val="none" w:sz="0" w:space="0" w:color="auto"/>
            <w:right w:val="none" w:sz="0" w:space="0" w:color="auto"/>
          </w:divBdr>
        </w:div>
        <w:div w:id="752122604">
          <w:marLeft w:val="0"/>
          <w:marRight w:val="0"/>
          <w:marTop w:val="0"/>
          <w:marBottom w:val="0"/>
          <w:divBdr>
            <w:top w:val="none" w:sz="0" w:space="0" w:color="auto"/>
            <w:left w:val="none" w:sz="0" w:space="0" w:color="auto"/>
            <w:bottom w:val="none" w:sz="0" w:space="0" w:color="auto"/>
            <w:right w:val="none" w:sz="0" w:space="0" w:color="auto"/>
          </w:divBdr>
        </w:div>
        <w:div w:id="1715885571">
          <w:marLeft w:val="0"/>
          <w:marRight w:val="0"/>
          <w:marTop w:val="0"/>
          <w:marBottom w:val="0"/>
          <w:divBdr>
            <w:top w:val="none" w:sz="0" w:space="0" w:color="auto"/>
            <w:left w:val="none" w:sz="0" w:space="0" w:color="auto"/>
            <w:bottom w:val="none" w:sz="0" w:space="0" w:color="auto"/>
            <w:right w:val="none" w:sz="0" w:space="0" w:color="auto"/>
          </w:divBdr>
        </w:div>
        <w:div w:id="1129978070">
          <w:marLeft w:val="0"/>
          <w:marRight w:val="0"/>
          <w:marTop w:val="0"/>
          <w:marBottom w:val="0"/>
          <w:divBdr>
            <w:top w:val="none" w:sz="0" w:space="0" w:color="auto"/>
            <w:left w:val="none" w:sz="0" w:space="0" w:color="auto"/>
            <w:bottom w:val="none" w:sz="0" w:space="0" w:color="auto"/>
            <w:right w:val="none" w:sz="0" w:space="0" w:color="auto"/>
          </w:divBdr>
        </w:div>
        <w:div w:id="1583949182">
          <w:marLeft w:val="0"/>
          <w:marRight w:val="0"/>
          <w:marTop w:val="0"/>
          <w:marBottom w:val="0"/>
          <w:divBdr>
            <w:top w:val="none" w:sz="0" w:space="0" w:color="auto"/>
            <w:left w:val="none" w:sz="0" w:space="0" w:color="auto"/>
            <w:bottom w:val="none" w:sz="0" w:space="0" w:color="auto"/>
            <w:right w:val="none" w:sz="0" w:space="0" w:color="auto"/>
          </w:divBdr>
        </w:div>
        <w:div w:id="1489328521">
          <w:marLeft w:val="0"/>
          <w:marRight w:val="0"/>
          <w:marTop w:val="0"/>
          <w:marBottom w:val="0"/>
          <w:divBdr>
            <w:top w:val="none" w:sz="0" w:space="0" w:color="auto"/>
            <w:left w:val="none" w:sz="0" w:space="0" w:color="auto"/>
            <w:bottom w:val="none" w:sz="0" w:space="0" w:color="auto"/>
            <w:right w:val="none" w:sz="0" w:space="0" w:color="auto"/>
          </w:divBdr>
        </w:div>
        <w:div w:id="1966352073">
          <w:marLeft w:val="0"/>
          <w:marRight w:val="0"/>
          <w:marTop w:val="0"/>
          <w:marBottom w:val="0"/>
          <w:divBdr>
            <w:top w:val="none" w:sz="0" w:space="0" w:color="auto"/>
            <w:left w:val="none" w:sz="0" w:space="0" w:color="auto"/>
            <w:bottom w:val="none" w:sz="0" w:space="0" w:color="auto"/>
            <w:right w:val="none" w:sz="0" w:space="0" w:color="auto"/>
          </w:divBdr>
        </w:div>
        <w:div w:id="156195043">
          <w:marLeft w:val="0"/>
          <w:marRight w:val="0"/>
          <w:marTop w:val="0"/>
          <w:marBottom w:val="0"/>
          <w:divBdr>
            <w:top w:val="none" w:sz="0" w:space="0" w:color="auto"/>
            <w:left w:val="none" w:sz="0" w:space="0" w:color="auto"/>
            <w:bottom w:val="none" w:sz="0" w:space="0" w:color="auto"/>
            <w:right w:val="none" w:sz="0" w:space="0" w:color="auto"/>
          </w:divBdr>
        </w:div>
        <w:div w:id="675420839">
          <w:marLeft w:val="0"/>
          <w:marRight w:val="0"/>
          <w:marTop w:val="0"/>
          <w:marBottom w:val="0"/>
          <w:divBdr>
            <w:top w:val="none" w:sz="0" w:space="0" w:color="auto"/>
            <w:left w:val="none" w:sz="0" w:space="0" w:color="auto"/>
            <w:bottom w:val="none" w:sz="0" w:space="0" w:color="auto"/>
            <w:right w:val="none" w:sz="0" w:space="0" w:color="auto"/>
          </w:divBdr>
        </w:div>
        <w:div w:id="2068988236">
          <w:marLeft w:val="0"/>
          <w:marRight w:val="0"/>
          <w:marTop w:val="0"/>
          <w:marBottom w:val="0"/>
          <w:divBdr>
            <w:top w:val="none" w:sz="0" w:space="0" w:color="auto"/>
            <w:left w:val="none" w:sz="0" w:space="0" w:color="auto"/>
            <w:bottom w:val="none" w:sz="0" w:space="0" w:color="auto"/>
            <w:right w:val="none" w:sz="0" w:space="0" w:color="auto"/>
          </w:divBdr>
        </w:div>
        <w:div w:id="550577140">
          <w:marLeft w:val="0"/>
          <w:marRight w:val="0"/>
          <w:marTop w:val="0"/>
          <w:marBottom w:val="0"/>
          <w:divBdr>
            <w:top w:val="none" w:sz="0" w:space="0" w:color="auto"/>
            <w:left w:val="none" w:sz="0" w:space="0" w:color="auto"/>
            <w:bottom w:val="none" w:sz="0" w:space="0" w:color="auto"/>
            <w:right w:val="none" w:sz="0" w:space="0" w:color="auto"/>
          </w:divBdr>
        </w:div>
        <w:div w:id="1504735270">
          <w:marLeft w:val="0"/>
          <w:marRight w:val="0"/>
          <w:marTop w:val="0"/>
          <w:marBottom w:val="0"/>
          <w:divBdr>
            <w:top w:val="none" w:sz="0" w:space="0" w:color="auto"/>
            <w:left w:val="none" w:sz="0" w:space="0" w:color="auto"/>
            <w:bottom w:val="none" w:sz="0" w:space="0" w:color="auto"/>
            <w:right w:val="none" w:sz="0" w:space="0" w:color="auto"/>
          </w:divBdr>
        </w:div>
        <w:div w:id="484667157">
          <w:marLeft w:val="0"/>
          <w:marRight w:val="0"/>
          <w:marTop w:val="0"/>
          <w:marBottom w:val="0"/>
          <w:divBdr>
            <w:top w:val="none" w:sz="0" w:space="0" w:color="auto"/>
            <w:left w:val="none" w:sz="0" w:space="0" w:color="auto"/>
            <w:bottom w:val="none" w:sz="0" w:space="0" w:color="auto"/>
            <w:right w:val="none" w:sz="0" w:space="0" w:color="auto"/>
          </w:divBdr>
        </w:div>
        <w:div w:id="878080971">
          <w:marLeft w:val="0"/>
          <w:marRight w:val="0"/>
          <w:marTop w:val="0"/>
          <w:marBottom w:val="0"/>
          <w:divBdr>
            <w:top w:val="none" w:sz="0" w:space="0" w:color="auto"/>
            <w:left w:val="none" w:sz="0" w:space="0" w:color="auto"/>
            <w:bottom w:val="none" w:sz="0" w:space="0" w:color="auto"/>
            <w:right w:val="none" w:sz="0" w:space="0" w:color="auto"/>
          </w:divBdr>
        </w:div>
        <w:div w:id="1710759692">
          <w:marLeft w:val="0"/>
          <w:marRight w:val="0"/>
          <w:marTop w:val="0"/>
          <w:marBottom w:val="0"/>
          <w:divBdr>
            <w:top w:val="none" w:sz="0" w:space="0" w:color="auto"/>
            <w:left w:val="none" w:sz="0" w:space="0" w:color="auto"/>
            <w:bottom w:val="none" w:sz="0" w:space="0" w:color="auto"/>
            <w:right w:val="none" w:sz="0" w:space="0" w:color="auto"/>
          </w:divBdr>
        </w:div>
        <w:div w:id="672411296">
          <w:marLeft w:val="0"/>
          <w:marRight w:val="0"/>
          <w:marTop w:val="0"/>
          <w:marBottom w:val="0"/>
          <w:divBdr>
            <w:top w:val="none" w:sz="0" w:space="0" w:color="auto"/>
            <w:left w:val="none" w:sz="0" w:space="0" w:color="auto"/>
            <w:bottom w:val="none" w:sz="0" w:space="0" w:color="auto"/>
            <w:right w:val="none" w:sz="0" w:space="0" w:color="auto"/>
          </w:divBdr>
        </w:div>
        <w:div w:id="1005937912">
          <w:marLeft w:val="0"/>
          <w:marRight w:val="0"/>
          <w:marTop w:val="0"/>
          <w:marBottom w:val="0"/>
          <w:divBdr>
            <w:top w:val="none" w:sz="0" w:space="0" w:color="auto"/>
            <w:left w:val="none" w:sz="0" w:space="0" w:color="auto"/>
            <w:bottom w:val="none" w:sz="0" w:space="0" w:color="auto"/>
            <w:right w:val="none" w:sz="0" w:space="0" w:color="auto"/>
          </w:divBdr>
        </w:div>
        <w:div w:id="646907227">
          <w:marLeft w:val="0"/>
          <w:marRight w:val="0"/>
          <w:marTop w:val="0"/>
          <w:marBottom w:val="0"/>
          <w:divBdr>
            <w:top w:val="none" w:sz="0" w:space="0" w:color="auto"/>
            <w:left w:val="none" w:sz="0" w:space="0" w:color="auto"/>
            <w:bottom w:val="none" w:sz="0" w:space="0" w:color="auto"/>
            <w:right w:val="none" w:sz="0" w:space="0" w:color="auto"/>
          </w:divBdr>
        </w:div>
        <w:div w:id="1811708239">
          <w:marLeft w:val="0"/>
          <w:marRight w:val="0"/>
          <w:marTop w:val="0"/>
          <w:marBottom w:val="0"/>
          <w:divBdr>
            <w:top w:val="none" w:sz="0" w:space="0" w:color="auto"/>
            <w:left w:val="none" w:sz="0" w:space="0" w:color="auto"/>
            <w:bottom w:val="none" w:sz="0" w:space="0" w:color="auto"/>
            <w:right w:val="none" w:sz="0" w:space="0" w:color="auto"/>
          </w:divBdr>
        </w:div>
        <w:div w:id="2014187530">
          <w:marLeft w:val="0"/>
          <w:marRight w:val="0"/>
          <w:marTop w:val="0"/>
          <w:marBottom w:val="0"/>
          <w:divBdr>
            <w:top w:val="none" w:sz="0" w:space="0" w:color="auto"/>
            <w:left w:val="none" w:sz="0" w:space="0" w:color="auto"/>
            <w:bottom w:val="none" w:sz="0" w:space="0" w:color="auto"/>
            <w:right w:val="none" w:sz="0" w:space="0" w:color="auto"/>
          </w:divBdr>
        </w:div>
        <w:div w:id="1403021621">
          <w:marLeft w:val="0"/>
          <w:marRight w:val="0"/>
          <w:marTop w:val="0"/>
          <w:marBottom w:val="0"/>
          <w:divBdr>
            <w:top w:val="none" w:sz="0" w:space="0" w:color="auto"/>
            <w:left w:val="none" w:sz="0" w:space="0" w:color="auto"/>
            <w:bottom w:val="none" w:sz="0" w:space="0" w:color="auto"/>
            <w:right w:val="none" w:sz="0" w:space="0" w:color="auto"/>
          </w:divBdr>
        </w:div>
        <w:div w:id="915476383">
          <w:marLeft w:val="0"/>
          <w:marRight w:val="0"/>
          <w:marTop w:val="0"/>
          <w:marBottom w:val="0"/>
          <w:divBdr>
            <w:top w:val="none" w:sz="0" w:space="0" w:color="auto"/>
            <w:left w:val="none" w:sz="0" w:space="0" w:color="auto"/>
            <w:bottom w:val="none" w:sz="0" w:space="0" w:color="auto"/>
            <w:right w:val="none" w:sz="0" w:space="0" w:color="auto"/>
          </w:divBdr>
        </w:div>
        <w:div w:id="1121147893">
          <w:marLeft w:val="0"/>
          <w:marRight w:val="0"/>
          <w:marTop w:val="0"/>
          <w:marBottom w:val="0"/>
          <w:divBdr>
            <w:top w:val="none" w:sz="0" w:space="0" w:color="auto"/>
            <w:left w:val="none" w:sz="0" w:space="0" w:color="auto"/>
            <w:bottom w:val="none" w:sz="0" w:space="0" w:color="auto"/>
            <w:right w:val="none" w:sz="0" w:space="0" w:color="auto"/>
          </w:divBdr>
        </w:div>
        <w:div w:id="2028942603">
          <w:marLeft w:val="0"/>
          <w:marRight w:val="0"/>
          <w:marTop w:val="0"/>
          <w:marBottom w:val="0"/>
          <w:divBdr>
            <w:top w:val="none" w:sz="0" w:space="0" w:color="auto"/>
            <w:left w:val="none" w:sz="0" w:space="0" w:color="auto"/>
            <w:bottom w:val="none" w:sz="0" w:space="0" w:color="auto"/>
            <w:right w:val="none" w:sz="0" w:space="0" w:color="auto"/>
          </w:divBdr>
        </w:div>
        <w:div w:id="1951038575">
          <w:marLeft w:val="0"/>
          <w:marRight w:val="0"/>
          <w:marTop w:val="0"/>
          <w:marBottom w:val="0"/>
          <w:divBdr>
            <w:top w:val="none" w:sz="0" w:space="0" w:color="auto"/>
            <w:left w:val="none" w:sz="0" w:space="0" w:color="auto"/>
            <w:bottom w:val="none" w:sz="0" w:space="0" w:color="auto"/>
            <w:right w:val="none" w:sz="0" w:space="0" w:color="auto"/>
          </w:divBdr>
        </w:div>
        <w:div w:id="1769081503">
          <w:marLeft w:val="0"/>
          <w:marRight w:val="0"/>
          <w:marTop w:val="0"/>
          <w:marBottom w:val="0"/>
          <w:divBdr>
            <w:top w:val="none" w:sz="0" w:space="0" w:color="auto"/>
            <w:left w:val="none" w:sz="0" w:space="0" w:color="auto"/>
            <w:bottom w:val="none" w:sz="0" w:space="0" w:color="auto"/>
            <w:right w:val="none" w:sz="0" w:space="0" w:color="auto"/>
          </w:divBdr>
        </w:div>
        <w:div w:id="1979068943">
          <w:marLeft w:val="0"/>
          <w:marRight w:val="0"/>
          <w:marTop w:val="0"/>
          <w:marBottom w:val="0"/>
          <w:divBdr>
            <w:top w:val="none" w:sz="0" w:space="0" w:color="auto"/>
            <w:left w:val="none" w:sz="0" w:space="0" w:color="auto"/>
            <w:bottom w:val="none" w:sz="0" w:space="0" w:color="auto"/>
            <w:right w:val="none" w:sz="0" w:space="0" w:color="auto"/>
          </w:divBdr>
        </w:div>
        <w:div w:id="192227094">
          <w:marLeft w:val="0"/>
          <w:marRight w:val="0"/>
          <w:marTop w:val="0"/>
          <w:marBottom w:val="0"/>
          <w:divBdr>
            <w:top w:val="none" w:sz="0" w:space="0" w:color="auto"/>
            <w:left w:val="none" w:sz="0" w:space="0" w:color="auto"/>
            <w:bottom w:val="none" w:sz="0" w:space="0" w:color="auto"/>
            <w:right w:val="none" w:sz="0" w:space="0" w:color="auto"/>
          </w:divBdr>
        </w:div>
        <w:div w:id="84738555">
          <w:marLeft w:val="0"/>
          <w:marRight w:val="0"/>
          <w:marTop w:val="0"/>
          <w:marBottom w:val="0"/>
          <w:divBdr>
            <w:top w:val="none" w:sz="0" w:space="0" w:color="auto"/>
            <w:left w:val="none" w:sz="0" w:space="0" w:color="auto"/>
            <w:bottom w:val="none" w:sz="0" w:space="0" w:color="auto"/>
            <w:right w:val="none" w:sz="0" w:space="0" w:color="auto"/>
          </w:divBdr>
        </w:div>
        <w:div w:id="156307965">
          <w:marLeft w:val="0"/>
          <w:marRight w:val="0"/>
          <w:marTop w:val="0"/>
          <w:marBottom w:val="0"/>
          <w:divBdr>
            <w:top w:val="none" w:sz="0" w:space="0" w:color="auto"/>
            <w:left w:val="none" w:sz="0" w:space="0" w:color="auto"/>
            <w:bottom w:val="none" w:sz="0" w:space="0" w:color="auto"/>
            <w:right w:val="none" w:sz="0" w:space="0" w:color="auto"/>
          </w:divBdr>
        </w:div>
        <w:div w:id="659114289">
          <w:marLeft w:val="0"/>
          <w:marRight w:val="0"/>
          <w:marTop w:val="0"/>
          <w:marBottom w:val="0"/>
          <w:divBdr>
            <w:top w:val="none" w:sz="0" w:space="0" w:color="auto"/>
            <w:left w:val="none" w:sz="0" w:space="0" w:color="auto"/>
            <w:bottom w:val="none" w:sz="0" w:space="0" w:color="auto"/>
            <w:right w:val="none" w:sz="0" w:space="0" w:color="auto"/>
          </w:divBdr>
        </w:div>
        <w:div w:id="1808624879">
          <w:marLeft w:val="0"/>
          <w:marRight w:val="0"/>
          <w:marTop w:val="0"/>
          <w:marBottom w:val="0"/>
          <w:divBdr>
            <w:top w:val="none" w:sz="0" w:space="0" w:color="auto"/>
            <w:left w:val="none" w:sz="0" w:space="0" w:color="auto"/>
            <w:bottom w:val="none" w:sz="0" w:space="0" w:color="auto"/>
            <w:right w:val="none" w:sz="0" w:space="0" w:color="auto"/>
          </w:divBdr>
        </w:div>
        <w:div w:id="1147168649">
          <w:marLeft w:val="0"/>
          <w:marRight w:val="0"/>
          <w:marTop w:val="0"/>
          <w:marBottom w:val="0"/>
          <w:divBdr>
            <w:top w:val="none" w:sz="0" w:space="0" w:color="auto"/>
            <w:left w:val="none" w:sz="0" w:space="0" w:color="auto"/>
            <w:bottom w:val="none" w:sz="0" w:space="0" w:color="auto"/>
            <w:right w:val="none" w:sz="0" w:space="0" w:color="auto"/>
          </w:divBdr>
        </w:div>
        <w:div w:id="450249704">
          <w:marLeft w:val="0"/>
          <w:marRight w:val="0"/>
          <w:marTop w:val="0"/>
          <w:marBottom w:val="0"/>
          <w:divBdr>
            <w:top w:val="none" w:sz="0" w:space="0" w:color="auto"/>
            <w:left w:val="none" w:sz="0" w:space="0" w:color="auto"/>
            <w:bottom w:val="none" w:sz="0" w:space="0" w:color="auto"/>
            <w:right w:val="none" w:sz="0" w:space="0" w:color="auto"/>
          </w:divBdr>
        </w:div>
        <w:div w:id="944773635">
          <w:marLeft w:val="0"/>
          <w:marRight w:val="0"/>
          <w:marTop w:val="0"/>
          <w:marBottom w:val="0"/>
          <w:divBdr>
            <w:top w:val="none" w:sz="0" w:space="0" w:color="auto"/>
            <w:left w:val="none" w:sz="0" w:space="0" w:color="auto"/>
            <w:bottom w:val="none" w:sz="0" w:space="0" w:color="auto"/>
            <w:right w:val="none" w:sz="0" w:space="0" w:color="auto"/>
          </w:divBdr>
        </w:div>
        <w:div w:id="1842966264">
          <w:marLeft w:val="0"/>
          <w:marRight w:val="0"/>
          <w:marTop w:val="0"/>
          <w:marBottom w:val="0"/>
          <w:divBdr>
            <w:top w:val="none" w:sz="0" w:space="0" w:color="auto"/>
            <w:left w:val="none" w:sz="0" w:space="0" w:color="auto"/>
            <w:bottom w:val="none" w:sz="0" w:space="0" w:color="auto"/>
            <w:right w:val="none" w:sz="0" w:space="0" w:color="auto"/>
          </w:divBdr>
        </w:div>
        <w:div w:id="1404449635">
          <w:marLeft w:val="0"/>
          <w:marRight w:val="0"/>
          <w:marTop w:val="0"/>
          <w:marBottom w:val="0"/>
          <w:divBdr>
            <w:top w:val="none" w:sz="0" w:space="0" w:color="auto"/>
            <w:left w:val="none" w:sz="0" w:space="0" w:color="auto"/>
            <w:bottom w:val="none" w:sz="0" w:space="0" w:color="auto"/>
            <w:right w:val="none" w:sz="0" w:space="0" w:color="auto"/>
          </w:divBdr>
        </w:div>
        <w:div w:id="2099790985">
          <w:marLeft w:val="0"/>
          <w:marRight w:val="0"/>
          <w:marTop w:val="0"/>
          <w:marBottom w:val="0"/>
          <w:divBdr>
            <w:top w:val="none" w:sz="0" w:space="0" w:color="auto"/>
            <w:left w:val="none" w:sz="0" w:space="0" w:color="auto"/>
            <w:bottom w:val="none" w:sz="0" w:space="0" w:color="auto"/>
            <w:right w:val="none" w:sz="0" w:space="0" w:color="auto"/>
          </w:divBdr>
        </w:div>
        <w:div w:id="1206064115">
          <w:marLeft w:val="0"/>
          <w:marRight w:val="0"/>
          <w:marTop w:val="0"/>
          <w:marBottom w:val="0"/>
          <w:divBdr>
            <w:top w:val="none" w:sz="0" w:space="0" w:color="auto"/>
            <w:left w:val="none" w:sz="0" w:space="0" w:color="auto"/>
            <w:bottom w:val="none" w:sz="0" w:space="0" w:color="auto"/>
            <w:right w:val="none" w:sz="0" w:space="0" w:color="auto"/>
          </w:divBdr>
        </w:div>
        <w:div w:id="1321153628">
          <w:marLeft w:val="0"/>
          <w:marRight w:val="0"/>
          <w:marTop w:val="0"/>
          <w:marBottom w:val="0"/>
          <w:divBdr>
            <w:top w:val="none" w:sz="0" w:space="0" w:color="auto"/>
            <w:left w:val="none" w:sz="0" w:space="0" w:color="auto"/>
            <w:bottom w:val="none" w:sz="0" w:space="0" w:color="auto"/>
            <w:right w:val="none" w:sz="0" w:space="0" w:color="auto"/>
          </w:divBdr>
        </w:div>
        <w:div w:id="1028724460">
          <w:marLeft w:val="0"/>
          <w:marRight w:val="0"/>
          <w:marTop w:val="0"/>
          <w:marBottom w:val="0"/>
          <w:divBdr>
            <w:top w:val="none" w:sz="0" w:space="0" w:color="auto"/>
            <w:left w:val="none" w:sz="0" w:space="0" w:color="auto"/>
            <w:bottom w:val="none" w:sz="0" w:space="0" w:color="auto"/>
            <w:right w:val="none" w:sz="0" w:space="0" w:color="auto"/>
          </w:divBdr>
        </w:div>
        <w:div w:id="1620212405">
          <w:marLeft w:val="0"/>
          <w:marRight w:val="0"/>
          <w:marTop w:val="0"/>
          <w:marBottom w:val="0"/>
          <w:divBdr>
            <w:top w:val="none" w:sz="0" w:space="0" w:color="auto"/>
            <w:left w:val="none" w:sz="0" w:space="0" w:color="auto"/>
            <w:bottom w:val="none" w:sz="0" w:space="0" w:color="auto"/>
            <w:right w:val="none" w:sz="0" w:space="0" w:color="auto"/>
          </w:divBdr>
        </w:div>
        <w:div w:id="356855835">
          <w:marLeft w:val="0"/>
          <w:marRight w:val="0"/>
          <w:marTop w:val="0"/>
          <w:marBottom w:val="0"/>
          <w:divBdr>
            <w:top w:val="none" w:sz="0" w:space="0" w:color="auto"/>
            <w:left w:val="none" w:sz="0" w:space="0" w:color="auto"/>
            <w:bottom w:val="none" w:sz="0" w:space="0" w:color="auto"/>
            <w:right w:val="none" w:sz="0" w:space="0" w:color="auto"/>
          </w:divBdr>
        </w:div>
        <w:div w:id="433131550">
          <w:marLeft w:val="0"/>
          <w:marRight w:val="0"/>
          <w:marTop w:val="0"/>
          <w:marBottom w:val="0"/>
          <w:divBdr>
            <w:top w:val="none" w:sz="0" w:space="0" w:color="auto"/>
            <w:left w:val="none" w:sz="0" w:space="0" w:color="auto"/>
            <w:bottom w:val="none" w:sz="0" w:space="0" w:color="auto"/>
            <w:right w:val="none" w:sz="0" w:space="0" w:color="auto"/>
          </w:divBdr>
        </w:div>
        <w:div w:id="1470635980">
          <w:marLeft w:val="0"/>
          <w:marRight w:val="0"/>
          <w:marTop w:val="0"/>
          <w:marBottom w:val="0"/>
          <w:divBdr>
            <w:top w:val="none" w:sz="0" w:space="0" w:color="auto"/>
            <w:left w:val="none" w:sz="0" w:space="0" w:color="auto"/>
            <w:bottom w:val="none" w:sz="0" w:space="0" w:color="auto"/>
            <w:right w:val="none" w:sz="0" w:space="0" w:color="auto"/>
          </w:divBdr>
        </w:div>
        <w:div w:id="1619334732">
          <w:marLeft w:val="0"/>
          <w:marRight w:val="0"/>
          <w:marTop w:val="0"/>
          <w:marBottom w:val="0"/>
          <w:divBdr>
            <w:top w:val="none" w:sz="0" w:space="0" w:color="auto"/>
            <w:left w:val="none" w:sz="0" w:space="0" w:color="auto"/>
            <w:bottom w:val="none" w:sz="0" w:space="0" w:color="auto"/>
            <w:right w:val="none" w:sz="0" w:space="0" w:color="auto"/>
          </w:divBdr>
        </w:div>
        <w:div w:id="9381703">
          <w:marLeft w:val="0"/>
          <w:marRight w:val="0"/>
          <w:marTop w:val="0"/>
          <w:marBottom w:val="0"/>
          <w:divBdr>
            <w:top w:val="none" w:sz="0" w:space="0" w:color="auto"/>
            <w:left w:val="none" w:sz="0" w:space="0" w:color="auto"/>
            <w:bottom w:val="none" w:sz="0" w:space="0" w:color="auto"/>
            <w:right w:val="none" w:sz="0" w:space="0" w:color="auto"/>
          </w:divBdr>
        </w:div>
        <w:div w:id="1828672004">
          <w:marLeft w:val="0"/>
          <w:marRight w:val="0"/>
          <w:marTop w:val="0"/>
          <w:marBottom w:val="0"/>
          <w:divBdr>
            <w:top w:val="none" w:sz="0" w:space="0" w:color="auto"/>
            <w:left w:val="none" w:sz="0" w:space="0" w:color="auto"/>
            <w:bottom w:val="none" w:sz="0" w:space="0" w:color="auto"/>
            <w:right w:val="none" w:sz="0" w:space="0" w:color="auto"/>
          </w:divBdr>
        </w:div>
        <w:div w:id="2013216972">
          <w:marLeft w:val="0"/>
          <w:marRight w:val="0"/>
          <w:marTop w:val="0"/>
          <w:marBottom w:val="0"/>
          <w:divBdr>
            <w:top w:val="none" w:sz="0" w:space="0" w:color="auto"/>
            <w:left w:val="none" w:sz="0" w:space="0" w:color="auto"/>
            <w:bottom w:val="none" w:sz="0" w:space="0" w:color="auto"/>
            <w:right w:val="none" w:sz="0" w:space="0" w:color="auto"/>
          </w:divBdr>
        </w:div>
        <w:div w:id="1848446784">
          <w:marLeft w:val="0"/>
          <w:marRight w:val="0"/>
          <w:marTop w:val="0"/>
          <w:marBottom w:val="0"/>
          <w:divBdr>
            <w:top w:val="none" w:sz="0" w:space="0" w:color="auto"/>
            <w:left w:val="none" w:sz="0" w:space="0" w:color="auto"/>
            <w:bottom w:val="none" w:sz="0" w:space="0" w:color="auto"/>
            <w:right w:val="none" w:sz="0" w:space="0" w:color="auto"/>
          </w:divBdr>
        </w:div>
        <w:div w:id="613756760">
          <w:marLeft w:val="0"/>
          <w:marRight w:val="0"/>
          <w:marTop w:val="0"/>
          <w:marBottom w:val="0"/>
          <w:divBdr>
            <w:top w:val="none" w:sz="0" w:space="0" w:color="auto"/>
            <w:left w:val="none" w:sz="0" w:space="0" w:color="auto"/>
            <w:bottom w:val="none" w:sz="0" w:space="0" w:color="auto"/>
            <w:right w:val="none" w:sz="0" w:space="0" w:color="auto"/>
          </w:divBdr>
        </w:div>
        <w:div w:id="1390109242">
          <w:marLeft w:val="0"/>
          <w:marRight w:val="0"/>
          <w:marTop w:val="0"/>
          <w:marBottom w:val="0"/>
          <w:divBdr>
            <w:top w:val="none" w:sz="0" w:space="0" w:color="auto"/>
            <w:left w:val="none" w:sz="0" w:space="0" w:color="auto"/>
            <w:bottom w:val="none" w:sz="0" w:space="0" w:color="auto"/>
            <w:right w:val="none" w:sz="0" w:space="0" w:color="auto"/>
          </w:divBdr>
        </w:div>
        <w:div w:id="1581406689">
          <w:marLeft w:val="0"/>
          <w:marRight w:val="0"/>
          <w:marTop w:val="0"/>
          <w:marBottom w:val="0"/>
          <w:divBdr>
            <w:top w:val="none" w:sz="0" w:space="0" w:color="auto"/>
            <w:left w:val="none" w:sz="0" w:space="0" w:color="auto"/>
            <w:bottom w:val="none" w:sz="0" w:space="0" w:color="auto"/>
            <w:right w:val="none" w:sz="0" w:space="0" w:color="auto"/>
          </w:divBdr>
        </w:div>
        <w:div w:id="1094521088">
          <w:marLeft w:val="0"/>
          <w:marRight w:val="0"/>
          <w:marTop w:val="0"/>
          <w:marBottom w:val="0"/>
          <w:divBdr>
            <w:top w:val="none" w:sz="0" w:space="0" w:color="auto"/>
            <w:left w:val="none" w:sz="0" w:space="0" w:color="auto"/>
            <w:bottom w:val="none" w:sz="0" w:space="0" w:color="auto"/>
            <w:right w:val="none" w:sz="0" w:space="0" w:color="auto"/>
          </w:divBdr>
        </w:div>
        <w:div w:id="1291395339">
          <w:marLeft w:val="0"/>
          <w:marRight w:val="0"/>
          <w:marTop w:val="0"/>
          <w:marBottom w:val="0"/>
          <w:divBdr>
            <w:top w:val="none" w:sz="0" w:space="0" w:color="auto"/>
            <w:left w:val="none" w:sz="0" w:space="0" w:color="auto"/>
            <w:bottom w:val="none" w:sz="0" w:space="0" w:color="auto"/>
            <w:right w:val="none" w:sz="0" w:space="0" w:color="auto"/>
          </w:divBdr>
        </w:div>
        <w:div w:id="1176001794">
          <w:marLeft w:val="0"/>
          <w:marRight w:val="0"/>
          <w:marTop w:val="0"/>
          <w:marBottom w:val="0"/>
          <w:divBdr>
            <w:top w:val="none" w:sz="0" w:space="0" w:color="auto"/>
            <w:left w:val="none" w:sz="0" w:space="0" w:color="auto"/>
            <w:bottom w:val="none" w:sz="0" w:space="0" w:color="auto"/>
            <w:right w:val="none" w:sz="0" w:space="0" w:color="auto"/>
          </w:divBdr>
        </w:div>
        <w:div w:id="1234924381">
          <w:marLeft w:val="0"/>
          <w:marRight w:val="0"/>
          <w:marTop w:val="0"/>
          <w:marBottom w:val="0"/>
          <w:divBdr>
            <w:top w:val="none" w:sz="0" w:space="0" w:color="auto"/>
            <w:left w:val="none" w:sz="0" w:space="0" w:color="auto"/>
            <w:bottom w:val="none" w:sz="0" w:space="0" w:color="auto"/>
            <w:right w:val="none" w:sz="0" w:space="0" w:color="auto"/>
          </w:divBdr>
        </w:div>
        <w:div w:id="1412655948">
          <w:marLeft w:val="0"/>
          <w:marRight w:val="0"/>
          <w:marTop w:val="0"/>
          <w:marBottom w:val="0"/>
          <w:divBdr>
            <w:top w:val="none" w:sz="0" w:space="0" w:color="auto"/>
            <w:left w:val="none" w:sz="0" w:space="0" w:color="auto"/>
            <w:bottom w:val="none" w:sz="0" w:space="0" w:color="auto"/>
            <w:right w:val="none" w:sz="0" w:space="0" w:color="auto"/>
          </w:divBdr>
        </w:div>
        <w:div w:id="1795904374">
          <w:marLeft w:val="0"/>
          <w:marRight w:val="0"/>
          <w:marTop w:val="0"/>
          <w:marBottom w:val="0"/>
          <w:divBdr>
            <w:top w:val="none" w:sz="0" w:space="0" w:color="auto"/>
            <w:left w:val="none" w:sz="0" w:space="0" w:color="auto"/>
            <w:bottom w:val="none" w:sz="0" w:space="0" w:color="auto"/>
            <w:right w:val="none" w:sz="0" w:space="0" w:color="auto"/>
          </w:divBdr>
        </w:div>
        <w:div w:id="1839537257">
          <w:marLeft w:val="0"/>
          <w:marRight w:val="0"/>
          <w:marTop w:val="0"/>
          <w:marBottom w:val="0"/>
          <w:divBdr>
            <w:top w:val="none" w:sz="0" w:space="0" w:color="auto"/>
            <w:left w:val="none" w:sz="0" w:space="0" w:color="auto"/>
            <w:bottom w:val="none" w:sz="0" w:space="0" w:color="auto"/>
            <w:right w:val="none" w:sz="0" w:space="0" w:color="auto"/>
          </w:divBdr>
        </w:div>
        <w:div w:id="1820421967">
          <w:marLeft w:val="0"/>
          <w:marRight w:val="0"/>
          <w:marTop w:val="0"/>
          <w:marBottom w:val="0"/>
          <w:divBdr>
            <w:top w:val="none" w:sz="0" w:space="0" w:color="auto"/>
            <w:left w:val="none" w:sz="0" w:space="0" w:color="auto"/>
            <w:bottom w:val="none" w:sz="0" w:space="0" w:color="auto"/>
            <w:right w:val="none" w:sz="0" w:space="0" w:color="auto"/>
          </w:divBdr>
        </w:div>
      </w:divsChild>
    </w:div>
    <w:div w:id="699358877">
      <w:bodyDiv w:val="1"/>
      <w:marLeft w:val="0"/>
      <w:marRight w:val="0"/>
      <w:marTop w:val="0"/>
      <w:marBottom w:val="0"/>
      <w:divBdr>
        <w:top w:val="none" w:sz="0" w:space="0" w:color="auto"/>
        <w:left w:val="none" w:sz="0" w:space="0" w:color="auto"/>
        <w:bottom w:val="none" w:sz="0" w:space="0" w:color="auto"/>
        <w:right w:val="none" w:sz="0" w:space="0" w:color="auto"/>
      </w:divBdr>
    </w:div>
    <w:div w:id="734207435">
      <w:bodyDiv w:val="1"/>
      <w:marLeft w:val="0"/>
      <w:marRight w:val="0"/>
      <w:marTop w:val="0"/>
      <w:marBottom w:val="0"/>
      <w:divBdr>
        <w:top w:val="none" w:sz="0" w:space="0" w:color="auto"/>
        <w:left w:val="none" w:sz="0" w:space="0" w:color="auto"/>
        <w:bottom w:val="none" w:sz="0" w:space="0" w:color="auto"/>
        <w:right w:val="none" w:sz="0" w:space="0" w:color="auto"/>
      </w:divBdr>
    </w:div>
    <w:div w:id="763188186">
      <w:bodyDiv w:val="1"/>
      <w:marLeft w:val="0"/>
      <w:marRight w:val="0"/>
      <w:marTop w:val="0"/>
      <w:marBottom w:val="0"/>
      <w:divBdr>
        <w:top w:val="none" w:sz="0" w:space="0" w:color="auto"/>
        <w:left w:val="none" w:sz="0" w:space="0" w:color="auto"/>
        <w:bottom w:val="none" w:sz="0" w:space="0" w:color="auto"/>
        <w:right w:val="none" w:sz="0" w:space="0" w:color="auto"/>
      </w:divBdr>
    </w:div>
    <w:div w:id="841552460">
      <w:bodyDiv w:val="1"/>
      <w:marLeft w:val="0"/>
      <w:marRight w:val="0"/>
      <w:marTop w:val="0"/>
      <w:marBottom w:val="0"/>
      <w:divBdr>
        <w:top w:val="none" w:sz="0" w:space="0" w:color="auto"/>
        <w:left w:val="none" w:sz="0" w:space="0" w:color="auto"/>
        <w:bottom w:val="none" w:sz="0" w:space="0" w:color="auto"/>
        <w:right w:val="none" w:sz="0" w:space="0" w:color="auto"/>
      </w:divBdr>
      <w:divsChild>
        <w:div w:id="1371105903">
          <w:marLeft w:val="0"/>
          <w:marRight w:val="150"/>
          <w:marTop w:val="0"/>
          <w:marBottom w:val="0"/>
          <w:divBdr>
            <w:top w:val="none" w:sz="0" w:space="0" w:color="auto"/>
            <w:left w:val="none" w:sz="0" w:space="0" w:color="auto"/>
            <w:bottom w:val="none" w:sz="0" w:space="0" w:color="auto"/>
            <w:right w:val="none" w:sz="0" w:space="0" w:color="auto"/>
          </w:divBdr>
        </w:div>
        <w:div w:id="1577008375">
          <w:marLeft w:val="0"/>
          <w:marRight w:val="150"/>
          <w:marTop w:val="0"/>
          <w:marBottom w:val="0"/>
          <w:divBdr>
            <w:top w:val="none" w:sz="0" w:space="0" w:color="auto"/>
            <w:left w:val="none" w:sz="0" w:space="0" w:color="auto"/>
            <w:bottom w:val="none" w:sz="0" w:space="0" w:color="auto"/>
            <w:right w:val="none" w:sz="0" w:space="0" w:color="auto"/>
          </w:divBdr>
        </w:div>
        <w:div w:id="1465463518">
          <w:marLeft w:val="0"/>
          <w:marRight w:val="150"/>
          <w:marTop w:val="0"/>
          <w:marBottom w:val="0"/>
          <w:divBdr>
            <w:top w:val="none" w:sz="0" w:space="0" w:color="auto"/>
            <w:left w:val="none" w:sz="0" w:space="0" w:color="auto"/>
            <w:bottom w:val="none" w:sz="0" w:space="0" w:color="auto"/>
            <w:right w:val="none" w:sz="0" w:space="0" w:color="auto"/>
          </w:divBdr>
        </w:div>
        <w:div w:id="135732698">
          <w:marLeft w:val="0"/>
          <w:marRight w:val="150"/>
          <w:marTop w:val="0"/>
          <w:marBottom w:val="0"/>
          <w:divBdr>
            <w:top w:val="none" w:sz="0" w:space="0" w:color="auto"/>
            <w:left w:val="none" w:sz="0" w:space="0" w:color="auto"/>
            <w:bottom w:val="none" w:sz="0" w:space="0" w:color="auto"/>
            <w:right w:val="none" w:sz="0" w:space="0" w:color="auto"/>
          </w:divBdr>
        </w:div>
        <w:div w:id="1267233550">
          <w:marLeft w:val="0"/>
          <w:marRight w:val="150"/>
          <w:marTop w:val="0"/>
          <w:marBottom w:val="0"/>
          <w:divBdr>
            <w:top w:val="none" w:sz="0" w:space="0" w:color="auto"/>
            <w:left w:val="none" w:sz="0" w:space="0" w:color="auto"/>
            <w:bottom w:val="none" w:sz="0" w:space="0" w:color="auto"/>
            <w:right w:val="none" w:sz="0" w:space="0" w:color="auto"/>
          </w:divBdr>
        </w:div>
        <w:div w:id="100535291">
          <w:marLeft w:val="0"/>
          <w:marRight w:val="150"/>
          <w:marTop w:val="0"/>
          <w:marBottom w:val="0"/>
          <w:divBdr>
            <w:top w:val="none" w:sz="0" w:space="0" w:color="auto"/>
            <w:left w:val="none" w:sz="0" w:space="0" w:color="auto"/>
            <w:bottom w:val="none" w:sz="0" w:space="0" w:color="auto"/>
            <w:right w:val="none" w:sz="0" w:space="0" w:color="auto"/>
          </w:divBdr>
        </w:div>
      </w:divsChild>
    </w:div>
    <w:div w:id="852913801">
      <w:bodyDiv w:val="1"/>
      <w:marLeft w:val="0"/>
      <w:marRight w:val="0"/>
      <w:marTop w:val="0"/>
      <w:marBottom w:val="0"/>
      <w:divBdr>
        <w:top w:val="none" w:sz="0" w:space="0" w:color="auto"/>
        <w:left w:val="none" w:sz="0" w:space="0" w:color="auto"/>
        <w:bottom w:val="none" w:sz="0" w:space="0" w:color="auto"/>
        <w:right w:val="none" w:sz="0" w:space="0" w:color="auto"/>
      </w:divBdr>
    </w:div>
    <w:div w:id="866604106">
      <w:bodyDiv w:val="1"/>
      <w:marLeft w:val="0"/>
      <w:marRight w:val="0"/>
      <w:marTop w:val="0"/>
      <w:marBottom w:val="0"/>
      <w:divBdr>
        <w:top w:val="none" w:sz="0" w:space="0" w:color="auto"/>
        <w:left w:val="none" w:sz="0" w:space="0" w:color="auto"/>
        <w:bottom w:val="none" w:sz="0" w:space="0" w:color="auto"/>
        <w:right w:val="none" w:sz="0" w:space="0" w:color="auto"/>
      </w:divBdr>
      <w:divsChild>
        <w:div w:id="1915506321">
          <w:marLeft w:val="0"/>
          <w:marRight w:val="0"/>
          <w:marTop w:val="0"/>
          <w:marBottom w:val="0"/>
          <w:divBdr>
            <w:top w:val="none" w:sz="0" w:space="0" w:color="auto"/>
            <w:left w:val="none" w:sz="0" w:space="0" w:color="auto"/>
            <w:bottom w:val="none" w:sz="0" w:space="0" w:color="auto"/>
            <w:right w:val="none" w:sz="0" w:space="0" w:color="auto"/>
          </w:divBdr>
          <w:divsChild>
            <w:div w:id="1044016178">
              <w:marLeft w:val="0"/>
              <w:marRight w:val="0"/>
              <w:marTop w:val="0"/>
              <w:marBottom w:val="0"/>
              <w:divBdr>
                <w:top w:val="none" w:sz="0" w:space="0" w:color="auto"/>
                <w:left w:val="none" w:sz="0" w:space="0" w:color="auto"/>
                <w:bottom w:val="none" w:sz="0" w:space="0" w:color="auto"/>
                <w:right w:val="none" w:sz="0" w:space="0" w:color="auto"/>
              </w:divBdr>
              <w:divsChild>
                <w:div w:id="1751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0367">
      <w:bodyDiv w:val="1"/>
      <w:marLeft w:val="0"/>
      <w:marRight w:val="0"/>
      <w:marTop w:val="0"/>
      <w:marBottom w:val="0"/>
      <w:divBdr>
        <w:top w:val="none" w:sz="0" w:space="0" w:color="auto"/>
        <w:left w:val="none" w:sz="0" w:space="0" w:color="auto"/>
        <w:bottom w:val="none" w:sz="0" w:space="0" w:color="auto"/>
        <w:right w:val="none" w:sz="0" w:space="0" w:color="auto"/>
      </w:divBdr>
    </w:div>
    <w:div w:id="926353967">
      <w:bodyDiv w:val="1"/>
      <w:marLeft w:val="0"/>
      <w:marRight w:val="0"/>
      <w:marTop w:val="0"/>
      <w:marBottom w:val="0"/>
      <w:divBdr>
        <w:top w:val="none" w:sz="0" w:space="0" w:color="auto"/>
        <w:left w:val="none" w:sz="0" w:space="0" w:color="auto"/>
        <w:bottom w:val="none" w:sz="0" w:space="0" w:color="auto"/>
        <w:right w:val="none" w:sz="0" w:space="0" w:color="auto"/>
      </w:divBdr>
    </w:div>
    <w:div w:id="940793443">
      <w:bodyDiv w:val="1"/>
      <w:marLeft w:val="0"/>
      <w:marRight w:val="0"/>
      <w:marTop w:val="0"/>
      <w:marBottom w:val="0"/>
      <w:divBdr>
        <w:top w:val="none" w:sz="0" w:space="0" w:color="auto"/>
        <w:left w:val="none" w:sz="0" w:space="0" w:color="auto"/>
        <w:bottom w:val="none" w:sz="0" w:space="0" w:color="auto"/>
        <w:right w:val="none" w:sz="0" w:space="0" w:color="auto"/>
      </w:divBdr>
    </w:div>
    <w:div w:id="1092122216">
      <w:bodyDiv w:val="1"/>
      <w:marLeft w:val="0"/>
      <w:marRight w:val="0"/>
      <w:marTop w:val="0"/>
      <w:marBottom w:val="0"/>
      <w:divBdr>
        <w:top w:val="none" w:sz="0" w:space="0" w:color="auto"/>
        <w:left w:val="none" w:sz="0" w:space="0" w:color="auto"/>
        <w:bottom w:val="none" w:sz="0" w:space="0" w:color="auto"/>
        <w:right w:val="none" w:sz="0" w:space="0" w:color="auto"/>
      </w:divBdr>
    </w:div>
    <w:div w:id="1111316477">
      <w:bodyDiv w:val="1"/>
      <w:marLeft w:val="0"/>
      <w:marRight w:val="0"/>
      <w:marTop w:val="0"/>
      <w:marBottom w:val="0"/>
      <w:divBdr>
        <w:top w:val="none" w:sz="0" w:space="0" w:color="auto"/>
        <w:left w:val="none" w:sz="0" w:space="0" w:color="auto"/>
        <w:bottom w:val="none" w:sz="0" w:space="0" w:color="auto"/>
        <w:right w:val="none" w:sz="0" w:space="0" w:color="auto"/>
      </w:divBdr>
    </w:div>
    <w:div w:id="1125077140">
      <w:bodyDiv w:val="1"/>
      <w:marLeft w:val="0"/>
      <w:marRight w:val="0"/>
      <w:marTop w:val="0"/>
      <w:marBottom w:val="0"/>
      <w:divBdr>
        <w:top w:val="none" w:sz="0" w:space="0" w:color="auto"/>
        <w:left w:val="none" w:sz="0" w:space="0" w:color="auto"/>
        <w:bottom w:val="none" w:sz="0" w:space="0" w:color="auto"/>
        <w:right w:val="none" w:sz="0" w:space="0" w:color="auto"/>
      </w:divBdr>
      <w:divsChild>
        <w:div w:id="1909879899">
          <w:marLeft w:val="0"/>
          <w:marRight w:val="0"/>
          <w:marTop w:val="0"/>
          <w:marBottom w:val="0"/>
          <w:divBdr>
            <w:top w:val="none" w:sz="0" w:space="0" w:color="auto"/>
            <w:left w:val="none" w:sz="0" w:space="0" w:color="auto"/>
            <w:bottom w:val="none" w:sz="0" w:space="0" w:color="auto"/>
            <w:right w:val="none" w:sz="0" w:space="0" w:color="auto"/>
          </w:divBdr>
        </w:div>
        <w:div w:id="2137673101">
          <w:marLeft w:val="0"/>
          <w:marRight w:val="0"/>
          <w:marTop w:val="0"/>
          <w:marBottom w:val="0"/>
          <w:divBdr>
            <w:top w:val="none" w:sz="0" w:space="0" w:color="auto"/>
            <w:left w:val="none" w:sz="0" w:space="0" w:color="auto"/>
            <w:bottom w:val="none" w:sz="0" w:space="0" w:color="auto"/>
            <w:right w:val="none" w:sz="0" w:space="0" w:color="auto"/>
          </w:divBdr>
        </w:div>
        <w:div w:id="682710539">
          <w:marLeft w:val="0"/>
          <w:marRight w:val="0"/>
          <w:marTop w:val="0"/>
          <w:marBottom w:val="0"/>
          <w:divBdr>
            <w:top w:val="none" w:sz="0" w:space="0" w:color="auto"/>
            <w:left w:val="none" w:sz="0" w:space="0" w:color="auto"/>
            <w:bottom w:val="none" w:sz="0" w:space="0" w:color="auto"/>
            <w:right w:val="none" w:sz="0" w:space="0" w:color="auto"/>
          </w:divBdr>
        </w:div>
        <w:div w:id="327057123">
          <w:marLeft w:val="0"/>
          <w:marRight w:val="0"/>
          <w:marTop w:val="0"/>
          <w:marBottom w:val="0"/>
          <w:divBdr>
            <w:top w:val="none" w:sz="0" w:space="0" w:color="auto"/>
            <w:left w:val="none" w:sz="0" w:space="0" w:color="auto"/>
            <w:bottom w:val="none" w:sz="0" w:space="0" w:color="auto"/>
            <w:right w:val="none" w:sz="0" w:space="0" w:color="auto"/>
          </w:divBdr>
        </w:div>
        <w:div w:id="61370321">
          <w:marLeft w:val="0"/>
          <w:marRight w:val="0"/>
          <w:marTop w:val="0"/>
          <w:marBottom w:val="0"/>
          <w:divBdr>
            <w:top w:val="none" w:sz="0" w:space="0" w:color="auto"/>
            <w:left w:val="none" w:sz="0" w:space="0" w:color="auto"/>
            <w:bottom w:val="none" w:sz="0" w:space="0" w:color="auto"/>
            <w:right w:val="none" w:sz="0" w:space="0" w:color="auto"/>
          </w:divBdr>
        </w:div>
      </w:divsChild>
    </w:div>
    <w:div w:id="1137915634">
      <w:bodyDiv w:val="1"/>
      <w:marLeft w:val="0"/>
      <w:marRight w:val="0"/>
      <w:marTop w:val="0"/>
      <w:marBottom w:val="0"/>
      <w:divBdr>
        <w:top w:val="none" w:sz="0" w:space="0" w:color="auto"/>
        <w:left w:val="none" w:sz="0" w:space="0" w:color="auto"/>
        <w:bottom w:val="none" w:sz="0" w:space="0" w:color="auto"/>
        <w:right w:val="none" w:sz="0" w:space="0" w:color="auto"/>
      </w:divBdr>
      <w:divsChild>
        <w:div w:id="789663327">
          <w:marLeft w:val="0"/>
          <w:marRight w:val="0"/>
          <w:marTop w:val="0"/>
          <w:marBottom w:val="0"/>
          <w:divBdr>
            <w:top w:val="none" w:sz="0" w:space="0" w:color="auto"/>
            <w:left w:val="none" w:sz="0" w:space="0" w:color="auto"/>
            <w:bottom w:val="none" w:sz="0" w:space="0" w:color="auto"/>
            <w:right w:val="none" w:sz="0" w:space="0" w:color="auto"/>
          </w:divBdr>
        </w:div>
        <w:div w:id="852458466">
          <w:marLeft w:val="0"/>
          <w:marRight w:val="0"/>
          <w:marTop w:val="0"/>
          <w:marBottom w:val="0"/>
          <w:divBdr>
            <w:top w:val="none" w:sz="0" w:space="0" w:color="auto"/>
            <w:left w:val="none" w:sz="0" w:space="0" w:color="auto"/>
            <w:bottom w:val="none" w:sz="0" w:space="0" w:color="auto"/>
            <w:right w:val="none" w:sz="0" w:space="0" w:color="auto"/>
          </w:divBdr>
        </w:div>
        <w:div w:id="910506637">
          <w:marLeft w:val="0"/>
          <w:marRight w:val="0"/>
          <w:marTop w:val="0"/>
          <w:marBottom w:val="0"/>
          <w:divBdr>
            <w:top w:val="none" w:sz="0" w:space="0" w:color="auto"/>
            <w:left w:val="none" w:sz="0" w:space="0" w:color="auto"/>
            <w:bottom w:val="none" w:sz="0" w:space="0" w:color="auto"/>
            <w:right w:val="none" w:sz="0" w:space="0" w:color="auto"/>
          </w:divBdr>
        </w:div>
        <w:div w:id="1124615877">
          <w:marLeft w:val="0"/>
          <w:marRight w:val="0"/>
          <w:marTop w:val="0"/>
          <w:marBottom w:val="0"/>
          <w:divBdr>
            <w:top w:val="none" w:sz="0" w:space="0" w:color="auto"/>
            <w:left w:val="none" w:sz="0" w:space="0" w:color="auto"/>
            <w:bottom w:val="none" w:sz="0" w:space="0" w:color="auto"/>
            <w:right w:val="none" w:sz="0" w:space="0" w:color="auto"/>
          </w:divBdr>
        </w:div>
        <w:div w:id="490487353">
          <w:marLeft w:val="0"/>
          <w:marRight w:val="0"/>
          <w:marTop w:val="0"/>
          <w:marBottom w:val="0"/>
          <w:divBdr>
            <w:top w:val="none" w:sz="0" w:space="0" w:color="auto"/>
            <w:left w:val="none" w:sz="0" w:space="0" w:color="auto"/>
            <w:bottom w:val="none" w:sz="0" w:space="0" w:color="auto"/>
            <w:right w:val="none" w:sz="0" w:space="0" w:color="auto"/>
          </w:divBdr>
        </w:div>
        <w:div w:id="918639784">
          <w:marLeft w:val="0"/>
          <w:marRight w:val="0"/>
          <w:marTop w:val="0"/>
          <w:marBottom w:val="0"/>
          <w:divBdr>
            <w:top w:val="none" w:sz="0" w:space="0" w:color="auto"/>
            <w:left w:val="none" w:sz="0" w:space="0" w:color="auto"/>
            <w:bottom w:val="none" w:sz="0" w:space="0" w:color="auto"/>
            <w:right w:val="none" w:sz="0" w:space="0" w:color="auto"/>
          </w:divBdr>
        </w:div>
        <w:div w:id="1388605642">
          <w:marLeft w:val="0"/>
          <w:marRight w:val="0"/>
          <w:marTop w:val="0"/>
          <w:marBottom w:val="0"/>
          <w:divBdr>
            <w:top w:val="none" w:sz="0" w:space="0" w:color="auto"/>
            <w:left w:val="none" w:sz="0" w:space="0" w:color="auto"/>
            <w:bottom w:val="none" w:sz="0" w:space="0" w:color="auto"/>
            <w:right w:val="none" w:sz="0" w:space="0" w:color="auto"/>
          </w:divBdr>
        </w:div>
        <w:div w:id="633604893">
          <w:marLeft w:val="0"/>
          <w:marRight w:val="0"/>
          <w:marTop w:val="0"/>
          <w:marBottom w:val="0"/>
          <w:divBdr>
            <w:top w:val="none" w:sz="0" w:space="0" w:color="auto"/>
            <w:left w:val="none" w:sz="0" w:space="0" w:color="auto"/>
            <w:bottom w:val="none" w:sz="0" w:space="0" w:color="auto"/>
            <w:right w:val="none" w:sz="0" w:space="0" w:color="auto"/>
          </w:divBdr>
        </w:div>
        <w:div w:id="1532455661">
          <w:marLeft w:val="0"/>
          <w:marRight w:val="0"/>
          <w:marTop w:val="0"/>
          <w:marBottom w:val="0"/>
          <w:divBdr>
            <w:top w:val="none" w:sz="0" w:space="0" w:color="auto"/>
            <w:left w:val="none" w:sz="0" w:space="0" w:color="auto"/>
            <w:bottom w:val="none" w:sz="0" w:space="0" w:color="auto"/>
            <w:right w:val="none" w:sz="0" w:space="0" w:color="auto"/>
          </w:divBdr>
        </w:div>
        <w:div w:id="652222640">
          <w:marLeft w:val="0"/>
          <w:marRight w:val="0"/>
          <w:marTop w:val="0"/>
          <w:marBottom w:val="0"/>
          <w:divBdr>
            <w:top w:val="none" w:sz="0" w:space="0" w:color="auto"/>
            <w:left w:val="none" w:sz="0" w:space="0" w:color="auto"/>
            <w:bottom w:val="none" w:sz="0" w:space="0" w:color="auto"/>
            <w:right w:val="none" w:sz="0" w:space="0" w:color="auto"/>
          </w:divBdr>
        </w:div>
        <w:div w:id="425275172">
          <w:marLeft w:val="0"/>
          <w:marRight w:val="0"/>
          <w:marTop w:val="0"/>
          <w:marBottom w:val="0"/>
          <w:divBdr>
            <w:top w:val="none" w:sz="0" w:space="0" w:color="auto"/>
            <w:left w:val="none" w:sz="0" w:space="0" w:color="auto"/>
            <w:bottom w:val="none" w:sz="0" w:space="0" w:color="auto"/>
            <w:right w:val="none" w:sz="0" w:space="0" w:color="auto"/>
          </w:divBdr>
        </w:div>
        <w:div w:id="206525162">
          <w:marLeft w:val="0"/>
          <w:marRight w:val="0"/>
          <w:marTop w:val="0"/>
          <w:marBottom w:val="0"/>
          <w:divBdr>
            <w:top w:val="none" w:sz="0" w:space="0" w:color="auto"/>
            <w:left w:val="none" w:sz="0" w:space="0" w:color="auto"/>
            <w:bottom w:val="none" w:sz="0" w:space="0" w:color="auto"/>
            <w:right w:val="none" w:sz="0" w:space="0" w:color="auto"/>
          </w:divBdr>
        </w:div>
        <w:div w:id="1879851591">
          <w:marLeft w:val="0"/>
          <w:marRight w:val="0"/>
          <w:marTop w:val="0"/>
          <w:marBottom w:val="0"/>
          <w:divBdr>
            <w:top w:val="none" w:sz="0" w:space="0" w:color="auto"/>
            <w:left w:val="none" w:sz="0" w:space="0" w:color="auto"/>
            <w:bottom w:val="none" w:sz="0" w:space="0" w:color="auto"/>
            <w:right w:val="none" w:sz="0" w:space="0" w:color="auto"/>
          </w:divBdr>
        </w:div>
        <w:div w:id="706566695">
          <w:marLeft w:val="0"/>
          <w:marRight w:val="0"/>
          <w:marTop w:val="0"/>
          <w:marBottom w:val="0"/>
          <w:divBdr>
            <w:top w:val="none" w:sz="0" w:space="0" w:color="auto"/>
            <w:left w:val="none" w:sz="0" w:space="0" w:color="auto"/>
            <w:bottom w:val="none" w:sz="0" w:space="0" w:color="auto"/>
            <w:right w:val="none" w:sz="0" w:space="0" w:color="auto"/>
          </w:divBdr>
        </w:div>
        <w:div w:id="589699207">
          <w:marLeft w:val="0"/>
          <w:marRight w:val="0"/>
          <w:marTop w:val="0"/>
          <w:marBottom w:val="0"/>
          <w:divBdr>
            <w:top w:val="none" w:sz="0" w:space="0" w:color="auto"/>
            <w:left w:val="none" w:sz="0" w:space="0" w:color="auto"/>
            <w:bottom w:val="none" w:sz="0" w:space="0" w:color="auto"/>
            <w:right w:val="none" w:sz="0" w:space="0" w:color="auto"/>
          </w:divBdr>
        </w:div>
        <w:div w:id="2036611709">
          <w:marLeft w:val="0"/>
          <w:marRight w:val="0"/>
          <w:marTop w:val="0"/>
          <w:marBottom w:val="0"/>
          <w:divBdr>
            <w:top w:val="none" w:sz="0" w:space="0" w:color="auto"/>
            <w:left w:val="none" w:sz="0" w:space="0" w:color="auto"/>
            <w:bottom w:val="none" w:sz="0" w:space="0" w:color="auto"/>
            <w:right w:val="none" w:sz="0" w:space="0" w:color="auto"/>
          </w:divBdr>
        </w:div>
        <w:div w:id="1793400169">
          <w:marLeft w:val="0"/>
          <w:marRight w:val="0"/>
          <w:marTop w:val="0"/>
          <w:marBottom w:val="0"/>
          <w:divBdr>
            <w:top w:val="none" w:sz="0" w:space="0" w:color="auto"/>
            <w:left w:val="none" w:sz="0" w:space="0" w:color="auto"/>
            <w:bottom w:val="none" w:sz="0" w:space="0" w:color="auto"/>
            <w:right w:val="none" w:sz="0" w:space="0" w:color="auto"/>
          </w:divBdr>
        </w:div>
        <w:div w:id="1418014400">
          <w:marLeft w:val="0"/>
          <w:marRight w:val="0"/>
          <w:marTop w:val="0"/>
          <w:marBottom w:val="0"/>
          <w:divBdr>
            <w:top w:val="none" w:sz="0" w:space="0" w:color="auto"/>
            <w:left w:val="none" w:sz="0" w:space="0" w:color="auto"/>
            <w:bottom w:val="none" w:sz="0" w:space="0" w:color="auto"/>
            <w:right w:val="none" w:sz="0" w:space="0" w:color="auto"/>
          </w:divBdr>
        </w:div>
        <w:div w:id="453909920">
          <w:marLeft w:val="0"/>
          <w:marRight w:val="0"/>
          <w:marTop w:val="0"/>
          <w:marBottom w:val="0"/>
          <w:divBdr>
            <w:top w:val="none" w:sz="0" w:space="0" w:color="auto"/>
            <w:left w:val="none" w:sz="0" w:space="0" w:color="auto"/>
            <w:bottom w:val="none" w:sz="0" w:space="0" w:color="auto"/>
            <w:right w:val="none" w:sz="0" w:space="0" w:color="auto"/>
          </w:divBdr>
        </w:div>
        <w:div w:id="224534824">
          <w:marLeft w:val="0"/>
          <w:marRight w:val="0"/>
          <w:marTop w:val="0"/>
          <w:marBottom w:val="0"/>
          <w:divBdr>
            <w:top w:val="none" w:sz="0" w:space="0" w:color="auto"/>
            <w:left w:val="none" w:sz="0" w:space="0" w:color="auto"/>
            <w:bottom w:val="none" w:sz="0" w:space="0" w:color="auto"/>
            <w:right w:val="none" w:sz="0" w:space="0" w:color="auto"/>
          </w:divBdr>
        </w:div>
        <w:div w:id="275450339">
          <w:marLeft w:val="0"/>
          <w:marRight w:val="0"/>
          <w:marTop w:val="0"/>
          <w:marBottom w:val="0"/>
          <w:divBdr>
            <w:top w:val="none" w:sz="0" w:space="0" w:color="auto"/>
            <w:left w:val="none" w:sz="0" w:space="0" w:color="auto"/>
            <w:bottom w:val="none" w:sz="0" w:space="0" w:color="auto"/>
            <w:right w:val="none" w:sz="0" w:space="0" w:color="auto"/>
          </w:divBdr>
        </w:div>
        <w:div w:id="1361512942">
          <w:marLeft w:val="0"/>
          <w:marRight w:val="0"/>
          <w:marTop w:val="0"/>
          <w:marBottom w:val="0"/>
          <w:divBdr>
            <w:top w:val="none" w:sz="0" w:space="0" w:color="auto"/>
            <w:left w:val="none" w:sz="0" w:space="0" w:color="auto"/>
            <w:bottom w:val="none" w:sz="0" w:space="0" w:color="auto"/>
            <w:right w:val="none" w:sz="0" w:space="0" w:color="auto"/>
          </w:divBdr>
        </w:div>
        <w:div w:id="1998872283">
          <w:marLeft w:val="0"/>
          <w:marRight w:val="0"/>
          <w:marTop w:val="0"/>
          <w:marBottom w:val="0"/>
          <w:divBdr>
            <w:top w:val="none" w:sz="0" w:space="0" w:color="auto"/>
            <w:left w:val="none" w:sz="0" w:space="0" w:color="auto"/>
            <w:bottom w:val="none" w:sz="0" w:space="0" w:color="auto"/>
            <w:right w:val="none" w:sz="0" w:space="0" w:color="auto"/>
          </w:divBdr>
        </w:div>
        <w:div w:id="290483978">
          <w:marLeft w:val="0"/>
          <w:marRight w:val="0"/>
          <w:marTop w:val="0"/>
          <w:marBottom w:val="0"/>
          <w:divBdr>
            <w:top w:val="none" w:sz="0" w:space="0" w:color="auto"/>
            <w:left w:val="none" w:sz="0" w:space="0" w:color="auto"/>
            <w:bottom w:val="none" w:sz="0" w:space="0" w:color="auto"/>
            <w:right w:val="none" w:sz="0" w:space="0" w:color="auto"/>
          </w:divBdr>
        </w:div>
        <w:div w:id="2005545396">
          <w:marLeft w:val="0"/>
          <w:marRight w:val="0"/>
          <w:marTop w:val="0"/>
          <w:marBottom w:val="0"/>
          <w:divBdr>
            <w:top w:val="none" w:sz="0" w:space="0" w:color="auto"/>
            <w:left w:val="none" w:sz="0" w:space="0" w:color="auto"/>
            <w:bottom w:val="none" w:sz="0" w:space="0" w:color="auto"/>
            <w:right w:val="none" w:sz="0" w:space="0" w:color="auto"/>
          </w:divBdr>
        </w:div>
        <w:div w:id="1717774815">
          <w:marLeft w:val="0"/>
          <w:marRight w:val="0"/>
          <w:marTop w:val="0"/>
          <w:marBottom w:val="0"/>
          <w:divBdr>
            <w:top w:val="none" w:sz="0" w:space="0" w:color="auto"/>
            <w:left w:val="none" w:sz="0" w:space="0" w:color="auto"/>
            <w:bottom w:val="none" w:sz="0" w:space="0" w:color="auto"/>
            <w:right w:val="none" w:sz="0" w:space="0" w:color="auto"/>
          </w:divBdr>
        </w:div>
        <w:div w:id="1683387560">
          <w:marLeft w:val="0"/>
          <w:marRight w:val="0"/>
          <w:marTop w:val="0"/>
          <w:marBottom w:val="0"/>
          <w:divBdr>
            <w:top w:val="none" w:sz="0" w:space="0" w:color="auto"/>
            <w:left w:val="none" w:sz="0" w:space="0" w:color="auto"/>
            <w:bottom w:val="none" w:sz="0" w:space="0" w:color="auto"/>
            <w:right w:val="none" w:sz="0" w:space="0" w:color="auto"/>
          </w:divBdr>
        </w:div>
        <w:div w:id="1961761230">
          <w:marLeft w:val="0"/>
          <w:marRight w:val="0"/>
          <w:marTop w:val="0"/>
          <w:marBottom w:val="0"/>
          <w:divBdr>
            <w:top w:val="none" w:sz="0" w:space="0" w:color="auto"/>
            <w:left w:val="none" w:sz="0" w:space="0" w:color="auto"/>
            <w:bottom w:val="none" w:sz="0" w:space="0" w:color="auto"/>
            <w:right w:val="none" w:sz="0" w:space="0" w:color="auto"/>
          </w:divBdr>
        </w:div>
        <w:div w:id="128134777">
          <w:marLeft w:val="0"/>
          <w:marRight w:val="0"/>
          <w:marTop w:val="0"/>
          <w:marBottom w:val="0"/>
          <w:divBdr>
            <w:top w:val="none" w:sz="0" w:space="0" w:color="auto"/>
            <w:left w:val="none" w:sz="0" w:space="0" w:color="auto"/>
            <w:bottom w:val="none" w:sz="0" w:space="0" w:color="auto"/>
            <w:right w:val="none" w:sz="0" w:space="0" w:color="auto"/>
          </w:divBdr>
        </w:div>
        <w:div w:id="1663119348">
          <w:marLeft w:val="0"/>
          <w:marRight w:val="0"/>
          <w:marTop w:val="0"/>
          <w:marBottom w:val="0"/>
          <w:divBdr>
            <w:top w:val="none" w:sz="0" w:space="0" w:color="auto"/>
            <w:left w:val="none" w:sz="0" w:space="0" w:color="auto"/>
            <w:bottom w:val="none" w:sz="0" w:space="0" w:color="auto"/>
            <w:right w:val="none" w:sz="0" w:space="0" w:color="auto"/>
          </w:divBdr>
        </w:div>
        <w:div w:id="1249971718">
          <w:marLeft w:val="0"/>
          <w:marRight w:val="0"/>
          <w:marTop w:val="0"/>
          <w:marBottom w:val="0"/>
          <w:divBdr>
            <w:top w:val="none" w:sz="0" w:space="0" w:color="auto"/>
            <w:left w:val="none" w:sz="0" w:space="0" w:color="auto"/>
            <w:bottom w:val="none" w:sz="0" w:space="0" w:color="auto"/>
            <w:right w:val="none" w:sz="0" w:space="0" w:color="auto"/>
          </w:divBdr>
        </w:div>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 w:id="991788850">
          <w:marLeft w:val="0"/>
          <w:marRight w:val="0"/>
          <w:marTop w:val="0"/>
          <w:marBottom w:val="0"/>
          <w:divBdr>
            <w:top w:val="none" w:sz="0" w:space="0" w:color="auto"/>
            <w:left w:val="none" w:sz="0" w:space="0" w:color="auto"/>
            <w:bottom w:val="none" w:sz="0" w:space="0" w:color="auto"/>
            <w:right w:val="none" w:sz="0" w:space="0" w:color="auto"/>
          </w:divBdr>
        </w:div>
        <w:div w:id="1099445170">
          <w:marLeft w:val="0"/>
          <w:marRight w:val="0"/>
          <w:marTop w:val="0"/>
          <w:marBottom w:val="0"/>
          <w:divBdr>
            <w:top w:val="none" w:sz="0" w:space="0" w:color="auto"/>
            <w:left w:val="none" w:sz="0" w:space="0" w:color="auto"/>
            <w:bottom w:val="none" w:sz="0" w:space="0" w:color="auto"/>
            <w:right w:val="none" w:sz="0" w:space="0" w:color="auto"/>
          </w:divBdr>
        </w:div>
        <w:div w:id="984894695">
          <w:marLeft w:val="0"/>
          <w:marRight w:val="0"/>
          <w:marTop w:val="0"/>
          <w:marBottom w:val="0"/>
          <w:divBdr>
            <w:top w:val="none" w:sz="0" w:space="0" w:color="auto"/>
            <w:left w:val="none" w:sz="0" w:space="0" w:color="auto"/>
            <w:bottom w:val="none" w:sz="0" w:space="0" w:color="auto"/>
            <w:right w:val="none" w:sz="0" w:space="0" w:color="auto"/>
          </w:divBdr>
        </w:div>
        <w:div w:id="1284851758">
          <w:marLeft w:val="0"/>
          <w:marRight w:val="0"/>
          <w:marTop w:val="0"/>
          <w:marBottom w:val="0"/>
          <w:divBdr>
            <w:top w:val="none" w:sz="0" w:space="0" w:color="auto"/>
            <w:left w:val="none" w:sz="0" w:space="0" w:color="auto"/>
            <w:bottom w:val="none" w:sz="0" w:space="0" w:color="auto"/>
            <w:right w:val="none" w:sz="0" w:space="0" w:color="auto"/>
          </w:divBdr>
        </w:div>
        <w:div w:id="638344595">
          <w:marLeft w:val="0"/>
          <w:marRight w:val="0"/>
          <w:marTop w:val="0"/>
          <w:marBottom w:val="0"/>
          <w:divBdr>
            <w:top w:val="none" w:sz="0" w:space="0" w:color="auto"/>
            <w:left w:val="none" w:sz="0" w:space="0" w:color="auto"/>
            <w:bottom w:val="none" w:sz="0" w:space="0" w:color="auto"/>
            <w:right w:val="none" w:sz="0" w:space="0" w:color="auto"/>
          </w:divBdr>
        </w:div>
        <w:div w:id="68961254">
          <w:marLeft w:val="0"/>
          <w:marRight w:val="0"/>
          <w:marTop w:val="0"/>
          <w:marBottom w:val="0"/>
          <w:divBdr>
            <w:top w:val="none" w:sz="0" w:space="0" w:color="auto"/>
            <w:left w:val="none" w:sz="0" w:space="0" w:color="auto"/>
            <w:bottom w:val="none" w:sz="0" w:space="0" w:color="auto"/>
            <w:right w:val="none" w:sz="0" w:space="0" w:color="auto"/>
          </w:divBdr>
        </w:div>
        <w:div w:id="1697734033">
          <w:marLeft w:val="0"/>
          <w:marRight w:val="0"/>
          <w:marTop w:val="0"/>
          <w:marBottom w:val="0"/>
          <w:divBdr>
            <w:top w:val="none" w:sz="0" w:space="0" w:color="auto"/>
            <w:left w:val="none" w:sz="0" w:space="0" w:color="auto"/>
            <w:bottom w:val="none" w:sz="0" w:space="0" w:color="auto"/>
            <w:right w:val="none" w:sz="0" w:space="0" w:color="auto"/>
          </w:divBdr>
        </w:div>
        <w:div w:id="525753917">
          <w:marLeft w:val="0"/>
          <w:marRight w:val="0"/>
          <w:marTop w:val="0"/>
          <w:marBottom w:val="0"/>
          <w:divBdr>
            <w:top w:val="none" w:sz="0" w:space="0" w:color="auto"/>
            <w:left w:val="none" w:sz="0" w:space="0" w:color="auto"/>
            <w:bottom w:val="none" w:sz="0" w:space="0" w:color="auto"/>
            <w:right w:val="none" w:sz="0" w:space="0" w:color="auto"/>
          </w:divBdr>
        </w:div>
        <w:div w:id="1974871324">
          <w:marLeft w:val="0"/>
          <w:marRight w:val="0"/>
          <w:marTop w:val="0"/>
          <w:marBottom w:val="0"/>
          <w:divBdr>
            <w:top w:val="none" w:sz="0" w:space="0" w:color="auto"/>
            <w:left w:val="none" w:sz="0" w:space="0" w:color="auto"/>
            <w:bottom w:val="none" w:sz="0" w:space="0" w:color="auto"/>
            <w:right w:val="none" w:sz="0" w:space="0" w:color="auto"/>
          </w:divBdr>
        </w:div>
        <w:div w:id="1122309889">
          <w:marLeft w:val="0"/>
          <w:marRight w:val="0"/>
          <w:marTop w:val="0"/>
          <w:marBottom w:val="0"/>
          <w:divBdr>
            <w:top w:val="none" w:sz="0" w:space="0" w:color="auto"/>
            <w:left w:val="none" w:sz="0" w:space="0" w:color="auto"/>
            <w:bottom w:val="none" w:sz="0" w:space="0" w:color="auto"/>
            <w:right w:val="none" w:sz="0" w:space="0" w:color="auto"/>
          </w:divBdr>
        </w:div>
        <w:div w:id="398598006">
          <w:marLeft w:val="0"/>
          <w:marRight w:val="0"/>
          <w:marTop w:val="0"/>
          <w:marBottom w:val="0"/>
          <w:divBdr>
            <w:top w:val="none" w:sz="0" w:space="0" w:color="auto"/>
            <w:left w:val="none" w:sz="0" w:space="0" w:color="auto"/>
            <w:bottom w:val="none" w:sz="0" w:space="0" w:color="auto"/>
            <w:right w:val="none" w:sz="0" w:space="0" w:color="auto"/>
          </w:divBdr>
        </w:div>
        <w:div w:id="2021466574">
          <w:marLeft w:val="0"/>
          <w:marRight w:val="0"/>
          <w:marTop w:val="0"/>
          <w:marBottom w:val="0"/>
          <w:divBdr>
            <w:top w:val="none" w:sz="0" w:space="0" w:color="auto"/>
            <w:left w:val="none" w:sz="0" w:space="0" w:color="auto"/>
            <w:bottom w:val="none" w:sz="0" w:space="0" w:color="auto"/>
            <w:right w:val="none" w:sz="0" w:space="0" w:color="auto"/>
          </w:divBdr>
        </w:div>
        <w:div w:id="1678187610">
          <w:marLeft w:val="0"/>
          <w:marRight w:val="0"/>
          <w:marTop w:val="0"/>
          <w:marBottom w:val="0"/>
          <w:divBdr>
            <w:top w:val="none" w:sz="0" w:space="0" w:color="auto"/>
            <w:left w:val="none" w:sz="0" w:space="0" w:color="auto"/>
            <w:bottom w:val="none" w:sz="0" w:space="0" w:color="auto"/>
            <w:right w:val="none" w:sz="0" w:space="0" w:color="auto"/>
          </w:divBdr>
        </w:div>
        <w:div w:id="650401149">
          <w:marLeft w:val="0"/>
          <w:marRight w:val="0"/>
          <w:marTop w:val="0"/>
          <w:marBottom w:val="0"/>
          <w:divBdr>
            <w:top w:val="none" w:sz="0" w:space="0" w:color="auto"/>
            <w:left w:val="none" w:sz="0" w:space="0" w:color="auto"/>
            <w:bottom w:val="none" w:sz="0" w:space="0" w:color="auto"/>
            <w:right w:val="none" w:sz="0" w:space="0" w:color="auto"/>
          </w:divBdr>
        </w:div>
        <w:div w:id="883322962">
          <w:marLeft w:val="0"/>
          <w:marRight w:val="0"/>
          <w:marTop w:val="0"/>
          <w:marBottom w:val="0"/>
          <w:divBdr>
            <w:top w:val="none" w:sz="0" w:space="0" w:color="auto"/>
            <w:left w:val="none" w:sz="0" w:space="0" w:color="auto"/>
            <w:bottom w:val="none" w:sz="0" w:space="0" w:color="auto"/>
            <w:right w:val="none" w:sz="0" w:space="0" w:color="auto"/>
          </w:divBdr>
        </w:div>
        <w:div w:id="392238925">
          <w:marLeft w:val="0"/>
          <w:marRight w:val="0"/>
          <w:marTop w:val="0"/>
          <w:marBottom w:val="0"/>
          <w:divBdr>
            <w:top w:val="none" w:sz="0" w:space="0" w:color="auto"/>
            <w:left w:val="none" w:sz="0" w:space="0" w:color="auto"/>
            <w:bottom w:val="none" w:sz="0" w:space="0" w:color="auto"/>
            <w:right w:val="none" w:sz="0" w:space="0" w:color="auto"/>
          </w:divBdr>
        </w:div>
        <w:div w:id="2074355005">
          <w:marLeft w:val="0"/>
          <w:marRight w:val="0"/>
          <w:marTop w:val="0"/>
          <w:marBottom w:val="0"/>
          <w:divBdr>
            <w:top w:val="none" w:sz="0" w:space="0" w:color="auto"/>
            <w:left w:val="none" w:sz="0" w:space="0" w:color="auto"/>
            <w:bottom w:val="none" w:sz="0" w:space="0" w:color="auto"/>
            <w:right w:val="none" w:sz="0" w:space="0" w:color="auto"/>
          </w:divBdr>
        </w:div>
        <w:div w:id="379549958">
          <w:marLeft w:val="0"/>
          <w:marRight w:val="0"/>
          <w:marTop w:val="0"/>
          <w:marBottom w:val="0"/>
          <w:divBdr>
            <w:top w:val="none" w:sz="0" w:space="0" w:color="auto"/>
            <w:left w:val="none" w:sz="0" w:space="0" w:color="auto"/>
            <w:bottom w:val="none" w:sz="0" w:space="0" w:color="auto"/>
            <w:right w:val="none" w:sz="0" w:space="0" w:color="auto"/>
          </w:divBdr>
        </w:div>
        <w:div w:id="2021351934">
          <w:marLeft w:val="0"/>
          <w:marRight w:val="0"/>
          <w:marTop w:val="0"/>
          <w:marBottom w:val="0"/>
          <w:divBdr>
            <w:top w:val="none" w:sz="0" w:space="0" w:color="auto"/>
            <w:left w:val="none" w:sz="0" w:space="0" w:color="auto"/>
            <w:bottom w:val="none" w:sz="0" w:space="0" w:color="auto"/>
            <w:right w:val="none" w:sz="0" w:space="0" w:color="auto"/>
          </w:divBdr>
        </w:div>
        <w:div w:id="1942494429">
          <w:marLeft w:val="0"/>
          <w:marRight w:val="0"/>
          <w:marTop w:val="0"/>
          <w:marBottom w:val="0"/>
          <w:divBdr>
            <w:top w:val="none" w:sz="0" w:space="0" w:color="auto"/>
            <w:left w:val="none" w:sz="0" w:space="0" w:color="auto"/>
            <w:bottom w:val="none" w:sz="0" w:space="0" w:color="auto"/>
            <w:right w:val="none" w:sz="0" w:space="0" w:color="auto"/>
          </w:divBdr>
        </w:div>
        <w:div w:id="1727220551">
          <w:marLeft w:val="0"/>
          <w:marRight w:val="0"/>
          <w:marTop w:val="0"/>
          <w:marBottom w:val="0"/>
          <w:divBdr>
            <w:top w:val="none" w:sz="0" w:space="0" w:color="auto"/>
            <w:left w:val="none" w:sz="0" w:space="0" w:color="auto"/>
            <w:bottom w:val="none" w:sz="0" w:space="0" w:color="auto"/>
            <w:right w:val="none" w:sz="0" w:space="0" w:color="auto"/>
          </w:divBdr>
        </w:div>
        <w:div w:id="1956523649">
          <w:marLeft w:val="0"/>
          <w:marRight w:val="0"/>
          <w:marTop w:val="0"/>
          <w:marBottom w:val="0"/>
          <w:divBdr>
            <w:top w:val="none" w:sz="0" w:space="0" w:color="auto"/>
            <w:left w:val="none" w:sz="0" w:space="0" w:color="auto"/>
            <w:bottom w:val="none" w:sz="0" w:space="0" w:color="auto"/>
            <w:right w:val="none" w:sz="0" w:space="0" w:color="auto"/>
          </w:divBdr>
        </w:div>
        <w:div w:id="437869814">
          <w:marLeft w:val="0"/>
          <w:marRight w:val="0"/>
          <w:marTop w:val="0"/>
          <w:marBottom w:val="0"/>
          <w:divBdr>
            <w:top w:val="none" w:sz="0" w:space="0" w:color="auto"/>
            <w:left w:val="none" w:sz="0" w:space="0" w:color="auto"/>
            <w:bottom w:val="none" w:sz="0" w:space="0" w:color="auto"/>
            <w:right w:val="none" w:sz="0" w:space="0" w:color="auto"/>
          </w:divBdr>
        </w:div>
        <w:div w:id="1679237444">
          <w:marLeft w:val="0"/>
          <w:marRight w:val="0"/>
          <w:marTop w:val="0"/>
          <w:marBottom w:val="0"/>
          <w:divBdr>
            <w:top w:val="none" w:sz="0" w:space="0" w:color="auto"/>
            <w:left w:val="none" w:sz="0" w:space="0" w:color="auto"/>
            <w:bottom w:val="none" w:sz="0" w:space="0" w:color="auto"/>
            <w:right w:val="none" w:sz="0" w:space="0" w:color="auto"/>
          </w:divBdr>
        </w:div>
        <w:div w:id="881677085">
          <w:marLeft w:val="0"/>
          <w:marRight w:val="0"/>
          <w:marTop w:val="0"/>
          <w:marBottom w:val="0"/>
          <w:divBdr>
            <w:top w:val="none" w:sz="0" w:space="0" w:color="auto"/>
            <w:left w:val="none" w:sz="0" w:space="0" w:color="auto"/>
            <w:bottom w:val="none" w:sz="0" w:space="0" w:color="auto"/>
            <w:right w:val="none" w:sz="0" w:space="0" w:color="auto"/>
          </w:divBdr>
        </w:div>
        <w:div w:id="235822148">
          <w:marLeft w:val="0"/>
          <w:marRight w:val="0"/>
          <w:marTop w:val="0"/>
          <w:marBottom w:val="0"/>
          <w:divBdr>
            <w:top w:val="none" w:sz="0" w:space="0" w:color="auto"/>
            <w:left w:val="none" w:sz="0" w:space="0" w:color="auto"/>
            <w:bottom w:val="none" w:sz="0" w:space="0" w:color="auto"/>
            <w:right w:val="none" w:sz="0" w:space="0" w:color="auto"/>
          </w:divBdr>
        </w:div>
        <w:div w:id="961230466">
          <w:marLeft w:val="0"/>
          <w:marRight w:val="0"/>
          <w:marTop w:val="0"/>
          <w:marBottom w:val="0"/>
          <w:divBdr>
            <w:top w:val="none" w:sz="0" w:space="0" w:color="auto"/>
            <w:left w:val="none" w:sz="0" w:space="0" w:color="auto"/>
            <w:bottom w:val="none" w:sz="0" w:space="0" w:color="auto"/>
            <w:right w:val="none" w:sz="0" w:space="0" w:color="auto"/>
          </w:divBdr>
        </w:div>
        <w:div w:id="694691867">
          <w:marLeft w:val="0"/>
          <w:marRight w:val="0"/>
          <w:marTop w:val="0"/>
          <w:marBottom w:val="0"/>
          <w:divBdr>
            <w:top w:val="none" w:sz="0" w:space="0" w:color="auto"/>
            <w:left w:val="none" w:sz="0" w:space="0" w:color="auto"/>
            <w:bottom w:val="none" w:sz="0" w:space="0" w:color="auto"/>
            <w:right w:val="none" w:sz="0" w:space="0" w:color="auto"/>
          </w:divBdr>
        </w:div>
        <w:div w:id="776947376">
          <w:marLeft w:val="0"/>
          <w:marRight w:val="0"/>
          <w:marTop w:val="0"/>
          <w:marBottom w:val="0"/>
          <w:divBdr>
            <w:top w:val="none" w:sz="0" w:space="0" w:color="auto"/>
            <w:left w:val="none" w:sz="0" w:space="0" w:color="auto"/>
            <w:bottom w:val="none" w:sz="0" w:space="0" w:color="auto"/>
            <w:right w:val="none" w:sz="0" w:space="0" w:color="auto"/>
          </w:divBdr>
        </w:div>
        <w:div w:id="1816876479">
          <w:marLeft w:val="0"/>
          <w:marRight w:val="0"/>
          <w:marTop w:val="0"/>
          <w:marBottom w:val="0"/>
          <w:divBdr>
            <w:top w:val="none" w:sz="0" w:space="0" w:color="auto"/>
            <w:left w:val="none" w:sz="0" w:space="0" w:color="auto"/>
            <w:bottom w:val="none" w:sz="0" w:space="0" w:color="auto"/>
            <w:right w:val="none" w:sz="0" w:space="0" w:color="auto"/>
          </w:divBdr>
        </w:div>
        <w:div w:id="284122813">
          <w:marLeft w:val="0"/>
          <w:marRight w:val="0"/>
          <w:marTop w:val="0"/>
          <w:marBottom w:val="0"/>
          <w:divBdr>
            <w:top w:val="none" w:sz="0" w:space="0" w:color="auto"/>
            <w:left w:val="none" w:sz="0" w:space="0" w:color="auto"/>
            <w:bottom w:val="none" w:sz="0" w:space="0" w:color="auto"/>
            <w:right w:val="none" w:sz="0" w:space="0" w:color="auto"/>
          </w:divBdr>
        </w:div>
        <w:div w:id="488861309">
          <w:marLeft w:val="0"/>
          <w:marRight w:val="0"/>
          <w:marTop w:val="0"/>
          <w:marBottom w:val="0"/>
          <w:divBdr>
            <w:top w:val="none" w:sz="0" w:space="0" w:color="auto"/>
            <w:left w:val="none" w:sz="0" w:space="0" w:color="auto"/>
            <w:bottom w:val="none" w:sz="0" w:space="0" w:color="auto"/>
            <w:right w:val="none" w:sz="0" w:space="0" w:color="auto"/>
          </w:divBdr>
        </w:div>
        <w:div w:id="1288393514">
          <w:marLeft w:val="0"/>
          <w:marRight w:val="0"/>
          <w:marTop w:val="0"/>
          <w:marBottom w:val="0"/>
          <w:divBdr>
            <w:top w:val="none" w:sz="0" w:space="0" w:color="auto"/>
            <w:left w:val="none" w:sz="0" w:space="0" w:color="auto"/>
            <w:bottom w:val="none" w:sz="0" w:space="0" w:color="auto"/>
            <w:right w:val="none" w:sz="0" w:space="0" w:color="auto"/>
          </w:divBdr>
        </w:div>
        <w:div w:id="369651778">
          <w:marLeft w:val="0"/>
          <w:marRight w:val="0"/>
          <w:marTop w:val="0"/>
          <w:marBottom w:val="0"/>
          <w:divBdr>
            <w:top w:val="none" w:sz="0" w:space="0" w:color="auto"/>
            <w:left w:val="none" w:sz="0" w:space="0" w:color="auto"/>
            <w:bottom w:val="none" w:sz="0" w:space="0" w:color="auto"/>
            <w:right w:val="none" w:sz="0" w:space="0" w:color="auto"/>
          </w:divBdr>
        </w:div>
        <w:div w:id="1083140994">
          <w:marLeft w:val="0"/>
          <w:marRight w:val="0"/>
          <w:marTop w:val="0"/>
          <w:marBottom w:val="0"/>
          <w:divBdr>
            <w:top w:val="none" w:sz="0" w:space="0" w:color="auto"/>
            <w:left w:val="none" w:sz="0" w:space="0" w:color="auto"/>
            <w:bottom w:val="none" w:sz="0" w:space="0" w:color="auto"/>
            <w:right w:val="none" w:sz="0" w:space="0" w:color="auto"/>
          </w:divBdr>
        </w:div>
        <w:div w:id="2075854058">
          <w:marLeft w:val="0"/>
          <w:marRight w:val="0"/>
          <w:marTop w:val="0"/>
          <w:marBottom w:val="0"/>
          <w:divBdr>
            <w:top w:val="none" w:sz="0" w:space="0" w:color="auto"/>
            <w:left w:val="none" w:sz="0" w:space="0" w:color="auto"/>
            <w:bottom w:val="none" w:sz="0" w:space="0" w:color="auto"/>
            <w:right w:val="none" w:sz="0" w:space="0" w:color="auto"/>
          </w:divBdr>
        </w:div>
        <w:div w:id="546138591">
          <w:marLeft w:val="0"/>
          <w:marRight w:val="0"/>
          <w:marTop w:val="0"/>
          <w:marBottom w:val="0"/>
          <w:divBdr>
            <w:top w:val="none" w:sz="0" w:space="0" w:color="auto"/>
            <w:left w:val="none" w:sz="0" w:space="0" w:color="auto"/>
            <w:bottom w:val="none" w:sz="0" w:space="0" w:color="auto"/>
            <w:right w:val="none" w:sz="0" w:space="0" w:color="auto"/>
          </w:divBdr>
        </w:div>
        <w:div w:id="739014333">
          <w:marLeft w:val="0"/>
          <w:marRight w:val="0"/>
          <w:marTop w:val="0"/>
          <w:marBottom w:val="0"/>
          <w:divBdr>
            <w:top w:val="none" w:sz="0" w:space="0" w:color="auto"/>
            <w:left w:val="none" w:sz="0" w:space="0" w:color="auto"/>
            <w:bottom w:val="none" w:sz="0" w:space="0" w:color="auto"/>
            <w:right w:val="none" w:sz="0" w:space="0" w:color="auto"/>
          </w:divBdr>
        </w:div>
        <w:div w:id="1297491184">
          <w:marLeft w:val="0"/>
          <w:marRight w:val="0"/>
          <w:marTop w:val="0"/>
          <w:marBottom w:val="0"/>
          <w:divBdr>
            <w:top w:val="none" w:sz="0" w:space="0" w:color="auto"/>
            <w:left w:val="none" w:sz="0" w:space="0" w:color="auto"/>
            <w:bottom w:val="none" w:sz="0" w:space="0" w:color="auto"/>
            <w:right w:val="none" w:sz="0" w:space="0" w:color="auto"/>
          </w:divBdr>
        </w:div>
        <w:div w:id="349066883">
          <w:marLeft w:val="0"/>
          <w:marRight w:val="0"/>
          <w:marTop w:val="0"/>
          <w:marBottom w:val="0"/>
          <w:divBdr>
            <w:top w:val="none" w:sz="0" w:space="0" w:color="auto"/>
            <w:left w:val="none" w:sz="0" w:space="0" w:color="auto"/>
            <w:bottom w:val="none" w:sz="0" w:space="0" w:color="auto"/>
            <w:right w:val="none" w:sz="0" w:space="0" w:color="auto"/>
          </w:divBdr>
        </w:div>
        <w:div w:id="1894734390">
          <w:marLeft w:val="0"/>
          <w:marRight w:val="0"/>
          <w:marTop w:val="0"/>
          <w:marBottom w:val="0"/>
          <w:divBdr>
            <w:top w:val="none" w:sz="0" w:space="0" w:color="auto"/>
            <w:left w:val="none" w:sz="0" w:space="0" w:color="auto"/>
            <w:bottom w:val="none" w:sz="0" w:space="0" w:color="auto"/>
            <w:right w:val="none" w:sz="0" w:space="0" w:color="auto"/>
          </w:divBdr>
        </w:div>
        <w:div w:id="1548376486">
          <w:marLeft w:val="0"/>
          <w:marRight w:val="0"/>
          <w:marTop w:val="0"/>
          <w:marBottom w:val="0"/>
          <w:divBdr>
            <w:top w:val="none" w:sz="0" w:space="0" w:color="auto"/>
            <w:left w:val="none" w:sz="0" w:space="0" w:color="auto"/>
            <w:bottom w:val="none" w:sz="0" w:space="0" w:color="auto"/>
            <w:right w:val="none" w:sz="0" w:space="0" w:color="auto"/>
          </w:divBdr>
        </w:div>
        <w:div w:id="1789662208">
          <w:marLeft w:val="0"/>
          <w:marRight w:val="0"/>
          <w:marTop w:val="0"/>
          <w:marBottom w:val="0"/>
          <w:divBdr>
            <w:top w:val="none" w:sz="0" w:space="0" w:color="auto"/>
            <w:left w:val="none" w:sz="0" w:space="0" w:color="auto"/>
            <w:bottom w:val="none" w:sz="0" w:space="0" w:color="auto"/>
            <w:right w:val="none" w:sz="0" w:space="0" w:color="auto"/>
          </w:divBdr>
        </w:div>
        <w:div w:id="1370715283">
          <w:marLeft w:val="0"/>
          <w:marRight w:val="0"/>
          <w:marTop w:val="0"/>
          <w:marBottom w:val="0"/>
          <w:divBdr>
            <w:top w:val="none" w:sz="0" w:space="0" w:color="auto"/>
            <w:left w:val="none" w:sz="0" w:space="0" w:color="auto"/>
            <w:bottom w:val="none" w:sz="0" w:space="0" w:color="auto"/>
            <w:right w:val="none" w:sz="0" w:space="0" w:color="auto"/>
          </w:divBdr>
        </w:div>
        <w:div w:id="1129084075">
          <w:marLeft w:val="0"/>
          <w:marRight w:val="0"/>
          <w:marTop w:val="0"/>
          <w:marBottom w:val="0"/>
          <w:divBdr>
            <w:top w:val="none" w:sz="0" w:space="0" w:color="auto"/>
            <w:left w:val="none" w:sz="0" w:space="0" w:color="auto"/>
            <w:bottom w:val="none" w:sz="0" w:space="0" w:color="auto"/>
            <w:right w:val="none" w:sz="0" w:space="0" w:color="auto"/>
          </w:divBdr>
        </w:div>
        <w:div w:id="1964991686">
          <w:marLeft w:val="0"/>
          <w:marRight w:val="0"/>
          <w:marTop w:val="0"/>
          <w:marBottom w:val="0"/>
          <w:divBdr>
            <w:top w:val="none" w:sz="0" w:space="0" w:color="auto"/>
            <w:left w:val="none" w:sz="0" w:space="0" w:color="auto"/>
            <w:bottom w:val="none" w:sz="0" w:space="0" w:color="auto"/>
            <w:right w:val="none" w:sz="0" w:space="0" w:color="auto"/>
          </w:divBdr>
        </w:div>
        <w:div w:id="790324456">
          <w:marLeft w:val="0"/>
          <w:marRight w:val="0"/>
          <w:marTop w:val="0"/>
          <w:marBottom w:val="0"/>
          <w:divBdr>
            <w:top w:val="none" w:sz="0" w:space="0" w:color="auto"/>
            <w:left w:val="none" w:sz="0" w:space="0" w:color="auto"/>
            <w:bottom w:val="none" w:sz="0" w:space="0" w:color="auto"/>
            <w:right w:val="none" w:sz="0" w:space="0" w:color="auto"/>
          </w:divBdr>
        </w:div>
        <w:div w:id="763570694">
          <w:marLeft w:val="0"/>
          <w:marRight w:val="0"/>
          <w:marTop w:val="0"/>
          <w:marBottom w:val="0"/>
          <w:divBdr>
            <w:top w:val="none" w:sz="0" w:space="0" w:color="auto"/>
            <w:left w:val="none" w:sz="0" w:space="0" w:color="auto"/>
            <w:bottom w:val="none" w:sz="0" w:space="0" w:color="auto"/>
            <w:right w:val="none" w:sz="0" w:space="0" w:color="auto"/>
          </w:divBdr>
        </w:div>
        <w:div w:id="921256532">
          <w:marLeft w:val="0"/>
          <w:marRight w:val="0"/>
          <w:marTop w:val="0"/>
          <w:marBottom w:val="0"/>
          <w:divBdr>
            <w:top w:val="none" w:sz="0" w:space="0" w:color="auto"/>
            <w:left w:val="none" w:sz="0" w:space="0" w:color="auto"/>
            <w:bottom w:val="none" w:sz="0" w:space="0" w:color="auto"/>
            <w:right w:val="none" w:sz="0" w:space="0" w:color="auto"/>
          </w:divBdr>
        </w:div>
        <w:div w:id="746269145">
          <w:marLeft w:val="0"/>
          <w:marRight w:val="0"/>
          <w:marTop w:val="0"/>
          <w:marBottom w:val="0"/>
          <w:divBdr>
            <w:top w:val="none" w:sz="0" w:space="0" w:color="auto"/>
            <w:left w:val="none" w:sz="0" w:space="0" w:color="auto"/>
            <w:bottom w:val="none" w:sz="0" w:space="0" w:color="auto"/>
            <w:right w:val="none" w:sz="0" w:space="0" w:color="auto"/>
          </w:divBdr>
        </w:div>
        <w:div w:id="2136171605">
          <w:marLeft w:val="0"/>
          <w:marRight w:val="0"/>
          <w:marTop w:val="0"/>
          <w:marBottom w:val="0"/>
          <w:divBdr>
            <w:top w:val="none" w:sz="0" w:space="0" w:color="auto"/>
            <w:left w:val="none" w:sz="0" w:space="0" w:color="auto"/>
            <w:bottom w:val="none" w:sz="0" w:space="0" w:color="auto"/>
            <w:right w:val="none" w:sz="0" w:space="0" w:color="auto"/>
          </w:divBdr>
        </w:div>
        <w:div w:id="1231772309">
          <w:marLeft w:val="0"/>
          <w:marRight w:val="0"/>
          <w:marTop w:val="0"/>
          <w:marBottom w:val="0"/>
          <w:divBdr>
            <w:top w:val="none" w:sz="0" w:space="0" w:color="auto"/>
            <w:left w:val="none" w:sz="0" w:space="0" w:color="auto"/>
            <w:bottom w:val="none" w:sz="0" w:space="0" w:color="auto"/>
            <w:right w:val="none" w:sz="0" w:space="0" w:color="auto"/>
          </w:divBdr>
        </w:div>
        <w:div w:id="453643667">
          <w:marLeft w:val="0"/>
          <w:marRight w:val="0"/>
          <w:marTop w:val="0"/>
          <w:marBottom w:val="0"/>
          <w:divBdr>
            <w:top w:val="none" w:sz="0" w:space="0" w:color="auto"/>
            <w:left w:val="none" w:sz="0" w:space="0" w:color="auto"/>
            <w:bottom w:val="none" w:sz="0" w:space="0" w:color="auto"/>
            <w:right w:val="none" w:sz="0" w:space="0" w:color="auto"/>
          </w:divBdr>
        </w:div>
        <w:div w:id="1542478741">
          <w:marLeft w:val="0"/>
          <w:marRight w:val="0"/>
          <w:marTop w:val="0"/>
          <w:marBottom w:val="0"/>
          <w:divBdr>
            <w:top w:val="none" w:sz="0" w:space="0" w:color="auto"/>
            <w:left w:val="none" w:sz="0" w:space="0" w:color="auto"/>
            <w:bottom w:val="none" w:sz="0" w:space="0" w:color="auto"/>
            <w:right w:val="none" w:sz="0" w:space="0" w:color="auto"/>
          </w:divBdr>
        </w:div>
        <w:div w:id="268392122">
          <w:marLeft w:val="0"/>
          <w:marRight w:val="0"/>
          <w:marTop w:val="0"/>
          <w:marBottom w:val="0"/>
          <w:divBdr>
            <w:top w:val="none" w:sz="0" w:space="0" w:color="auto"/>
            <w:left w:val="none" w:sz="0" w:space="0" w:color="auto"/>
            <w:bottom w:val="none" w:sz="0" w:space="0" w:color="auto"/>
            <w:right w:val="none" w:sz="0" w:space="0" w:color="auto"/>
          </w:divBdr>
        </w:div>
        <w:div w:id="812604360">
          <w:marLeft w:val="0"/>
          <w:marRight w:val="0"/>
          <w:marTop w:val="0"/>
          <w:marBottom w:val="0"/>
          <w:divBdr>
            <w:top w:val="none" w:sz="0" w:space="0" w:color="auto"/>
            <w:left w:val="none" w:sz="0" w:space="0" w:color="auto"/>
            <w:bottom w:val="none" w:sz="0" w:space="0" w:color="auto"/>
            <w:right w:val="none" w:sz="0" w:space="0" w:color="auto"/>
          </w:divBdr>
        </w:div>
        <w:div w:id="718169121">
          <w:marLeft w:val="0"/>
          <w:marRight w:val="0"/>
          <w:marTop w:val="0"/>
          <w:marBottom w:val="0"/>
          <w:divBdr>
            <w:top w:val="none" w:sz="0" w:space="0" w:color="auto"/>
            <w:left w:val="none" w:sz="0" w:space="0" w:color="auto"/>
            <w:bottom w:val="none" w:sz="0" w:space="0" w:color="auto"/>
            <w:right w:val="none" w:sz="0" w:space="0" w:color="auto"/>
          </w:divBdr>
        </w:div>
        <w:div w:id="1990942371">
          <w:marLeft w:val="0"/>
          <w:marRight w:val="0"/>
          <w:marTop w:val="0"/>
          <w:marBottom w:val="0"/>
          <w:divBdr>
            <w:top w:val="none" w:sz="0" w:space="0" w:color="auto"/>
            <w:left w:val="none" w:sz="0" w:space="0" w:color="auto"/>
            <w:bottom w:val="none" w:sz="0" w:space="0" w:color="auto"/>
            <w:right w:val="none" w:sz="0" w:space="0" w:color="auto"/>
          </w:divBdr>
        </w:div>
        <w:div w:id="873660990">
          <w:marLeft w:val="0"/>
          <w:marRight w:val="0"/>
          <w:marTop w:val="0"/>
          <w:marBottom w:val="0"/>
          <w:divBdr>
            <w:top w:val="none" w:sz="0" w:space="0" w:color="auto"/>
            <w:left w:val="none" w:sz="0" w:space="0" w:color="auto"/>
            <w:bottom w:val="none" w:sz="0" w:space="0" w:color="auto"/>
            <w:right w:val="none" w:sz="0" w:space="0" w:color="auto"/>
          </w:divBdr>
        </w:div>
        <w:div w:id="2133547196">
          <w:marLeft w:val="0"/>
          <w:marRight w:val="0"/>
          <w:marTop w:val="0"/>
          <w:marBottom w:val="0"/>
          <w:divBdr>
            <w:top w:val="none" w:sz="0" w:space="0" w:color="auto"/>
            <w:left w:val="none" w:sz="0" w:space="0" w:color="auto"/>
            <w:bottom w:val="none" w:sz="0" w:space="0" w:color="auto"/>
            <w:right w:val="none" w:sz="0" w:space="0" w:color="auto"/>
          </w:divBdr>
        </w:div>
        <w:div w:id="1302535909">
          <w:marLeft w:val="0"/>
          <w:marRight w:val="0"/>
          <w:marTop w:val="0"/>
          <w:marBottom w:val="0"/>
          <w:divBdr>
            <w:top w:val="none" w:sz="0" w:space="0" w:color="auto"/>
            <w:left w:val="none" w:sz="0" w:space="0" w:color="auto"/>
            <w:bottom w:val="none" w:sz="0" w:space="0" w:color="auto"/>
            <w:right w:val="none" w:sz="0" w:space="0" w:color="auto"/>
          </w:divBdr>
        </w:div>
        <w:div w:id="1115252693">
          <w:marLeft w:val="0"/>
          <w:marRight w:val="0"/>
          <w:marTop w:val="0"/>
          <w:marBottom w:val="0"/>
          <w:divBdr>
            <w:top w:val="none" w:sz="0" w:space="0" w:color="auto"/>
            <w:left w:val="none" w:sz="0" w:space="0" w:color="auto"/>
            <w:bottom w:val="none" w:sz="0" w:space="0" w:color="auto"/>
            <w:right w:val="none" w:sz="0" w:space="0" w:color="auto"/>
          </w:divBdr>
        </w:div>
        <w:div w:id="1908958229">
          <w:marLeft w:val="0"/>
          <w:marRight w:val="0"/>
          <w:marTop w:val="0"/>
          <w:marBottom w:val="0"/>
          <w:divBdr>
            <w:top w:val="none" w:sz="0" w:space="0" w:color="auto"/>
            <w:left w:val="none" w:sz="0" w:space="0" w:color="auto"/>
            <w:bottom w:val="none" w:sz="0" w:space="0" w:color="auto"/>
            <w:right w:val="none" w:sz="0" w:space="0" w:color="auto"/>
          </w:divBdr>
        </w:div>
        <w:div w:id="824467444">
          <w:marLeft w:val="0"/>
          <w:marRight w:val="0"/>
          <w:marTop w:val="0"/>
          <w:marBottom w:val="0"/>
          <w:divBdr>
            <w:top w:val="none" w:sz="0" w:space="0" w:color="auto"/>
            <w:left w:val="none" w:sz="0" w:space="0" w:color="auto"/>
            <w:bottom w:val="none" w:sz="0" w:space="0" w:color="auto"/>
            <w:right w:val="none" w:sz="0" w:space="0" w:color="auto"/>
          </w:divBdr>
        </w:div>
        <w:div w:id="888885581">
          <w:marLeft w:val="0"/>
          <w:marRight w:val="0"/>
          <w:marTop w:val="0"/>
          <w:marBottom w:val="0"/>
          <w:divBdr>
            <w:top w:val="none" w:sz="0" w:space="0" w:color="auto"/>
            <w:left w:val="none" w:sz="0" w:space="0" w:color="auto"/>
            <w:bottom w:val="none" w:sz="0" w:space="0" w:color="auto"/>
            <w:right w:val="none" w:sz="0" w:space="0" w:color="auto"/>
          </w:divBdr>
        </w:div>
        <w:div w:id="381448364">
          <w:marLeft w:val="0"/>
          <w:marRight w:val="0"/>
          <w:marTop w:val="0"/>
          <w:marBottom w:val="0"/>
          <w:divBdr>
            <w:top w:val="none" w:sz="0" w:space="0" w:color="auto"/>
            <w:left w:val="none" w:sz="0" w:space="0" w:color="auto"/>
            <w:bottom w:val="none" w:sz="0" w:space="0" w:color="auto"/>
            <w:right w:val="none" w:sz="0" w:space="0" w:color="auto"/>
          </w:divBdr>
        </w:div>
        <w:div w:id="688871687">
          <w:marLeft w:val="0"/>
          <w:marRight w:val="0"/>
          <w:marTop w:val="0"/>
          <w:marBottom w:val="0"/>
          <w:divBdr>
            <w:top w:val="none" w:sz="0" w:space="0" w:color="auto"/>
            <w:left w:val="none" w:sz="0" w:space="0" w:color="auto"/>
            <w:bottom w:val="none" w:sz="0" w:space="0" w:color="auto"/>
            <w:right w:val="none" w:sz="0" w:space="0" w:color="auto"/>
          </w:divBdr>
        </w:div>
        <w:div w:id="1942835052">
          <w:marLeft w:val="0"/>
          <w:marRight w:val="0"/>
          <w:marTop w:val="0"/>
          <w:marBottom w:val="0"/>
          <w:divBdr>
            <w:top w:val="none" w:sz="0" w:space="0" w:color="auto"/>
            <w:left w:val="none" w:sz="0" w:space="0" w:color="auto"/>
            <w:bottom w:val="none" w:sz="0" w:space="0" w:color="auto"/>
            <w:right w:val="none" w:sz="0" w:space="0" w:color="auto"/>
          </w:divBdr>
        </w:div>
        <w:div w:id="1988237884">
          <w:marLeft w:val="0"/>
          <w:marRight w:val="0"/>
          <w:marTop w:val="0"/>
          <w:marBottom w:val="0"/>
          <w:divBdr>
            <w:top w:val="none" w:sz="0" w:space="0" w:color="auto"/>
            <w:left w:val="none" w:sz="0" w:space="0" w:color="auto"/>
            <w:bottom w:val="none" w:sz="0" w:space="0" w:color="auto"/>
            <w:right w:val="none" w:sz="0" w:space="0" w:color="auto"/>
          </w:divBdr>
        </w:div>
        <w:div w:id="2012177401">
          <w:marLeft w:val="0"/>
          <w:marRight w:val="0"/>
          <w:marTop w:val="0"/>
          <w:marBottom w:val="0"/>
          <w:divBdr>
            <w:top w:val="none" w:sz="0" w:space="0" w:color="auto"/>
            <w:left w:val="none" w:sz="0" w:space="0" w:color="auto"/>
            <w:bottom w:val="none" w:sz="0" w:space="0" w:color="auto"/>
            <w:right w:val="none" w:sz="0" w:space="0" w:color="auto"/>
          </w:divBdr>
        </w:div>
        <w:div w:id="2060202766">
          <w:marLeft w:val="0"/>
          <w:marRight w:val="0"/>
          <w:marTop w:val="0"/>
          <w:marBottom w:val="0"/>
          <w:divBdr>
            <w:top w:val="none" w:sz="0" w:space="0" w:color="auto"/>
            <w:left w:val="none" w:sz="0" w:space="0" w:color="auto"/>
            <w:bottom w:val="none" w:sz="0" w:space="0" w:color="auto"/>
            <w:right w:val="none" w:sz="0" w:space="0" w:color="auto"/>
          </w:divBdr>
        </w:div>
        <w:div w:id="1017317125">
          <w:marLeft w:val="0"/>
          <w:marRight w:val="0"/>
          <w:marTop w:val="0"/>
          <w:marBottom w:val="0"/>
          <w:divBdr>
            <w:top w:val="none" w:sz="0" w:space="0" w:color="auto"/>
            <w:left w:val="none" w:sz="0" w:space="0" w:color="auto"/>
            <w:bottom w:val="none" w:sz="0" w:space="0" w:color="auto"/>
            <w:right w:val="none" w:sz="0" w:space="0" w:color="auto"/>
          </w:divBdr>
        </w:div>
        <w:div w:id="1739329936">
          <w:marLeft w:val="0"/>
          <w:marRight w:val="0"/>
          <w:marTop w:val="0"/>
          <w:marBottom w:val="0"/>
          <w:divBdr>
            <w:top w:val="none" w:sz="0" w:space="0" w:color="auto"/>
            <w:left w:val="none" w:sz="0" w:space="0" w:color="auto"/>
            <w:bottom w:val="none" w:sz="0" w:space="0" w:color="auto"/>
            <w:right w:val="none" w:sz="0" w:space="0" w:color="auto"/>
          </w:divBdr>
        </w:div>
        <w:div w:id="1129661455">
          <w:marLeft w:val="0"/>
          <w:marRight w:val="0"/>
          <w:marTop w:val="0"/>
          <w:marBottom w:val="0"/>
          <w:divBdr>
            <w:top w:val="none" w:sz="0" w:space="0" w:color="auto"/>
            <w:left w:val="none" w:sz="0" w:space="0" w:color="auto"/>
            <w:bottom w:val="none" w:sz="0" w:space="0" w:color="auto"/>
            <w:right w:val="none" w:sz="0" w:space="0" w:color="auto"/>
          </w:divBdr>
        </w:div>
        <w:div w:id="140465860">
          <w:marLeft w:val="0"/>
          <w:marRight w:val="0"/>
          <w:marTop w:val="0"/>
          <w:marBottom w:val="0"/>
          <w:divBdr>
            <w:top w:val="none" w:sz="0" w:space="0" w:color="auto"/>
            <w:left w:val="none" w:sz="0" w:space="0" w:color="auto"/>
            <w:bottom w:val="none" w:sz="0" w:space="0" w:color="auto"/>
            <w:right w:val="none" w:sz="0" w:space="0" w:color="auto"/>
          </w:divBdr>
        </w:div>
        <w:div w:id="1204751577">
          <w:marLeft w:val="0"/>
          <w:marRight w:val="0"/>
          <w:marTop w:val="0"/>
          <w:marBottom w:val="0"/>
          <w:divBdr>
            <w:top w:val="none" w:sz="0" w:space="0" w:color="auto"/>
            <w:left w:val="none" w:sz="0" w:space="0" w:color="auto"/>
            <w:bottom w:val="none" w:sz="0" w:space="0" w:color="auto"/>
            <w:right w:val="none" w:sz="0" w:space="0" w:color="auto"/>
          </w:divBdr>
        </w:div>
        <w:div w:id="1877573299">
          <w:marLeft w:val="0"/>
          <w:marRight w:val="0"/>
          <w:marTop w:val="0"/>
          <w:marBottom w:val="0"/>
          <w:divBdr>
            <w:top w:val="none" w:sz="0" w:space="0" w:color="auto"/>
            <w:left w:val="none" w:sz="0" w:space="0" w:color="auto"/>
            <w:bottom w:val="none" w:sz="0" w:space="0" w:color="auto"/>
            <w:right w:val="none" w:sz="0" w:space="0" w:color="auto"/>
          </w:divBdr>
        </w:div>
        <w:div w:id="1085222899">
          <w:marLeft w:val="0"/>
          <w:marRight w:val="0"/>
          <w:marTop w:val="0"/>
          <w:marBottom w:val="0"/>
          <w:divBdr>
            <w:top w:val="none" w:sz="0" w:space="0" w:color="auto"/>
            <w:left w:val="none" w:sz="0" w:space="0" w:color="auto"/>
            <w:bottom w:val="none" w:sz="0" w:space="0" w:color="auto"/>
            <w:right w:val="none" w:sz="0" w:space="0" w:color="auto"/>
          </w:divBdr>
        </w:div>
        <w:div w:id="148789702">
          <w:marLeft w:val="0"/>
          <w:marRight w:val="0"/>
          <w:marTop w:val="0"/>
          <w:marBottom w:val="0"/>
          <w:divBdr>
            <w:top w:val="none" w:sz="0" w:space="0" w:color="auto"/>
            <w:left w:val="none" w:sz="0" w:space="0" w:color="auto"/>
            <w:bottom w:val="none" w:sz="0" w:space="0" w:color="auto"/>
            <w:right w:val="none" w:sz="0" w:space="0" w:color="auto"/>
          </w:divBdr>
        </w:div>
        <w:div w:id="735935862">
          <w:marLeft w:val="0"/>
          <w:marRight w:val="0"/>
          <w:marTop w:val="0"/>
          <w:marBottom w:val="0"/>
          <w:divBdr>
            <w:top w:val="none" w:sz="0" w:space="0" w:color="auto"/>
            <w:left w:val="none" w:sz="0" w:space="0" w:color="auto"/>
            <w:bottom w:val="none" w:sz="0" w:space="0" w:color="auto"/>
            <w:right w:val="none" w:sz="0" w:space="0" w:color="auto"/>
          </w:divBdr>
        </w:div>
        <w:div w:id="1446655693">
          <w:marLeft w:val="0"/>
          <w:marRight w:val="0"/>
          <w:marTop w:val="0"/>
          <w:marBottom w:val="0"/>
          <w:divBdr>
            <w:top w:val="none" w:sz="0" w:space="0" w:color="auto"/>
            <w:left w:val="none" w:sz="0" w:space="0" w:color="auto"/>
            <w:bottom w:val="none" w:sz="0" w:space="0" w:color="auto"/>
            <w:right w:val="none" w:sz="0" w:space="0" w:color="auto"/>
          </w:divBdr>
        </w:div>
        <w:div w:id="1876651952">
          <w:marLeft w:val="0"/>
          <w:marRight w:val="0"/>
          <w:marTop w:val="0"/>
          <w:marBottom w:val="0"/>
          <w:divBdr>
            <w:top w:val="none" w:sz="0" w:space="0" w:color="auto"/>
            <w:left w:val="none" w:sz="0" w:space="0" w:color="auto"/>
            <w:bottom w:val="none" w:sz="0" w:space="0" w:color="auto"/>
            <w:right w:val="none" w:sz="0" w:space="0" w:color="auto"/>
          </w:divBdr>
        </w:div>
        <w:div w:id="1678267553">
          <w:marLeft w:val="0"/>
          <w:marRight w:val="0"/>
          <w:marTop w:val="0"/>
          <w:marBottom w:val="0"/>
          <w:divBdr>
            <w:top w:val="none" w:sz="0" w:space="0" w:color="auto"/>
            <w:left w:val="none" w:sz="0" w:space="0" w:color="auto"/>
            <w:bottom w:val="none" w:sz="0" w:space="0" w:color="auto"/>
            <w:right w:val="none" w:sz="0" w:space="0" w:color="auto"/>
          </w:divBdr>
        </w:div>
        <w:div w:id="1253777326">
          <w:marLeft w:val="0"/>
          <w:marRight w:val="0"/>
          <w:marTop w:val="0"/>
          <w:marBottom w:val="0"/>
          <w:divBdr>
            <w:top w:val="none" w:sz="0" w:space="0" w:color="auto"/>
            <w:left w:val="none" w:sz="0" w:space="0" w:color="auto"/>
            <w:bottom w:val="none" w:sz="0" w:space="0" w:color="auto"/>
            <w:right w:val="none" w:sz="0" w:space="0" w:color="auto"/>
          </w:divBdr>
        </w:div>
        <w:div w:id="2041927910">
          <w:marLeft w:val="0"/>
          <w:marRight w:val="0"/>
          <w:marTop w:val="0"/>
          <w:marBottom w:val="0"/>
          <w:divBdr>
            <w:top w:val="none" w:sz="0" w:space="0" w:color="auto"/>
            <w:left w:val="none" w:sz="0" w:space="0" w:color="auto"/>
            <w:bottom w:val="none" w:sz="0" w:space="0" w:color="auto"/>
            <w:right w:val="none" w:sz="0" w:space="0" w:color="auto"/>
          </w:divBdr>
        </w:div>
        <w:div w:id="40979985">
          <w:marLeft w:val="0"/>
          <w:marRight w:val="0"/>
          <w:marTop w:val="0"/>
          <w:marBottom w:val="0"/>
          <w:divBdr>
            <w:top w:val="none" w:sz="0" w:space="0" w:color="auto"/>
            <w:left w:val="none" w:sz="0" w:space="0" w:color="auto"/>
            <w:bottom w:val="none" w:sz="0" w:space="0" w:color="auto"/>
            <w:right w:val="none" w:sz="0" w:space="0" w:color="auto"/>
          </w:divBdr>
        </w:div>
        <w:div w:id="1936664435">
          <w:marLeft w:val="0"/>
          <w:marRight w:val="0"/>
          <w:marTop w:val="0"/>
          <w:marBottom w:val="0"/>
          <w:divBdr>
            <w:top w:val="none" w:sz="0" w:space="0" w:color="auto"/>
            <w:left w:val="none" w:sz="0" w:space="0" w:color="auto"/>
            <w:bottom w:val="none" w:sz="0" w:space="0" w:color="auto"/>
            <w:right w:val="none" w:sz="0" w:space="0" w:color="auto"/>
          </w:divBdr>
        </w:div>
        <w:div w:id="156118949">
          <w:marLeft w:val="0"/>
          <w:marRight w:val="0"/>
          <w:marTop w:val="0"/>
          <w:marBottom w:val="0"/>
          <w:divBdr>
            <w:top w:val="none" w:sz="0" w:space="0" w:color="auto"/>
            <w:left w:val="none" w:sz="0" w:space="0" w:color="auto"/>
            <w:bottom w:val="none" w:sz="0" w:space="0" w:color="auto"/>
            <w:right w:val="none" w:sz="0" w:space="0" w:color="auto"/>
          </w:divBdr>
        </w:div>
        <w:div w:id="1359509650">
          <w:marLeft w:val="0"/>
          <w:marRight w:val="0"/>
          <w:marTop w:val="0"/>
          <w:marBottom w:val="0"/>
          <w:divBdr>
            <w:top w:val="none" w:sz="0" w:space="0" w:color="auto"/>
            <w:left w:val="none" w:sz="0" w:space="0" w:color="auto"/>
            <w:bottom w:val="none" w:sz="0" w:space="0" w:color="auto"/>
            <w:right w:val="none" w:sz="0" w:space="0" w:color="auto"/>
          </w:divBdr>
        </w:div>
        <w:div w:id="814034064">
          <w:marLeft w:val="0"/>
          <w:marRight w:val="0"/>
          <w:marTop w:val="0"/>
          <w:marBottom w:val="0"/>
          <w:divBdr>
            <w:top w:val="none" w:sz="0" w:space="0" w:color="auto"/>
            <w:left w:val="none" w:sz="0" w:space="0" w:color="auto"/>
            <w:bottom w:val="none" w:sz="0" w:space="0" w:color="auto"/>
            <w:right w:val="none" w:sz="0" w:space="0" w:color="auto"/>
          </w:divBdr>
        </w:div>
        <w:div w:id="576865820">
          <w:marLeft w:val="0"/>
          <w:marRight w:val="0"/>
          <w:marTop w:val="0"/>
          <w:marBottom w:val="0"/>
          <w:divBdr>
            <w:top w:val="none" w:sz="0" w:space="0" w:color="auto"/>
            <w:left w:val="none" w:sz="0" w:space="0" w:color="auto"/>
            <w:bottom w:val="none" w:sz="0" w:space="0" w:color="auto"/>
            <w:right w:val="none" w:sz="0" w:space="0" w:color="auto"/>
          </w:divBdr>
        </w:div>
        <w:div w:id="1344819392">
          <w:marLeft w:val="0"/>
          <w:marRight w:val="0"/>
          <w:marTop w:val="0"/>
          <w:marBottom w:val="0"/>
          <w:divBdr>
            <w:top w:val="none" w:sz="0" w:space="0" w:color="auto"/>
            <w:left w:val="none" w:sz="0" w:space="0" w:color="auto"/>
            <w:bottom w:val="none" w:sz="0" w:space="0" w:color="auto"/>
            <w:right w:val="none" w:sz="0" w:space="0" w:color="auto"/>
          </w:divBdr>
        </w:div>
        <w:div w:id="2128428951">
          <w:marLeft w:val="0"/>
          <w:marRight w:val="0"/>
          <w:marTop w:val="0"/>
          <w:marBottom w:val="0"/>
          <w:divBdr>
            <w:top w:val="none" w:sz="0" w:space="0" w:color="auto"/>
            <w:left w:val="none" w:sz="0" w:space="0" w:color="auto"/>
            <w:bottom w:val="none" w:sz="0" w:space="0" w:color="auto"/>
            <w:right w:val="none" w:sz="0" w:space="0" w:color="auto"/>
          </w:divBdr>
        </w:div>
        <w:div w:id="527450443">
          <w:marLeft w:val="0"/>
          <w:marRight w:val="0"/>
          <w:marTop w:val="0"/>
          <w:marBottom w:val="0"/>
          <w:divBdr>
            <w:top w:val="none" w:sz="0" w:space="0" w:color="auto"/>
            <w:left w:val="none" w:sz="0" w:space="0" w:color="auto"/>
            <w:bottom w:val="none" w:sz="0" w:space="0" w:color="auto"/>
            <w:right w:val="none" w:sz="0" w:space="0" w:color="auto"/>
          </w:divBdr>
        </w:div>
        <w:div w:id="2085487060">
          <w:marLeft w:val="0"/>
          <w:marRight w:val="0"/>
          <w:marTop w:val="0"/>
          <w:marBottom w:val="0"/>
          <w:divBdr>
            <w:top w:val="none" w:sz="0" w:space="0" w:color="auto"/>
            <w:left w:val="none" w:sz="0" w:space="0" w:color="auto"/>
            <w:bottom w:val="none" w:sz="0" w:space="0" w:color="auto"/>
            <w:right w:val="none" w:sz="0" w:space="0" w:color="auto"/>
          </w:divBdr>
        </w:div>
        <w:div w:id="714230963">
          <w:marLeft w:val="0"/>
          <w:marRight w:val="0"/>
          <w:marTop w:val="0"/>
          <w:marBottom w:val="0"/>
          <w:divBdr>
            <w:top w:val="none" w:sz="0" w:space="0" w:color="auto"/>
            <w:left w:val="none" w:sz="0" w:space="0" w:color="auto"/>
            <w:bottom w:val="none" w:sz="0" w:space="0" w:color="auto"/>
            <w:right w:val="none" w:sz="0" w:space="0" w:color="auto"/>
          </w:divBdr>
        </w:div>
        <w:div w:id="518743349">
          <w:marLeft w:val="0"/>
          <w:marRight w:val="0"/>
          <w:marTop w:val="0"/>
          <w:marBottom w:val="0"/>
          <w:divBdr>
            <w:top w:val="none" w:sz="0" w:space="0" w:color="auto"/>
            <w:left w:val="none" w:sz="0" w:space="0" w:color="auto"/>
            <w:bottom w:val="none" w:sz="0" w:space="0" w:color="auto"/>
            <w:right w:val="none" w:sz="0" w:space="0" w:color="auto"/>
          </w:divBdr>
        </w:div>
        <w:div w:id="1535536489">
          <w:marLeft w:val="0"/>
          <w:marRight w:val="0"/>
          <w:marTop w:val="0"/>
          <w:marBottom w:val="0"/>
          <w:divBdr>
            <w:top w:val="none" w:sz="0" w:space="0" w:color="auto"/>
            <w:left w:val="none" w:sz="0" w:space="0" w:color="auto"/>
            <w:bottom w:val="none" w:sz="0" w:space="0" w:color="auto"/>
            <w:right w:val="none" w:sz="0" w:space="0" w:color="auto"/>
          </w:divBdr>
        </w:div>
        <w:div w:id="2099714808">
          <w:marLeft w:val="0"/>
          <w:marRight w:val="0"/>
          <w:marTop w:val="0"/>
          <w:marBottom w:val="0"/>
          <w:divBdr>
            <w:top w:val="none" w:sz="0" w:space="0" w:color="auto"/>
            <w:left w:val="none" w:sz="0" w:space="0" w:color="auto"/>
            <w:bottom w:val="none" w:sz="0" w:space="0" w:color="auto"/>
            <w:right w:val="none" w:sz="0" w:space="0" w:color="auto"/>
          </w:divBdr>
        </w:div>
        <w:div w:id="627978033">
          <w:marLeft w:val="0"/>
          <w:marRight w:val="0"/>
          <w:marTop w:val="0"/>
          <w:marBottom w:val="0"/>
          <w:divBdr>
            <w:top w:val="none" w:sz="0" w:space="0" w:color="auto"/>
            <w:left w:val="none" w:sz="0" w:space="0" w:color="auto"/>
            <w:bottom w:val="none" w:sz="0" w:space="0" w:color="auto"/>
            <w:right w:val="none" w:sz="0" w:space="0" w:color="auto"/>
          </w:divBdr>
        </w:div>
        <w:div w:id="2077584707">
          <w:marLeft w:val="0"/>
          <w:marRight w:val="0"/>
          <w:marTop w:val="0"/>
          <w:marBottom w:val="0"/>
          <w:divBdr>
            <w:top w:val="none" w:sz="0" w:space="0" w:color="auto"/>
            <w:left w:val="none" w:sz="0" w:space="0" w:color="auto"/>
            <w:bottom w:val="none" w:sz="0" w:space="0" w:color="auto"/>
            <w:right w:val="none" w:sz="0" w:space="0" w:color="auto"/>
          </w:divBdr>
        </w:div>
        <w:div w:id="1387099481">
          <w:marLeft w:val="0"/>
          <w:marRight w:val="0"/>
          <w:marTop w:val="0"/>
          <w:marBottom w:val="0"/>
          <w:divBdr>
            <w:top w:val="none" w:sz="0" w:space="0" w:color="auto"/>
            <w:left w:val="none" w:sz="0" w:space="0" w:color="auto"/>
            <w:bottom w:val="none" w:sz="0" w:space="0" w:color="auto"/>
            <w:right w:val="none" w:sz="0" w:space="0" w:color="auto"/>
          </w:divBdr>
        </w:div>
        <w:div w:id="1870416259">
          <w:marLeft w:val="0"/>
          <w:marRight w:val="0"/>
          <w:marTop w:val="0"/>
          <w:marBottom w:val="0"/>
          <w:divBdr>
            <w:top w:val="none" w:sz="0" w:space="0" w:color="auto"/>
            <w:left w:val="none" w:sz="0" w:space="0" w:color="auto"/>
            <w:bottom w:val="none" w:sz="0" w:space="0" w:color="auto"/>
            <w:right w:val="none" w:sz="0" w:space="0" w:color="auto"/>
          </w:divBdr>
        </w:div>
        <w:div w:id="1267888083">
          <w:marLeft w:val="0"/>
          <w:marRight w:val="0"/>
          <w:marTop w:val="0"/>
          <w:marBottom w:val="0"/>
          <w:divBdr>
            <w:top w:val="none" w:sz="0" w:space="0" w:color="auto"/>
            <w:left w:val="none" w:sz="0" w:space="0" w:color="auto"/>
            <w:bottom w:val="none" w:sz="0" w:space="0" w:color="auto"/>
            <w:right w:val="none" w:sz="0" w:space="0" w:color="auto"/>
          </w:divBdr>
        </w:div>
        <w:div w:id="380592161">
          <w:marLeft w:val="0"/>
          <w:marRight w:val="0"/>
          <w:marTop w:val="0"/>
          <w:marBottom w:val="0"/>
          <w:divBdr>
            <w:top w:val="none" w:sz="0" w:space="0" w:color="auto"/>
            <w:left w:val="none" w:sz="0" w:space="0" w:color="auto"/>
            <w:bottom w:val="none" w:sz="0" w:space="0" w:color="auto"/>
            <w:right w:val="none" w:sz="0" w:space="0" w:color="auto"/>
          </w:divBdr>
        </w:div>
        <w:div w:id="2046589572">
          <w:marLeft w:val="0"/>
          <w:marRight w:val="0"/>
          <w:marTop w:val="0"/>
          <w:marBottom w:val="0"/>
          <w:divBdr>
            <w:top w:val="none" w:sz="0" w:space="0" w:color="auto"/>
            <w:left w:val="none" w:sz="0" w:space="0" w:color="auto"/>
            <w:bottom w:val="none" w:sz="0" w:space="0" w:color="auto"/>
            <w:right w:val="none" w:sz="0" w:space="0" w:color="auto"/>
          </w:divBdr>
        </w:div>
        <w:div w:id="1074887508">
          <w:marLeft w:val="0"/>
          <w:marRight w:val="0"/>
          <w:marTop w:val="0"/>
          <w:marBottom w:val="0"/>
          <w:divBdr>
            <w:top w:val="none" w:sz="0" w:space="0" w:color="auto"/>
            <w:left w:val="none" w:sz="0" w:space="0" w:color="auto"/>
            <w:bottom w:val="none" w:sz="0" w:space="0" w:color="auto"/>
            <w:right w:val="none" w:sz="0" w:space="0" w:color="auto"/>
          </w:divBdr>
        </w:div>
        <w:div w:id="2064064873">
          <w:marLeft w:val="0"/>
          <w:marRight w:val="0"/>
          <w:marTop w:val="0"/>
          <w:marBottom w:val="0"/>
          <w:divBdr>
            <w:top w:val="none" w:sz="0" w:space="0" w:color="auto"/>
            <w:left w:val="none" w:sz="0" w:space="0" w:color="auto"/>
            <w:bottom w:val="none" w:sz="0" w:space="0" w:color="auto"/>
            <w:right w:val="none" w:sz="0" w:space="0" w:color="auto"/>
          </w:divBdr>
        </w:div>
        <w:div w:id="1078013105">
          <w:marLeft w:val="0"/>
          <w:marRight w:val="0"/>
          <w:marTop w:val="0"/>
          <w:marBottom w:val="0"/>
          <w:divBdr>
            <w:top w:val="none" w:sz="0" w:space="0" w:color="auto"/>
            <w:left w:val="none" w:sz="0" w:space="0" w:color="auto"/>
            <w:bottom w:val="none" w:sz="0" w:space="0" w:color="auto"/>
            <w:right w:val="none" w:sz="0" w:space="0" w:color="auto"/>
          </w:divBdr>
        </w:div>
        <w:div w:id="117842402">
          <w:marLeft w:val="0"/>
          <w:marRight w:val="0"/>
          <w:marTop w:val="0"/>
          <w:marBottom w:val="0"/>
          <w:divBdr>
            <w:top w:val="none" w:sz="0" w:space="0" w:color="auto"/>
            <w:left w:val="none" w:sz="0" w:space="0" w:color="auto"/>
            <w:bottom w:val="none" w:sz="0" w:space="0" w:color="auto"/>
            <w:right w:val="none" w:sz="0" w:space="0" w:color="auto"/>
          </w:divBdr>
        </w:div>
        <w:div w:id="1775006420">
          <w:marLeft w:val="0"/>
          <w:marRight w:val="0"/>
          <w:marTop w:val="0"/>
          <w:marBottom w:val="0"/>
          <w:divBdr>
            <w:top w:val="none" w:sz="0" w:space="0" w:color="auto"/>
            <w:left w:val="none" w:sz="0" w:space="0" w:color="auto"/>
            <w:bottom w:val="none" w:sz="0" w:space="0" w:color="auto"/>
            <w:right w:val="none" w:sz="0" w:space="0" w:color="auto"/>
          </w:divBdr>
        </w:div>
        <w:div w:id="1542666284">
          <w:marLeft w:val="0"/>
          <w:marRight w:val="0"/>
          <w:marTop w:val="0"/>
          <w:marBottom w:val="0"/>
          <w:divBdr>
            <w:top w:val="none" w:sz="0" w:space="0" w:color="auto"/>
            <w:left w:val="none" w:sz="0" w:space="0" w:color="auto"/>
            <w:bottom w:val="none" w:sz="0" w:space="0" w:color="auto"/>
            <w:right w:val="none" w:sz="0" w:space="0" w:color="auto"/>
          </w:divBdr>
        </w:div>
        <w:div w:id="277763187">
          <w:marLeft w:val="0"/>
          <w:marRight w:val="0"/>
          <w:marTop w:val="0"/>
          <w:marBottom w:val="0"/>
          <w:divBdr>
            <w:top w:val="none" w:sz="0" w:space="0" w:color="auto"/>
            <w:left w:val="none" w:sz="0" w:space="0" w:color="auto"/>
            <w:bottom w:val="none" w:sz="0" w:space="0" w:color="auto"/>
            <w:right w:val="none" w:sz="0" w:space="0" w:color="auto"/>
          </w:divBdr>
        </w:div>
        <w:div w:id="1610816204">
          <w:marLeft w:val="0"/>
          <w:marRight w:val="0"/>
          <w:marTop w:val="0"/>
          <w:marBottom w:val="0"/>
          <w:divBdr>
            <w:top w:val="none" w:sz="0" w:space="0" w:color="auto"/>
            <w:left w:val="none" w:sz="0" w:space="0" w:color="auto"/>
            <w:bottom w:val="none" w:sz="0" w:space="0" w:color="auto"/>
            <w:right w:val="none" w:sz="0" w:space="0" w:color="auto"/>
          </w:divBdr>
        </w:div>
        <w:div w:id="415252979">
          <w:marLeft w:val="0"/>
          <w:marRight w:val="0"/>
          <w:marTop w:val="0"/>
          <w:marBottom w:val="0"/>
          <w:divBdr>
            <w:top w:val="none" w:sz="0" w:space="0" w:color="auto"/>
            <w:left w:val="none" w:sz="0" w:space="0" w:color="auto"/>
            <w:bottom w:val="none" w:sz="0" w:space="0" w:color="auto"/>
            <w:right w:val="none" w:sz="0" w:space="0" w:color="auto"/>
          </w:divBdr>
        </w:div>
        <w:div w:id="894388914">
          <w:marLeft w:val="0"/>
          <w:marRight w:val="0"/>
          <w:marTop w:val="0"/>
          <w:marBottom w:val="0"/>
          <w:divBdr>
            <w:top w:val="none" w:sz="0" w:space="0" w:color="auto"/>
            <w:left w:val="none" w:sz="0" w:space="0" w:color="auto"/>
            <w:bottom w:val="none" w:sz="0" w:space="0" w:color="auto"/>
            <w:right w:val="none" w:sz="0" w:space="0" w:color="auto"/>
          </w:divBdr>
        </w:div>
        <w:div w:id="731579577">
          <w:marLeft w:val="0"/>
          <w:marRight w:val="0"/>
          <w:marTop w:val="0"/>
          <w:marBottom w:val="0"/>
          <w:divBdr>
            <w:top w:val="none" w:sz="0" w:space="0" w:color="auto"/>
            <w:left w:val="none" w:sz="0" w:space="0" w:color="auto"/>
            <w:bottom w:val="none" w:sz="0" w:space="0" w:color="auto"/>
            <w:right w:val="none" w:sz="0" w:space="0" w:color="auto"/>
          </w:divBdr>
        </w:div>
        <w:div w:id="806817999">
          <w:marLeft w:val="0"/>
          <w:marRight w:val="0"/>
          <w:marTop w:val="0"/>
          <w:marBottom w:val="0"/>
          <w:divBdr>
            <w:top w:val="none" w:sz="0" w:space="0" w:color="auto"/>
            <w:left w:val="none" w:sz="0" w:space="0" w:color="auto"/>
            <w:bottom w:val="none" w:sz="0" w:space="0" w:color="auto"/>
            <w:right w:val="none" w:sz="0" w:space="0" w:color="auto"/>
          </w:divBdr>
        </w:div>
        <w:div w:id="1946227327">
          <w:marLeft w:val="0"/>
          <w:marRight w:val="0"/>
          <w:marTop w:val="0"/>
          <w:marBottom w:val="0"/>
          <w:divBdr>
            <w:top w:val="none" w:sz="0" w:space="0" w:color="auto"/>
            <w:left w:val="none" w:sz="0" w:space="0" w:color="auto"/>
            <w:bottom w:val="none" w:sz="0" w:space="0" w:color="auto"/>
            <w:right w:val="none" w:sz="0" w:space="0" w:color="auto"/>
          </w:divBdr>
        </w:div>
        <w:div w:id="293562626">
          <w:marLeft w:val="0"/>
          <w:marRight w:val="0"/>
          <w:marTop w:val="0"/>
          <w:marBottom w:val="0"/>
          <w:divBdr>
            <w:top w:val="none" w:sz="0" w:space="0" w:color="auto"/>
            <w:left w:val="none" w:sz="0" w:space="0" w:color="auto"/>
            <w:bottom w:val="none" w:sz="0" w:space="0" w:color="auto"/>
            <w:right w:val="none" w:sz="0" w:space="0" w:color="auto"/>
          </w:divBdr>
        </w:div>
        <w:div w:id="263919873">
          <w:marLeft w:val="0"/>
          <w:marRight w:val="0"/>
          <w:marTop w:val="0"/>
          <w:marBottom w:val="0"/>
          <w:divBdr>
            <w:top w:val="none" w:sz="0" w:space="0" w:color="auto"/>
            <w:left w:val="none" w:sz="0" w:space="0" w:color="auto"/>
            <w:bottom w:val="none" w:sz="0" w:space="0" w:color="auto"/>
            <w:right w:val="none" w:sz="0" w:space="0" w:color="auto"/>
          </w:divBdr>
        </w:div>
        <w:div w:id="989333946">
          <w:marLeft w:val="0"/>
          <w:marRight w:val="0"/>
          <w:marTop w:val="0"/>
          <w:marBottom w:val="0"/>
          <w:divBdr>
            <w:top w:val="none" w:sz="0" w:space="0" w:color="auto"/>
            <w:left w:val="none" w:sz="0" w:space="0" w:color="auto"/>
            <w:bottom w:val="none" w:sz="0" w:space="0" w:color="auto"/>
            <w:right w:val="none" w:sz="0" w:space="0" w:color="auto"/>
          </w:divBdr>
        </w:div>
        <w:div w:id="861557644">
          <w:marLeft w:val="0"/>
          <w:marRight w:val="0"/>
          <w:marTop w:val="0"/>
          <w:marBottom w:val="0"/>
          <w:divBdr>
            <w:top w:val="none" w:sz="0" w:space="0" w:color="auto"/>
            <w:left w:val="none" w:sz="0" w:space="0" w:color="auto"/>
            <w:bottom w:val="none" w:sz="0" w:space="0" w:color="auto"/>
            <w:right w:val="none" w:sz="0" w:space="0" w:color="auto"/>
          </w:divBdr>
        </w:div>
        <w:div w:id="918052506">
          <w:marLeft w:val="0"/>
          <w:marRight w:val="0"/>
          <w:marTop w:val="0"/>
          <w:marBottom w:val="0"/>
          <w:divBdr>
            <w:top w:val="none" w:sz="0" w:space="0" w:color="auto"/>
            <w:left w:val="none" w:sz="0" w:space="0" w:color="auto"/>
            <w:bottom w:val="none" w:sz="0" w:space="0" w:color="auto"/>
            <w:right w:val="none" w:sz="0" w:space="0" w:color="auto"/>
          </w:divBdr>
        </w:div>
        <w:div w:id="1730809802">
          <w:marLeft w:val="0"/>
          <w:marRight w:val="0"/>
          <w:marTop w:val="0"/>
          <w:marBottom w:val="0"/>
          <w:divBdr>
            <w:top w:val="none" w:sz="0" w:space="0" w:color="auto"/>
            <w:left w:val="none" w:sz="0" w:space="0" w:color="auto"/>
            <w:bottom w:val="none" w:sz="0" w:space="0" w:color="auto"/>
            <w:right w:val="none" w:sz="0" w:space="0" w:color="auto"/>
          </w:divBdr>
        </w:div>
        <w:div w:id="1366054228">
          <w:marLeft w:val="0"/>
          <w:marRight w:val="0"/>
          <w:marTop w:val="0"/>
          <w:marBottom w:val="0"/>
          <w:divBdr>
            <w:top w:val="none" w:sz="0" w:space="0" w:color="auto"/>
            <w:left w:val="none" w:sz="0" w:space="0" w:color="auto"/>
            <w:bottom w:val="none" w:sz="0" w:space="0" w:color="auto"/>
            <w:right w:val="none" w:sz="0" w:space="0" w:color="auto"/>
          </w:divBdr>
        </w:div>
        <w:div w:id="728964030">
          <w:marLeft w:val="0"/>
          <w:marRight w:val="0"/>
          <w:marTop w:val="0"/>
          <w:marBottom w:val="0"/>
          <w:divBdr>
            <w:top w:val="none" w:sz="0" w:space="0" w:color="auto"/>
            <w:left w:val="none" w:sz="0" w:space="0" w:color="auto"/>
            <w:bottom w:val="none" w:sz="0" w:space="0" w:color="auto"/>
            <w:right w:val="none" w:sz="0" w:space="0" w:color="auto"/>
          </w:divBdr>
        </w:div>
        <w:div w:id="1383477176">
          <w:marLeft w:val="0"/>
          <w:marRight w:val="0"/>
          <w:marTop w:val="0"/>
          <w:marBottom w:val="0"/>
          <w:divBdr>
            <w:top w:val="none" w:sz="0" w:space="0" w:color="auto"/>
            <w:left w:val="none" w:sz="0" w:space="0" w:color="auto"/>
            <w:bottom w:val="none" w:sz="0" w:space="0" w:color="auto"/>
            <w:right w:val="none" w:sz="0" w:space="0" w:color="auto"/>
          </w:divBdr>
        </w:div>
        <w:div w:id="1101685623">
          <w:marLeft w:val="0"/>
          <w:marRight w:val="0"/>
          <w:marTop w:val="0"/>
          <w:marBottom w:val="0"/>
          <w:divBdr>
            <w:top w:val="none" w:sz="0" w:space="0" w:color="auto"/>
            <w:left w:val="none" w:sz="0" w:space="0" w:color="auto"/>
            <w:bottom w:val="none" w:sz="0" w:space="0" w:color="auto"/>
            <w:right w:val="none" w:sz="0" w:space="0" w:color="auto"/>
          </w:divBdr>
        </w:div>
        <w:div w:id="1802066591">
          <w:marLeft w:val="0"/>
          <w:marRight w:val="0"/>
          <w:marTop w:val="0"/>
          <w:marBottom w:val="0"/>
          <w:divBdr>
            <w:top w:val="none" w:sz="0" w:space="0" w:color="auto"/>
            <w:left w:val="none" w:sz="0" w:space="0" w:color="auto"/>
            <w:bottom w:val="none" w:sz="0" w:space="0" w:color="auto"/>
            <w:right w:val="none" w:sz="0" w:space="0" w:color="auto"/>
          </w:divBdr>
        </w:div>
        <w:div w:id="612903413">
          <w:marLeft w:val="0"/>
          <w:marRight w:val="0"/>
          <w:marTop w:val="0"/>
          <w:marBottom w:val="0"/>
          <w:divBdr>
            <w:top w:val="none" w:sz="0" w:space="0" w:color="auto"/>
            <w:left w:val="none" w:sz="0" w:space="0" w:color="auto"/>
            <w:bottom w:val="none" w:sz="0" w:space="0" w:color="auto"/>
            <w:right w:val="none" w:sz="0" w:space="0" w:color="auto"/>
          </w:divBdr>
        </w:div>
        <w:div w:id="1128283823">
          <w:marLeft w:val="0"/>
          <w:marRight w:val="0"/>
          <w:marTop w:val="0"/>
          <w:marBottom w:val="0"/>
          <w:divBdr>
            <w:top w:val="none" w:sz="0" w:space="0" w:color="auto"/>
            <w:left w:val="none" w:sz="0" w:space="0" w:color="auto"/>
            <w:bottom w:val="none" w:sz="0" w:space="0" w:color="auto"/>
            <w:right w:val="none" w:sz="0" w:space="0" w:color="auto"/>
          </w:divBdr>
        </w:div>
        <w:div w:id="1780248425">
          <w:marLeft w:val="0"/>
          <w:marRight w:val="0"/>
          <w:marTop w:val="0"/>
          <w:marBottom w:val="0"/>
          <w:divBdr>
            <w:top w:val="none" w:sz="0" w:space="0" w:color="auto"/>
            <w:left w:val="none" w:sz="0" w:space="0" w:color="auto"/>
            <w:bottom w:val="none" w:sz="0" w:space="0" w:color="auto"/>
            <w:right w:val="none" w:sz="0" w:space="0" w:color="auto"/>
          </w:divBdr>
        </w:div>
        <w:div w:id="1235122308">
          <w:marLeft w:val="0"/>
          <w:marRight w:val="0"/>
          <w:marTop w:val="0"/>
          <w:marBottom w:val="0"/>
          <w:divBdr>
            <w:top w:val="none" w:sz="0" w:space="0" w:color="auto"/>
            <w:left w:val="none" w:sz="0" w:space="0" w:color="auto"/>
            <w:bottom w:val="none" w:sz="0" w:space="0" w:color="auto"/>
            <w:right w:val="none" w:sz="0" w:space="0" w:color="auto"/>
          </w:divBdr>
        </w:div>
        <w:div w:id="2076003314">
          <w:marLeft w:val="0"/>
          <w:marRight w:val="0"/>
          <w:marTop w:val="0"/>
          <w:marBottom w:val="0"/>
          <w:divBdr>
            <w:top w:val="none" w:sz="0" w:space="0" w:color="auto"/>
            <w:left w:val="none" w:sz="0" w:space="0" w:color="auto"/>
            <w:bottom w:val="none" w:sz="0" w:space="0" w:color="auto"/>
            <w:right w:val="none" w:sz="0" w:space="0" w:color="auto"/>
          </w:divBdr>
        </w:div>
        <w:div w:id="744451981">
          <w:marLeft w:val="0"/>
          <w:marRight w:val="0"/>
          <w:marTop w:val="0"/>
          <w:marBottom w:val="0"/>
          <w:divBdr>
            <w:top w:val="none" w:sz="0" w:space="0" w:color="auto"/>
            <w:left w:val="none" w:sz="0" w:space="0" w:color="auto"/>
            <w:bottom w:val="none" w:sz="0" w:space="0" w:color="auto"/>
            <w:right w:val="none" w:sz="0" w:space="0" w:color="auto"/>
          </w:divBdr>
        </w:div>
        <w:div w:id="180899821">
          <w:marLeft w:val="0"/>
          <w:marRight w:val="0"/>
          <w:marTop w:val="0"/>
          <w:marBottom w:val="0"/>
          <w:divBdr>
            <w:top w:val="none" w:sz="0" w:space="0" w:color="auto"/>
            <w:left w:val="none" w:sz="0" w:space="0" w:color="auto"/>
            <w:bottom w:val="none" w:sz="0" w:space="0" w:color="auto"/>
            <w:right w:val="none" w:sz="0" w:space="0" w:color="auto"/>
          </w:divBdr>
        </w:div>
        <w:div w:id="1428498432">
          <w:marLeft w:val="0"/>
          <w:marRight w:val="0"/>
          <w:marTop w:val="0"/>
          <w:marBottom w:val="0"/>
          <w:divBdr>
            <w:top w:val="none" w:sz="0" w:space="0" w:color="auto"/>
            <w:left w:val="none" w:sz="0" w:space="0" w:color="auto"/>
            <w:bottom w:val="none" w:sz="0" w:space="0" w:color="auto"/>
            <w:right w:val="none" w:sz="0" w:space="0" w:color="auto"/>
          </w:divBdr>
        </w:div>
        <w:div w:id="708335302">
          <w:marLeft w:val="0"/>
          <w:marRight w:val="0"/>
          <w:marTop w:val="0"/>
          <w:marBottom w:val="0"/>
          <w:divBdr>
            <w:top w:val="none" w:sz="0" w:space="0" w:color="auto"/>
            <w:left w:val="none" w:sz="0" w:space="0" w:color="auto"/>
            <w:bottom w:val="none" w:sz="0" w:space="0" w:color="auto"/>
            <w:right w:val="none" w:sz="0" w:space="0" w:color="auto"/>
          </w:divBdr>
        </w:div>
        <w:div w:id="131563319">
          <w:marLeft w:val="0"/>
          <w:marRight w:val="0"/>
          <w:marTop w:val="0"/>
          <w:marBottom w:val="0"/>
          <w:divBdr>
            <w:top w:val="none" w:sz="0" w:space="0" w:color="auto"/>
            <w:left w:val="none" w:sz="0" w:space="0" w:color="auto"/>
            <w:bottom w:val="none" w:sz="0" w:space="0" w:color="auto"/>
            <w:right w:val="none" w:sz="0" w:space="0" w:color="auto"/>
          </w:divBdr>
        </w:div>
        <w:div w:id="2127120535">
          <w:marLeft w:val="0"/>
          <w:marRight w:val="0"/>
          <w:marTop w:val="0"/>
          <w:marBottom w:val="0"/>
          <w:divBdr>
            <w:top w:val="none" w:sz="0" w:space="0" w:color="auto"/>
            <w:left w:val="none" w:sz="0" w:space="0" w:color="auto"/>
            <w:bottom w:val="none" w:sz="0" w:space="0" w:color="auto"/>
            <w:right w:val="none" w:sz="0" w:space="0" w:color="auto"/>
          </w:divBdr>
        </w:div>
        <w:div w:id="1450275559">
          <w:marLeft w:val="0"/>
          <w:marRight w:val="0"/>
          <w:marTop w:val="0"/>
          <w:marBottom w:val="0"/>
          <w:divBdr>
            <w:top w:val="none" w:sz="0" w:space="0" w:color="auto"/>
            <w:left w:val="none" w:sz="0" w:space="0" w:color="auto"/>
            <w:bottom w:val="none" w:sz="0" w:space="0" w:color="auto"/>
            <w:right w:val="none" w:sz="0" w:space="0" w:color="auto"/>
          </w:divBdr>
        </w:div>
        <w:div w:id="1032651877">
          <w:marLeft w:val="0"/>
          <w:marRight w:val="0"/>
          <w:marTop w:val="0"/>
          <w:marBottom w:val="0"/>
          <w:divBdr>
            <w:top w:val="none" w:sz="0" w:space="0" w:color="auto"/>
            <w:left w:val="none" w:sz="0" w:space="0" w:color="auto"/>
            <w:bottom w:val="none" w:sz="0" w:space="0" w:color="auto"/>
            <w:right w:val="none" w:sz="0" w:space="0" w:color="auto"/>
          </w:divBdr>
        </w:div>
        <w:div w:id="232744025">
          <w:marLeft w:val="0"/>
          <w:marRight w:val="0"/>
          <w:marTop w:val="0"/>
          <w:marBottom w:val="0"/>
          <w:divBdr>
            <w:top w:val="none" w:sz="0" w:space="0" w:color="auto"/>
            <w:left w:val="none" w:sz="0" w:space="0" w:color="auto"/>
            <w:bottom w:val="none" w:sz="0" w:space="0" w:color="auto"/>
            <w:right w:val="none" w:sz="0" w:space="0" w:color="auto"/>
          </w:divBdr>
        </w:div>
        <w:div w:id="1244684097">
          <w:marLeft w:val="0"/>
          <w:marRight w:val="0"/>
          <w:marTop w:val="0"/>
          <w:marBottom w:val="0"/>
          <w:divBdr>
            <w:top w:val="none" w:sz="0" w:space="0" w:color="auto"/>
            <w:left w:val="none" w:sz="0" w:space="0" w:color="auto"/>
            <w:bottom w:val="none" w:sz="0" w:space="0" w:color="auto"/>
            <w:right w:val="none" w:sz="0" w:space="0" w:color="auto"/>
          </w:divBdr>
        </w:div>
        <w:div w:id="1904369384">
          <w:marLeft w:val="0"/>
          <w:marRight w:val="0"/>
          <w:marTop w:val="0"/>
          <w:marBottom w:val="0"/>
          <w:divBdr>
            <w:top w:val="none" w:sz="0" w:space="0" w:color="auto"/>
            <w:left w:val="none" w:sz="0" w:space="0" w:color="auto"/>
            <w:bottom w:val="none" w:sz="0" w:space="0" w:color="auto"/>
            <w:right w:val="none" w:sz="0" w:space="0" w:color="auto"/>
          </w:divBdr>
        </w:div>
        <w:div w:id="114756060">
          <w:marLeft w:val="0"/>
          <w:marRight w:val="0"/>
          <w:marTop w:val="0"/>
          <w:marBottom w:val="0"/>
          <w:divBdr>
            <w:top w:val="none" w:sz="0" w:space="0" w:color="auto"/>
            <w:left w:val="none" w:sz="0" w:space="0" w:color="auto"/>
            <w:bottom w:val="none" w:sz="0" w:space="0" w:color="auto"/>
            <w:right w:val="none" w:sz="0" w:space="0" w:color="auto"/>
          </w:divBdr>
        </w:div>
        <w:div w:id="1145855249">
          <w:marLeft w:val="0"/>
          <w:marRight w:val="0"/>
          <w:marTop w:val="0"/>
          <w:marBottom w:val="0"/>
          <w:divBdr>
            <w:top w:val="none" w:sz="0" w:space="0" w:color="auto"/>
            <w:left w:val="none" w:sz="0" w:space="0" w:color="auto"/>
            <w:bottom w:val="none" w:sz="0" w:space="0" w:color="auto"/>
            <w:right w:val="none" w:sz="0" w:space="0" w:color="auto"/>
          </w:divBdr>
        </w:div>
        <w:div w:id="1749843423">
          <w:marLeft w:val="0"/>
          <w:marRight w:val="0"/>
          <w:marTop w:val="0"/>
          <w:marBottom w:val="0"/>
          <w:divBdr>
            <w:top w:val="none" w:sz="0" w:space="0" w:color="auto"/>
            <w:left w:val="none" w:sz="0" w:space="0" w:color="auto"/>
            <w:bottom w:val="none" w:sz="0" w:space="0" w:color="auto"/>
            <w:right w:val="none" w:sz="0" w:space="0" w:color="auto"/>
          </w:divBdr>
        </w:div>
        <w:div w:id="294602740">
          <w:marLeft w:val="0"/>
          <w:marRight w:val="0"/>
          <w:marTop w:val="0"/>
          <w:marBottom w:val="0"/>
          <w:divBdr>
            <w:top w:val="none" w:sz="0" w:space="0" w:color="auto"/>
            <w:left w:val="none" w:sz="0" w:space="0" w:color="auto"/>
            <w:bottom w:val="none" w:sz="0" w:space="0" w:color="auto"/>
            <w:right w:val="none" w:sz="0" w:space="0" w:color="auto"/>
          </w:divBdr>
        </w:div>
        <w:div w:id="30961883">
          <w:marLeft w:val="0"/>
          <w:marRight w:val="0"/>
          <w:marTop w:val="0"/>
          <w:marBottom w:val="0"/>
          <w:divBdr>
            <w:top w:val="none" w:sz="0" w:space="0" w:color="auto"/>
            <w:left w:val="none" w:sz="0" w:space="0" w:color="auto"/>
            <w:bottom w:val="none" w:sz="0" w:space="0" w:color="auto"/>
            <w:right w:val="none" w:sz="0" w:space="0" w:color="auto"/>
          </w:divBdr>
        </w:div>
        <w:div w:id="857277752">
          <w:marLeft w:val="0"/>
          <w:marRight w:val="0"/>
          <w:marTop w:val="0"/>
          <w:marBottom w:val="0"/>
          <w:divBdr>
            <w:top w:val="none" w:sz="0" w:space="0" w:color="auto"/>
            <w:left w:val="none" w:sz="0" w:space="0" w:color="auto"/>
            <w:bottom w:val="none" w:sz="0" w:space="0" w:color="auto"/>
            <w:right w:val="none" w:sz="0" w:space="0" w:color="auto"/>
          </w:divBdr>
        </w:div>
        <w:div w:id="801458712">
          <w:marLeft w:val="0"/>
          <w:marRight w:val="0"/>
          <w:marTop w:val="0"/>
          <w:marBottom w:val="0"/>
          <w:divBdr>
            <w:top w:val="none" w:sz="0" w:space="0" w:color="auto"/>
            <w:left w:val="none" w:sz="0" w:space="0" w:color="auto"/>
            <w:bottom w:val="none" w:sz="0" w:space="0" w:color="auto"/>
            <w:right w:val="none" w:sz="0" w:space="0" w:color="auto"/>
          </w:divBdr>
        </w:div>
        <w:div w:id="358505456">
          <w:marLeft w:val="0"/>
          <w:marRight w:val="0"/>
          <w:marTop w:val="0"/>
          <w:marBottom w:val="0"/>
          <w:divBdr>
            <w:top w:val="none" w:sz="0" w:space="0" w:color="auto"/>
            <w:left w:val="none" w:sz="0" w:space="0" w:color="auto"/>
            <w:bottom w:val="none" w:sz="0" w:space="0" w:color="auto"/>
            <w:right w:val="none" w:sz="0" w:space="0" w:color="auto"/>
          </w:divBdr>
        </w:div>
        <w:div w:id="929116403">
          <w:marLeft w:val="0"/>
          <w:marRight w:val="0"/>
          <w:marTop w:val="0"/>
          <w:marBottom w:val="0"/>
          <w:divBdr>
            <w:top w:val="none" w:sz="0" w:space="0" w:color="auto"/>
            <w:left w:val="none" w:sz="0" w:space="0" w:color="auto"/>
            <w:bottom w:val="none" w:sz="0" w:space="0" w:color="auto"/>
            <w:right w:val="none" w:sz="0" w:space="0" w:color="auto"/>
          </w:divBdr>
        </w:div>
        <w:div w:id="2130467930">
          <w:marLeft w:val="0"/>
          <w:marRight w:val="0"/>
          <w:marTop w:val="0"/>
          <w:marBottom w:val="0"/>
          <w:divBdr>
            <w:top w:val="none" w:sz="0" w:space="0" w:color="auto"/>
            <w:left w:val="none" w:sz="0" w:space="0" w:color="auto"/>
            <w:bottom w:val="none" w:sz="0" w:space="0" w:color="auto"/>
            <w:right w:val="none" w:sz="0" w:space="0" w:color="auto"/>
          </w:divBdr>
        </w:div>
      </w:divsChild>
    </w:div>
    <w:div w:id="1172375573">
      <w:bodyDiv w:val="1"/>
      <w:marLeft w:val="0"/>
      <w:marRight w:val="0"/>
      <w:marTop w:val="0"/>
      <w:marBottom w:val="0"/>
      <w:divBdr>
        <w:top w:val="none" w:sz="0" w:space="0" w:color="auto"/>
        <w:left w:val="none" w:sz="0" w:space="0" w:color="auto"/>
        <w:bottom w:val="none" w:sz="0" w:space="0" w:color="auto"/>
        <w:right w:val="none" w:sz="0" w:space="0" w:color="auto"/>
      </w:divBdr>
    </w:div>
    <w:div w:id="1211385326">
      <w:bodyDiv w:val="1"/>
      <w:marLeft w:val="0"/>
      <w:marRight w:val="0"/>
      <w:marTop w:val="0"/>
      <w:marBottom w:val="0"/>
      <w:divBdr>
        <w:top w:val="none" w:sz="0" w:space="0" w:color="auto"/>
        <w:left w:val="none" w:sz="0" w:space="0" w:color="auto"/>
        <w:bottom w:val="none" w:sz="0" w:space="0" w:color="auto"/>
        <w:right w:val="none" w:sz="0" w:space="0" w:color="auto"/>
      </w:divBdr>
      <w:divsChild>
        <w:div w:id="938676523">
          <w:marLeft w:val="0"/>
          <w:marRight w:val="150"/>
          <w:marTop w:val="0"/>
          <w:marBottom w:val="0"/>
          <w:divBdr>
            <w:top w:val="none" w:sz="0" w:space="0" w:color="auto"/>
            <w:left w:val="none" w:sz="0" w:space="0" w:color="auto"/>
            <w:bottom w:val="none" w:sz="0" w:space="0" w:color="auto"/>
            <w:right w:val="none" w:sz="0" w:space="0" w:color="auto"/>
          </w:divBdr>
        </w:div>
        <w:div w:id="933710409">
          <w:marLeft w:val="0"/>
          <w:marRight w:val="150"/>
          <w:marTop w:val="0"/>
          <w:marBottom w:val="0"/>
          <w:divBdr>
            <w:top w:val="none" w:sz="0" w:space="0" w:color="auto"/>
            <w:left w:val="none" w:sz="0" w:space="0" w:color="auto"/>
            <w:bottom w:val="none" w:sz="0" w:space="0" w:color="auto"/>
            <w:right w:val="none" w:sz="0" w:space="0" w:color="auto"/>
          </w:divBdr>
        </w:div>
        <w:div w:id="1694959871">
          <w:marLeft w:val="0"/>
          <w:marRight w:val="150"/>
          <w:marTop w:val="0"/>
          <w:marBottom w:val="0"/>
          <w:divBdr>
            <w:top w:val="none" w:sz="0" w:space="0" w:color="auto"/>
            <w:left w:val="none" w:sz="0" w:space="0" w:color="auto"/>
            <w:bottom w:val="none" w:sz="0" w:space="0" w:color="auto"/>
            <w:right w:val="none" w:sz="0" w:space="0" w:color="auto"/>
          </w:divBdr>
        </w:div>
        <w:div w:id="846792895">
          <w:marLeft w:val="0"/>
          <w:marRight w:val="150"/>
          <w:marTop w:val="0"/>
          <w:marBottom w:val="0"/>
          <w:divBdr>
            <w:top w:val="none" w:sz="0" w:space="0" w:color="auto"/>
            <w:left w:val="none" w:sz="0" w:space="0" w:color="auto"/>
            <w:bottom w:val="none" w:sz="0" w:space="0" w:color="auto"/>
            <w:right w:val="none" w:sz="0" w:space="0" w:color="auto"/>
          </w:divBdr>
        </w:div>
        <w:div w:id="180900529">
          <w:marLeft w:val="0"/>
          <w:marRight w:val="150"/>
          <w:marTop w:val="0"/>
          <w:marBottom w:val="0"/>
          <w:divBdr>
            <w:top w:val="none" w:sz="0" w:space="0" w:color="auto"/>
            <w:left w:val="none" w:sz="0" w:space="0" w:color="auto"/>
            <w:bottom w:val="none" w:sz="0" w:space="0" w:color="auto"/>
            <w:right w:val="none" w:sz="0" w:space="0" w:color="auto"/>
          </w:divBdr>
        </w:div>
        <w:div w:id="1840608573">
          <w:marLeft w:val="0"/>
          <w:marRight w:val="150"/>
          <w:marTop w:val="0"/>
          <w:marBottom w:val="0"/>
          <w:divBdr>
            <w:top w:val="none" w:sz="0" w:space="0" w:color="auto"/>
            <w:left w:val="none" w:sz="0" w:space="0" w:color="auto"/>
            <w:bottom w:val="none" w:sz="0" w:space="0" w:color="auto"/>
            <w:right w:val="none" w:sz="0" w:space="0" w:color="auto"/>
          </w:divBdr>
        </w:div>
      </w:divsChild>
    </w:div>
    <w:div w:id="1269041467">
      <w:bodyDiv w:val="1"/>
      <w:marLeft w:val="0"/>
      <w:marRight w:val="0"/>
      <w:marTop w:val="0"/>
      <w:marBottom w:val="0"/>
      <w:divBdr>
        <w:top w:val="none" w:sz="0" w:space="0" w:color="auto"/>
        <w:left w:val="none" w:sz="0" w:space="0" w:color="auto"/>
        <w:bottom w:val="none" w:sz="0" w:space="0" w:color="auto"/>
        <w:right w:val="none" w:sz="0" w:space="0" w:color="auto"/>
      </w:divBdr>
    </w:div>
    <w:div w:id="1291474091">
      <w:bodyDiv w:val="1"/>
      <w:marLeft w:val="0"/>
      <w:marRight w:val="0"/>
      <w:marTop w:val="0"/>
      <w:marBottom w:val="0"/>
      <w:divBdr>
        <w:top w:val="none" w:sz="0" w:space="0" w:color="auto"/>
        <w:left w:val="none" w:sz="0" w:space="0" w:color="auto"/>
        <w:bottom w:val="none" w:sz="0" w:space="0" w:color="auto"/>
        <w:right w:val="none" w:sz="0" w:space="0" w:color="auto"/>
      </w:divBdr>
      <w:divsChild>
        <w:div w:id="786432893">
          <w:marLeft w:val="0"/>
          <w:marRight w:val="0"/>
          <w:marTop w:val="0"/>
          <w:marBottom w:val="0"/>
          <w:divBdr>
            <w:top w:val="none" w:sz="0" w:space="0" w:color="auto"/>
            <w:left w:val="none" w:sz="0" w:space="0" w:color="auto"/>
            <w:bottom w:val="none" w:sz="0" w:space="0" w:color="auto"/>
            <w:right w:val="none" w:sz="0" w:space="0" w:color="auto"/>
          </w:divBdr>
        </w:div>
        <w:div w:id="1634868135">
          <w:marLeft w:val="0"/>
          <w:marRight w:val="0"/>
          <w:marTop w:val="0"/>
          <w:marBottom w:val="0"/>
          <w:divBdr>
            <w:top w:val="none" w:sz="0" w:space="0" w:color="auto"/>
            <w:left w:val="none" w:sz="0" w:space="0" w:color="auto"/>
            <w:bottom w:val="none" w:sz="0" w:space="0" w:color="auto"/>
            <w:right w:val="none" w:sz="0" w:space="0" w:color="auto"/>
          </w:divBdr>
        </w:div>
        <w:div w:id="1695693749">
          <w:marLeft w:val="0"/>
          <w:marRight w:val="0"/>
          <w:marTop w:val="0"/>
          <w:marBottom w:val="0"/>
          <w:divBdr>
            <w:top w:val="none" w:sz="0" w:space="0" w:color="auto"/>
            <w:left w:val="none" w:sz="0" w:space="0" w:color="auto"/>
            <w:bottom w:val="none" w:sz="0" w:space="0" w:color="auto"/>
            <w:right w:val="none" w:sz="0" w:space="0" w:color="auto"/>
          </w:divBdr>
        </w:div>
        <w:div w:id="399642592">
          <w:marLeft w:val="0"/>
          <w:marRight w:val="0"/>
          <w:marTop w:val="0"/>
          <w:marBottom w:val="0"/>
          <w:divBdr>
            <w:top w:val="none" w:sz="0" w:space="0" w:color="auto"/>
            <w:left w:val="none" w:sz="0" w:space="0" w:color="auto"/>
            <w:bottom w:val="none" w:sz="0" w:space="0" w:color="auto"/>
            <w:right w:val="none" w:sz="0" w:space="0" w:color="auto"/>
          </w:divBdr>
        </w:div>
        <w:div w:id="582881618">
          <w:marLeft w:val="0"/>
          <w:marRight w:val="0"/>
          <w:marTop w:val="0"/>
          <w:marBottom w:val="0"/>
          <w:divBdr>
            <w:top w:val="none" w:sz="0" w:space="0" w:color="auto"/>
            <w:left w:val="none" w:sz="0" w:space="0" w:color="auto"/>
            <w:bottom w:val="none" w:sz="0" w:space="0" w:color="auto"/>
            <w:right w:val="none" w:sz="0" w:space="0" w:color="auto"/>
          </w:divBdr>
        </w:div>
        <w:div w:id="239490190">
          <w:marLeft w:val="0"/>
          <w:marRight w:val="0"/>
          <w:marTop w:val="0"/>
          <w:marBottom w:val="0"/>
          <w:divBdr>
            <w:top w:val="none" w:sz="0" w:space="0" w:color="auto"/>
            <w:left w:val="none" w:sz="0" w:space="0" w:color="auto"/>
            <w:bottom w:val="none" w:sz="0" w:space="0" w:color="auto"/>
            <w:right w:val="none" w:sz="0" w:space="0" w:color="auto"/>
          </w:divBdr>
        </w:div>
        <w:div w:id="1550458901">
          <w:marLeft w:val="0"/>
          <w:marRight w:val="0"/>
          <w:marTop w:val="0"/>
          <w:marBottom w:val="0"/>
          <w:divBdr>
            <w:top w:val="none" w:sz="0" w:space="0" w:color="auto"/>
            <w:left w:val="none" w:sz="0" w:space="0" w:color="auto"/>
            <w:bottom w:val="none" w:sz="0" w:space="0" w:color="auto"/>
            <w:right w:val="none" w:sz="0" w:space="0" w:color="auto"/>
          </w:divBdr>
        </w:div>
        <w:div w:id="1518731589">
          <w:marLeft w:val="0"/>
          <w:marRight w:val="0"/>
          <w:marTop w:val="0"/>
          <w:marBottom w:val="0"/>
          <w:divBdr>
            <w:top w:val="none" w:sz="0" w:space="0" w:color="auto"/>
            <w:left w:val="none" w:sz="0" w:space="0" w:color="auto"/>
            <w:bottom w:val="none" w:sz="0" w:space="0" w:color="auto"/>
            <w:right w:val="none" w:sz="0" w:space="0" w:color="auto"/>
          </w:divBdr>
        </w:div>
        <w:div w:id="1238829467">
          <w:marLeft w:val="0"/>
          <w:marRight w:val="0"/>
          <w:marTop w:val="0"/>
          <w:marBottom w:val="0"/>
          <w:divBdr>
            <w:top w:val="none" w:sz="0" w:space="0" w:color="auto"/>
            <w:left w:val="none" w:sz="0" w:space="0" w:color="auto"/>
            <w:bottom w:val="none" w:sz="0" w:space="0" w:color="auto"/>
            <w:right w:val="none" w:sz="0" w:space="0" w:color="auto"/>
          </w:divBdr>
        </w:div>
        <w:div w:id="93324277">
          <w:marLeft w:val="0"/>
          <w:marRight w:val="0"/>
          <w:marTop w:val="0"/>
          <w:marBottom w:val="0"/>
          <w:divBdr>
            <w:top w:val="none" w:sz="0" w:space="0" w:color="auto"/>
            <w:left w:val="none" w:sz="0" w:space="0" w:color="auto"/>
            <w:bottom w:val="none" w:sz="0" w:space="0" w:color="auto"/>
            <w:right w:val="none" w:sz="0" w:space="0" w:color="auto"/>
          </w:divBdr>
        </w:div>
        <w:div w:id="1456950101">
          <w:marLeft w:val="0"/>
          <w:marRight w:val="0"/>
          <w:marTop w:val="0"/>
          <w:marBottom w:val="0"/>
          <w:divBdr>
            <w:top w:val="none" w:sz="0" w:space="0" w:color="auto"/>
            <w:left w:val="none" w:sz="0" w:space="0" w:color="auto"/>
            <w:bottom w:val="none" w:sz="0" w:space="0" w:color="auto"/>
            <w:right w:val="none" w:sz="0" w:space="0" w:color="auto"/>
          </w:divBdr>
        </w:div>
        <w:div w:id="343938596">
          <w:marLeft w:val="0"/>
          <w:marRight w:val="0"/>
          <w:marTop w:val="0"/>
          <w:marBottom w:val="0"/>
          <w:divBdr>
            <w:top w:val="none" w:sz="0" w:space="0" w:color="auto"/>
            <w:left w:val="none" w:sz="0" w:space="0" w:color="auto"/>
            <w:bottom w:val="none" w:sz="0" w:space="0" w:color="auto"/>
            <w:right w:val="none" w:sz="0" w:space="0" w:color="auto"/>
          </w:divBdr>
        </w:div>
        <w:div w:id="78331082">
          <w:marLeft w:val="0"/>
          <w:marRight w:val="0"/>
          <w:marTop w:val="0"/>
          <w:marBottom w:val="0"/>
          <w:divBdr>
            <w:top w:val="none" w:sz="0" w:space="0" w:color="auto"/>
            <w:left w:val="none" w:sz="0" w:space="0" w:color="auto"/>
            <w:bottom w:val="none" w:sz="0" w:space="0" w:color="auto"/>
            <w:right w:val="none" w:sz="0" w:space="0" w:color="auto"/>
          </w:divBdr>
        </w:div>
        <w:div w:id="622611589">
          <w:marLeft w:val="0"/>
          <w:marRight w:val="0"/>
          <w:marTop w:val="0"/>
          <w:marBottom w:val="0"/>
          <w:divBdr>
            <w:top w:val="none" w:sz="0" w:space="0" w:color="auto"/>
            <w:left w:val="none" w:sz="0" w:space="0" w:color="auto"/>
            <w:bottom w:val="none" w:sz="0" w:space="0" w:color="auto"/>
            <w:right w:val="none" w:sz="0" w:space="0" w:color="auto"/>
          </w:divBdr>
        </w:div>
        <w:div w:id="682164939">
          <w:marLeft w:val="0"/>
          <w:marRight w:val="0"/>
          <w:marTop w:val="0"/>
          <w:marBottom w:val="0"/>
          <w:divBdr>
            <w:top w:val="none" w:sz="0" w:space="0" w:color="auto"/>
            <w:left w:val="none" w:sz="0" w:space="0" w:color="auto"/>
            <w:bottom w:val="none" w:sz="0" w:space="0" w:color="auto"/>
            <w:right w:val="none" w:sz="0" w:space="0" w:color="auto"/>
          </w:divBdr>
        </w:div>
        <w:div w:id="873618025">
          <w:marLeft w:val="0"/>
          <w:marRight w:val="0"/>
          <w:marTop w:val="0"/>
          <w:marBottom w:val="0"/>
          <w:divBdr>
            <w:top w:val="none" w:sz="0" w:space="0" w:color="auto"/>
            <w:left w:val="none" w:sz="0" w:space="0" w:color="auto"/>
            <w:bottom w:val="none" w:sz="0" w:space="0" w:color="auto"/>
            <w:right w:val="none" w:sz="0" w:space="0" w:color="auto"/>
          </w:divBdr>
        </w:div>
        <w:div w:id="440032319">
          <w:marLeft w:val="0"/>
          <w:marRight w:val="0"/>
          <w:marTop w:val="0"/>
          <w:marBottom w:val="0"/>
          <w:divBdr>
            <w:top w:val="none" w:sz="0" w:space="0" w:color="auto"/>
            <w:left w:val="none" w:sz="0" w:space="0" w:color="auto"/>
            <w:bottom w:val="none" w:sz="0" w:space="0" w:color="auto"/>
            <w:right w:val="none" w:sz="0" w:space="0" w:color="auto"/>
          </w:divBdr>
        </w:div>
        <w:div w:id="294532208">
          <w:marLeft w:val="0"/>
          <w:marRight w:val="0"/>
          <w:marTop w:val="0"/>
          <w:marBottom w:val="0"/>
          <w:divBdr>
            <w:top w:val="none" w:sz="0" w:space="0" w:color="auto"/>
            <w:left w:val="none" w:sz="0" w:space="0" w:color="auto"/>
            <w:bottom w:val="none" w:sz="0" w:space="0" w:color="auto"/>
            <w:right w:val="none" w:sz="0" w:space="0" w:color="auto"/>
          </w:divBdr>
        </w:div>
        <w:div w:id="1447969326">
          <w:marLeft w:val="0"/>
          <w:marRight w:val="0"/>
          <w:marTop w:val="0"/>
          <w:marBottom w:val="0"/>
          <w:divBdr>
            <w:top w:val="none" w:sz="0" w:space="0" w:color="auto"/>
            <w:left w:val="none" w:sz="0" w:space="0" w:color="auto"/>
            <w:bottom w:val="none" w:sz="0" w:space="0" w:color="auto"/>
            <w:right w:val="none" w:sz="0" w:space="0" w:color="auto"/>
          </w:divBdr>
        </w:div>
        <w:div w:id="2088570213">
          <w:marLeft w:val="0"/>
          <w:marRight w:val="0"/>
          <w:marTop w:val="0"/>
          <w:marBottom w:val="0"/>
          <w:divBdr>
            <w:top w:val="none" w:sz="0" w:space="0" w:color="auto"/>
            <w:left w:val="none" w:sz="0" w:space="0" w:color="auto"/>
            <w:bottom w:val="none" w:sz="0" w:space="0" w:color="auto"/>
            <w:right w:val="none" w:sz="0" w:space="0" w:color="auto"/>
          </w:divBdr>
        </w:div>
        <w:div w:id="1951273779">
          <w:marLeft w:val="0"/>
          <w:marRight w:val="0"/>
          <w:marTop w:val="0"/>
          <w:marBottom w:val="0"/>
          <w:divBdr>
            <w:top w:val="none" w:sz="0" w:space="0" w:color="auto"/>
            <w:left w:val="none" w:sz="0" w:space="0" w:color="auto"/>
            <w:bottom w:val="none" w:sz="0" w:space="0" w:color="auto"/>
            <w:right w:val="none" w:sz="0" w:space="0" w:color="auto"/>
          </w:divBdr>
        </w:div>
        <w:div w:id="340086414">
          <w:marLeft w:val="0"/>
          <w:marRight w:val="0"/>
          <w:marTop w:val="0"/>
          <w:marBottom w:val="0"/>
          <w:divBdr>
            <w:top w:val="none" w:sz="0" w:space="0" w:color="auto"/>
            <w:left w:val="none" w:sz="0" w:space="0" w:color="auto"/>
            <w:bottom w:val="none" w:sz="0" w:space="0" w:color="auto"/>
            <w:right w:val="none" w:sz="0" w:space="0" w:color="auto"/>
          </w:divBdr>
        </w:div>
        <w:div w:id="1113283959">
          <w:marLeft w:val="0"/>
          <w:marRight w:val="0"/>
          <w:marTop w:val="0"/>
          <w:marBottom w:val="0"/>
          <w:divBdr>
            <w:top w:val="none" w:sz="0" w:space="0" w:color="auto"/>
            <w:left w:val="none" w:sz="0" w:space="0" w:color="auto"/>
            <w:bottom w:val="none" w:sz="0" w:space="0" w:color="auto"/>
            <w:right w:val="none" w:sz="0" w:space="0" w:color="auto"/>
          </w:divBdr>
        </w:div>
        <w:div w:id="1222205102">
          <w:marLeft w:val="0"/>
          <w:marRight w:val="0"/>
          <w:marTop w:val="0"/>
          <w:marBottom w:val="0"/>
          <w:divBdr>
            <w:top w:val="none" w:sz="0" w:space="0" w:color="auto"/>
            <w:left w:val="none" w:sz="0" w:space="0" w:color="auto"/>
            <w:bottom w:val="none" w:sz="0" w:space="0" w:color="auto"/>
            <w:right w:val="none" w:sz="0" w:space="0" w:color="auto"/>
          </w:divBdr>
        </w:div>
        <w:div w:id="1410999444">
          <w:marLeft w:val="0"/>
          <w:marRight w:val="0"/>
          <w:marTop w:val="0"/>
          <w:marBottom w:val="0"/>
          <w:divBdr>
            <w:top w:val="none" w:sz="0" w:space="0" w:color="auto"/>
            <w:left w:val="none" w:sz="0" w:space="0" w:color="auto"/>
            <w:bottom w:val="none" w:sz="0" w:space="0" w:color="auto"/>
            <w:right w:val="none" w:sz="0" w:space="0" w:color="auto"/>
          </w:divBdr>
        </w:div>
        <w:div w:id="1676346778">
          <w:marLeft w:val="0"/>
          <w:marRight w:val="0"/>
          <w:marTop w:val="0"/>
          <w:marBottom w:val="0"/>
          <w:divBdr>
            <w:top w:val="none" w:sz="0" w:space="0" w:color="auto"/>
            <w:left w:val="none" w:sz="0" w:space="0" w:color="auto"/>
            <w:bottom w:val="none" w:sz="0" w:space="0" w:color="auto"/>
            <w:right w:val="none" w:sz="0" w:space="0" w:color="auto"/>
          </w:divBdr>
        </w:div>
        <w:div w:id="1533377228">
          <w:marLeft w:val="0"/>
          <w:marRight w:val="0"/>
          <w:marTop w:val="0"/>
          <w:marBottom w:val="0"/>
          <w:divBdr>
            <w:top w:val="none" w:sz="0" w:space="0" w:color="auto"/>
            <w:left w:val="none" w:sz="0" w:space="0" w:color="auto"/>
            <w:bottom w:val="none" w:sz="0" w:space="0" w:color="auto"/>
            <w:right w:val="none" w:sz="0" w:space="0" w:color="auto"/>
          </w:divBdr>
        </w:div>
        <w:div w:id="543759828">
          <w:marLeft w:val="0"/>
          <w:marRight w:val="0"/>
          <w:marTop w:val="0"/>
          <w:marBottom w:val="0"/>
          <w:divBdr>
            <w:top w:val="none" w:sz="0" w:space="0" w:color="auto"/>
            <w:left w:val="none" w:sz="0" w:space="0" w:color="auto"/>
            <w:bottom w:val="none" w:sz="0" w:space="0" w:color="auto"/>
            <w:right w:val="none" w:sz="0" w:space="0" w:color="auto"/>
          </w:divBdr>
        </w:div>
        <w:div w:id="1571498946">
          <w:marLeft w:val="0"/>
          <w:marRight w:val="0"/>
          <w:marTop w:val="0"/>
          <w:marBottom w:val="0"/>
          <w:divBdr>
            <w:top w:val="none" w:sz="0" w:space="0" w:color="auto"/>
            <w:left w:val="none" w:sz="0" w:space="0" w:color="auto"/>
            <w:bottom w:val="none" w:sz="0" w:space="0" w:color="auto"/>
            <w:right w:val="none" w:sz="0" w:space="0" w:color="auto"/>
          </w:divBdr>
        </w:div>
        <w:div w:id="1226723337">
          <w:marLeft w:val="0"/>
          <w:marRight w:val="0"/>
          <w:marTop w:val="0"/>
          <w:marBottom w:val="0"/>
          <w:divBdr>
            <w:top w:val="none" w:sz="0" w:space="0" w:color="auto"/>
            <w:left w:val="none" w:sz="0" w:space="0" w:color="auto"/>
            <w:bottom w:val="none" w:sz="0" w:space="0" w:color="auto"/>
            <w:right w:val="none" w:sz="0" w:space="0" w:color="auto"/>
          </w:divBdr>
        </w:div>
        <w:div w:id="441455700">
          <w:marLeft w:val="0"/>
          <w:marRight w:val="0"/>
          <w:marTop w:val="0"/>
          <w:marBottom w:val="0"/>
          <w:divBdr>
            <w:top w:val="none" w:sz="0" w:space="0" w:color="auto"/>
            <w:left w:val="none" w:sz="0" w:space="0" w:color="auto"/>
            <w:bottom w:val="none" w:sz="0" w:space="0" w:color="auto"/>
            <w:right w:val="none" w:sz="0" w:space="0" w:color="auto"/>
          </w:divBdr>
        </w:div>
        <w:div w:id="1923876265">
          <w:marLeft w:val="0"/>
          <w:marRight w:val="0"/>
          <w:marTop w:val="0"/>
          <w:marBottom w:val="0"/>
          <w:divBdr>
            <w:top w:val="none" w:sz="0" w:space="0" w:color="auto"/>
            <w:left w:val="none" w:sz="0" w:space="0" w:color="auto"/>
            <w:bottom w:val="none" w:sz="0" w:space="0" w:color="auto"/>
            <w:right w:val="none" w:sz="0" w:space="0" w:color="auto"/>
          </w:divBdr>
        </w:div>
        <w:div w:id="958416225">
          <w:marLeft w:val="0"/>
          <w:marRight w:val="0"/>
          <w:marTop w:val="0"/>
          <w:marBottom w:val="0"/>
          <w:divBdr>
            <w:top w:val="none" w:sz="0" w:space="0" w:color="auto"/>
            <w:left w:val="none" w:sz="0" w:space="0" w:color="auto"/>
            <w:bottom w:val="none" w:sz="0" w:space="0" w:color="auto"/>
            <w:right w:val="none" w:sz="0" w:space="0" w:color="auto"/>
          </w:divBdr>
        </w:div>
        <w:div w:id="827750637">
          <w:marLeft w:val="0"/>
          <w:marRight w:val="0"/>
          <w:marTop w:val="0"/>
          <w:marBottom w:val="0"/>
          <w:divBdr>
            <w:top w:val="none" w:sz="0" w:space="0" w:color="auto"/>
            <w:left w:val="none" w:sz="0" w:space="0" w:color="auto"/>
            <w:bottom w:val="none" w:sz="0" w:space="0" w:color="auto"/>
            <w:right w:val="none" w:sz="0" w:space="0" w:color="auto"/>
          </w:divBdr>
        </w:div>
        <w:div w:id="1257909790">
          <w:marLeft w:val="0"/>
          <w:marRight w:val="0"/>
          <w:marTop w:val="0"/>
          <w:marBottom w:val="0"/>
          <w:divBdr>
            <w:top w:val="none" w:sz="0" w:space="0" w:color="auto"/>
            <w:left w:val="none" w:sz="0" w:space="0" w:color="auto"/>
            <w:bottom w:val="none" w:sz="0" w:space="0" w:color="auto"/>
            <w:right w:val="none" w:sz="0" w:space="0" w:color="auto"/>
          </w:divBdr>
        </w:div>
        <w:div w:id="1238591445">
          <w:marLeft w:val="0"/>
          <w:marRight w:val="0"/>
          <w:marTop w:val="0"/>
          <w:marBottom w:val="0"/>
          <w:divBdr>
            <w:top w:val="none" w:sz="0" w:space="0" w:color="auto"/>
            <w:left w:val="none" w:sz="0" w:space="0" w:color="auto"/>
            <w:bottom w:val="none" w:sz="0" w:space="0" w:color="auto"/>
            <w:right w:val="none" w:sz="0" w:space="0" w:color="auto"/>
          </w:divBdr>
        </w:div>
        <w:div w:id="2062631286">
          <w:marLeft w:val="0"/>
          <w:marRight w:val="0"/>
          <w:marTop w:val="0"/>
          <w:marBottom w:val="0"/>
          <w:divBdr>
            <w:top w:val="none" w:sz="0" w:space="0" w:color="auto"/>
            <w:left w:val="none" w:sz="0" w:space="0" w:color="auto"/>
            <w:bottom w:val="none" w:sz="0" w:space="0" w:color="auto"/>
            <w:right w:val="none" w:sz="0" w:space="0" w:color="auto"/>
          </w:divBdr>
        </w:div>
        <w:div w:id="1868907689">
          <w:marLeft w:val="0"/>
          <w:marRight w:val="0"/>
          <w:marTop w:val="0"/>
          <w:marBottom w:val="0"/>
          <w:divBdr>
            <w:top w:val="none" w:sz="0" w:space="0" w:color="auto"/>
            <w:left w:val="none" w:sz="0" w:space="0" w:color="auto"/>
            <w:bottom w:val="none" w:sz="0" w:space="0" w:color="auto"/>
            <w:right w:val="none" w:sz="0" w:space="0" w:color="auto"/>
          </w:divBdr>
        </w:div>
        <w:div w:id="814180521">
          <w:marLeft w:val="0"/>
          <w:marRight w:val="0"/>
          <w:marTop w:val="0"/>
          <w:marBottom w:val="0"/>
          <w:divBdr>
            <w:top w:val="none" w:sz="0" w:space="0" w:color="auto"/>
            <w:left w:val="none" w:sz="0" w:space="0" w:color="auto"/>
            <w:bottom w:val="none" w:sz="0" w:space="0" w:color="auto"/>
            <w:right w:val="none" w:sz="0" w:space="0" w:color="auto"/>
          </w:divBdr>
        </w:div>
        <w:div w:id="813377217">
          <w:marLeft w:val="0"/>
          <w:marRight w:val="0"/>
          <w:marTop w:val="0"/>
          <w:marBottom w:val="0"/>
          <w:divBdr>
            <w:top w:val="none" w:sz="0" w:space="0" w:color="auto"/>
            <w:left w:val="none" w:sz="0" w:space="0" w:color="auto"/>
            <w:bottom w:val="none" w:sz="0" w:space="0" w:color="auto"/>
            <w:right w:val="none" w:sz="0" w:space="0" w:color="auto"/>
          </w:divBdr>
        </w:div>
        <w:div w:id="1385177104">
          <w:marLeft w:val="0"/>
          <w:marRight w:val="0"/>
          <w:marTop w:val="0"/>
          <w:marBottom w:val="0"/>
          <w:divBdr>
            <w:top w:val="none" w:sz="0" w:space="0" w:color="auto"/>
            <w:left w:val="none" w:sz="0" w:space="0" w:color="auto"/>
            <w:bottom w:val="none" w:sz="0" w:space="0" w:color="auto"/>
            <w:right w:val="none" w:sz="0" w:space="0" w:color="auto"/>
          </w:divBdr>
        </w:div>
        <w:div w:id="477111033">
          <w:marLeft w:val="0"/>
          <w:marRight w:val="0"/>
          <w:marTop w:val="0"/>
          <w:marBottom w:val="0"/>
          <w:divBdr>
            <w:top w:val="none" w:sz="0" w:space="0" w:color="auto"/>
            <w:left w:val="none" w:sz="0" w:space="0" w:color="auto"/>
            <w:bottom w:val="none" w:sz="0" w:space="0" w:color="auto"/>
            <w:right w:val="none" w:sz="0" w:space="0" w:color="auto"/>
          </w:divBdr>
        </w:div>
        <w:div w:id="876695150">
          <w:marLeft w:val="0"/>
          <w:marRight w:val="0"/>
          <w:marTop w:val="0"/>
          <w:marBottom w:val="0"/>
          <w:divBdr>
            <w:top w:val="none" w:sz="0" w:space="0" w:color="auto"/>
            <w:left w:val="none" w:sz="0" w:space="0" w:color="auto"/>
            <w:bottom w:val="none" w:sz="0" w:space="0" w:color="auto"/>
            <w:right w:val="none" w:sz="0" w:space="0" w:color="auto"/>
          </w:divBdr>
        </w:div>
        <w:div w:id="25642450">
          <w:marLeft w:val="0"/>
          <w:marRight w:val="0"/>
          <w:marTop w:val="0"/>
          <w:marBottom w:val="0"/>
          <w:divBdr>
            <w:top w:val="none" w:sz="0" w:space="0" w:color="auto"/>
            <w:left w:val="none" w:sz="0" w:space="0" w:color="auto"/>
            <w:bottom w:val="none" w:sz="0" w:space="0" w:color="auto"/>
            <w:right w:val="none" w:sz="0" w:space="0" w:color="auto"/>
          </w:divBdr>
        </w:div>
        <w:div w:id="347752686">
          <w:marLeft w:val="0"/>
          <w:marRight w:val="0"/>
          <w:marTop w:val="0"/>
          <w:marBottom w:val="0"/>
          <w:divBdr>
            <w:top w:val="none" w:sz="0" w:space="0" w:color="auto"/>
            <w:left w:val="none" w:sz="0" w:space="0" w:color="auto"/>
            <w:bottom w:val="none" w:sz="0" w:space="0" w:color="auto"/>
            <w:right w:val="none" w:sz="0" w:space="0" w:color="auto"/>
          </w:divBdr>
        </w:div>
        <w:div w:id="9726349">
          <w:marLeft w:val="0"/>
          <w:marRight w:val="0"/>
          <w:marTop w:val="0"/>
          <w:marBottom w:val="0"/>
          <w:divBdr>
            <w:top w:val="none" w:sz="0" w:space="0" w:color="auto"/>
            <w:left w:val="none" w:sz="0" w:space="0" w:color="auto"/>
            <w:bottom w:val="none" w:sz="0" w:space="0" w:color="auto"/>
            <w:right w:val="none" w:sz="0" w:space="0" w:color="auto"/>
          </w:divBdr>
        </w:div>
        <w:div w:id="1749035174">
          <w:marLeft w:val="0"/>
          <w:marRight w:val="0"/>
          <w:marTop w:val="0"/>
          <w:marBottom w:val="0"/>
          <w:divBdr>
            <w:top w:val="none" w:sz="0" w:space="0" w:color="auto"/>
            <w:left w:val="none" w:sz="0" w:space="0" w:color="auto"/>
            <w:bottom w:val="none" w:sz="0" w:space="0" w:color="auto"/>
            <w:right w:val="none" w:sz="0" w:space="0" w:color="auto"/>
          </w:divBdr>
        </w:div>
        <w:div w:id="1766029688">
          <w:marLeft w:val="0"/>
          <w:marRight w:val="0"/>
          <w:marTop w:val="0"/>
          <w:marBottom w:val="0"/>
          <w:divBdr>
            <w:top w:val="none" w:sz="0" w:space="0" w:color="auto"/>
            <w:left w:val="none" w:sz="0" w:space="0" w:color="auto"/>
            <w:bottom w:val="none" w:sz="0" w:space="0" w:color="auto"/>
            <w:right w:val="none" w:sz="0" w:space="0" w:color="auto"/>
          </w:divBdr>
        </w:div>
        <w:div w:id="609436403">
          <w:marLeft w:val="0"/>
          <w:marRight w:val="0"/>
          <w:marTop w:val="0"/>
          <w:marBottom w:val="0"/>
          <w:divBdr>
            <w:top w:val="none" w:sz="0" w:space="0" w:color="auto"/>
            <w:left w:val="none" w:sz="0" w:space="0" w:color="auto"/>
            <w:bottom w:val="none" w:sz="0" w:space="0" w:color="auto"/>
            <w:right w:val="none" w:sz="0" w:space="0" w:color="auto"/>
          </w:divBdr>
        </w:div>
        <w:div w:id="256721082">
          <w:marLeft w:val="0"/>
          <w:marRight w:val="0"/>
          <w:marTop w:val="0"/>
          <w:marBottom w:val="0"/>
          <w:divBdr>
            <w:top w:val="none" w:sz="0" w:space="0" w:color="auto"/>
            <w:left w:val="none" w:sz="0" w:space="0" w:color="auto"/>
            <w:bottom w:val="none" w:sz="0" w:space="0" w:color="auto"/>
            <w:right w:val="none" w:sz="0" w:space="0" w:color="auto"/>
          </w:divBdr>
        </w:div>
        <w:div w:id="701442953">
          <w:marLeft w:val="0"/>
          <w:marRight w:val="0"/>
          <w:marTop w:val="0"/>
          <w:marBottom w:val="0"/>
          <w:divBdr>
            <w:top w:val="none" w:sz="0" w:space="0" w:color="auto"/>
            <w:left w:val="none" w:sz="0" w:space="0" w:color="auto"/>
            <w:bottom w:val="none" w:sz="0" w:space="0" w:color="auto"/>
            <w:right w:val="none" w:sz="0" w:space="0" w:color="auto"/>
          </w:divBdr>
        </w:div>
        <w:div w:id="910697934">
          <w:marLeft w:val="0"/>
          <w:marRight w:val="0"/>
          <w:marTop w:val="0"/>
          <w:marBottom w:val="0"/>
          <w:divBdr>
            <w:top w:val="none" w:sz="0" w:space="0" w:color="auto"/>
            <w:left w:val="none" w:sz="0" w:space="0" w:color="auto"/>
            <w:bottom w:val="none" w:sz="0" w:space="0" w:color="auto"/>
            <w:right w:val="none" w:sz="0" w:space="0" w:color="auto"/>
          </w:divBdr>
        </w:div>
        <w:div w:id="1485275109">
          <w:marLeft w:val="0"/>
          <w:marRight w:val="0"/>
          <w:marTop w:val="0"/>
          <w:marBottom w:val="0"/>
          <w:divBdr>
            <w:top w:val="none" w:sz="0" w:space="0" w:color="auto"/>
            <w:left w:val="none" w:sz="0" w:space="0" w:color="auto"/>
            <w:bottom w:val="none" w:sz="0" w:space="0" w:color="auto"/>
            <w:right w:val="none" w:sz="0" w:space="0" w:color="auto"/>
          </w:divBdr>
        </w:div>
        <w:div w:id="368528655">
          <w:marLeft w:val="0"/>
          <w:marRight w:val="0"/>
          <w:marTop w:val="0"/>
          <w:marBottom w:val="0"/>
          <w:divBdr>
            <w:top w:val="none" w:sz="0" w:space="0" w:color="auto"/>
            <w:left w:val="none" w:sz="0" w:space="0" w:color="auto"/>
            <w:bottom w:val="none" w:sz="0" w:space="0" w:color="auto"/>
            <w:right w:val="none" w:sz="0" w:space="0" w:color="auto"/>
          </w:divBdr>
        </w:div>
        <w:div w:id="1370304473">
          <w:marLeft w:val="0"/>
          <w:marRight w:val="0"/>
          <w:marTop w:val="0"/>
          <w:marBottom w:val="0"/>
          <w:divBdr>
            <w:top w:val="none" w:sz="0" w:space="0" w:color="auto"/>
            <w:left w:val="none" w:sz="0" w:space="0" w:color="auto"/>
            <w:bottom w:val="none" w:sz="0" w:space="0" w:color="auto"/>
            <w:right w:val="none" w:sz="0" w:space="0" w:color="auto"/>
          </w:divBdr>
        </w:div>
        <w:div w:id="934435760">
          <w:marLeft w:val="0"/>
          <w:marRight w:val="0"/>
          <w:marTop w:val="0"/>
          <w:marBottom w:val="0"/>
          <w:divBdr>
            <w:top w:val="none" w:sz="0" w:space="0" w:color="auto"/>
            <w:left w:val="none" w:sz="0" w:space="0" w:color="auto"/>
            <w:bottom w:val="none" w:sz="0" w:space="0" w:color="auto"/>
            <w:right w:val="none" w:sz="0" w:space="0" w:color="auto"/>
          </w:divBdr>
        </w:div>
        <w:div w:id="127745445">
          <w:marLeft w:val="0"/>
          <w:marRight w:val="0"/>
          <w:marTop w:val="0"/>
          <w:marBottom w:val="0"/>
          <w:divBdr>
            <w:top w:val="none" w:sz="0" w:space="0" w:color="auto"/>
            <w:left w:val="none" w:sz="0" w:space="0" w:color="auto"/>
            <w:bottom w:val="none" w:sz="0" w:space="0" w:color="auto"/>
            <w:right w:val="none" w:sz="0" w:space="0" w:color="auto"/>
          </w:divBdr>
        </w:div>
        <w:div w:id="2048136293">
          <w:marLeft w:val="0"/>
          <w:marRight w:val="0"/>
          <w:marTop w:val="0"/>
          <w:marBottom w:val="0"/>
          <w:divBdr>
            <w:top w:val="none" w:sz="0" w:space="0" w:color="auto"/>
            <w:left w:val="none" w:sz="0" w:space="0" w:color="auto"/>
            <w:bottom w:val="none" w:sz="0" w:space="0" w:color="auto"/>
            <w:right w:val="none" w:sz="0" w:space="0" w:color="auto"/>
          </w:divBdr>
        </w:div>
        <w:div w:id="1939866606">
          <w:marLeft w:val="0"/>
          <w:marRight w:val="0"/>
          <w:marTop w:val="0"/>
          <w:marBottom w:val="0"/>
          <w:divBdr>
            <w:top w:val="none" w:sz="0" w:space="0" w:color="auto"/>
            <w:left w:val="none" w:sz="0" w:space="0" w:color="auto"/>
            <w:bottom w:val="none" w:sz="0" w:space="0" w:color="auto"/>
            <w:right w:val="none" w:sz="0" w:space="0" w:color="auto"/>
          </w:divBdr>
        </w:div>
        <w:div w:id="1276214702">
          <w:marLeft w:val="0"/>
          <w:marRight w:val="0"/>
          <w:marTop w:val="0"/>
          <w:marBottom w:val="0"/>
          <w:divBdr>
            <w:top w:val="none" w:sz="0" w:space="0" w:color="auto"/>
            <w:left w:val="none" w:sz="0" w:space="0" w:color="auto"/>
            <w:bottom w:val="none" w:sz="0" w:space="0" w:color="auto"/>
            <w:right w:val="none" w:sz="0" w:space="0" w:color="auto"/>
          </w:divBdr>
        </w:div>
        <w:div w:id="984360794">
          <w:marLeft w:val="0"/>
          <w:marRight w:val="0"/>
          <w:marTop w:val="0"/>
          <w:marBottom w:val="0"/>
          <w:divBdr>
            <w:top w:val="none" w:sz="0" w:space="0" w:color="auto"/>
            <w:left w:val="none" w:sz="0" w:space="0" w:color="auto"/>
            <w:bottom w:val="none" w:sz="0" w:space="0" w:color="auto"/>
            <w:right w:val="none" w:sz="0" w:space="0" w:color="auto"/>
          </w:divBdr>
        </w:div>
        <w:div w:id="723605027">
          <w:marLeft w:val="0"/>
          <w:marRight w:val="0"/>
          <w:marTop w:val="0"/>
          <w:marBottom w:val="0"/>
          <w:divBdr>
            <w:top w:val="none" w:sz="0" w:space="0" w:color="auto"/>
            <w:left w:val="none" w:sz="0" w:space="0" w:color="auto"/>
            <w:bottom w:val="none" w:sz="0" w:space="0" w:color="auto"/>
            <w:right w:val="none" w:sz="0" w:space="0" w:color="auto"/>
          </w:divBdr>
        </w:div>
        <w:div w:id="695666127">
          <w:marLeft w:val="0"/>
          <w:marRight w:val="0"/>
          <w:marTop w:val="0"/>
          <w:marBottom w:val="0"/>
          <w:divBdr>
            <w:top w:val="none" w:sz="0" w:space="0" w:color="auto"/>
            <w:left w:val="none" w:sz="0" w:space="0" w:color="auto"/>
            <w:bottom w:val="none" w:sz="0" w:space="0" w:color="auto"/>
            <w:right w:val="none" w:sz="0" w:space="0" w:color="auto"/>
          </w:divBdr>
        </w:div>
        <w:div w:id="1301349765">
          <w:marLeft w:val="0"/>
          <w:marRight w:val="0"/>
          <w:marTop w:val="0"/>
          <w:marBottom w:val="0"/>
          <w:divBdr>
            <w:top w:val="none" w:sz="0" w:space="0" w:color="auto"/>
            <w:left w:val="none" w:sz="0" w:space="0" w:color="auto"/>
            <w:bottom w:val="none" w:sz="0" w:space="0" w:color="auto"/>
            <w:right w:val="none" w:sz="0" w:space="0" w:color="auto"/>
          </w:divBdr>
        </w:div>
        <w:div w:id="1509560535">
          <w:marLeft w:val="0"/>
          <w:marRight w:val="0"/>
          <w:marTop w:val="0"/>
          <w:marBottom w:val="0"/>
          <w:divBdr>
            <w:top w:val="none" w:sz="0" w:space="0" w:color="auto"/>
            <w:left w:val="none" w:sz="0" w:space="0" w:color="auto"/>
            <w:bottom w:val="none" w:sz="0" w:space="0" w:color="auto"/>
            <w:right w:val="none" w:sz="0" w:space="0" w:color="auto"/>
          </w:divBdr>
        </w:div>
        <w:div w:id="55712742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66808005">
          <w:marLeft w:val="0"/>
          <w:marRight w:val="0"/>
          <w:marTop w:val="0"/>
          <w:marBottom w:val="0"/>
          <w:divBdr>
            <w:top w:val="none" w:sz="0" w:space="0" w:color="auto"/>
            <w:left w:val="none" w:sz="0" w:space="0" w:color="auto"/>
            <w:bottom w:val="none" w:sz="0" w:space="0" w:color="auto"/>
            <w:right w:val="none" w:sz="0" w:space="0" w:color="auto"/>
          </w:divBdr>
        </w:div>
        <w:div w:id="1991397825">
          <w:marLeft w:val="0"/>
          <w:marRight w:val="0"/>
          <w:marTop w:val="0"/>
          <w:marBottom w:val="0"/>
          <w:divBdr>
            <w:top w:val="none" w:sz="0" w:space="0" w:color="auto"/>
            <w:left w:val="none" w:sz="0" w:space="0" w:color="auto"/>
            <w:bottom w:val="none" w:sz="0" w:space="0" w:color="auto"/>
            <w:right w:val="none" w:sz="0" w:space="0" w:color="auto"/>
          </w:divBdr>
        </w:div>
        <w:div w:id="1800486814">
          <w:marLeft w:val="0"/>
          <w:marRight w:val="0"/>
          <w:marTop w:val="0"/>
          <w:marBottom w:val="0"/>
          <w:divBdr>
            <w:top w:val="none" w:sz="0" w:space="0" w:color="auto"/>
            <w:left w:val="none" w:sz="0" w:space="0" w:color="auto"/>
            <w:bottom w:val="none" w:sz="0" w:space="0" w:color="auto"/>
            <w:right w:val="none" w:sz="0" w:space="0" w:color="auto"/>
          </w:divBdr>
        </w:div>
        <w:div w:id="539901514">
          <w:marLeft w:val="0"/>
          <w:marRight w:val="0"/>
          <w:marTop w:val="0"/>
          <w:marBottom w:val="0"/>
          <w:divBdr>
            <w:top w:val="none" w:sz="0" w:space="0" w:color="auto"/>
            <w:left w:val="none" w:sz="0" w:space="0" w:color="auto"/>
            <w:bottom w:val="none" w:sz="0" w:space="0" w:color="auto"/>
            <w:right w:val="none" w:sz="0" w:space="0" w:color="auto"/>
          </w:divBdr>
        </w:div>
        <w:div w:id="768431214">
          <w:marLeft w:val="0"/>
          <w:marRight w:val="0"/>
          <w:marTop w:val="0"/>
          <w:marBottom w:val="0"/>
          <w:divBdr>
            <w:top w:val="none" w:sz="0" w:space="0" w:color="auto"/>
            <w:left w:val="none" w:sz="0" w:space="0" w:color="auto"/>
            <w:bottom w:val="none" w:sz="0" w:space="0" w:color="auto"/>
            <w:right w:val="none" w:sz="0" w:space="0" w:color="auto"/>
          </w:divBdr>
        </w:div>
        <w:div w:id="324015316">
          <w:marLeft w:val="0"/>
          <w:marRight w:val="0"/>
          <w:marTop w:val="0"/>
          <w:marBottom w:val="0"/>
          <w:divBdr>
            <w:top w:val="none" w:sz="0" w:space="0" w:color="auto"/>
            <w:left w:val="none" w:sz="0" w:space="0" w:color="auto"/>
            <w:bottom w:val="none" w:sz="0" w:space="0" w:color="auto"/>
            <w:right w:val="none" w:sz="0" w:space="0" w:color="auto"/>
          </w:divBdr>
        </w:div>
        <w:div w:id="651834140">
          <w:marLeft w:val="0"/>
          <w:marRight w:val="0"/>
          <w:marTop w:val="0"/>
          <w:marBottom w:val="0"/>
          <w:divBdr>
            <w:top w:val="none" w:sz="0" w:space="0" w:color="auto"/>
            <w:left w:val="none" w:sz="0" w:space="0" w:color="auto"/>
            <w:bottom w:val="none" w:sz="0" w:space="0" w:color="auto"/>
            <w:right w:val="none" w:sz="0" w:space="0" w:color="auto"/>
          </w:divBdr>
        </w:div>
        <w:div w:id="1309818242">
          <w:marLeft w:val="0"/>
          <w:marRight w:val="0"/>
          <w:marTop w:val="0"/>
          <w:marBottom w:val="0"/>
          <w:divBdr>
            <w:top w:val="none" w:sz="0" w:space="0" w:color="auto"/>
            <w:left w:val="none" w:sz="0" w:space="0" w:color="auto"/>
            <w:bottom w:val="none" w:sz="0" w:space="0" w:color="auto"/>
            <w:right w:val="none" w:sz="0" w:space="0" w:color="auto"/>
          </w:divBdr>
        </w:div>
        <w:div w:id="990409875">
          <w:marLeft w:val="0"/>
          <w:marRight w:val="0"/>
          <w:marTop w:val="0"/>
          <w:marBottom w:val="0"/>
          <w:divBdr>
            <w:top w:val="none" w:sz="0" w:space="0" w:color="auto"/>
            <w:left w:val="none" w:sz="0" w:space="0" w:color="auto"/>
            <w:bottom w:val="none" w:sz="0" w:space="0" w:color="auto"/>
            <w:right w:val="none" w:sz="0" w:space="0" w:color="auto"/>
          </w:divBdr>
        </w:div>
        <w:div w:id="1193228990">
          <w:marLeft w:val="0"/>
          <w:marRight w:val="0"/>
          <w:marTop w:val="0"/>
          <w:marBottom w:val="0"/>
          <w:divBdr>
            <w:top w:val="none" w:sz="0" w:space="0" w:color="auto"/>
            <w:left w:val="none" w:sz="0" w:space="0" w:color="auto"/>
            <w:bottom w:val="none" w:sz="0" w:space="0" w:color="auto"/>
            <w:right w:val="none" w:sz="0" w:space="0" w:color="auto"/>
          </w:divBdr>
        </w:div>
        <w:div w:id="531963636">
          <w:marLeft w:val="0"/>
          <w:marRight w:val="0"/>
          <w:marTop w:val="0"/>
          <w:marBottom w:val="0"/>
          <w:divBdr>
            <w:top w:val="none" w:sz="0" w:space="0" w:color="auto"/>
            <w:left w:val="none" w:sz="0" w:space="0" w:color="auto"/>
            <w:bottom w:val="none" w:sz="0" w:space="0" w:color="auto"/>
            <w:right w:val="none" w:sz="0" w:space="0" w:color="auto"/>
          </w:divBdr>
        </w:div>
        <w:div w:id="373308971">
          <w:marLeft w:val="0"/>
          <w:marRight w:val="0"/>
          <w:marTop w:val="0"/>
          <w:marBottom w:val="0"/>
          <w:divBdr>
            <w:top w:val="none" w:sz="0" w:space="0" w:color="auto"/>
            <w:left w:val="none" w:sz="0" w:space="0" w:color="auto"/>
            <w:bottom w:val="none" w:sz="0" w:space="0" w:color="auto"/>
            <w:right w:val="none" w:sz="0" w:space="0" w:color="auto"/>
          </w:divBdr>
        </w:div>
        <w:div w:id="395279202">
          <w:marLeft w:val="0"/>
          <w:marRight w:val="0"/>
          <w:marTop w:val="0"/>
          <w:marBottom w:val="0"/>
          <w:divBdr>
            <w:top w:val="none" w:sz="0" w:space="0" w:color="auto"/>
            <w:left w:val="none" w:sz="0" w:space="0" w:color="auto"/>
            <w:bottom w:val="none" w:sz="0" w:space="0" w:color="auto"/>
            <w:right w:val="none" w:sz="0" w:space="0" w:color="auto"/>
          </w:divBdr>
        </w:div>
        <w:div w:id="193227684">
          <w:marLeft w:val="0"/>
          <w:marRight w:val="0"/>
          <w:marTop w:val="0"/>
          <w:marBottom w:val="0"/>
          <w:divBdr>
            <w:top w:val="none" w:sz="0" w:space="0" w:color="auto"/>
            <w:left w:val="none" w:sz="0" w:space="0" w:color="auto"/>
            <w:bottom w:val="none" w:sz="0" w:space="0" w:color="auto"/>
            <w:right w:val="none" w:sz="0" w:space="0" w:color="auto"/>
          </w:divBdr>
        </w:div>
        <w:div w:id="278682859">
          <w:marLeft w:val="0"/>
          <w:marRight w:val="0"/>
          <w:marTop w:val="0"/>
          <w:marBottom w:val="0"/>
          <w:divBdr>
            <w:top w:val="none" w:sz="0" w:space="0" w:color="auto"/>
            <w:left w:val="none" w:sz="0" w:space="0" w:color="auto"/>
            <w:bottom w:val="none" w:sz="0" w:space="0" w:color="auto"/>
            <w:right w:val="none" w:sz="0" w:space="0" w:color="auto"/>
          </w:divBdr>
        </w:div>
        <w:div w:id="1388532301">
          <w:marLeft w:val="0"/>
          <w:marRight w:val="0"/>
          <w:marTop w:val="0"/>
          <w:marBottom w:val="0"/>
          <w:divBdr>
            <w:top w:val="none" w:sz="0" w:space="0" w:color="auto"/>
            <w:left w:val="none" w:sz="0" w:space="0" w:color="auto"/>
            <w:bottom w:val="none" w:sz="0" w:space="0" w:color="auto"/>
            <w:right w:val="none" w:sz="0" w:space="0" w:color="auto"/>
          </w:divBdr>
        </w:div>
        <w:div w:id="1941327228">
          <w:marLeft w:val="0"/>
          <w:marRight w:val="0"/>
          <w:marTop w:val="0"/>
          <w:marBottom w:val="0"/>
          <w:divBdr>
            <w:top w:val="none" w:sz="0" w:space="0" w:color="auto"/>
            <w:left w:val="none" w:sz="0" w:space="0" w:color="auto"/>
            <w:bottom w:val="none" w:sz="0" w:space="0" w:color="auto"/>
            <w:right w:val="none" w:sz="0" w:space="0" w:color="auto"/>
          </w:divBdr>
        </w:div>
        <w:div w:id="441461384">
          <w:marLeft w:val="0"/>
          <w:marRight w:val="0"/>
          <w:marTop w:val="0"/>
          <w:marBottom w:val="0"/>
          <w:divBdr>
            <w:top w:val="none" w:sz="0" w:space="0" w:color="auto"/>
            <w:left w:val="none" w:sz="0" w:space="0" w:color="auto"/>
            <w:bottom w:val="none" w:sz="0" w:space="0" w:color="auto"/>
            <w:right w:val="none" w:sz="0" w:space="0" w:color="auto"/>
          </w:divBdr>
        </w:div>
        <w:div w:id="756093655">
          <w:marLeft w:val="0"/>
          <w:marRight w:val="0"/>
          <w:marTop w:val="0"/>
          <w:marBottom w:val="0"/>
          <w:divBdr>
            <w:top w:val="none" w:sz="0" w:space="0" w:color="auto"/>
            <w:left w:val="none" w:sz="0" w:space="0" w:color="auto"/>
            <w:bottom w:val="none" w:sz="0" w:space="0" w:color="auto"/>
            <w:right w:val="none" w:sz="0" w:space="0" w:color="auto"/>
          </w:divBdr>
        </w:div>
        <w:div w:id="1020156920">
          <w:marLeft w:val="0"/>
          <w:marRight w:val="0"/>
          <w:marTop w:val="0"/>
          <w:marBottom w:val="0"/>
          <w:divBdr>
            <w:top w:val="none" w:sz="0" w:space="0" w:color="auto"/>
            <w:left w:val="none" w:sz="0" w:space="0" w:color="auto"/>
            <w:bottom w:val="none" w:sz="0" w:space="0" w:color="auto"/>
            <w:right w:val="none" w:sz="0" w:space="0" w:color="auto"/>
          </w:divBdr>
        </w:div>
        <w:div w:id="1612786744">
          <w:marLeft w:val="0"/>
          <w:marRight w:val="0"/>
          <w:marTop w:val="0"/>
          <w:marBottom w:val="0"/>
          <w:divBdr>
            <w:top w:val="none" w:sz="0" w:space="0" w:color="auto"/>
            <w:left w:val="none" w:sz="0" w:space="0" w:color="auto"/>
            <w:bottom w:val="none" w:sz="0" w:space="0" w:color="auto"/>
            <w:right w:val="none" w:sz="0" w:space="0" w:color="auto"/>
          </w:divBdr>
        </w:div>
        <w:div w:id="30035653">
          <w:marLeft w:val="0"/>
          <w:marRight w:val="0"/>
          <w:marTop w:val="0"/>
          <w:marBottom w:val="0"/>
          <w:divBdr>
            <w:top w:val="none" w:sz="0" w:space="0" w:color="auto"/>
            <w:left w:val="none" w:sz="0" w:space="0" w:color="auto"/>
            <w:bottom w:val="none" w:sz="0" w:space="0" w:color="auto"/>
            <w:right w:val="none" w:sz="0" w:space="0" w:color="auto"/>
          </w:divBdr>
        </w:div>
        <w:div w:id="1911882921">
          <w:marLeft w:val="0"/>
          <w:marRight w:val="0"/>
          <w:marTop w:val="0"/>
          <w:marBottom w:val="0"/>
          <w:divBdr>
            <w:top w:val="none" w:sz="0" w:space="0" w:color="auto"/>
            <w:left w:val="none" w:sz="0" w:space="0" w:color="auto"/>
            <w:bottom w:val="none" w:sz="0" w:space="0" w:color="auto"/>
            <w:right w:val="none" w:sz="0" w:space="0" w:color="auto"/>
          </w:divBdr>
        </w:div>
        <w:div w:id="1248269385">
          <w:marLeft w:val="0"/>
          <w:marRight w:val="0"/>
          <w:marTop w:val="0"/>
          <w:marBottom w:val="0"/>
          <w:divBdr>
            <w:top w:val="none" w:sz="0" w:space="0" w:color="auto"/>
            <w:left w:val="none" w:sz="0" w:space="0" w:color="auto"/>
            <w:bottom w:val="none" w:sz="0" w:space="0" w:color="auto"/>
            <w:right w:val="none" w:sz="0" w:space="0" w:color="auto"/>
          </w:divBdr>
        </w:div>
        <w:div w:id="899025361">
          <w:marLeft w:val="0"/>
          <w:marRight w:val="0"/>
          <w:marTop w:val="0"/>
          <w:marBottom w:val="0"/>
          <w:divBdr>
            <w:top w:val="none" w:sz="0" w:space="0" w:color="auto"/>
            <w:left w:val="none" w:sz="0" w:space="0" w:color="auto"/>
            <w:bottom w:val="none" w:sz="0" w:space="0" w:color="auto"/>
            <w:right w:val="none" w:sz="0" w:space="0" w:color="auto"/>
          </w:divBdr>
        </w:div>
        <w:div w:id="437485270">
          <w:marLeft w:val="0"/>
          <w:marRight w:val="0"/>
          <w:marTop w:val="0"/>
          <w:marBottom w:val="0"/>
          <w:divBdr>
            <w:top w:val="none" w:sz="0" w:space="0" w:color="auto"/>
            <w:left w:val="none" w:sz="0" w:space="0" w:color="auto"/>
            <w:bottom w:val="none" w:sz="0" w:space="0" w:color="auto"/>
            <w:right w:val="none" w:sz="0" w:space="0" w:color="auto"/>
          </w:divBdr>
        </w:div>
        <w:div w:id="9261198">
          <w:marLeft w:val="0"/>
          <w:marRight w:val="0"/>
          <w:marTop w:val="0"/>
          <w:marBottom w:val="0"/>
          <w:divBdr>
            <w:top w:val="none" w:sz="0" w:space="0" w:color="auto"/>
            <w:left w:val="none" w:sz="0" w:space="0" w:color="auto"/>
            <w:bottom w:val="none" w:sz="0" w:space="0" w:color="auto"/>
            <w:right w:val="none" w:sz="0" w:space="0" w:color="auto"/>
          </w:divBdr>
        </w:div>
        <w:div w:id="1920165715">
          <w:marLeft w:val="0"/>
          <w:marRight w:val="0"/>
          <w:marTop w:val="0"/>
          <w:marBottom w:val="0"/>
          <w:divBdr>
            <w:top w:val="none" w:sz="0" w:space="0" w:color="auto"/>
            <w:left w:val="none" w:sz="0" w:space="0" w:color="auto"/>
            <w:bottom w:val="none" w:sz="0" w:space="0" w:color="auto"/>
            <w:right w:val="none" w:sz="0" w:space="0" w:color="auto"/>
          </w:divBdr>
        </w:div>
        <w:div w:id="2078622577">
          <w:marLeft w:val="0"/>
          <w:marRight w:val="0"/>
          <w:marTop w:val="0"/>
          <w:marBottom w:val="0"/>
          <w:divBdr>
            <w:top w:val="none" w:sz="0" w:space="0" w:color="auto"/>
            <w:left w:val="none" w:sz="0" w:space="0" w:color="auto"/>
            <w:bottom w:val="none" w:sz="0" w:space="0" w:color="auto"/>
            <w:right w:val="none" w:sz="0" w:space="0" w:color="auto"/>
          </w:divBdr>
        </w:div>
        <w:div w:id="1326013048">
          <w:marLeft w:val="0"/>
          <w:marRight w:val="0"/>
          <w:marTop w:val="0"/>
          <w:marBottom w:val="0"/>
          <w:divBdr>
            <w:top w:val="none" w:sz="0" w:space="0" w:color="auto"/>
            <w:left w:val="none" w:sz="0" w:space="0" w:color="auto"/>
            <w:bottom w:val="none" w:sz="0" w:space="0" w:color="auto"/>
            <w:right w:val="none" w:sz="0" w:space="0" w:color="auto"/>
          </w:divBdr>
        </w:div>
        <w:div w:id="1244487995">
          <w:marLeft w:val="0"/>
          <w:marRight w:val="0"/>
          <w:marTop w:val="0"/>
          <w:marBottom w:val="0"/>
          <w:divBdr>
            <w:top w:val="none" w:sz="0" w:space="0" w:color="auto"/>
            <w:left w:val="none" w:sz="0" w:space="0" w:color="auto"/>
            <w:bottom w:val="none" w:sz="0" w:space="0" w:color="auto"/>
            <w:right w:val="none" w:sz="0" w:space="0" w:color="auto"/>
          </w:divBdr>
        </w:div>
        <w:div w:id="842085356">
          <w:marLeft w:val="0"/>
          <w:marRight w:val="0"/>
          <w:marTop w:val="0"/>
          <w:marBottom w:val="0"/>
          <w:divBdr>
            <w:top w:val="none" w:sz="0" w:space="0" w:color="auto"/>
            <w:left w:val="none" w:sz="0" w:space="0" w:color="auto"/>
            <w:bottom w:val="none" w:sz="0" w:space="0" w:color="auto"/>
            <w:right w:val="none" w:sz="0" w:space="0" w:color="auto"/>
          </w:divBdr>
        </w:div>
        <w:div w:id="2118207496">
          <w:marLeft w:val="0"/>
          <w:marRight w:val="0"/>
          <w:marTop w:val="0"/>
          <w:marBottom w:val="0"/>
          <w:divBdr>
            <w:top w:val="none" w:sz="0" w:space="0" w:color="auto"/>
            <w:left w:val="none" w:sz="0" w:space="0" w:color="auto"/>
            <w:bottom w:val="none" w:sz="0" w:space="0" w:color="auto"/>
            <w:right w:val="none" w:sz="0" w:space="0" w:color="auto"/>
          </w:divBdr>
        </w:div>
        <w:div w:id="1716344222">
          <w:marLeft w:val="0"/>
          <w:marRight w:val="0"/>
          <w:marTop w:val="0"/>
          <w:marBottom w:val="0"/>
          <w:divBdr>
            <w:top w:val="none" w:sz="0" w:space="0" w:color="auto"/>
            <w:left w:val="none" w:sz="0" w:space="0" w:color="auto"/>
            <w:bottom w:val="none" w:sz="0" w:space="0" w:color="auto"/>
            <w:right w:val="none" w:sz="0" w:space="0" w:color="auto"/>
          </w:divBdr>
        </w:div>
        <w:div w:id="596063973">
          <w:marLeft w:val="0"/>
          <w:marRight w:val="0"/>
          <w:marTop w:val="0"/>
          <w:marBottom w:val="0"/>
          <w:divBdr>
            <w:top w:val="none" w:sz="0" w:space="0" w:color="auto"/>
            <w:left w:val="none" w:sz="0" w:space="0" w:color="auto"/>
            <w:bottom w:val="none" w:sz="0" w:space="0" w:color="auto"/>
            <w:right w:val="none" w:sz="0" w:space="0" w:color="auto"/>
          </w:divBdr>
        </w:div>
        <w:div w:id="230434042">
          <w:marLeft w:val="0"/>
          <w:marRight w:val="0"/>
          <w:marTop w:val="0"/>
          <w:marBottom w:val="0"/>
          <w:divBdr>
            <w:top w:val="none" w:sz="0" w:space="0" w:color="auto"/>
            <w:left w:val="none" w:sz="0" w:space="0" w:color="auto"/>
            <w:bottom w:val="none" w:sz="0" w:space="0" w:color="auto"/>
            <w:right w:val="none" w:sz="0" w:space="0" w:color="auto"/>
          </w:divBdr>
        </w:div>
        <w:div w:id="265357593">
          <w:marLeft w:val="0"/>
          <w:marRight w:val="0"/>
          <w:marTop w:val="0"/>
          <w:marBottom w:val="0"/>
          <w:divBdr>
            <w:top w:val="none" w:sz="0" w:space="0" w:color="auto"/>
            <w:left w:val="none" w:sz="0" w:space="0" w:color="auto"/>
            <w:bottom w:val="none" w:sz="0" w:space="0" w:color="auto"/>
            <w:right w:val="none" w:sz="0" w:space="0" w:color="auto"/>
          </w:divBdr>
        </w:div>
        <w:div w:id="510920765">
          <w:marLeft w:val="0"/>
          <w:marRight w:val="0"/>
          <w:marTop w:val="0"/>
          <w:marBottom w:val="0"/>
          <w:divBdr>
            <w:top w:val="none" w:sz="0" w:space="0" w:color="auto"/>
            <w:left w:val="none" w:sz="0" w:space="0" w:color="auto"/>
            <w:bottom w:val="none" w:sz="0" w:space="0" w:color="auto"/>
            <w:right w:val="none" w:sz="0" w:space="0" w:color="auto"/>
          </w:divBdr>
        </w:div>
        <w:div w:id="187640636">
          <w:marLeft w:val="0"/>
          <w:marRight w:val="0"/>
          <w:marTop w:val="0"/>
          <w:marBottom w:val="0"/>
          <w:divBdr>
            <w:top w:val="none" w:sz="0" w:space="0" w:color="auto"/>
            <w:left w:val="none" w:sz="0" w:space="0" w:color="auto"/>
            <w:bottom w:val="none" w:sz="0" w:space="0" w:color="auto"/>
            <w:right w:val="none" w:sz="0" w:space="0" w:color="auto"/>
          </w:divBdr>
        </w:div>
        <w:div w:id="1004094134">
          <w:marLeft w:val="0"/>
          <w:marRight w:val="0"/>
          <w:marTop w:val="0"/>
          <w:marBottom w:val="0"/>
          <w:divBdr>
            <w:top w:val="none" w:sz="0" w:space="0" w:color="auto"/>
            <w:left w:val="none" w:sz="0" w:space="0" w:color="auto"/>
            <w:bottom w:val="none" w:sz="0" w:space="0" w:color="auto"/>
            <w:right w:val="none" w:sz="0" w:space="0" w:color="auto"/>
          </w:divBdr>
        </w:div>
        <w:div w:id="1762337720">
          <w:marLeft w:val="0"/>
          <w:marRight w:val="0"/>
          <w:marTop w:val="0"/>
          <w:marBottom w:val="0"/>
          <w:divBdr>
            <w:top w:val="none" w:sz="0" w:space="0" w:color="auto"/>
            <w:left w:val="none" w:sz="0" w:space="0" w:color="auto"/>
            <w:bottom w:val="none" w:sz="0" w:space="0" w:color="auto"/>
            <w:right w:val="none" w:sz="0" w:space="0" w:color="auto"/>
          </w:divBdr>
        </w:div>
        <w:div w:id="1276182592">
          <w:marLeft w:val="0"/>
          <w:marRight w:val="0"/>
          <w:marTop w:val="0"/>
          <w:marBottom w:val="0"/>
          <w:divBdr>
            <w:top w:val="none" w:sz="0" w:space="0" w:color="auto"/>
            <w:left w:val="none" w:sz="0" w:space="0" w:color="auto"/>
            <w:bottom w:val="none" w:sz="0" w:space="0" w:color="auto"/>
            <w:right w:val="none" w:sz="0" w:space="0" w:color="auto"/>
          </w:divBdr>
        </w:div>
        <w:div w:id="389309874">
          <w:marLeft w:val="0"/>
          <w:marRight w:val="0"/>
          <w:marTop w:val="0"/>
          <w:marBottom w:val="0"/>
          <w:divBdr>
            <w:top w:val="none" w:sz="0" w:space="0" w:color="auto"/>
            <w:left w:val="none" w:sz="0" w:space="0" w:color="auto"/>
            <w:bottom w:val="none" w:sz="0" w:space="0" w:color="auto"/>
            <w:right w:val="none" w:sz="0" w:space="0" w:color="auto"/>
          </w:divBdr>
        </w:div>
        <w:div w:id="1985812778">
          <w:marLeft w:val="0"/>
          <w:marRight w:val="0"/>
          <w:marTop w:val="0"/>
          <w:marBottom w:val="0"/>
          <w:divBdr>
            <w:top w:val="none" w:sz="0" w:space="0" w:color="auto"/>
            <w:left w:val="none" w:sz="0" w:space="0" w:color="auto"/>
            <w:bottom w:val="none" w:sz="0" w:space="0" w:color="auto"/>
            <w:right w:val="none" w:sz="0" w:space="0" w:color="auto"/>
          </w:divBdr>
        </w:div>
        <w:div w:id="1598363169">
          <w:marLeft w:val="0"/>
          <w:marRight w:val="0"/>
          <w:marTop w:val="0"/>
          <w:marBottom w:val="0"/>
          <w:divBdr>
            <w:top w:val="none" w:sz="0" w:space="0" w:color="auto"/>
            <w:left w:val="none" w:sz="0" w:space="0" w:color="auto"/>
            <w:bottom w:val="none" w:sz="0" w:space="0" w:color="auto"/>
            <w:right w:val="none" w:sz="0" w:space="0" w:color="auto"/>
          </w:divBdr>
        </w:div>
        <w:div w:id="70664175">
          <w:marLeft w:val="0"/>
          <w:marRight w:val="0"/>
          <w:marTop w:val="0"/>
          <w:marBottom w:val="0"/>
          <w:divBdr>
            <w:top w:val="none" w:sz="0" w:space="0" w:color="auto"/>
            <w:left w:val="none" w:sz="0" w:space="0" w:color="auto"/>
            <w:bottom w:val="none" w:sz="0" w:space="0" w:color="auto"/>
            <w:right w:val="none" w:sz="0" w:space="0" w:color="auto"/>
          </w:divBdr>
        </w:div>
        <w:div w:id="1172646276">
          <w:marLeft w:val="0"/>
          <w:marRight w:val="0"/>
          <w:marTop w:val="0"/>
          <w:marBottom w:val="0"/>
          <w:divBdr>
            <w:top w:val="none" w:sz="0" w:space="0" w:color="auto"/>
            <w:left w:val="none" w:sz="0" w:space="0" w:color="auto"/>
            <w:bottom w:val="none" w:sz="0" w:space="0" w:color="auto"/>
            <w:right w:val="none" w:sz="0" w:space="0" w:color="auto"/>
          </w:divBdr>
        </w:div>
        <w:div w:id="1004749409">
          <w:marLeft w:val="0"/>
          <w:marRight w:val="0"/>
          <w:marTop w:val="0"/>
          <w:marBottom w:val="0"/>
          <w:divBdr>
            <w:top w:val="none" w:sz="0" w:space="0" w:color="auto"/>
            <w:left w:val="none" w:sz="0" w:space="0" w:color="auto"/>
            <w:bottom w:val="none" w:sz="0" w:space="0" w:color="auto"/>
            <w:right w:val="none" w:sz="0" w:space="0" w:color="auto"/>
          </w:divBdr>
        </w:div>
        <w:div w:id="551234700">
          <w:marLeft w:val="0"/>
          <w:marRight w:val="0"/>
          <w:marTop w:val="0"/>
          <w:marBottom w:val="0"/>
          <w:divBdr>
            <w:top w:val="none" w:sz="0" w:space="0" w:color="auto"/>
            <w:left w:val="none" w:sz="0" w:space="0" w:color="auto"/>
            <w:bottom w:val="none" w:sz="0" w:space="0" w:color="auto"/>
            <w:right w:val="none" w:sz="0" w:space="0" w:color="auto"/>
          </w:divBdr>
        </w:div>
        <w:div w:id="105542654">
          <w:marLeft w:val="0"/>
          <w:marRight w:val="0"/>
          <w:marTop w:val="0"/>
          <w:marBottom w:val="0"/>
          <w:divBdr>
            <w:top w:val="none" w:sz="0" w:space="0" w:color="auto"/>
            <w:left w:val="none" w:sz="0" w:space="0" w:color="auto"/>
            <w:bottom w:val="none" w:sz="0" w:space="0" w:color="auto"/>
            <w:right w:val="none" w:sz="0" w:space="0" w:color="auto"/>
          </w:divBdr>
        </w:div>
        <w:div w:id="283050321">
          <w:marLeft w:val="0"/>
          <w:marRight w:val="0"/>
          <w:marTop w:val="0"/>
          <w:marBottom w:val="0"/>
          <w:divBdr>
            <w:top w:val="none" w:sz="0" w:space="0" w:color="auto"/>
            <w:left w:val="none" w:sz="0" w:space="0" w:color="auto"/>
            <w:bottom w:val="none" w:sz="0" w:space="0" w:color="auto"/>
            <w:right w:val="none" w:sz="0" w:space="0" w:color="auto"/>
          </w:divBdr>
        </w:div>
        <w:div w:id="64451324">
          <w:marLeft w:val="0"/>
          <w:marRight w:val="0"/>
          <w:marTop w:val="0"/>
          <w:marBottom w:val="0"/>
          <w:divBdr>
            <w:top w:val="none" w:sz="0" w:space="0" w:color="auto"/>
            <w:left w:val="none" w:sz="0" w:space="0" w:color="auto"/>
            <w:bottom w:val="none" w:sz="0" w:space="0" w:color="auto"/>
            <w:right w:val="none" w:sz="0" w:space="0" w:color="auto"/>
          </w:divBdr>
        </w:div>
        <w:div w:id="1435638142">
          <w:marLeft w:val="0"/>
          <w:marRight w:val="0"/>
          <w:marTop w:val="0"/>
          <w:marBottom w:val="0"/>
          <w:divBdr>
            <w:top w:val="none" w:sz="0" w:space="0" w:color="auto"/>
            <w:left w:val="none" w:sz="0" w:space="0" w:color="auto"/>
            <w:bottom w:val="none" w:sz="0" w:space="0" w:color="auto"/>
            <w:right w:val="none" w:sz="0" w:space="0" w:color="auto"/>
          </w:divBdr>
        </w:div>
        <w:div w:id="217136028">
          <w:marLeft w:val="0"/>
          <w:marRight w:val="0"/>
          <w:marTop w:val="0"/>
          <w:marBottom w:val="0"/>
          <w:divBdr>
            <w:top w:val="none" w:sz="0" w:space="0" w:color="auto"/>
            <w:left w:val="none" w:sz="0" w:space="0" w:color="auto"/>
            <w:bottom w:val="none" w:sz="0" w:space="0" w:color="auto"/>
            <w:right w:val="none" w:sz="0" w:space="0" w:color="auto"/>
          </w:divBdr>
        </w:div>
        <w:div w:id="1936551572">
          <w:marLeft w:val="0"/>
          <w:marRight w:val="0"/>
          <w:marTop w:val="0"/>
          <w:marBottom w:val="0"/>
          <w:divBdr>
            <w:top w:val="none" w:sz="0" w:space="0" w:color="auto"/>
            <w:left w:val="none" w:sz="0" w:space="0" w:color="auto"/>
            <w:bottom w:val="none" w:sz="0" w:space="0" w:color="auto"/>
            <w:right w:val="none" w:sz="0" w:space="0" w:color="auto"/>
          </w:divBdr>
        </w:div>
        <w:div w:id="1214077111">
          <w:marLeft w:val="0"/>
          <w:marRight w:val="0"/>
          <w:marTop w:val="0"/>
          <w:marBottom w:val="0"/>
          <w:divBdr>
            <w:top w:val="none" w:sz="0" w:space="0" w:color="auto"/>
            <w:left w:val="none" w:sz="0" w:space="0" w:color="auto"/>
            <w:bottom w:val="none" w:sz="0" w:space="0" w:color="auto"/>
            <w:right w:val="none" w:sz="0" w:space="0" w:color="auto"/>
          </w:divBdr>
        </w:div>
        <w:div w:id="2027829344">
          <w:marLeft w:val="0"/>
          <w:marRight w:val="0"/>
          <w:marTop w:val="0"/>
          <w:marBottom w:val="0"/>
          <w:divBdr>
            <w:top w:val="none" w:sz="0" w:space="0" w:color="auto"/>
            <w:left w:val="none" w:sz="0" w:space="0" w:color="auto"/>
            <w:bottom w:val="none" w:sz="0" w:space="0" w:color="auto"/>
            <w:right w:val="none" w:sz="0" w:space="0" w:color="auto"/>
          </w:divBdr>
        </w:div>
        <w:div w:id="1200901017">
          <w:marLeft w:val="0"/>
          <w:marRight w:val="0"/>
          <w:marTop w:val="0"/>
          <w:marBottom w:val="0"/>
          <w:divBdr>
            <w:top w:val="none" w:sz="0" w:space="0" w:color="auto"/>
            <w:left w:val="none" w:sz="0" w:space="0" w:color="auto"/>
            <w:bottom w:val="none" w:sz="0" w:space="0" w:color="auto"/>
            <w:right w:val="none" w:sz="0" w:space="0" w:color="auto"/>
          </w:divBdr>
        </w:div>
        <w:div w:id="998457730">
          <w:marLeft w:val="0"/>
          <w:marRight w:val="0"/>
          <w:marTop w:val="0"/>
          <w:marBottom w:val="0"/>
          <w:divBdr>
            <w:top w:val="none" w:sz="0" w:space="0" w:color="auto"/>
            <w:left w:val="none" w:sz="0" w:space="0" w:color="auto"/>
            <w:bottom w:val="none" w:sz="0" w:space="0" w:color="auto"/>
            <w:right w:val="none" w:sz="0" w:space="0" w:color="auto"/>
          </w:divBdr>
        </w:div>
        <w:div w:id="951976926">
          <w:marLeft w:val="0"/>
          <w:marRight w:val="0"/>
          <w:marTop w:val="0"/>
          <w:marBottom w:val="0"/>
          <w:divBdr>
            <w:top w:val="none" w:sz="0" w:space="0" w:color="auto"/>
            <w:left w:val="none" w:sz="0" w:space="0" w:color="auto"/>
            <w:bottom w:val="none" w:sz="0" w:space="0" w:color="auto"/>
            <w:right w:val="none" w:sz="0" w:space="0" w:color="auto"/>
          </w:divBdr>
        </w:div>
        <w:div w:id="1589188645">
          <w:marLeft w:val="0"/>
          <w:marRight w:val="0"/>
          <w:marTop w:val="0"/>
          <w:marBottom w:val="0"/>
          <w:divBdr>
            <w:top w:val="none" w:sz="0" w:space="0" w:color="auto"/>
            <w:left w:val="none" w:sz="0" w:space="0" w:color="auto"/>
            <w:bottom w:val="none" w:sz="0" w:space="0" w:color="auto"/>
            <w:right w:val="none" w:sz="0" w:space="0" w:color="auto"/>
          </w:divBdr>
        </w:div>
        <w:div w:id="1377704893">
          <w:marLeft w:val="0"/>
          <w:marRight w:val="0"/>
          <w:marTop w:val="0"/>
          <w:marBottom w:val="0"/>
          <w:divBdr>
            <w:top w:val="none" w:sz="0" w:space="0" w:color="auto"/>
            <w:left w:val="none" w:sz="0" w:space="0" w:color="auto"/>
            <w:bottom w:val="none" w:sz="0" w:space="0" w:color="auto"/>
            <w:right w:val="none" w:sz="0" w:space="0" w:color="auto"/>
          </w:divBdr>
        </w:div>
        <w:div w:id="1054550844">
          <w:marLeft w:val="0"/>
          <w:marRight w:val="0"/>
          <w:marTop w:val="0"/>
          <w:marBottom w:val="0"/>
          <w:divBdr>
            <w:top w:val="none" w:sz="0" w:space="0" w:color="auto"/>
            <w:left w:val="none" w:sz="0" w:space="0" w:color="auto"/>
            <w:bottom w:val="none" w:sz="0" w:space="0" w:color="auto"/>
            <w:right w:val="none" w:sz="0" w:space="0" w:color="auto"/>
          </w:divBdr>
        </w:div>
        <w:div w:id="1093890369">
          <w:marLeft w:val="0"/>
          <w:marRight w:val="0"/>
          <w:marTop w:val="0"/>
          <w:marBottom w:val="0"/>
          <w:divBdr>
            <w:top w:val="none" w:sz="0" w:space="0" w:color="auto"/>
            <w:left w:val="none" w:sz="0" w:space="0" w:color="auto"/>
            <w:bottom w:val="none" w:sz="0" w:space="0" w:color="auto"/>
            <w:right w:val="none" w:sz="0" w:space="0" w:color="auto"/>
          </w:divBdr>
        </w:div>
        <w:div w:id="1801999449">
          <w:marLeft w:val="0"/>
          <w:marRight w:val="0"/>
          <w:marTop w:val="0"/>
          <w:marBottom w:val="0"/>
          <w:divBdr>
            <w:top w:val="none" w:sz="0" w:space="0" w:color="auto"/>
            <w:left w:val="none" w:sz="0" w:space="0" w:color="auto"/>
            <w:bottom w:val="none" w:sz="0" w:space="0" w:color="auto"/>
            <w:right w:val="none" w:sz="0" w:space="0" w:color="auto"/>
          </w:divBdr>
        </w:div>
        <w:div w:id="187063347">
          <w:marLeft w:val="0"/>
          <w:marRight w:val="0"/>
          <w:marTop w:val="0"/>
          <w:marBottom w:val="0"/>
          <w:divBdr>
            <w:top w:val="none" w:sz="0" w:space="0" w:color="auto"/>
            <w:left w:val="none" w:sz="0" w:space="0" w:color="auto"/>
            <w:bottom w:val="none" w:sz="0" w:space="0" w:color="auto"/>
            <w:right w:val="none" w:sz="0" w:space="0" w:color="auto"/>
          </w:divBdr>
        </w:div>
        <w:div w:id="654920341">
          <w:marLeft w:val="0"/>
          <w:marRight w:val="0"/>
          <w:marTop w:val="0"/>
          <w:marBottom w:val="0"/>
          <w:divBdr>
            <w:top w:val="none" w:sz="0" w:space="0" w:color="auto"/>
            <w:left w:val="none" w:sz="0" w:space="0" w:color="auto"/>
            <w:bottom w:val="none" w:sz="0" w:space="0" w:color="auto"/>
            <w:right w:val="none" w:sz="0" w:space="0" w:color="auto"/>
          </w:divBdr>
        </w:div>
        <w:div w:id="1361317225">
          <w:marLeft w:val="0"/>
          <w:marRight w:val="0"/>
          <w:marTop w:val="0"/>
          <w:marBottom w:val="0"/>
          <w:divBdr>
            <w:top w:val="none" w:sz="0" w:space="0" w:color="auto"/>
            <w:left w:val="none" w:sz="0" w:space="0" w:color="auto"/>
            <w:bottom w:val="none" w:sz="0" w:space="0" w:color="auto"/>
            <w:right w:val="none" w:sz="0" w:space="0" w:color="auto"/>
          </w:divBdr>
        </w:div>
        <w:div w:id="1885293668">
          <w:marLeft w:val="0"/>
          <w:marRight w:val="0"/>
          <w:marTop w:val="0"/>
          <w:marBottom w:val="0"/>
          <w:divBdr>
            <w:top w:val="none" w:sz="0" w:space="0" w:color="auto"/>
            <w:left w:val="none" w:sz="0" w:space="0" w:color="auto"/>
            <w:bottom w:val="none" w:sz="0" w:space="0" w:color="auto"/>
            <w:right w:val="none" w:sz="0" w:space="0" w:color="auto"/>
          </w:divBdr>
        </w:div>
        <w:div w:id="668950479">
          <w:marLeft w:val="0"/>
          <w:marRight w:val="0"/>
          <w:marTop w:val="0"/>
          <w:marBottom w:val="0"/>
          <w:divBdr>
            <w:top w:val="none" w:sz="0" w:space="0" w:color="auto"/>
            <w:left w:val="none" w:sz="0" w:space="0" w:color="auto"/>
            <w:bottom w:val="none" w:sz="0" w:space="0" w:color="auto"/>
            <w:right w:val="none" w:sz="0" w:space="0" w:color="auto"/>
          </w:divBdr>
        </w:div>
        <w:div w:id="779223851">
          <w:marLeft w:val="0"/>
          <w:marRight w:val="0"/>
          <w:marTop w:val="0"/>
          <w:marBottom w:val="0"/>
          <w:divBdr>
            <w:top w:val="none" w:sz="0" w:space="0" w:color="auto"/>
            <w:left w:val="none" w:sz="0" w:space="0" w:color="auto"/>
            <w:bottom w:val="none" w:sz="0" w:space="0" w:color="auto"/>
            <w:right w:val="none" w:sz="0" w:space="0" w:color="auto"/>
          </w:divBdr>
        </w:div>
        <w:div w:id="192348431">
          <w:marLeft w:val="0"/>
          <w:marRight w:val="0"/>
          <w:marTop w:val="0"/>
          <w:marBottom w:val="0"/>
          <w:divBdr>
            <w:top w:val="none" w:sz="0" w:space="0" w:color="auto"/>
            <w:left w:val="none" w:sz="0" w:space="0" w:color="auto"/>
            <w:bottom w:val="none" w:sz="0" w:space="0" w:color="auto"/>
            <w:right w:val="none" w:sz="0" w:space="0" w:color="auto"/>
          </w:divBdr>
        </w:div>
        <w:div w:id="484517361">
          <w:marLeft w:val="0"/>
          <w:marRight w:val="0"/>
          <w:marTop w:val="0"/>
          <w:marBottom w:val="0"/>
          <w:divBdr>
            <w:top w:val="none" w:sz="0" w:space="0" w:color="auto"/>
            <w:left w:val="none" w:sz="0" w:space="0" w:color="auto"/>
            <w:bottom w:val="none" w:sz="0" w:space="0" w:color="auto"/>
            <w:right w:val="none" w:sz="0" w:space="0" w:color="auto"/>
          </w:divBdr>
        </w:div>
        <w:div w:id="714081829">
          <w:marLeft w:val="0"/>
          <w:marRight w:val="0"/>
          <w:marTop w:val="0"/>
          <w:marBottom w:val="0"/>
          <w:divBdr>
            <w:top w:val="none" w:sz="0" w:space="0" w:color="auto"/>
            <w:left w:val="none" w:sz="0" w:space="0" w:color="auto"/>
            <w:bottom w:val="none" w:sz="0" w:space="0" w:color="auto"/>
            <w:right w:val="none" w:sz="0" w:space="0" w:color="auto"/>
          </w:divBdr>
        </w:div>
        <w:div w:id="867646902">
          <w:marLeft w:val="0"/>
          <w:marRight w:val="0"/>
          <w:marTop w:val="0"/>
          <w:marBottom w:val="0"/>
          <w:divBdr>
            <w:top w:val="none" w:sz="0" w:space="0" w:color="auto"/>
            <w:left w:val="none" w:sz="0" w:space="0" w:color="auto"/>
            <w:bottom w:val="none" w:sz="0" w:space="0" w:color="auto"/>
            <w:right w:val="none" w:sz="0" w:space="0" w:color="auto"/>
          </w:divBdr>
        </w:div>
        <w:div w:id="2079549651">
          <w:marLeft w:val="0"/>
          <w:marRight w:val="0"/>
          <w:marTop w:val="0"/>
          <w:marBottom w:val="0"/>
          <w:divBdr>
            <w:top w:val="none" w:sz="0" w:space="0" w:color="auto"/>
            <w:left w:val="none" w:sz="0" w:space="0" w:color="auto"/>
            <w:bottom w:val="none" w:sz="0" w:space="0" w:color="auto"/>
            <w:right w:val="none" w:sz="0" w:space="0" w:color="auto"/>
          </w:divBdr>
        </w:div>
        <w:div w:id="309557044">
          <w:marLeft w:val="0"/>
          <w:marRight w:val="0"/>
          <w:marTop w:val="0"/>
          <w:marBottom w:val="0"/>
          <w:divBdr>
            <w:top w:val="none" w:sz="0" w:space="0" w:color="auto"/>
            <w:left w:val="none" w:sz="0" w:space="0" w:color="auto"/>
            <w:bottom w:val="none" w:sz="0" w:space="0" w:color="auto"/>
            <w:right w:val="none" w:sz="0" w:space="0" w:color="auto"/>
          </w:divBdr>
        </w:div>
        <w:div w:id="1044447712">
          <w:marLeft w:val="0"/>
          <w:marRight w:val="0"/>
          <w:marTop w:val="0"/>
          <w:marBottom w:val="0"/>
          <w:divBdr>
            <w:top w:val="none" w:sz="0" w:space="0" w:color="auto"/>
            <w:left w:val="none" w:sz="0" w:space="0" w:color="auto"/>
            <w:bottom w:val="none" w:sz="0" w:space="0" w:color="auto"/>
            <w:right w:val="none" w:sz="0" w:space="0" w:color="auto"/>
          </w:divBdr>
        </w:div>
        <w:div w:id="1925990261">
          <w:marLeft w:val="0"/>
          <w:marRight w:val="0"/>
          <w:marTop w:val="0"/>
          <w:marBottom w:val="0"/>
          <w:divBdr>
            <w:top w:val="none" w:sz="0" w:space="0" w:color="auto"/>
            <w:left w:val="none" w:sz="0" w:space="0" w:color="auto"/>
            <w:bottom w:val="none" w:sz="0" w:space="0" w:color="auto"/>
            <w:right w:val="none" w:sz="0" w:space="0" w:color="auto"/>
          </w:divBdr>
        </w:div>
        <w:div w:id="32846797">
          <w:marLeft w:val="0"/>
          <w:marRight w:val="0"/>
          <w:marTop w:val="0"/>
          <w:marBottom w:val="0"/>
          <w:divBdr>
            <w:top w:val="none" w:sz="0" w:space="0" w:color="auto"/>
            <w:left w:val="none" w:sz="0" w:space="0" w:color="auto"/>
            <w:bottom w:val="none" w:sz="0" w:space="0" w:color="auto"/>
            <w:right w:val="none" w:sz="0" w:space="0" w:color="auto"/>
          </w:divBdr>
        </w:div>
        <w:div w:id="1602689402">
          <w:marLeft w:val="0"/>
          <w:marRight w:val="0"/>
          <w:marTop w:val="0"/>
          <w:marBottom w:val="0"/>
          <w:divBdr>
            <w:top w:val="none" w:sz="0" w:space="0" w:color="auto"/>
            <w:left w:val="none" w:sz="0" w:space="0" w:color="auto"/>
            <w:bottom w:val="none" w:sz="0" w:space="0" w:color="auto"/>
            <w:right w:val="none" w:sz="0" w:space="0" w:color="auto"/>
          </w:divBdr>
        </w:div>
        <w:div w:id="1572891450">
          <w:marLeft w:val="0"/>
          <w:marRight w:val="0"/>
          <w:marTop w:val="0"/>
          <w:marBottom w:val="0"/>
          <w:divBdr>
            <w:top w:val="none" w:sz="0" w:space="0" w:color="auto"/>
            <w:left w:val="none" w:sz="0" w:space="0" w:color="auto"/>
            <w:bottom w:val="none" w:sz="0" w:space="0" w:color="auto"/>
            <w:right w:val="none" w:sz="0" w:space="0" w:color="auto"/>
          </w:divBdr>
        </w:div>
        <w:div w:id="1175418556">
          <w:marLeft w:val="0"/>
          <w:marRight w:val="0"/>
          <w:marTop w:val="0"/>
          <w:marBottom w:val="0"/>
          <w:divBdr>
            <w:top w:val="none" w:sz="0" w:space="0" w:color="auto"/>
            <w:left w:val="none" w:sz="0" w:space="0" w:color="auto"/>
            <w:bottom w:val="none" w:sz="0" w:space="0" w:color="auto"/>
            <w:right w:val="none" w:sz="0" w:space="0" w:color="auto"/>
          </w:divBdr>
        </w:div>
        <w:div w:id="751849938">
          <w:marLeft w:val="0"/>
          <w:marRight w:val="0"/>
          <w:marTop w:val="0"/>
          <w:marBottom w:val="0"/>
          <w:divBdr>
            <w:top w:val="none" w:sz="0" w:space="0" w:color="auto"/>
            <w:left w:val="none" w:sz="0" w:space="0" w:color="auto"/>
            <w:bottom w:val="none" w:sz="0" w:space="0" w:color="auto"/>
            <w:right w:val="none" w:sz="0" w:space="0" w:color="auto"/>
          </w:divBdr>
        </w:div>
      </w:divsChild>
    </w:div>
    <w:div w:id="1317806554">
      <w:bodyDiv w:val="1"/>
      <w:marLeft w:val="0"/>
      <w:marRight w:val="0"/>
      <w:marTop w:val="0"/>
      <w:marBottom w:val="0"/>
      <w:divBdr>
        <w:top w:val="none" w:sz="0" w:space="0" w:color="auto"/>
        <w:left w:val="none" w:sz="0" w:space="0" w:color="auto"/>
        <w:bottom w:val="none" w:sz="0" w:space="0" w:color="auto"/>
        <w:right w:val="none" w:sz="0" w:space="0" w:color="auto"/>
      </w:divBdr>
    </w:div>
    <w:div w:id="1357387964">
      <w:bodyDiv w:val="1"/>
      <w:marLeft w:val="0"/>
      <w:marRight w:val="0"/>
      <w:marTop w:val="0"/>
      <w:marBottom w:val="0"/>
      <w:divBdr>
        <w:top w:val="none" w:sz="0" w:space="0" w:color="auto"/>
        <w:left w:val="none" w:sz="0" w:space="0" w:color="auto"/>
        <w:bottom w:val="none" w:sz="0" w:space="0" w:color="auto"/>
        <w:right w:val="none" w:sz="0" w:space="0" w:color="auto"/>
      </w:divBdr>
    </w:div>
    <w:div w:id="1364860990">
      <w:bodyDiv w:val="1"/>
      <w:marLeft w:val="0"/>
      <w:marRight w:val="0"/>
      <w:marTop w:val="0"/>
      <w:marBottom w:val="0"/>
      <w:divBdr>
        <w:top w:val="none" w:sz="0" w:space="0" w:color="auto"/>
        <w:left w:val="none" w:sz="0" w:space="0" w:color="auto"/>
        <w:bottom w:val="none" w:sz="0" w:space="0" w:color="auto"/>
        <w:right w:val="none" w:sz="0" w:space="0" w:color="auto"/>
      </w:divBdr>
    </w:div>
    <w:div w:id="1384720470">
      <w:bodyDiv w:val="1"/>
      <w:marLeft w:val="0"/>
      <w:marRight w:val="0"/>
      <w:marTop w:val="0"/>
      <w:marBottom w:val="0"/>
      <w:divBdr>
        <w:top w:val="none" w:sz="0" w:space="0" w:color="auto"/>
        <w:left w:val="none" w:sz="0" w:space="0" w:color="auto"/>
        <w:bottom w:val="none" w:sz="0" w:space="0" w:color="auto"/>
        <w:right w:val="none" w:sz="0" w:space="0" w:color="auto"/>
      </w:divBdr>
    </w:div>
    <w:div w:id="1390150177">
      <w:bodyDiv w:val="1"/>
      <w:marLeft w:val="0"/>
      <w:marRight w:val="0"/>
      <w:marTop w:val="0"/>
      <w:marBottom w:val="0"/>
      <w:divBdr>
        <w:top w:val="none" w:sz="0" w:space="0" w:color="auto"/>
        <w:left w:val="none" w:sz="0" w:space="0" w:color="auto"/>
        <w:bottom w:val="none" w:sz="0" w:space="0" w:color="auto"/>
        <w:right w:val="none" w:sz="0" w:space="0" w:color="auto"/>
      </w:divBdr>
    </w:div>
    <w:div w:id="1416979326">
      <w:bodyDiv w:val="1"/>
      <w:marLeft w:val="0"/>
      <w:marRight w:val="0"/>
      <w:marTop w:val="0"/>
      <w:marBottom w:val="0"/>
      <w:divBdr>
        <w:top w:val="none" w:sz="0" w:space="0" w:color="auto"/>
        <w:left w:val="none" w:sz="0" w:space="0" w:color="auto"/>
        <w:bottom w:val="none" w:sz="0" w:space="0" w:color="auto"/>
        <w:right w:val="none" w:sz="0" w:space="0" w:color="auto"/>
      </w:divBdr>
    </w:div>
    <w:div w:id="1424105282">
      <w:bodyDiv w:val="1"/>
      <w:marLeft w:val="0"/>
      <w:marRight w:val="0"/>
      <w:marTop w:val="0"/>
      <w:marBottom w:val="0"/>
      <w:divBdr>
        <w:top w:val="none" w:sz="0" w:space="0" w:color="auto"/>
        <w:left w:val="none" w:sz="0" w:space="0" w:color="auto"/>
        <w:bottom w:val="none" w:sz="0" w:space="0" w:color="auto"/>
        <w:right w:val="none" w:sz="0" w:space="0" w:color="auto"/>
      </w:divBdr>
    </w:div>
    <w:div w:id="1425801668">
      <w:bodyDiv w:val="1"/>
      <w:marLeft w:val="0"/>
      <w:marRight w:val="0"/>
      <w:marTop w:val="0"/>
      <w:marBottom w:val="0"/>
      <w:divBdr>
        <w:top w:val="none" w:sz="0" w:space="0" w:color="auto"/>
        <w:left w:val="none" w:sz="0" w:space="0" w:color="auto"/>
        <w:bottom w:val="none" w:sz="0" w:space="0" w:color="auto"/>
        <w:right w:val="none" w:sz="0" w:space="0" w:color="auto"/>
      </w:divBdr>
    </w:div>
    <w:div w:id="1498838198">
      <w:bodyDiv w:val="1"/>
      <w:marLeft w:val="0"/>
      <w:marRight w:val="0"/>
      <w:marTop w:val="0"/>
      <w:marBottom w:val="0"/>
      <w:divBdr>
        <w:top w:val="none" w:sz="0" w:space="0" w:color="auto"/>
        <w:left w:val="none" w:sz="0" w:space="0" w:color="auto"/>
        <w:bottom w:val="none" w:sz="0" w:space="0" w:color="auto"/>
        <w:right w:val="none" w:sz="0" w:space="0" w:color="auto"/>
      </w:divBdr>
    </w:div>
    <w:div w:id="1524398547">
      <w:bodyDiv w:val="1"/>
      <w:marLeft w:val="0"/>
      <w:marRight w:val="0"/>
      <w:marTop w:val="0"/>
      <w:marBottom w:val="0"/>
      <w:divBdr>
        <w:top w:val="none" w:sz="0" w:space="0" w:color="auto"/>
        <w:left w:val="none" w:sz="0" w:space="0" w:color="auto"/>
        <w:bottom w:val="none" w:sz="0" w:space="0" w:color="auto"/>
        <w:right w:val="none" w:sz="0" w:space="0" w:color="auto"/>
      </w:divBdr>
      <w:divsChild>
        <w:div w:id="2088839507">
          <w:marLeft w:val="0"/>
          <w:marRight w:val="0"/>
          <w:marTop w:val="0"/>
          <w:marBottom w:val="0"/>
          <w:divBdr>
            <w:top w:val="none" w:sz="0" w:space="0" w:color="auto"/>
            <w:left w:val="none" w:sz="0" w:space="0" w:color="auto"/>
            <w:bottom w:val="none" w:sz="0" w:space="0" w:color="auto"/>
            <w:right w:val="none" w:sz="0" w:space="0" w:color="auto"/>
          </w:divBdr>
        </w:div>
      </w:divsChild>
    </w:div>
    <w:div w:id="1533033976">
      <w:bodyDiv w:val="1"/>
      <w:marLeft w:val="0"/>
      <w:marRight w:val="0"/>
      <w:marTop w:val="0"/>
      <w:marBottom w:val="0"/>
      <w:divBdr>
        <w:top w:val="none" w:sz="0" w:space="0" w:color="auto"/>
        <w:left w:val="none" w:sz="0" w:space="0" w:color="auto"/>
        <w:bottom w:val="none" w:sz="0" w:space="0" w:color="auto"/>
        <w:right w:val="none" w:sz="0" w:space="0" w:color="auto"/>
      </w:divBdr>
    </w:div>
    <w:div w:id="1554928230">
      <w:bodyDiv w:val="1"/>
      <w:marLeft w:val="0"/>
      <w:marRight w:val="0"/>
      <w:marTop w:val="0"/>
      <w:marBottom w:val="0"/>
      <w:divBdr>
        <w:top w:val="none" w:sz="0" w:space="0" w:color="auto"/>
        <w:left w:val="none" w:sz="0" w:space="0" w:color="auto"/>
        <w:bottom w:val="none" w:sz="0" w:space="0" w:color="auto"/>
        <w:right w:val="none" w:sz="0" w:space="0" w:color="auto"/>
      </w:divBdr>
    </w:div>
    <w:div w:id="1562210520">
      <w:bodyDiv w:val="1"/>
      <w:marLeft w:val="0"/>
      <w:marRight w:val="0"/>
      <w:marTop w:val="0"/>
      <w:marBottom w:val="0"/>
      <w:divBdr>
        <w:top w:val="none" w:sz="0" w:space="0" w:color="auto"/>
        <w:left w:val="none" w:sz="0" w:space="0" w:color="auto"/>
        <w:bottom w:val="none" w:sz="0" w:space="0" w:color="auto"/>
        <w:right w:val="none" w:sz="0" w:space="0" w:color="auto"/>
      </w:divBdr>
    </w:div>
    <w:div w:id="1586843433">
      <w:bodyDiv w:val="1"/>
      <w:marLeft w:val="0"/>
      <w:marRight w:val="0"/>
      <w:marTop w:val="0"/>
      <w:marBottom w:val="0"/>
      <w:divBdr>
        <w:top w:val="none" w:sz="0" w:space="0" w:color="auto"/>
        <w:left w:val="none" w:sz="0" w:space="0" w:color="auto"/>
        <w:bottom w:val="none" w:sz="0" w:space="0" w:color="auto"/>
        <w:right w:val="none" w:sz="0" w:space="0" w:color="auto"/>
      </w:divBdr>
    </w:div>
    <w:div w:id="1654332131">
      <w:bodyDiv w:val="1"/>
      <w:marLeft w:val="0"/>
      <w:marRight w:val="0"/>
      <w:marTop w:val="0"/>
      <w:marBottom w:val="0"/>
      <w:divBdr>
        <w:top w:val="none" w:sz="0" w:space="0" w:color="auto"/>
        <w:left w:val="none" w:sz="0" w:space="0" w:color="auto"/>
        <w:bottom w:val="none" w:sz="0" w:space="0" w:color="auto"/>
        <w:right w:val="none" w:sz="0" w:space="0" w:color="auto"/>
      </w:divBdr>
    </w:div>
    <w:div w:id="1706709135">
      <w:bodyDiv w:val="1"/>
      <w:marLeft w:val="0"/>
      <w:marRight w:val="0"/>
      <w:marTop w:val="0"/>
      <w:marBottom w:val="0"/>
      <w:divBdr>
        <w:top w:val="none" w:sz="0" w:space="0" w:color="auto"/>
        <w:left w:val="none" w:sz="0" w:space="0" w:color="auto"/>
        <w:bottom w:val="none" w:sz="0" w:space="0" w:color="auto"/>
        <w:right w:val="none" w:sz="0" w:space="0" w:color="auto"/>
      </w:divBdr>
    </w:div>
    <w:div w:id="1832520151">
      <w:bodyDiv w:val="1"/>
      <w:marLeft w:val="0"/>
      <w:marRight w:val="0"/>
      <w:marTop w:val="0"/>
      <w:marBottom w:val="0"/>
      <w:divBdr>
        <w:top w:val="none" w:sz="0" w:space="0" w:color="auto"/>
        <w:left w:val="none" w:sz="0" w:space="0" w:color="auto"/>
        <w:bottom w:val="none" w:sz="0" w:space="0" w:color="auto"/>
        <w:right w:val="none" w:sz="0" w:space="0" w:color="auto"/>
      </w:divBdr>
      <w:divsChild>
        <w:div w:id="366371586">
          <w:marLeft w:val="0"/>
          <w:marRight w:val="0"/>
          <w:marTop w:val="0"/>
          <w:marBottom w:val="0"/>
          <w:divBdr>
            <w:top w:val="none" w:sz="0" w:space="0" w:color="auto"/>
            <w:left w:val="none" w:sz="0" w:space="0" w:color="auto"/>
            <w:bottom w:val="none" w:sz="0" w:space="0" w:color="auto"/>
            <w:right w:val="none" w:sz="0" w:space="0" w:color="auto"/>
          </w:divBdr>
          <w:divsChild>
            <w:div w:id="1500265677">
              <w:marLeft w:val="0"/>
              <w:marRight w:val="0"/>
              <w:marTop w:val="0"/>
              <w:marBottom w:val="0"/>
              <w:divBdr>
                <w:top w:val="none" w:sz="0" w:space="0" w:color="auto"/>
                <w:left w:val="none" w:sz="0" w:space="0" w:color="auto"/>
                <w:bottom w:val="none" w:sz="0" w:space="0" w:color="auto"/>
                <w:right w:val="none" w:sz="0" w:space="0" w:color="auto"/>
              </w:divBdr>
              <w:divsChild>
                <w:div w:id="1537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59558">
      <w:bodyDiv w:val="1"/>
      <w:marLeft w:val="0"/>
      <w:marRight w:val="0"/>
      <w:marTop w:val="0"/>
      <w:marBottom w:val="0"/>
      <w:divBdr>
        <w:top w:val="none" w:sz="0" w:space="0" w:color="auto"/>
        <w:left w:val="none" w:sz="0" w:space="0" w:color="auto"/>
        <w:bottom w:val="none" w:sz="0" w:space="0" w:color="auto"/>
        <w:right w:val="none" w:sz="0" w:space="0" w:color="auto"/>
      </w:divBdr>
    </w:div>
    <w:div w:id="1854538239">
      <w:bodyDiv w:val="1"/>
      <w:marLeft w:val="0"/>
      <w:marRight w:val="0"/>
      <w:marTop w:val="0"/>
      <w:marBottom w:val="0"/>
      <w:divBdr>
        <w:top w:val="none" w:sz="0" w:space="0" w:color="auto"/>
        <w:left w:val="none" w:sz="0" w:space="0" w:color="auto"/>
        <w:bottom w:val="none" w:sz="0" w:space="0" w:color="auto"/>
        <w:right w:val="none" w:sz="0" w:space="0" w:color="auto"/>
      </w:divBdr>
    </w:div>
    <w:div w:id="1897008344">
      <w:bodyDiv w:val="1"/>
      <w:marLeft w:val="0"/>
      <w:marRight w:val="0"/>
      <w:marTop w:val="0"/>
      <w:marBottom w:val="0"/>
      <w:divBdr>
        <w:top w:val="none" w:sz="0" w:space="0" w:color="auto"/>
        <w:left w:val="none" w:sz="0" w:space="0" w:color="auto"/>
        <w:bottom w:val="none" w:sz="0" w:space="0" w:color="auto"/>
        <w:right w:val="none" w:sz="0" w:space="0" w:color="auto"/>
      </w:divBdr>
    </w:div>
    <w:div w:id="1922520809">
      <w:bodyDiv w:val="1"/>
      <w:marLeft w:val="0"/>
      <w:marRight w:val="0"/>
      <w:marTop w:val="0"/>
      <w:marBottom w:val="0"/>
      <w:divBdr>
        <w:top w:val="none" w:sz="0" w:space="0" w:color="auto"/>
        <w:left w:val="none" w:sz="0" w:space="0" w:color="auto"/>
        <w:bottom w:val="none" w:sz="0" w:space="0" w:color="auto"/>
        <w:right w:val="none" w:sz="0" w:space="0" w:color="auto"/>
      </w:divBdr>
    </w:div>
    <w:div w:id="2035299721">
      <w:bodyDiv w:val="1"/>
      <w:marLeft w:val="0"/>
      <w:marRight w:val="0"/>
      <w:marTop w:val="0"/>
      <w:marBottom w:val="0"/>
      <w:divBdr>
        <w:top w:val="none" w:sz="0" w:space="0" w:color="auto"/>
        <w:left w:val="none" w:sz="0" w:space="0" w:color="auto"/>
        <w:bottom w:val="none" w:sz="0" w:space="0" w:color="auto"/>
        <w:right w:val="none" w:sz="0" w:space="0" w:color="auto"/>
      </w:divBdr>
    </w:div>
    <w:div w:id="2041473229">
      <w:bodyDiv w:val="1"/>
      <w:marLeft w:val="0"/>
      <w:marRight w:val="0"/>
      <w:marTop w:val="0"/>
      <w:marBottom w:val="0"/>
      <w:divBdr>
        <w:top w:val="none" w:sz="0" w:space="0" w:color="auto"/>
        <w:left w:val="none" w:sz="0" w:space="0" w:color="auto"/>
        <w:bottom w:val="none" w:sz="0" w:space="0" w:color="auto"/>
        <w:right w:val="none" w:sz="0" w:space="0" w:color="auto"/>
      </w:divBdr>
      <w:divsChild>
        <w:div w:id="1377268690">
          <w:marLeft w:val="0"/>
          <w:marRight w:val="0"/>
          <w:marTop w:val="0"/>
          <w:marBottom w:val="0"/>
          <w:divBdr>
            <w:top w:val="none" w:sz="0" w:space="0" w:color="auto"/>
            <w:left w:val="none" w:sz="0" w:space="0" w:color="auto"/>
            <w:bottom w:val="none" w:sz="0" w:space="0" w:color="auto"/>
            <w:right w:val="none" w:sz="0" w:space="0" w:color="auto"/>
          </w:divBdr>
          <w:divsChild>
            <w:div w:id="965889979">
              <w:marLeft w:val="0"/>
              <w:marRight w:val="0"/>
              <w:marTop w:val="0"/>
              <w:marBottom w:val="0"/>
              <w:divBdr>
                <w:top w:val="none" w:sz="0" w:space="0" w:color="auto"/>
                <w:left w:val="none" w:sz="0" w:space="0" w:color="auto"/>
                <w:bottom w:val="none" w:sz="0" w:space="0" w:color="auto"/>
                <w:right w:val="none" w:sz="0" w:space="0" w:color="auto"/>
              </w:divBdr>
              <w:divsChild>
                <w:div w:id="16671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8291">
      <w:bodyDiv w:val="1"/>
      <w:marLeft w:val="0"/>
      <w:marRight w:val="0"/>
      <w:marTop w:val="0"/>
      <w:marBottom w:val="0"/>
      <w:divBdr>
        <w:top w:val="none" w:sz="0" w:space="0" w:color="auto"/>
        <w:left w:val="none" w:sz="0" w:space="0" w:color="auto"/>
        <w:bottom w:val="none" w:sz="0" w:space="0" w:color="auto"/>
        <w:right w:val="none" w:sz="0" w:space="0" w:color="auto"/>
      </w:divBdr>
    </w:div>
    <w:div w:id="2071923766">
      <w:bodyDiv w:val="1"/>
      <w:marLeft w:val="0"/>
      <w:marRight w:val="0"/>
      <w:marTop w:val="0"/>
      <w:marBottom w:val="0"/>
      <w:divBdr>
        <w:top w:val="none" w:sz="0" w:space="0" w:color="auto"/>
        <w:left w:val="none" w:sz="0" w:space="0" w:color="auto"/>
        <w:bottom w:val="none" w:sz="0" w:space="0" w:color="auto"/>
        <w:right w:val="none" w:sz="0" w:space="0" w:color="auto"/>
      </w:divBdr>
      <w:divsChild>
        <w:div w:id="1291204455">
          <w:marLeft w:val="0"/>
          <w:marRight w:val="0"/>
          <w:marTop w:val="0"/>
          <w:marBottom w:val="0"/>
          <w:divBdr>
            <w:top w:val="none" w:sz="0" w:space="0" w:color="auto"/>
            <w:left w:val="none" w:sz="0" w:space="0" w:color="auto"/>
            <w:bottom w:val="none" w:sz="0" w:space="0" w:color="auto"/>
            <w:right w:val="none" w:sz="0" w:space="0" w:color="auto"/>
          </w:divBdr>
        </w:div>
        <w:div w:id="195317024">
          <w:marLeft w:val="0"/>
          <w:marRight w:val="0"/>
          <w:marTop w:val="0"/>
          <w:marBottom w:val="0"/>
          <w:divBdr>
            <w:top w:val="none" w:sz="0" w:space="0" w:color="auto"/>
            <w:left w:val="none" w:sz="0" w:space="0" w:color="auto"/>
            <w:bottom w:val="none" w:sz="0" w:space="0" w:color="auto"/>
            <w:right w:val="none" w:sz="0" w:space="0" w:color="auto"/>
          </w:divBdr>
        </w:div>
        <w:div w:id="1764842082">
          <w:marLeft w:val="0"/>
          <w:marRight w:val="0"/>
          <w:marTop w:val="0"/>
          <w:marBottom w:val="0"/>
          <w:divBdr>
            <w:top w:val="none" w:sz="0" w:space="0" w:color="auto"/>
            <w:left w:val="none" w:sz="0" w:space="0" w:color="auto"/>
            <w:bottom w:val="none" w:sz="0" w:space="0" w:color="auto"/>
            <w:right w:val="none" w:sz="0" w:space="0" w:color="auto"/>
          </w:divBdr>
        </w:div>
      </w:divsChild>
    </w:div>
    <w:div w:id="2079134342">
      <w:bodyDiv w:val="1"/>
      <w:marLeft w:val="0"/>
      <w:marRight w:val="0"/>
      <w:marTop w:val="0"/>
      <w:marBottom w:val="0"/>
      <w:divBdr>
        <w:top w:val="none" w:sz="0" w:space="0" w:color="auto"/>
        <w:left w:val="none" w:sz="0" w:space="0" w:color="auto"/>
        <w:bottom w:val="none" w:sz="0" w:space="0" w:color="auto"/>
        <w:right w:val="none" w:sz="0" w:space="0" w:color="auto"/>
      </w:divBdr>
    </w:div>
    <w:div w:id="2138209599">
      <w:bodyDiv w:val="1"/>
      <w:marLeft w:val="0"/>
      <w:marRight w:val="0"/>
      <w:marTop w:val="0"/>
      <w:marBottom w:val="0"/>
      <w:divBdr>
        <w:top w:val="none" w:sz="0" w:space="0" w:color="auto"/>
        <w:left w:val="none" w:sz="0" w:space="0" w:color="auto"/>
        <w:bottom w:val="none" w:sz="0" w:space="0" w:color="auto"/>
        <w:right w:val="none" w:sz="0" w:space="0" w:color="auto"/>
      </w:divBdr>
    </w:div>
    <w:div w:id="21446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nis@southamp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B6F541-25F9-485D-81CC-A4DE916A3D4A}">
  <we:reference id="f78a3046-9e99-4300-aa2b-5814002b01a2" version="1.46.0.0" store="EXCatalog" storeType="EXCatalog"/>
  <we:alternateReferences>
    <we:reference id="WA104382081" version="1.46.0.0" store="en-GB"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9C5B-2B4B-854E-B2E1-7556B994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23810</Words>
  <Characters>135718</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James Ashton</cp:lastModifiedBy>
  <cp:revision>7</cp:revision>
  <cp:lastPrinted>2021-05-05T14:34:00Z</cp:lastPrinted>
  <dcterms:created xsi:type="dcterms:W3CDTF">2022-07-07T12:22:00Z</dcterms:created>
  <dcterms:modified xsi:type="dcterms:W3CDTF">2022-07-14T07:58:00Z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http://www.zotero.org/styles/clinical-and-translational-gastroenterology</vt:lpwstr>
  </property>
  <property fmtid="{D5CDD505-2E9C-101B-9397-08002B2CF9AE}" pid="9" name="Mendeley Recent Style Name 3_1">
    <vt:lpwstr>Clinical and Translational Gastroenterology</vt:lpwstr>
  </property>
  <property fmtid="{D5CDD505-2E9C-101B-9397-08002B2CF9AE}" pid="10" name="Mendeley Recent Style Id 4_1">
    <vt:lpwstr>http://www.zotero.org/styles/gastroenterology</vt:lpwstr>
  </property>
  <property fmtid="{D5CDD505-2E9C-101B-9397-08002B2CF9AE}" pid="11" name="Mendeley Recent Style Name 4_1">
    <vt:lpwstr>Gastroenterology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http://www.zotero.org/styles/inflammatory-bowel-diseases</vt:lpwstr>
  </property>
  <property fmtid="{D5CDD505-2E9C-101B-9397-08002B2CF9AE}" pid="15" name="Mendeley Recent Style Name 6_1">
    <vt:lpwstr>Inflammatory Bowel Diseases</vt:lpwstr>
  </property>
  <property fmtid="{D5CDD505-2E9C-101B-9397-08002B2CF9AE}" pid="16" name="Mendeley Recent Style Id 7_1">
    <vt:lpwstr>http://www.zotero.org/styles/journal-of-pediatric-gastroenterology-and-nutrition</vt:lpwstr>
  </property>
  <property fmtid="{D5CDD505-2E9C-101B-9397-08002B2CF9AE}" pid="17" name="Mendeley Recent Style Name 7_1">
    <vt:lpwstr>Journal of Pediatric Gastroenterology and Nutrition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http://www.zotero.org/styles/bmj</vt:lpwstr>
  </property>
  <property fmtid="{D5CDD505-2E9C-101B-9397-08002B2CF9AE}" pid="25" name="ZOTERO_PREF_1">
    <vt:lpwstr>&lt;data data-version="3" zotero-version="5.0.97-beta.56+32a5826a1"&gt;&lt;session id="kj1f6NsY"/&gt;&lt;style id="http://www.zotero.org/styles/inflammatory-bowel-diseases" hasBibliography="1" bibliographyStyleHasBeenSet="1"/&gt;&lt;prefs&gt;&lt;pref name="fieldType" value="Field"/</vt:lpwstr>
  </property>
  <property fmtid="{D5CDD505-2E9C-101B-9397-08002B2CF9AE}" pid="26" name="ZOTERO_PREF_2">
    <vt:lpwstr>&gt;&lt;pref name="automaticJournalAbbreviations" value="true"/&gt;&lt;/prefs&gt;&lt;/data&gt;</vt:lpwstr>
  </property>
</Properties>
</file>