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AD83" w14:textId="77777777" w:rsidR="00F63470" w:rsidRPr="002F1A75" w:rsidRDefault="00F63470" w:rsidP="00F63470">
      <w:pPr>
        <w:rPr>
          <w:rFonts w:ascii="Calibri" w:eastAsia="Calibri" w:hAnsi="Calibri" w:cs="Calibri"/>
          <w:color w:val="000000" w:themeColor="text1"/>
          <w:sz w:val="24"/>
          <w:szCs w:val="24"/>
        </w:rPr>
      </w:pPr>
      <w:r w:rsidRPr="002F1A75">
        <w:rPr>
          <w:rFonts w:ascii="Calibri" w:eastAsia="Calibri" w:hAnsi="Calibri" w:cs="Calibri"/>
          <w:b/>
          <w:bCs/>
          <w:color w:val="000000" w:themeColor="text1"/>
          <w:sz w:val="24"/>
          <w:szCs w:val="24"/>
        </w:rPr>
        <w:t>Footwear characteristics and foot problems in community dwelling people with stroke: a cross-sectional observational study</w:t>
      </w:r>
    </w:p>
    <w:p w14:paraId="4ADE4CA3"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Dorit Kunkel1*, </w:t>
      </w:r>
    </w:p>
    <w:p w14:paraId="4D2EDF15"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Louis Mamode1, </w:t>
      </w:r>
    </w:p>
    <w:p w14:paraId="1A31089D"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Malcolm Burnett1, </w:t>
      </w:r>
    </w:p>
    <w:p w14:paraId="66243CA9"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Ruth Pickering2, </w:t>
      </w:r>
    </w:p>
    <w:p w14:paraId="17380021"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Dan Bader1, </w:t>
      </w:r>
    </w:p>
    <w:p w14:paraId="5A69B892"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Margaret Donovan-Hall1, </w:t>
      </w:r>
    </w:p>
    <w:p w14:paraId="24DA96ED"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Mark Cole1, </w:t>
      </w:r>
    </w:p>
    <w:p w14:paraId="70DCCC6D"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Ann Ashburn1</w:t>
      </w:r>
    </w:p>
    <w:p w14:paraId="726F0D2F" w14:textId="6AA498C5"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Catherine Bowen1</w:t>
      </w:r>
    </w:p>
    <w:p w14:paraId="2959B225"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1School of Health Sciences, </w:t>
      </w:r>
    </w:p>
    <w:p w14:paraId="711408D5"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2Faculty of Medicine, University of Southampton.</w:t>
      </w:r>
    </w:p>
    <w:p w14:paraId="30ED21CF" w14:textId="00A50809"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*Corresponding author</w:t>
      </w:r>
    </w:p>
    <w:p w14:paraId="7942B539" w14:textId="77777777" w:rsidR="002F1A75" w:rsidRDefault="002F1A75" w:rsidP="00F63470">
      <w:pPr>
        <w:rPr>
          <w:rFonts w:ascii="Calibri" w:eastAsia="Calibri" w:hAnsi="Calibri" w:cs="Calibri"/>
          <w:b/>
          <w:bCs/>
          <w:color w:val="000000" w:themeColor="text1"/>
          <w:sz w:val="24"/>
          <w:szCs w:val="24"/>
        </w:rPr>
      </w:pPr>
    </w:p>
    <w:p w14:paraId="1436D692" w14:textId="4C6FD4C7" w:rsidR="00F63470" w:rsidRPr="002F1A75" w:rsidRDefault="00F63470" w:rsidP="00F63470">
      <w:pPr>
        <w:rPr>
          <w:rFonts w:ascii="Calibri" w:eastAsia="Calibri" w:hAnsi="Calibri" w:cs="Calibri"/>
          <w:b/>
          <w:bCs/>
          <w:color w:val="000000" w:themeColor="text1"/>
          <w:sz w:val="24"/>
          <w:szCs w:val="24"/>
          <w:lang w:val="en-US"/>
        </w:rPr>
      </w:pPr>
      <w:r w:rsidRPr="002F1A75">
        <w:rPr>
          <w:rFonts w:ascii="Calibri" w:eastAsia="Calibri" w:hAnsi="Calibri" w:cs="Calibri"/>
          <w:b/>
          <w:bCs/>
          <w:color w:val="000000" w:themeColor="text1"/>
          <w:sz w:val="24"/>
          <w:szCs w:val="24"/>
        </w:rPr>
        <w:t>Funding</w:t>
      </w:r>
    </w:p>
    <w:p w14:paraId="16D266C0"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 study was supported by a grant from NIHR RfPB (PB-PG-01212-27001).</w:t>
      </w:r>
    </w:p>
    <w:p w14:paraId="20BC80B6" w14:textId="77777777" w:rsidR="00F63470" w:rsidRPr="002F1A75" w:rsidRDefault="00F63470" w:rsidP="00F63470">
      <w:pPr>
        <w:rPr>
          <w:rFonts w:ascii="Calibri" w:eastAsia="Calibri" w:hAnsi="Calibri" w:cs="Calibri"/>
          <w:b/>
          <w:bCs/>
          <w:color w:val="000000" w:themeColor="text1"/>
          <w:sz w:val="24"/>
          <w:szCs w:val="24"/>
        </w:rPr>
      </w:pPr>
      <w:r w:rsidRPr="002F1A75">
        <w:rPr>
          <w:rFonts w:ascii="Calibri" w:eastAsia="Calibri" w:hAnsi="Calibri" w:cs="Calibri"/>
          <w:b/>
          <w:bCs/>
          <w:color w:val="000000" w:themeColor="text1"/>
          <w:sz w:val="24"/>
          <w:szCs w:val="24"/>
        </w:rPr>
        <w:t>Keywords</w:t>
      </w:r>
    </w:p>
    <w:p w14:paraId="7AA278FE" w14:textId="77777777" w:rsidR="00F63470" w:rsidRDefault="00F63470" w:rsidP="00F63470">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Indoor and outdoor shoes, poorly fitting shoes, foot problems, stroke  </w:t>
      </w:r>
    </w:p>
    <w:p w14:paraId="254C1249" w14:textId="77777777" w:rsidR="002F1A75" w:rsidRDefault="002F1A75" w:rsidP="00F63470">
      <w:pPr>
        <w:rPr>
          <w:rFonts w:ascii="Calibri" w:eastAsia="Calibri" w:hAnsi="Calibri" w:cs="Calibri"/>
          <w:color w:val="000000" w:themeColor="text1"/>
          <w:sz w:val="24"/>
          <w:szCs w:val="24"/>
        </w:rPr>
      </w:pPr>
    </w:p>
    <w:p w14:paraId="3C1B2F7D" w14:textId="77777777" w:rsidR="002F1A75" w:rsidRDefault="002F1A75" w:rsidP="002F1A75">
      <w:pPr>
        <w:rPr>
          <w:b/>
          <w:bCs/>
          <w:sz w:val="24"/>
          <w:szCs w:val="24"/>
        </w:rPr>
      </w:pPr>
      <w:r>
        <w:rPr>
          <w:b/>
          <w:bCs/>
          <w:sz w:val="24"/>
          <w:szCs w:val="24"/>
        </w:rPr>
        <w:t xml:space="preserve">Implications for Rehabilitation </w:t>
      </w:r>
    </w:p>
    <w:p w14:paraId="79F99716" w14:textId="77777777" w:rsidR="002F1A75" w:rsidRDefault="002F1A75" w:rsidP="002F1A75">
      <w:pPr>
        <w:spacing w:after="0" w:line="480" w:lineRule="auto"/>
        <w:rPr>
          <w:sz w:val="24"/>
          <w:szCs w:val="24"/>
        </w:rPr>
      </w:pPr>
      <w:r>
        <w:rPr>
          <w:rFonts w:ascii="Calibri" w:eastAsia="Calibri" w:hAnsi="Calibri" w:cs="Calibri"/>
          <w:color w:val="000000" w:themeColor="text1"/>
          <w:sz w:val="24"/>
          <w:szCs w:val="24"/>
        </w:rPr>
        <w:t xml:space="preserve">People with stroke often wear unsupportive ill-fitting shoes and experience foot problems.  </w:t>
      </w:r>
    </w:p>
    <w:p w14:paraId="77262E89" w14:textId="77777777" w:rsidR="002F1A75" w:rsidRDefault="002F1A75" w:rsidP="002F1A75">
      <w:pPr>
        <w:spacing w:after="0" w:line="480" w:lineRule="auto"/>
        <w:rPr>
          <w:rFonts w:ascii="Calibri" w:eastAsia="Calibri" w:hAnsi="Calibri" w:cs="Calibri"/>
          <w:color w:val="000000" w:themeColor="text1"/>
          <w:sz w:val="24"/>
          <w:szCs w:val="24"/>
        </w:rPr>
      </w:pPr>
      <w:r>
        <w:rPr>
          <w:rFonts w:eastAsiaTheme="minorEastAsia"/>
          <w:sz w:val="24"/>
          <w:szCs w:val="24"/>
        </w:rPr>
        <w:t xml:space="preserve">Assessment of foot problems and footwear advice should be considered during stroke rehabilitation particularly when interventions target fall prevention or improvements in balance and mobility. </w:t>
      </w:r>
    </w:p>
    <w:p w14:paraId="0ED42E3D" w14:textId="77777777" w:rsidR="002F1A75" w:rsidRDefault="002F1A75" w:rsidP="002F1A75">
      <w:pPr>
        <w:spacing w:after="0" w:line="480" w:lineRule="auto"/>
        <w:rPr>
          <w:rFonts w:ascii="Calibri" w:eastAsia="Calibri" w:hAnsi="Calibri" w:cs="Calibri"/>
          <w:color w:val="000000" w:themeColor="text1"/>
          <w:sz w:val="24"/>
          <w:szCs w:val="24"/>
        </w:rPr>
      </w:pPr>
      <w:r>
        <w:rPr>
          <w:rFonts w:eastAsiaTheme="minorEastAsia"/>
          <w:sz w:val="24"/>
          <w:szCs w:val="24"/>
        </w:rPr>
        <w:t xml:space="preserve">Information </w:t>
      </w:r>
      <w:r>
        <w:rPr>
          <w:rFonts w:ascii="Calibri" w:eastAsia="Calibri" w:hAnsi="Calibri" w:cs="Calibri"/>
          <w:color w:val="000000" w:themeColor="text1"/>
          <w:sz w:val="24"/>
          <w:szCs w:val="24"/>
        </w:rPr>
        <w:t>on appropriate footwear and signposting that new shoe purchases should include measuring feet to ensure a good fit is recommended.</w:t>
      </w:r>
    </w:p>
    <w:p w14:paraId="3820337D" w14:textId="77777777" w:rsidR="002F1A75" w:rsidRDefault="002F1A75" w:rsidP="7ADD6E9C">
      <w:pPr>
        <w:rPr>
          <w:rFonts w:ascii="Calibri" w:eastAsia="Calibri" w:hAnsi="Calibri" w:cs="Calibri"/>
          <w:color w:val="000000" w:themeColor="text1"/>
          <w:sz w:val="24"/>
          <w:szCs w:val="24"/>
        </w:rPr>
      </w:pPr>
    </w:p>
    <w:p w14:paraId="7CBFD60A" w14:textId="3F79A0F2" w:rsidR="00C5315C" w:rsidRPr="00C5315C" w:rsidRDefault="00C5315C" w:rsidP="7ADD6E9C">
      <w:pPr>
        <w:rPr>
          <w:b/>
          <w:bCs/>
          <w:sz w:val="28"/>
          <w:szCs w:val="28"/>
        </w:rPr>
      </w:pPr>
      <w:r w:rsidRPr="7ADD6E9C">
        <w:rPr>
          <w:b/>
          <w:bCs/>
          <w:sz w:val="28"/>
          <w:szCs w:val="28"/>
        </w:rPr>
        <w:lastRenderedPageBreak/>
        <w:t>Abstract</w:t>
      </w:r>
    </w:p>
    <w:p w14:paraId="03B8AF1B" w14:textId="3DBB58AC" w:rsidR="3CCDE152" w:rsidRDefault="3CCDE152" w:rsidP="6B2033B6">
      <w:pPr>
        <w:spacing w:after="0" w:line="360" w:lineRule="auto"/>
        <w:rPr>
          <w:sz w:val="24"/>
          <w:szCs w:val="24"/>
        </w:rPr>
      </w:pPr>
      <w:r w:rsidRPr="6B2033B6">
        <w:rPr>
          <w:b/>
          <w:bCs/>
          <w:sz w:val="24"/>
          <w:szCs w:val="24"/>
        </w:rPr>
        <w:t xml:space="preserve">Purpose: </w:t>
      </w:r>
      <w:r w:rsidR="10CBA83A" w:rsidRPr="6B2033B6">
        <w:rPr>
          <w:sz w:val="24"/>
          <w:szCs w:val="24"/>
        </w:rPr>
        <w:t>T</w:t>
      </w:r>
      <w:r w:rsidRPr="6B2033B6">
        <w:rPr>
          <w:sz w:val="24"/>
          <w:szCs w:val="24"/>
        </w:rPr>
        <w:t>o explore footwear characteristics and foot problems in community dwelling people with stroke</w:t>
      </w:r>
      <w:r w:rsidR="4588EE2B" w:rsidRPr="6B2033B6">
        <w:rPr>
          <w:sz w:val="24"/>
          <w:szCs w:val="24"/>
        </w:rPr>
        <w:t xml:space="preserve"> as </w:t>
      </w:r>
      <w:r w:rsidRPr="6B2033B6">
        <w:rPr>
          <w:sz w:val="24"/>
          <w:szCs w:val="24"/>
        </w:rPr>
        <w:t>most</w:t>
      </w:r>
      <w:r w:rsidR="3220E1EF" w:rsidRPr="6B2033B6">
        <w:rPr>
          <w:sz w:val="24"/>
          <w:szCs w:val="24"/>
        </w:rPr>
        <w:t xml:space="preserve"> </w:t>
      </w:r>
      <w:r w:rsidRPr="6B2033B6">
        <w:rPr>
          <w:sz w:val="24"/>
          <w:szCs w:val="24"/>
        </w:rPr>
        <w:t>research</w:t>
      </w:r>
      <w:r w:rsidR="4DD7C80F" w:rsidRPr="6B2033B6">
        <w:rPr>
          <w:sz w:val="24"/>
          <w:szCs w:val="24"/>
        </w:rPr>
        <w:t xml:space="preserve"> </w:t>
      </w:r>
      <w:r w:rsidR="00D49F2F" w:rsidRPr="6B2033B6">
        <w:rPr>
          <w:sz w:val="24"/>
          <w:szCs w:val="24"/>
        </w:rPr>
        <w:t xml:space="preserve">to date </w:t>
      </w:r>
      <w:r w:rsidRPr="6B2033B6">
        <w:rPr>
          <w:sz w:val="24"/>
          <w:szCs w:val="24"/>
        </w:rPr>
        <w:t>focused on the general elderly population.</w:t>
      </w:r>
    </w:p>
    <w:p w14:paraId="16CB4A69" w14:textId="547479CB" w:rsidR="6B2033B6" w:rsidRDefault="6B2033B6" w:rsidP="6B2033B6">
      <w:pPr>
        <w:spacing w:after="0" w:line="360" w:lineRule="auto"/>
        <w:rPr>
          <w:sz w:val="24"/>
          <w:szCs w:val="24"/>
        </w:rPr>
      </w:pPr>
    </w:p>
    <w:p w14:paraId="5D6A15E1" w14:textId="162FE953" w:rsidR="00C5315C" w:rsidRDefault="00C5315C" w:rsidP="6B2033B6">
      <w:pPr>
        <w:spacing w:after="0" w:line="360" w:lineRule="auto"/>
        <w:rPr>
          <w:sz w:val="24"/>
          <w:szCs w:val="24"/>
        </w:rPr>
      </w:pPr>
      <w:r w:rsidRPr="4828D970">
        <w:rPr>
          <w:b/>
          <w:bCs/>
          <w:sz w:val="24"/>
          <w:szCs w:val="24"/>
        </w:rPr>
        <w:t>Methods</w:t>
      </w:r>
      <w:r w:rsidR="00C11798" w:rsidRPr="4828D970">
        <w:rPr>
          <w:b/>
          <w:bCs/>
          <w:sz w:val="24"/>
          <w:szCs w:val="24"/>
        </w:rPr>
        <w:t xml:space="preserve">: </w:t>
      </w:r>
      <w:r w:rsidR="753AC743" w:rsidRPr="4828D970">
        <w:rPr>
          <w:sz w:val="24"/>
          <w:szCs w:val="24"/>
        </w:rPr>
        <w:t xml:space="preserve">Thirty </w:t>
      </w:r>
      <w:r w:rsidRPr="4828D970">
        <w:rPr>
          <w:sz w:val="24"/>
          <w:szCs w:val="24"/>
        </w:rPr>
        <w:t xml:space="preserve">people with </w:t>
      </w:r>
      <w:r w:rsidR="62F9DBD1" w:rsidRPr="4828D970">
        <w:rPr>
          <w:sz w:val="24"/>
          <w:szCs w:val="24"/>
        </w:rPr>
        <w:t>mild to moderate stroke</w:t>
      </w:r>
      <w:r w:rsidRPr="4828D970">
        <w:rPr>
          <w:sz w:val="24"/>
          <w:szCs w:val="24"/>
        </w:rPr>
        <w:t xml:space="preserve"> (9 men, mean age 68, </w:t>
      </w:r>
      <w:r w:rsidRPr="00F63470">
        <w:rPr>
          <w:sz w:val="24"/>
          <w:szCs w:val="24"/>
        </w:rPr>
        <w:t xml:space="preserve">mean </w:t>
      </w:r>
      <w:r w:rsidR="7DDA9180" w:rsidRPr="00F63470">
        <w:rPr>
          <w:sz w:val="24"/>
          <w:szCs w:val="24"/>
        </w:rPr>
        <w:t>time</w:t>
      </w:r>
      <w:r w:rsidR="7DDA9180" w:rsidRPr="4828D970">
        <w:rPr>
          <w:sz w:val="24"/>
          <w:szCs w:val="24"/>
        </w:rPr>
        <w:t xml:space="preserve"> since onset 67 months</w:t>
      </w:r>
      <w:r w:rsidRPr="4828D970">
        <w:rPr>
          <w:sz w:val="24"/>
          <w:szCs w:val="24"/>
        </w:rPr>
        <w:t>) attended</w:t>
      </w:r>
      <w:r w:rsidR="5384B286" w:rsidRPr="4828D970">
        <w:rPr>
          <w:sz w:val="24"/>
          <w:szCs w:val="24"/>
        </w:rPr>
        <w:t xml:space="preserve"> a single </w:t>
      </w:r>
      <w:r w:rsidR="1FEF7313" w:rsidRPr="4828D970">
        <w:rPr>
          <w:sz w:val="24"/>
          <w:szCs w:val="24"/>
        </w:rPr>
        <w:t xml:space="preserve">session to assess </w:t>
      </w:r>
      <w:r w:rsidR="637E0DF3" w:rsidRPr="4828D970">
        <w:rPr>
          <w:sz w:val="24"/>
          <w:szCs w:val="24"/>
        </w:rPr>
        <w:t>foot</w:t>
      </w:r>
      <w:r w:rsidR="00828E04" w:rsidRPr="4828D970">
        <w:rPr>
          <w:sz w:val="24"/>
          <w:szCs w:val="24"/>
        </w:rPr>
        <w:t>wear and foot</w:t>
      </w:r>
      <w:r w:rsidR="637E0DF3" w:rsidRPr="4828D970">
        <w:rPr>
          <w:sz w:val="24"/>
          <w:szCs w:val="24"/>
        </w:rPr>
        <w:t xml:space="preserve"> problems</w:t>
      </w:r>
      <w:r w:rsidR="1FEF7313" w:rsidRPr="4828D970">
        <w:rPr>
          <w:sz w:val="24"/>
          <w:szCs w:val="24"/>
        </w:rPr>
        <w:t xml:space="preserve"> using established podiatry foot</w:t>
      </w:r>
      <w:r w:rsidR="19C86996" w:rsidRPr="4828D970">
        <w:rPr>
          <w:sz w:val="24"/>
          <w:szCs w:val="24"/>
        </w:rPr>
        <w:t xml:space="preserve"> (wear)</w:t>
      </w:r>
      <w:r w:rsidR="1FEF7313" w:rsidRPr="4828D970">
        <w:rPr>
          <w:sz w:val="24"/>
          <w:szCs w:val="24"/>
        </w:rPr>
        <w:t xml:space="preserve"> and ankle assessment</w:t>
      </w:r>
      <w:r w:rsidR="2A8C6BA4" w:rsidRPr="4828D970">
        <w:rPr>
          <w:sz w:val="24"/>
          <w:szCs w:val="24"/>
        </w:rPr>
        <w:t>s</w:t>
      </w:r>
      <w:r w:rsidR="7866F5E8" w:rsidRPr="4828D970">
        <w:rPr>
          <w:sz w:val="24"/>
          <w:szCs w:val="24"/>
        </w:rPr>
        <w:t>.</w:t>
      </w:r>
    </w:p>
    <w:p w14:paraId="429BA398" w14:textId="2A898384" w:rsidR="6B2033B6" w:rsidRDefault="6B2033B6" w:rsidP="6B2033B6">
      <w:pPr>
        <w:spacing w:after="0" w:line="360" w:lineRule="auto"/>
        <w:rPr>
          <w:sz w:val="24"/>
          <w:szCs w:val="24"/>
        </w:rPr>
      </w:pPr>
    </w:p>
    <w:p w14:paraId="5BB964E0" w14:textId="121475E2" w:rsidR="00C5315C" w:rsidRPr="00C5315C" w:rsidRDefault="00C5315C" w:rsidP="6B2033B6">
      <w:pPr>
        <w:spacing w:line="360" w:lineRule="auto"/>
        <w:rPr>
          <w:rFonts w:ascii="Calibri" w:eastAsia="Calibri" w:hAnsi="Calibri" w:cs="Calibri"/>
          <w:color w:val="000000" w:themeColor="text1"/>
          <w:sz w:val="24"/>
          <w:szCs w:val="24"/>
        </w:rPr>
      </w:pPr>
      <w:r w:rsidRPr="6B2033B6">
        <w:rPr>
          <w:b/>
          <w:bCs/>
          <w:sz w:val="24"/>
          <w:szCs w:val="24"/>
        </w:rPr>
        <w:t>Results</w:t>
      </w:r>
      <w:r w:rsidR="00C11798" w:rsidRPr="6B2033B6">
        <w:rPr>
          <w:b/>
          <w:bCs/>
          <w:sz w:val="24"/>
          <w:szCs w:val="24"/>
        </w:rPr>
        <w:t>:</w:t>
      </w:r>
      <w:r w:rsidR="7F438554" w:rsidRPr="6B2033B6">
        <w:rPr>
          <w:b/>
          <w:bCs/>
          <w:sz w:val="24"/>
          <w:szCs w:val="24"/>
        </w:rPr>
        <w:t xml:space="preserve"> </w:t>
      </w:r>
      <w:r w:rsidR="7F438554" w:rsidRPr="6B2033B6">
        <w:rPr>
          <w:sz w:val="24"/>
          <w:szCs w:val="24"/>
        </w:rPr>
        <w:t xml:space="preserve">Most participants </w:t>
      </w:r>
      <w:r w:rsidRPr="6B2033B6">
        <w:rPr>
          <w:sz w:val="24"/>
          <w:szCs w:val="24"/>
        </w:rPr>
        <w:t xml:space="preserve">wore slippers indoors (n=17, 57%) </w:t>
      </w:r>
      <w:r w:rsidR="16D446BB" w:rsidRPr="6B2033B6">
        <w:rPr>
          <w:sz w:val="24"/>
          <w:szCs w:val="24"/>
        </w:rPr>
        <w:t xml:space="preserve">and </w:t>
      </w:r>
      <w:r w:rsidRPr="6B2033B6">
        <w:rPr>
          <w:sz w:val="24"/>
          <w:szCs w:val="24"/>
        </w:rPr>
        <w:t>walking shoes outdoors (n=11</w:t>
      </w:r>
      <w:r w:rsidR="3F07EB45" w:rsidRPr="6B2033B6">
        <w:rPr>
          <w:sz w:val="24"/>
          <w:szCs w:val="24"/>
        </w:rPr>
        <w:t>,37%</w:t>
      </w:r>
      <w:r w:rsidRPr="6B2033B6">
        <w:rPr>
          <w:sz w:val="24"/>
          <w:szCs w:val="24"/>
        </w:rPr>
        <w:t>)</w:t>
      </w:r>
      <w:r w:rsidR="51E66B4F" w:rsidRPr="6B2033B6">
        <w:rPr>
          <w:sz w:val="24"/>
          <w:szCs w:val="24"/>
        </w:rPr>
        <w:t xml:space="preserve">. </w:t>
      </w:r>
      <w:r w:rsidR="41127A51" w:rsidRPr="6B2033B6">
        <w:rPr>
          <w:sz w:val="24"/>
          <w:szCs w:val="24"/>
        </w:rPr>
        <w:t xml:space="preserve">Over half wore unsupportive ill-fitting shoes indoors and </w:t>
      </w:r>
      <w:r w:rsidRPr="6B2033B6">
        <w:rPr>
          <w:sz w:val="24"/>
          <w:szCs w:val="24"/>
        </w:rPr>
        <w:t xml:space="preserve">47% of outdoor shoes fitted badly. </w:t>
      </w:r>
      <w:r w:rsidR="33147DF4" w:rsidRPr="6B2033B6">
        <w:rPr>
          <w:sz w:val="24"/>
          <w:szCs w:val="24"/>
        </w:rPr>
        <w:t xml:space="preserve"> </w:t>
      </w:r>
      <w:r w:rsidR="60A87378" w:rsidRPr="6B2033B6">
        <w:rPr>
          <w:sz w:val="24"/>
          <w:szCs w:val="24"/>
        </w:rPr>
        <w:t>All p</w:t>
      </w:r>
      <w:r w:rsidRPr="6B2033B6">
        <w:rPr>
          <w:sz w:val="24"/>
          <w:szCs w:val="24"/>
        </w:rPr>
        <w:t>articipants</w:t>
      </w:r>
      <w:r w:rsidR="5C509409" w:rsidRPr="6B2033B6">
        <w:rPr>
          <w:sz w:val="24"/>
          <w:szCs w:val="24"/>
        </w:rPr>
        <w:t xml:space="preserve"> had</w:t>
      </w:r>
      <w:r w:rsidRPr="6B2033B6">
        <w:rPr>
          <w:sz w:val="24"/>
          <w:szCs w:val="24"/>
        </w:rPr>
        <w:t xml:space="preserve"> </w:t>
      </w:r>
      <w:r w:rsidR="6855A3AA" w:rsidRPr="6B2033B6">
        <w:rPr>
          <w:sz w:val="24"/>
          <w:szCs w:val="24"/>
        </w:rPr>
        <w:t>foot</w:t>
      </w:r>
      <w:r w:rsidRPr="6B2033B6">
        <w:rPr>
          <w:sz w:val="24"/>
          <w:szCs w:val="24"/>
        </w:rPr>
        <w:t xml:space="preserve"> problems (mean 6.5 (3.1), 95% CI: 5.4-7.7)</w:t>
      </w:r>
      <w:r w:rsidR="7591385B" w:rsidRPr="6B2033B6">
        <w:rPr>
          <w:sz w:val="24"/>
          <w:szCs w:val="24"/>
        </w:rPr>
        <w:t xml:space="preserve">, </w:t>
      </w:r>
      <w:r w:rsidR="061DF5E7" w:rsidRPr="6B2033B6">
        <w:rPr>
          <w:sz w:val="24"/>
          <w:szCs w:val="24"/>
        </w:rPr>
        <w:t xml:space="preserve">including </w:t>
      </w:r>
      <w:r w:rsidRPr="6B2033B6">
        <w:rPr>
          <w:sz w:val="24"/>
          <w:szCs w:val="24"/>
        </w:rPr>
        <w:t>impaired single limb heel raise (93%), reduced range of movement (77%)</w:t>
      </w:r>
      <w:r w:rsidR="23911B8F" w:rsidRPr="6B2033B6">
        <w:rPr>
          <w:sz w:val="24"/>
          <w:szCs w:val="24"/>
        </w:rPr>
        <w:t xml:space="preserve"> sensation (47%) and muscle strength (43%)</w:t>
      </w:r>
      <w:r w:rsidR="510BD5BE" w:rsidRPr="6B2033B6">
        <w:rPr>
          <w:sz w:val="24"/>
          <w:szCs w:val="24"/>
        </w:rPr>
        <w:t xml:space="preserve">. </w:t>
      </w:r>
      <w:r w:rsidR="0798B64F" w:rsidRPr="6B2033B6">
        <w:rPr>
          <w:sz w:val="24"/>
          <w:szCs w:val="24"/>
        </w:rPr>
        <w:t xml:space="preserve"> </w:t>
      </w:r>
      <w:r w:rsidR="70B82F3F" w:rsidRPr="6B2033B6">
        <w:rPr>
          <w:sz w:val="24"/>
          <w:szCs w:val="24"/>
        </w:rPr>
        <w:t xml:space="preserve">Many had </w:t>
      </w:r>
      <w:r w:rsidR="0798B64F" w:rsidRPr="6B2033B6">
        <w:rPr>
          <w:sz w:val="24"/>
          <w:szCs w:val="24"/>
        </w:rPr>
        <w:t>foot-</w:t>
      </w:r>
      <w:r w:rsidRPr="6B2033B6">
        <w:rPr>
          <w:sz w:val="24"/>
          <w:szCs w:val="24"/>
        </w:rPr>
        <w:t>pain</w:t>
      </w:r>
      <w:r w:rsidR="49EC44D5" w:rsidRPr="6B2033B6">
        <w:rPr>
          <w:sz w:val="24"/>
          <w:szCs w:val="24"/>
        </w:rPr>
        <w:t>,</w:t>
      </w:r>
      <w:r w:rsidRPr="6B2033B6">
        <w:rPr>
          <w:sz w:val="24"/>
          <w:szCs w:val="24"/>
        </w:rPr>
        <w:t xml:space="preserve"> hallux valgus (both</w:t>
      </w:r>
      <w:r w:rsidR="51BB04FE" w:rsidRPr="6B2033B6">
        <w:rPr>
          <w:sz w:val="24"/>
          <w:szCs w:val="24"/>
        </w:rPr>
        <w:t xml:space="preserve"> 50%</w:t>
      </w:r>
      <w:r w:rsidRPr="6B2033B6">
        <w:rPr>
          <w:sz w:val="24"/>
          <w:szCs w:val="24"/>
        </w:rPr>
        <w:t xml:space="preserve"> )</w:t>
      </w:r>
      <w:r w:rsidR="2B829289" w:rsidRPr="6B2033B6">
        <w:rPr>
          <w:sz w:val="24"/>
          <w:szCs w:val="24"/>
        </w:rPr>
        <w:t xml:space="preserve"> or </w:t>
      </w:r>
      <w:r w:rsidRPr="6B2033B6">
        <w:rPr>
          <w:sz w:val="24"/>
          <w:szCs w:val="24"/>
        </w:rPr>
        <w:t>sw</w:t>
      </w:r>
      <w:r w:rsidR="25CD9E78" w:rsidRPr="6B2033B6">
        <w:rPr>
          <w:sz w:val="24"/>
          <w:szCs w:val="24"/>
        </w:rPr>
        <w:t>ollen feet</w:t>
      </w:r>
      <w:r w:rsidRPr="6B2033B6">
        <w:rPr>
          <w:sz w:val="24"/>
          <w:szCs w:val="24"/>
        </w:rPr>
        <w:t xml:space="preserve"> (40%).  Foot problems were associated with reduced balance confidence, activity and community participation (all P&lt;0.05). </w:t>
      </w:r>
      <w:r w:rsidR="5E11C5CB" w:rsidRPr="6B2033B6">
        <w:rPr>
          <w:rFonts w:ascii="Calibri" w:eastAsia="Calibri" w:hAnsi="Calibri" w:cs="Calibri"/>
          <w:color w:val="000000" w:themeColor="text1"/>
          <w:sz w:val="24"/>
          <w:szCs w:val="24"/>
        </w:rPr>
        <w:t>A greater proportion of fallers (13/16) than non-fallers (4/14) reported foot problems (P= 0.029).</w:t>
      </w:r>
    </w:p>
    <w:p w14:paraId="45474A1C" w14:textId="591A8FEE" w:rsidR="00C5315C" w:rsidRPr="00C5315C" w:rsidRDefault="00C5315C" w:rsidP="345E34C4">
      <w:pPr>
        <w:spacing w:after="0" w:line="360" w:lineRule="auto"/>
        <w:rPr>
          <w:sz w:val="24"/>
          <w:szCs w:val="24"/>
        </w:rPr>
      </w:pPr>
      <w:r w:rsidRPr="4828D970">
        <w:rPr>
          <w:b/>
          <w:bCs/>
          <w:sz w:val="24"/>
          <w:szCs w:val="24"/>
        </w:rPr>
        <w:t>Conclusions</w:t>
      </w:r>
      <w:r w:rsidR="00C11798" w:rsidRPr="4828D970">
        <w:rPr>
          <w:b/>
          <w:bCs/>
          <w:sz w:val="24"/>
          <w:szCs w:val="24"/>
        </w:rPr>
        <w:t>:</w:t>
      </w:r>
      <w:r w:rsidRPr="4828D970">
        <w:rPr>
          <w:b/>
          <w:bCs/>
          <w:sz w:val="24"/>
          <w:szCs w:val="24"/>
        </w:rPr>
        <w:t xml:space="preserve"> </w:t>
      </w:r>
      <w:r w:rsidR="0D21F9C2" w:rsidRPr="4828D970">
        <w:rPr>
          <w:sz w:val="24"/>
          <w:szCs w:val="24"/>
        </w:rPr>
        <w:t xml:space="preserve">Many </w:t>
      </w:r>
      <w:r w:rsidRPr="4828D970">
        <w:rPr>
          <w:sz w:val="24"/>
          <w:szCs w:val="24"/>
        </w:rPr>
        <w:t>community</w:t>
      </w:r>
      <w:r w:rsidR="61270387" w:rsidRPr="4828D970">
        <w:rPr>
          <w:sz w:val="24"/>
          <w:szCs w:val="24"/>
        </w:rPr>
        <w:t>-</w:t>
      </w:r>
      <w:r w:rsidRPr="4828D970">
        <w:rPr>
          <w:sz w:val="24"/>
          <w:szCs w:val="24"/>
        </w:rPr>
        <w:t>dwelling people with stroke wore poorly-fitting shoes</w:t>
      </w:r>
      <w:r w:rsidR="3F7DE44D" w:rsidRPr="4828D970">
        <w:rPr>
          <w:sz w:val="24"/>
          <w:szCs w:val="24"/>
        </w:rPr>
        <w:t>; all</w:t>
      </w:r>
      <w:r w:rsidR="78BD6700" w:rsidRPr="4828D970">
        <w:rPr>
          <w:sz w:val="24"/>
          <w:szCs w:val="24"/>
        </w:rPr>
        <w:t xml:space="preserve"> </w:t>
      </w:r>
      <w:r w:rsidRPr="4828D970">
        <w:rPr>
          <w:sz w:val="24"/>
          <w:szCs w:val="24"/>
        </w:rPr>
        <w:t xml:space="preserve">had foot </w:t>
      </w:r>
      <w:r w:rsidR="215F1814" w:rsidRPr="4828D970">
        <w:rPr>
          <w:sz w:val="24"/>
          <w:szCs w:val="24"/>
        </w:rPr>
        <w:t>problems. Foot problems were linked to re</w:t>
      </w:r>
      <w:r w:rsidR="108059BC" w:rsidRPr="4828D970">
        <w:rPr>
          <w:sz w:val="24"/>
          <w:szCs w:val="24"/>
        </w:rPr>
        <w:t>duced</w:t>
      </w:r>
      <w:r w:rsidR="215F1814" w:rsidRPr="4828D970">
        <w:rPr>
          <w:sz w:val="24"/>
          <w:szCs w:val="24"/>
        </w:rPr>
        <w:t xml:space="preserve"> mobility.  </w:t>
      </w:r>
      <w:r w:rsidR="240CE912" w:rsidRPr="4828D970">
        <w:rPr>
          <w:sz w:val="24"/>
          <w:szCs w:val="24"/>
        </w:rPr>
        <w:t xml:space="preserve">Finding more </w:t>
      </w:r>
      <w:r w:rsidR="3427E473" w:rsidRPr="4828D970">
        <w:rPr>
          <w:sz w:val="24"/>
          <w:szCs w:val="24"/>
        </w:rPr>
        <w:t xml:space="preserve">effective pathways to support people with stroke to select </w:t>
      </w:r>
      <w:r w:rsidR="468574B0" w:rsidRPr="4828D970">
        <w:rPr>
          <w:sz w:val="24"/>
          <w:szCs w:val="24"/>
        </w:rPr>
        <w:t>supportive</w:t>
      </w:r>
      <w:r w:rsidR="3427E473" w:rsidRPr="4828D970">
        <w:rPr>
          <w:sz w:val="24"/>
          <w:szCs w:val="24"/>
        </w:rPr>
        <w:t>, well-fitting indoor and outdoor footwear is indicated.</w:t>
      </w:r>
    </w:p>
    <w:p w14:paraId="59BF3EC5" w14:textId="37E78665" w:rsidR="00C5315C" w:rsidRPr="00C5315C" w:rsidRDefault="00C5315C" w:rsidP="4828D970">
      <w:pPr>
        <w:spacing w:after="0" w:line="360" w:lineRule="auto"/>
        <w:rPr>
          <w:rFonts w:ascii="Calibri" w:eastAsia="Calibri" w:hAnsi="Calibri" w:cs="Calibri"/>
          <w:color w:val="000000" w:themeColor="text1"/>
          <w:sz w:val="24"/>
          <w:szCs w:val="24"/>
        </w:rPr>
      </w:pPr>
      <w:r>
        <w:br/>
      </w:r>
    </w:p>
    <w:p w14:paraId="49FFB3BD" w14:textId="78A0CB65" w:rsidR="00C5315C" w:rsidRPr="00C5315C" w:rsidRDefault="00C5315C" w:rsidP="4828D970">
      <w:pPr>
        <w:rPr>
          <w:b/>
          <w:bCs/>
          <w:sz w:val="28"/>
          <w:szCs w:val="28"/>
        </w:rPr>
      </w:pPr>
    </w:p>
    <w:p w14:paraId="2E0A6F91" w14:textId="72F8A102" w:rsidR="00C5315C" w:rsidRPr="00C5315C" w:rsidRDefault="00C5315C" w:rsidP="345E34C4">
      <w:pPr>
        <w:spacing w:after="0" w:line="360" w:lineRule="auto"/>
        <w:rPr>
          <w:b/>
          <w:bCs/>
          <w:sz w:val="28"/>
          <w:szCs w:val="28"/>
        </w:rPr>
      </w:pPr>
      <w:r w:rsidRPr="345E34C4">
        <w:rPr>
          <w:b/>
          <w:bCs/>
          <w:sz w:val="28"/>
          <w:szCs w:val="28"/>
        </w:rPr>
        <w:t>Background</w:t>
      </w:r>
    </w:p>
    <w:p w14:paraId="3DEEC669" w14:textId="64B577B0" w:rsidR="00C5315C" w:rsidRPr="00C5315C" w:rsidRDefault="00C5315C" w:rsidP="00C5315C">
      <w:pPr>
        <w:spacing w:after="0" w:line="360" w:lineRule="auto"/>
        <w:rPr>
          <w:sz w:val="24"/>
          <w:szCs w:val="24"/>
        </w:rPr>
      </w:pPr>
      <w:r w:rsidRPr="2BB1F18A">
        <w:rPr>
          <w:sz w:val="24"/>
          <w:szCs w:val="24"/>
        </w:rPr>
        <w:t xml:space="preserve">Inappropriate footwear such as walking barefoot, in socks, stockings or wearing shoes with a flimsy sole and foot problems have been linked to falls, instability and fractures in older people [1-5]. Footwear is a modifiable risk factor for falls prevention [3] and appropriate shoes can enhance foot health by providing protection, support and facilitating propulsion [4]. Despite the knowledge that people with stroke are at higher risk of falls and fractures than older people among the general population [6-10] few researchers have explored footwear among people with stroke [11-12]. Ng and colleagues in Australia [11] reported </w:t>
      </w:r>
      <w:r w:rsidRPr="2BB1F18A">
        <w:rPr>
          <w:sz w:val="24"/>
          <w:szCs w:val="24"/>
        </w:rPr>
        <w:lastRenderedPageBreak/>
        <w:t>that among 30 people undergoing rehabilitation in the subacute stages post stroke (median 73 days post stroke onset), the majority wore slippers (53%), followed by close fitting outdoor shoes (30%) or walked barefoot (13%) indoors; whilst outdoors most wore close fitting shoes (n=26, 87%). In a recent survey undertaken by our research team, 145 people with stroke responded. Of these 35% wore slippers, 22% wore walking or oxford shoes, 11% walked in socks or barefoot, 5% reported wearing athletic shoes, (2%) wore surgical bespoke footwear indoors; outdoors 84% wore close fitting shoes [12].</w:t>
      </w:r>
      <w:r w:rsidR="2F678C46" w:rsidRPr="2BB1F18A">
        <w:rPr>
          <w:sz w:val="24"/>
          <w:szCs w:val="24"/>
        </w:rPr>
        <w:t xml:space="preserve"> </w:t>
      </w:r>
    </w:p>
    <w:p w14:paraId="4E8150C5" w14:textId="067F87F9" w:rsidR="2BB1F18A" w:rsidRDefault="2BB1F18A" w:rsidP="2BB1F18A">
      <w:pPr>
        <w:spacing w:after="0" w:line="360" w:lineRule="auto"/>
        <w:rPr>
          <w:sz w:val="24"/>
          <w:szCs w:val="24"/>
        </w:rPr>
      </w:pPr>
    </w:p>
    <w:p w14:paraId="2D71104A" w14:textId="0D688E57" w:rsidR="00C5315C" w:rsidRPr="00C5315C" w:rsidRDefault="00C5315C" w:rsidP="42564B09">
      <w:pPr>
        <w:spacing w:after="0" w:line="360" w:lineRule="auto"/>
        <w:rPr>
          <w:sz w:val="24"/>
          <w:szCs w:val="24"/>
        </w:rPr>
      </w:pPr>
      <w:r w:rsidRPr="42564B09">
        <w:rPr>
          <w:sz w:val="24"/>
          <w:szCs w:val="24"/>
        </w:rPr>
        <w:t>Aspects of foot and ankle problems have</w:t>
      </w:r>
      <w:r w:rsidR="3766DD34" w:rsidRPr="42564B09">
        <w:rPr>
          <w:sz w:val="24"/>
          <w:szCs w:val="24"/>
        </w:rPr>
        <w:t xml:space="preserve"> previously</w:t>
      </w:r>
      <w:r w:rsidRPr="42564B09">
        <w:rPr>
          <w:sz w:val="24"/>
          <w:szCs w:val="24"/>
        </w:rPr>
        <w:t xml:space="preserve"> been explored in people with stroke [13-17]. In comparison to a control group, people with stroke participants exhibited reduced sensation of the first Metatarsophalangeal joint, greater foot pronation and reduced foot function; stroke fallers exhibited significantly greater foot pronation in comparison to non-fallers [15]. </w:t>
      </w:r>
      <w:r w:rsidR="2909F578" w:rsidRPr="42564B09">
        <w:rPr>
          <w:sz w:val="24"/>
          <w:szCs w:val="24"/>
        </w:rPr>
        <w:t>Most of the</w:t>
      </w:r>
      <w:r w:rsidRPr="42564B09">
        <w:rPr>
          <w:sz w:val="24"/>
          <w:szCs w:val="24"/>
        </w:rPr>
        <w:t xml:space="preserve"> research published to date suggests that reduced foot range of motion and foot postures indicative of greater pronation are common post stroke [13-15]. In contrast, others reported foot postures indicative of supination particularly in the affected foot [16]. </w:t>
      </w:r>
    </w:p>
    <w:p w14:paraId="7B1E806D" w14:textId="43D31E6E" w:rsidR="00C5315C" w:rsidRPr="00C5315C" w:rsidRDefault="184CC3E8" w:rsidP="42564B09">
      <w:pPr>
        <w:spacing w:after="0" w:line="360" w:lineRule="auto"/>
        <w:rPr>
          <w:sz w:val="24"/>
          <w:szCs w:val="24"/>
        </w:rPr>
      </w:pPr>
      <w:r w:rsidRPr="6B2033B6">
        <w:rPr>
          <w:sz w:val="24"/>
          <w:szCs w:val="24"/>
        </w:rPr>
        <w:t>Despite growing awareness that foot and ankle problems can impact on balance performance and well-being in people with stroke [11, 17], t</w:t>
      </w:r>
      <w:r w:rsidR="08D79A9D" w:rsidRPr="6B2033B6">
        <w:rPr>
          <w:sz w:val="24"/>
          <w:szCs w:val="24"/>
        </w:rPr>
        <w:t>o date, n</w:t>
      </w:r>
      <w:r w:rsidR="00C5315C" w:rsidRPr="6B2033B6">
        <w:rPr>
          <w:sz w:val="24"/>
          <w:szCs w:val="24"/>
        </w:rPr>
        <w:t>o studies</w:t>
      </w:r>
      <w:r w:rsidR="4D5EE410" w:rsidRPr="6B2033B6">
        <w:rPr>
          <w:sz w:val="24"/>
          <w:szCs w:val="24"/>
        </w:rPr>
        <w:t xml:space="preserve"> have been carried out</w:t>
      </w:r>
      <w:r w:rsidR="00C5315C" w:rsidRPr="6B2033B6">
        <w:rPr>
          <w:sz w:val="24"/>
          <w:szCs w:val="24"/>
        </w:rPr>
        <w:t xml:space="preserve"> exploring podiatrist assessed foot problems</w:t>
      </w:r>
      <w:r w:rsidR="4F500371" w:rsidRPr="6B2033B6">
        <w:rPr>
          <w:sz w:val="24"/>
          <w:szCs w:val="24"/>
        </w:rPr>
        <w:t>,</w:t>
      </w:r>
      <w:r w:rsidR="00C5315C" w:rsidRPr="6B2033B6">
        <w:rPr>
          <w:sz w:val="24"/>
          <w:szCs w:val="24"/>
        </w:rPr>
        <w:t xml:space="preserve"> footwear</w:t>
      </w:r>
      <w:r w:rsidR="5C934F24" w:rsidRPr="6B2033B6">
        <w:rPr>
          <w:sz w:val="24"/>
          <w:szCs w:val="24"/>
        </w:rPr>
        <w:t xml:space="preserve"> quality and fit</w:t>
      </w:r>
      <w:r w:rsidR="00C5315C" w:rsidRPr="6B2033B6">
        <w:rPr>
          <w:sz w:val="24"/>
          <w:szCs w:val="24"/>
        </w:rPr>
        <w:t xml:space="preserve"> specific to people with </w:t>
      </w:r>
      <w:r w:rsidR="6B563BDA" w:rsidRPr="6B2033B6">
        <w:rPr>
          <w:sz w:val="24"/>
          <w:szCs w:val="24"/>
        </w:rPr>
        <w:t xml:space="preserve">chronic </w:t>
      </w:r>
      <w:r w:rsidR="00C5315C" w:rsidRPr="6B2033B6">
        <w:rPr>
          <w:sz w:val="24"/>
          <w:szCs w:val="24"/>
        </w:rPr>
        <w:t>strok</w:t>
      </w:r>
      <w:r w:rsidR="7EEF801A" w:rsidRPr="6B2033B6">
        <w:rPr>
          <w:sz w:val="24"/>
          <w:szCs w:val="24"/>
        </w:rPr>
        <w:t>e</w:t>
      </w:r>
      <w:r w:rsidR="00C5315C" w:rsidRPr="6B2033B6">
        <w:rPr>
          <w:sz w:val="24"/>
          <w:szCs w:val="24"/>
        </w:rPr>
        <w:t>.</w:t>
      </w:r>
      <w:r w:rsidR="56F1A919" w:rsidRPr="6B2033B6">
        <w:rPr>
          <w:sz w:val="24"/>
          <w:szCs w:val="24"/>
        </w:rPr>
        <w:t xml:space="preserve"> In this study we</w:t>
      </w:r>
      <w:r w:rsidR="00C5315C" w:rsidRPr="6B2033B6">
        <w:rPr>
          <w:sz w:val="24"/>
          <w:szCs w:val="24"/>
        </w:rPr>
        <w:t xml:space="preserve"> buil</w:t>
      </w:r>
      <w:r w:rsidR="5E909BAF" w:rsidRPr="6B2033B6">
        <w:rPr>
          <w:sz w:val="24"/>
          <w:szCs w:val="24"/>
        </w:rPr>
        <w:t>t</w:t>
      </w:r>
      <w:r w:rsidR="00C5315C" w:rsidRPr="6B2033B6">
        <w:rPr>
          <w:sz w:val="24"/>
          <w:szCs w:val="24"/>
        </w:rPr>
        <w:t xml:space="preserve"> on our previous </w:t>
      </w:r>
      <w:r w:rsidR="7A9CD57F" w:rsidRPr="6B2033B6">
        <w:rPr>
          <w:sz w:val="24"/>
          <w:szCs w:val="24"/>
        </w:rPr>
        <w:t>work</w:t>
      </w:r>
      <w:r w:rsidR="00C5315C" w:rsidRPr="6B2033B6">
        <w:rPr>
          <w:sz w:val="24"/>
          <w:szCs w:val="24"/>
        </w:rPr>
        <w:t xml:space="preserve"> [12, </w:t>
      </w:r>
      <w:r w:rsidR="17A10EB1" w:rsidRPr="6B2033B6">
        <w:rPr>
          <w:sz w:val="24"/>
          <w:szCs w:val="24"/>
        </w:rPr>
        <w:t>18</w:t>
      </w:r>
      <w:r w:rsidR="00C5315C" w:rsidRPr="6B2033B6">
        <w:rPr>
          <w:sz w:val="24"/>
          <w:szCs w:val="24"/>
        </w:rPr>
        <w:t xml:space="preserve">] </w:t>
      </w:r>
      <w:r w:rsidR="4D1807EB" w:rsidRPr="6B2033B6">
        <w:rPr>
          <w:sz w:val="24"/>
          <w:szCs w:val="24"/>
        </w:rPr>
        <w:t xml:space="preserve">with the objective to </w:t>
      </w:r>
      <w:r w:rsidR="00C5315C" w:rsidRPr="6B2033B6">
        <w:rPr>
          <w:sz w:val="24"/>
          <w:szCs w:val="24"/>
        </w:rPr>
        <w:t>explor</w:t>
      </w:r>
      <w:r w:rsidR="6121BB0B" w:rsidRPr="6B2033B6">
        <w:rPr>
          <w:sz w:val="24"/>
          <w:szCs w:val="24"/>
        </w:rPr>
        <w:t>e</w:t>
      </w:r>
      <w:r w:rsidR="00C5315C" w:rsidRPr="6B2033B6">
        <w:rPr>
          <w:sz w:val="24"/>
          <w:szCs w:val="24"/>
        </w:rPr>
        <w:t xml:space="preserve"> indoor and outdoor footwear characteristics alongside podiatrist assessed foot problems in community dwelling people with stroke.</w:t>
      </w:r>
    </w:p>
    <w:p w14:paraId="14307A65" w14:textId="609FC01D" w:rsidR="42564B09" w:rsidRDefault="42564B09" w:rsidP="42564B09">
      <w:pPr>
        <w:spacing w:after="0" w:line="360" w:lineRule="auto"/>
        <w:rPr>
          <w:b/>
          <w:bCs/>
          <w:sz w:val="28"/>
          <w:szCs w:val="28"/>
        </w:rPr>
      </w:pPr>
    </w:p>
    <w:p w14:paraId="206DFFD0" w14:textId="77777777" w:rsidR="00C5315C" w:rsidRPr="00C5315C" w:rsidRDefault="00C5315C" w:rsidP="008C06C5">
      <w:pPr>
        <w:spacing w:after="0" w:line="360" w:lineRule="auto"/>
        <w:rPr>
          <w:b/>
          <w:sz w:val="28"/>
          <w:szCs w:val="28"/>
        </w:rPr>
      </w:pPr>
      <w:r w:rsidRPr="00C5315C">
        <w:rPr>
          <w:b/>
          <w:sz w:val="28"/>
          <w:szCs w:val="28"/>
        </w:rPr>
        <w:t>Method</w:t>
      </w:r>
    </w:p>
    <w:p w14:paraId="44E9A8FA" w14:textId="77777777" w:rsidR="00C5315C" w:rsidRPr="00C5315C" w:rsidRDefault="00C5315C" w:rsidP="008C06C5">
      <w:pPr>
        <w:spacing w:after="0" w:line="360" w:lineRule="auto"/>
        <w:rPr>
          <w:b/>
          <w:sz w:val="24"/>
          <w:szCs w:val="24"/>
        </w:rPr>
      </w:pPr>
      <w:r w:rsidRPr="00C5315C">
        <w:rPr>
          <w:b/>
          <w:sz w:val="24"/>
          <w:szCs w:val="24"/>
        </w:rPr>
        <w:t xml:space="preserve">Governance </w:t>
      </w:r>
    </w:p>
    <w:p w14:paraId="2EE394B7" w14:textId="698D5564" w:rsidR="00C5315C" w:rsidRPr="00C5315C" w:rsidRDefault="00C5315C" w:rsidP="4828D970">
      <w:pPr>
        <w:spacing w:after="0" w:line="360" w:lineRule="auto"/>
        <w:rPr>
          <w:sz w:val="24"/>
          <w:szCs w:val="24"/>
        </w:rPr>
      </w:pPr>
      <w:r w:rsidRPr="318F01BD">
        <w:rPr>
          <w:sz w:val="24"/>
          <w:szCs w:val="24"/>
        </w:rPr>
        <w:t xml:space="preserve">This project was part of a larger study exploring footwear and foot problems in relation to balance and falls in people with stroke and Parkinson disease (NIHR PB-PG-0212-27001). </w:t>
      </w:r>
      <w:r w:rsidRPr="00F63470">
        <w:rPr>
          <w:sz w:val="24"/>
          <w:szCs w:val="24"/>
        </w:rPr>
        <w:t xml:space="preserve">The larger study was split into </w:t>
      </w:r>
      <w:r w:rsidR="4828D970" w:rsidRPr="00F63470">
        <w:rPr>
          <w:rFonts w:ascii="Calibri" w:eastAsia="Calibri" w:hAnsi="Calibri" w:cs="Calibri"/>
          <w:color w:val="000000" w:themeColor="text1"/>
          <w:sz w:val="24"/>
          <w:szCs w:val="24"/>
        </w:rPr>
        <w:t xml:space="preserve">four study components (a self- report survey [12], a podiatric foot (wear) assessment, an experimental movement analysis component exploring balance performance in indoor and outdoor shoes and a qualitative study component exploring the views and experiences of in relation to footwear choices [18]. </w:t>
      </w:r>
      <w:r w:rsidRPr="00F63470">
        <w:rPr>
          <w:sz w:val="24"/>
          <w:szCs w:val="24"/>
        </w:rPr>
        <w:t xml:space="preserve"> This focus of this paper is </w:t>
      </w:r>
      <w:r w:rsidRPr="00F63470">
        <w:rPr>
          <w:sz w:val="24"/>
          <w:szCs w:val="24"/>
        </w:rPr>
        <w:lastRenderedPageBreak/>
        <w:t>reporting findings of the podiatric footwear assessment component.  Ethical</w:t>
      </w:r>
      <w:r w:rsidRPr="318F01BD">
        <w:rPr>
          <w:sz w:val="24"/>
          <w:szCs w:val="24"/>
        </w:rPr>
        <w:t xml:space="preserve"> approval was granted (LREC: 14/SW/0078) and the study was sponsored by University Hospitals Southampton NHS Foundation Trust (R&amp;D: RHM MED 1169).</w:t>
      </w:r>
      <w:r w:rsidR="2864668B" w:rsidRPr="318F01BD">
        <w:rPr>
          <w:sz w:val="24"/>
          <w:szCs w:val="24"/>
        </w:rPr>
        <w:t xml:space="preserve"> STROBE guidelines were considered </w:t>
      </w:r>
      <w:r w:rsidR="4B895FD3" w:rsidRPr="318F01BD">
        <w:rPr>
          <w:sz w:val="24"/>
          <w:szCs w:val="24"/>
        </w:rPr>
        <w:t xml:space="preserve">during study </w:t>
      </w:r>
      <w:r w:rsidR="4D3FD436" w:rsidRPr="318F01BD">
        <w:rPr>
          <w:sz w:val="24"/>
          <w:szCs w:val="24"/>
        </w:rPr>
        <w:t>conception, data</w:t>
      </w:r>
      <w:r w:rsidR="4B895FD3" w:rsidRPr="318F01BD">
        <w:rPr>
          <w:sz w:val="24"/>
          <w:szCs w:val="24"/>
        </w:rPr>
        <w:t xml:space="preserve"> analysis and preparation of this manuscript </w:t>
      </w:r>
      <w:r w:rsidR="20494C29" w:rsidRPr="318F01BD">
        <w:rPr>
          <w:sz w:val="24"/>
          <w:szCs w:val="24"/>
        </w:rPr>
        <w:t>[19]</w:t>
      </w:r>
      <w:r w:rsidR="0A86F809" w:rsidRPr="318F01BD">
        <w:rPr>
          <w:sz w:val="24"/>
          <w:szCs w:val="24"/>
        </w:rPr>
        <w:t>.</w:t>
      </w:r>
    </w:p>
    <w:p w14:paraId="1F206A58" w14:textId="196FE4C6" w:rsidR="42564B09" w:rsidRDefault="42564B09" w:rsidP="42564B09">
      <w:pPr>
        <w:spacing w:after="0" w:line="360" w:lineRule="auto"/>
        <w:rPr>
          <w:b/>
          <w:bCs/>
          <w:sz w:val="24"/>
          <w:szCs w:val="24"/>
        </w:rPr>
      </w:pPr>
    </w:p>
    <w:p w14:paraId="6C5D238D" w14:textId="77777777" w:rsidR="00C5315C" w:rsidRPr="00C5315C" w:rsidRDefault="00C5315C" w:rsidP="008C06C5">
      <w:pPr>
        <w:spacing w:after="0" w:line="360" w:lineRule="auto"/>
        <w:rPr>
          <w:b/>
          <w:sz w:val="24"/>
          <w:szCs w:val="24"/>
        </w:rPr>
      </w:pPr>
      <w:r w:rsidRPr="00C5315C">
        <w:rPr>
          <w:b/>
          <w:sz w:val="24"/>
          <w:szCs w:val="24"/>
        </w:rPr>
        <w:t>Study design and sample</w:t>
      </w:r>
    </w:p>
    <w:p w14:paraId="6C694BC1" w14:textId="67F6EEAA" w:rsidR="00C5315C" w:rsidRPr="00C5315C" w:rsidRDefault="02E6FD41" w:rsidP="008C06C5">
      <w:pPr>
        <w:spacing w:after="0" w:line="360" w:lineRule="auto"/>
        <w:rPr>
          <w:sz w:val="24"/>
          <w:szCs w:val="24"/>
        </w:rPr>
      </w:pPr>
      <w:r w:rsidRPr="4828D970">
        <w:rPr>
          <w:sz w:val="24"/>
          <w:szCs w:val="24"/>
        </w:rPr>
        <w:t>In this exploratory</w:t>
      </w:r>
      <w:r w:rsidR="406277C9" w:rsidRPr="4828D970">
        <w:rPr>
          <w:sz w:val="24"/>
          <w:szCs w:val="24"/>
        </w:rPr>
        <w:t xml:space="preserve"> cross-sectional</w:t>
      </w:r>
      <w:r w:rsidRPr="4828D970">
        <w:rPr>
          <w:sz w:val="24"/>
          <w:szCs w:val="24"/>
        </w:rPr>
        <w:t xml:space="preserve"> observational study, p</w:t>
      </w:r>
      <w:r w:rsidR="00C5315C" w:rsidRPr="4828D970">
        <w:rPr>
          <w:sz w:val="24"/>
          <w:szCs w:val="24"/>
        </w:rPr>
        <w:t xml:space="preserve">articipants were identified from hospital clinics and consultant lists, out-patient services and stroke support groups within the wider Southampton area for the survey component of our project. Full details of the </w:t>
      </w:r>
      <w:r w:rsidR="00C5315C" w:rsidRPr="00F63470">
        <w:rPr>
          <w:sz w:val="24"/>
          <w:szCs w:val="24"/>
        </w:rPr>
        <w:t>recruitment to the survey and it its findings have been reported previously [12]. In the survey, respondents</w:t>
      </w:r>
      <w:r w:rsidR="00C5315C" w:rsidRPr="4828D970">
        <w:rPr>
          <w:sz w:val="24"/>
          <w:szCs w:val="24"/>
        </w:rPr>
        <w:t xml:space="preserve"> were invited to participate in the other study components and of the 145 survey respondents with stroke, 84 agreed to be contacted. All 84 people were screened during a phone call and invited to participate if they were able to mobilise at least 5 metres (with or without a walking aid), were medically stable, able to answer simple questions, give informed consent and willing and able to attend a hospital appointment. Those with severe dysphasia, severe cognitive impairment who were unable to give informed consent, those with other neurological, unstable medical conditions and those </w:t>
      </w:r>
      <w:r w:rsidR="03A15502" w:rsidRPr="4828D970">
        <w:rPr>
          <w:sz w:val="24"/>
          <w:szCs w:val="24"/>
        </w:rPr>
        <w:t xml:space="preserve">who were bedbound </w:t>
      </w:r>
      <w:r w:rsidR="00C5315C" w:rsidRPr="4828D970">
        <w:rPr>
          <w:sz w:val="24"/>
          <w:szCs w:val="24"/>
        </w:rPr>
        <w:t xml:space="preserve">were not invited to attend. Thirty people </w:t>
      </w:r>
      <w:r w:rsidR="53D58D65" w:rsidRPr="4828D970">
        <w:rPr>
          <w:sz w:val="24"/>
          <w:szCs w:val="24"/>
        </w:rPr>
        <w:t xml:space="preserve">with stroke </w:t>
      </w:r>
      <w:r w:rsidR="00C5315C" w:rsidRPr="4828D970">
        <w:rPr>
          <w:sz w:val="24"/>
          <w:szCs w:val="24"/>
        </w:rPr>
        <w:t xml:space="preserve">fulfilled the inclusion criteria and attended the podiatrist assessment. </w:t>
      </w:r>
    </w:p>
    <w:p w14:paraId="4ABD02AD" w14:textId="03127181" w:rsidR="42564B09" w:rsidRDefault="42564B09" w:rsidP="42564B09">
      <w:pPr>
        <w:spacing w:after="0" w:line="360" w:lineRule="auto"/>
        <w:rPr>
          <w:b/>
          <w:bCs/>
          <w:sz w:val="24"/>
          <w:szCs w:val="24"/>
        </w:rPr>
      </w:pPr>
    </w:p>
    <w:p w14:paraId="6734FC24" w14:textId="77777777" w:rsidR="00C5315C" w:rsidRPr="00C5315C" w:rsidRDefault="00C5315C" w:rsidP="008C06C5">
      <w:pPr>
        <w:spacing w:after="0" w:line="360" w:lineRule="auto"/>
        <w:rPr>
          <w:b/>
          <w:sz w:val="24"/>
          <w:szCs w:val="24"/>
        </w:rPr>
      </w:pPr>
      <w:r w:rsidRPr="00C5315C">
        <w:rPr>
          <w:b/>
          <w:sz w:val="24"/>
          <w:szCs w:val="24"/>
        </w:rPr>
        <w:t xml:space="preserve">Procedure </w:t>
      </w:r>
    </w:p>
    <w:p w14:paraId="05CA7EAD" w14:textId="76D6B835" w:rsidR="00C5315C" w:rsidRPr="00C5315C" w:rsidRDefault="00C5315C" w:rsidP="292D1CDF">
      <w:pPr>
        <w:spacing w:after="0" w:line="360" w:lineRule="auto"/>
        <w:rPr>
          <w:sz w:val="24"/>
          <w:szCs w:val="24"/>
        </w:rPr>
      </w:pPr>
      <w:r w:rsidRPr="292D1CDF">
        <w:rPr>
          <w:sz w:val="24"/>
          <w:szCs w:val="24"/>
        </w:rPr>
        <w:t>A single assessment took place at the University of Southampton gait laboratory based within Southampton General Hospital. Participants were asked to bring their usual indoor (‘the shoes they wear most often indoors’) and outdoor footwear (‘the shoes they wear most often outdoors’) to the assessment, along with an</w:t>
      </w:r>
      <w:r w:rsidR="3BA97E30" w:rsidRPr="292D1CDF">
        <w:rPr>
          <w:sz w:val="24"/>
          <w:szCs w:val="24"/>
        </w:rPr>
        <w:t>y</w:t>
      </w:r>
      <w:r w:rsidRPr="292D1CDF">
        <w:rPr>
          <w:sz w:val="24"/>
          <w:szCs w:val="24"/>
        </w:rPr>
        <w:t xml:space="preserve"> ankle/foot orthosis routinely used. Written informed consent was obtained from all participants and descriptive data on age, past medical history, time since onset of stroke; side of weakness, fall history [</w:t>
      </w:r>
      <w:r w:rsidR="76226547" w:rsidRPr="292D1CDF">
        <w:rPr>
          <w:sz w:val="24"/>
          <w:szCs w:val="24"/>
        </w:rPr>
        <w:t>20</w:t>
      </w:r>
      <w:r w:rsidRPr="292D1CDF">
        <w:rPr>
          <w:sz w:val="24"/>
          <w:szCs w:val="24"/>
        </w:rPr>
        <w:t>] health status post stroke [</w:t>
      </w:r>
      <w:r w:rsidR="7A084898" w:rsidRPr="292D1CDF">
        <w:rPr>
          <w:sz w:val="24"/>
          <w:szCs w:val="24"/>
        </w:rPr>
        <w:t>2</w:t>
      </w:r>
      <w:r w:rsidR="7554CC93" w:rsidRPr="292D1CDF">
        <w:rPr>
          <w:sz w:val="24"/>
          <w:szCs w:val="24"/>
        </w:rPr>
        <w:t>1</w:t>
      </w:r>
      <w:r w:rsidRPr="292D1CDF">
        <w:rPr>
          <w:sz w:val="24"/>
          <w:szCs w:val="24"/>
        </w:rPr>
        <w:t>], mobility [2</w:t>
      </w:r>
      <w:r w:rsidR="77AD97FD" w:rsidRPr="292D1CDF">
        <w:rPr>
          <w:sz w:val="24"/>
          <w:szCs w:val="24"/>
        </w:rPr>
        <w:t>2</w:t>
      </w:r>
      <w:r w:rsidRPr="292D1CDF">
        <w:rPr>
          <w:sz w:val="24"/>
          <w:szCs w:val="24"/>
        </w:rPr>
        <w:t>] and balance confidence [2</w:t>
      </w:r>
      <w:r w:rsidR="63F7065F" w:rsidRPr="292D1CDF">
        <w:rPr>
          <w:sz w:val="24"/>
          <w:szCs w:val="24"/>
        </w:rPr>
        <w:t>3</w:t>
      </w:r>
      <w:r w:rsidRPr="292D1CDF">
        <w:rPr>
          <w:sz w:val="24"/>
          <w:szCs w:val="24"/>
        </w:rPr>
        <w:t xml:space="preserve">] was collected by an experienced physiotherapist. Health status post stroke was assessed using the Stroke Impact Scale (SIS), an interview administered questionnaire which involves questions about stroke related impairments and disabilities (including subsections on strength, memory, communication, activity, mobility, hand ability, participation and overall recovery) from the </w:t>
      </w:r>
      <w:r w:rsidRPr="292D1CDF">
        <w:rPr>
          <w:sz w:val="24"/>
          <w:szCs w:val="24"/>
        </w:rPr>
        <w:lastRenderedPageBreak/>
        <w:t>patient’s point of view [</w:t>
      </w:r>
      <w:r w:rsidR="3A17A1C3" w:rsidRPr="292D1CDF">
        <w:rPr>
          <w:sz w:val="24"/>
          <w:szCs w:val="24"/>
        </w:rPr>
        <w:t>2</w:t>
      </w:r>
      <w:r w:rsidR="0077EE3D" w:rsidRPr="292D1CDF">
        <w:rPr>
          <w:sz w:val="24"/>
          <w:szCs w:val="24"/>
        </w:rPr>
        <w:t>1</w:t>
      </w:r>
      <w:r w:rsidRPr="292D1CDF">
        <w:rPr>
          <w:sz w:val="24"/>
          <w:szCs w:val="24"/>
        </w:rPr>
        <w:t>], scores range from 0-100 (lower scores indicating greater impairments). Mobility was assessed using the functional ambulation classification which categorises patients according to basic motor skills necessary for functional ambulation [2</w:t>
      </w:r>
      <w:r w:rsidR="07E43035" w:rsidRPr="292D1CDF">
        <w:rPr>
          <w:sz w:val="24"/>
          <w:szCs w:val="24"/>
        </w:rPr>
        <w:t>2</w:t>
      </w:r>
      <w:r w:rsidRPr="292D1CDF">
        <w:rPr>
          <w:sz w:val="24"/>
          <w:szCs w:val="24"/>
        </w:rPr>
        <w:t xml:space="preserve">]. Balance confidence was assessed using the Tinetti Falls Efficacy Scale a </w:t>
      </w:r>
      <w:r w:rsidR="32990BE8" w:rsidRPr="292D1CDF">
        <w:rPr>
          <w:sz w:val="24"/>
          <w:szCs w:val="24"/>
        </w:rPr>
        <w:t>10-item</w:t>
      </w:r>
      <w:r w:rsidRPr="292D1CDF">
        <w:rPr>
          <w:sz w:val="24"/>
          <w:szCs w:val="24"/>
        </w:rPr>
        <w:t xml:space="preserve"> questionnaire used to explore people’s confidence in their ability to perform tasks without falling [2</w:t>
      </w:r>
      <w:r w:rsidR="6BEA5DA8" w:rsidRPr="292D1CDF">
        <w:rPr>
          <w:sz w:val="24"/>
          <w:szCs w:val="24"/>
        </w:rPr>
        <w:t>3</w:t>
      </w:r>
      <w:r w:rsidRPr="292D1CDF">
        <w:rPr>
          <w:sz w:val="24"/>
          <w:szCs w:val="24"/>
        </w:rPr>
        <w:t>]. On this scale total scores range from 10-100, with lower scores indicating confidence and higher scores indicating greater fear of falling and lower balance confidence. Retrospective fall history was assessed using the Fall Events Recall Aid [</w:t>
      </w:r>
      <w:r w:rsidR="75257A28" w:rsidRPr="292D1CDF">
        <w:rPr>
          <w:sz w:val="24"/>
          <w:szCs w:val="24"/>
        </w:rPr>
        <w:t>20</w:t>
      </w:r>
      <w:r w:rsidRPr="292D1CDF">
        <w:rPr>
          <w:sz w:val="24"/>
          <w:szCs w:val="24"/>
        </w:rPr>
        <w:t xml:space="preserve">] which involves a series of questions to identify whether participants had experienced any falls during the previous 12 months. </w:t>
      </w:r>
      <w:bookmarkStart w:id="0" w:name="_Int_GagSfZLY"/>
      <w:r w:rsidRPr="292D1CDF">
        <w:rPr>
          <w:rFonts w:eastAsiaTheme="minorEastAsia"/>
          <w:sz w:val="24"/>
          <w:szCs w:val="24"/>
        </w:rPr>
        <w:t>For</w:t>
      </w:r>
      <w:bookmarkEnd w:id="0"/>
      <w:r w:rsidRPr="292D1CDF">
        <w:rPr>
          <w:rFonts w:eastAsiaTheme="minorEastAsia"/>
          <w:sz w:val="24"/>
          <w:szCs w:val="24"/>
        </w:rPr>
        <w:t xml:space="preserve"> the </w:t>
      </w:r>
      <w:bookmarkStart w:id="1" w:name="_Int_SUmtuiN0"/>
      <w:r w:rsidRPr="292D1CDF">
        <w:rPr>
          <w:rFonts w:eastAsiaTheme="minorEastAsia"/>
          <w:sz w:val="24"/>
          <w:szCs w:val="24"/>
        </w:rPr>
        <w:t>study,</w:t>
      </w:r>
      <w:bookmarkEnd w:id="1"/>
      <w:r w:rsidRPr="292D1CDF">
        <w:rPr>
          <w:rFonts w:eastAsiaTheme="minorEastAsia"/>
          <w:sz w:val="24"/>
          <w:szCs w:val="24"/>
        </w:rPr>
        <w:t xml:space="preserve"> a</w:t>
      </w:r>
      <w:r w:rsidR="292D1CDF" w:rsidRPr="292D1CDF">
        <w:rPr>
          <w:rFonts w:eastAsiaTheme="minorEastAsia"/>
          <w:color w:val="000000" w:themeColor="text1"/>
          <w:sz w:val="24"/>
          <w:szCs w:val="24"/>
        </w:rPr>
        <w:t xml:space="preserve"> fall was defined as ‘an event that results in a person coming to rest unintentionally on the ground or other lower level, not as a result of a major intrinsic event or overwhelming hazard’ [24]</w:t>
      </w:r>
    </w:p>
    <w:p w14:paraId="62CF6589" w14:textId="1C87EFE1" w:rsidR="4828D970" w:rsidRDefault="4828D970" w:rsidP="4828D970">
      <w:pPr>
        <w:rPr>
          <w:b/>
          <w:bCs/>
          <w:sz w:val="24"/>
          <w:szCs w:val="24"/>
        </w:rPr>
      </w:pPr>
    </w:p>
    <w:p w14:paraId="25A4F551" w14:textId="77777777" w:rsidR="00C5315C" w:rsidRPr="00C5315C" w:rsidRDefault="00C5315C" w:rsidP="008C06C5">
      <w:pPr>
        <w:spacing w:after="0" w:line="360" w:lineRule="auto"/>
        <w:rPr>
          <w:b/>
          <w:sz w:val="24"/>
          <w:szCs w:val="24"/>
        </w:rPr>
      </w:pPr>
      <w:r w:rsidRPr="00C5315C">
        <w:rPr>
          <w:b/>
          <w:sz w:val="24"/>
          <w:szCs w:val="24"/>
        </w:rPr>
        <w:t>Footwear and Foot status assessment</w:t>
      </w:r>
    </w:p>
    <w:p w14:paraId="102A05E3" w14:textId="1A06DFA4" w:rsidR="00C5315C" w:rsidRPr="00C5315C" w:rsidRDefault="00C5315C" w:rsidP="008C06C5">
      <w:pPr>
        <w:spacing w:after="0" w:line="360" w:lineRule="auto"/>
        <w:rPr>
          <w:sz w:val="24"/>
          <w:szCs w:val="24"/>
        </w:rPr>
      </w:pPr>
      <w:r w:rsidRPr="292D1CDF">
        <w:rPr>
          <w:sz w:val="24"/>
          <w:szCs w:val="24"/>
        </w:rPr>
        <w:t xml:space="preserve">At the beginning of the assessment participants were asked if they felt they had any foot problems. Answers to this question were recorded as ‘self-reported foot problems’.  </w:t>
      </w:r>
      <w:r w:rsidR="012F5E82" w:rsidRPr="292D1CDF">
        <w:rPr>
          <w:sz w:val="24"/>
          <w:szCs w:val="24"/>
        </w:rPr>
        <w:t>Footwear</w:t>
      </w:r>
      <w:r w:rsidRPr="292D1CDF">
        <w:rPr>
          <w:sz w:val="24"/>
          <w:szCs w:val="24"/>
        </w:rPr>
        <w:t xml:space="preserve"> and foot status was then assessed by a podiatrist to ascertain foot status, foot problems as well as the type, structural components and fit of their footwear [2</w:t>
      </w:r>
      <w:r w:rsidR="4F92739E" w:rsidRPr="292D1CDF">
        <w:rPr>
          <w:sz w:val="24"/>
          <w:szCs w:val="24"/>
        </w:rPr>
        <w:t>5</w:t>
      </w:r>
      <w:r w:rsidRPr="292D1CDF">
        <w:rPr>
          <w:sz w:val="24"/>
          <w:szCs w:val="24"/>
        </w:rPr>
        <w:t xml:space="preserve">-29].  During the assessment, participants remained fully clothed (apart from removing their shoes and socks) and the assessment took place in sitting, standing and whilst lying comfortably on their back. </w:t>
      </w:r>
    </w:p>
    <w:p w14:paraId="3D0E5168" w14:textId="10606B59" w:rsidR="00C5315C" w:rsidRPr="00C5315C" w:rsidRDefault="00C5315C" w:rsidP="0CE23956">
      <w:pPr>
        <w:spacing w:after="0" w:line="360" w:lineRule="auto"/>
        <w:rPr>
          <w:sz w:val="24"/>
          <w:szCs w:val="24"/>
        </w:rPr>
      </w:pPr>
      <w:r w:rsidRPr="292D1CDF">
        <w:rPr>
          <w:sz w:val="24"/>
          <w:szCs w:val="24"/>
        </w:rPr>
        <w:t>All shoes were assessed using the Footwear Assessment Tool [25] with particular emphasis on fixation, fit, heel counter stiffness and support. During this assessment shoes were classified as</w:t>
      </w:r>
      <w:r w:rsidR="008C06C5" w:rsidRPr="292D1CDF">
        <w:rPr>
          <w:sz w:val="24"/>
          <w:szCs w:val="24"/>
        </w:rPr>
        <w:t xml:space="preserve"> ‘indoor’ or ‘outdoor’ shoes and as</w:t>
      </w:r>
      <w:r w:rsidRPr="292D1CDF">
        <w:rPr>
          <w:sz w:val="24"/>
          <w:szCs w:val="24"/>
        </w:rPr>
        <w:t xml:space="preserve"> ‘adequate’</w:t>
      </w:r>
      <w:r w:rsidR="008C06C5" w:rsidRPr="292D1CDF">
        <w:rPr>
          <w:sz w:val="24"/>
          <w:szCs w:val="24"/>
        </w:rPr>
        <w:t xml:space="preserve"> or ‘inadequate’ depending on the footwear features. For example, ‘adequate’ </w:t>
      </w:r>
      <w:r w:rsidRPr="292D1CDF">
        <w:rPr>
          <w:sz w:val="24"/>
          <w:szCs w:val="24"/>
        </w:rPr>
        <w:t>shoes had a small, a high collar, broad heel, thin and firm midsole, adequate means of fixation and adjustment and a textured slip-resistant outer sole</w:t>
      </w:r>
      <w:r w:rsidR="008C06C5" w:rsidRPr="292D1CDF">
        <w:rPr>
          <w:sz w:val="24"/>
          <w:szCs w:val="24"/>
        </w:rPr>
        <w:t>. For example, if the</w:t>
      </w:r>
      <w:r w:rsidR="0CE23956" w:rsidRPr="292D1CDF">
        <w:rPr>
          <w:rFonts w:ascii="Calibri" w:eastAsia="Calibri" w:hAnsi="Calibri" w:cs="Calibri"/>
          <w:color w:val="000000" w:themeColor="text1"/>
          <w:sz w:val="24"/>
          <w:szCs w:val="24"/>
        </w:rPr>
        <w:t xml:space="preserve"> fit of the shoe was tight on aspects of the foot eg, around bony prominences, squashing toes, or bunions (HAV) it was considered to narrow or too small.  </w:t>
      </w:r>
      <w:r w:rsidR="008C06C5" w:rsidRPr="292D1CDF">
        <w:rPr>
          <w:sz w:val="24"/>
          <w:szCs w:val="24"/>
        </w:rPr>
        <w:t>These features were recorded by the assessing</w:t>
      </w:r>
      <w:r w:rsidRPr="292D1CDF">
        <w:rPr>
          <w:sz w:val="24"/>
          <w:szCs w:val="24"/>
        </w:rPr>
        <w:t xml:space="preserve"> podiatrist. </w:t>
      </w:r>
      <w:r w:rsidR="008C06C5" w:rsidRPr="292D1CDF">
        <w:rPr>
          <w:sz w:val="24"/>
          <w:szCs w:val="24"/>
        </w:rPr>
        <w:t xml:space="preserve"> In addition, a</w:t>
      </w:r>
      <w:r w:rsidRPr="292D1CDF">
        <w:rPr>
          <w:sz w:val="24"/>
          <w:szCs w:val="24"/>
        </w:rPr>
        <w:t xml:space="preserve"> photograph was taken of all the shoes</w:t>
      </w:r>
      <w:r w:rsidR="008C06C5" w:rsidRPr="292D1CDF">
        <w:rPr>
          <w:sz w:val="24"/>
          <w:szCs w:val="24"/>
        </w:rPr>
        <w:t xml:space="preserve">. The information about the footwear features and the photographs were then assessed by three podiatrists (the assessing podiatrist as well as two podiatrists who were not involved in the assessments and were blinded to participant and </w:t>
      </w:r>
      <w:r w:rsidR="008C06C5" w:rsidRPr="292D1CDF">
        <w:rPr>
          <w:sz w:val="24"/>
          <w:szCs w:val="24"/>
        </w:rPr>
        <w:lastRenderedPageBreak/>
        <w:t>assessment outcomes). They</w:t>
      </w:r>
      <w:r w:rsidR="49B00F5C" w:rsidRPr="292D1CDF">
        <w:rPr>
          <w:sz w:val="24"/>
          <w:szCs w:val="24"/>
        </w:rPr>
        <w:t xml:space="preserve"> </w:t>
      </w:r>
      <w:r w:rsidR="008C06C5" w:rsidRPr="292D1CDF">
        <w:rPr>
          <w:sz w:val="24"/>
          <w:szCs w:val="24"/>
        </w:rPr>
        <w:t xml:space="preserve">made their decisions on the appropriateness of the footwear based on existing guidelines of adequate footwear features </w:t>
      </w:r>
      <w:r w:rsidRPr="292D1CDF">
        <w:rPr>
          <w:sz w:val="24"/>
          <w:szCs w:val="24"/>
        </w:rPr>
        <w:t>[29</w:t>
      </w:r>
      <w:r w:rsidR="008C06C5" w:rsidRPr="292D1CDF">
        <w:rPr>
          <w:sz w:val="24"/>
          <w:szCs w:val="24"/>
        </w:rPr>
        <w:t xml:space="preserve">]. In cases of disagreement, a final decision was </w:t>
      </w:r>
      <w:r w:rsidR="639FBFBC" w:rsidRPr="292D1CDF">
        <w:rPr>
          <w:sz w:val="24"/>
          <w:szCs w:val="24"/>
        </w:rPr>
        <w:t xml:space="preserve">made </w:t>
      </w:r>
      <w:r w:rsidR="3086C47E" w:rsidRPr="292D1CDF">
        <w:rPr>
          <w:sz w:val="24"/>
          <w:szCs w:val="24"/>
        </w:rPr>
        <w:t>by reaching</w:t>
      </w:r>
      <w:r w:rsidR="3086C47E" w:rsidRPr="292D1CDF">
        <w:rPr>
          <w:rFonts w:ascii="Calibri" w:eastAsia="Calibri" w:hAnsi="Calibri" w:cs="Calibri"/>
          <w:color w:val="000000" w:themeColor="text1"/>
          <w:sz w:val="24"/>
          <w:szCs w:val="24"/>
        </w:rPr>
        <w:t xml:space="preserve"> consensus</w:t>
      </w:r>
      <w:r w:rsidR="3086C47E" w:rsidRPr="292D1CDF">
        <w:rPr>
          <w:sz w:val="24"/>
          <w:szCs w:val="24"/>
        </w:rPr>
        <w:t xml:space="preserve"> through </w:t>
      </w:r>
      <w:r w:rsidR="008C06C5" w:rsidRPr="292D1CDF">
        <w:rPr>
          <w:sz w:val="24"/>
          <w:szCs w:val="24"/>
        </w:rPr>
        <w:t>discussion.</w:t>
      </w:r>
      <w:r w:rsidRPr="292D1CDF">
        <w:rPr>
          <w:sz w:val="24"/>
          <w:szCs w:val="24"/>
        </w:rPr>
        <w:t xml:space="preserve"> </w:t>
      </w:r>
      <w:r w:rsidR="0CE23956" w:rsidRPr="292D1CDF">
        <w:rPr>
          <w:rFonts w:ascii="Calibri" w:eastAsia="Calibri" w:hAnsi="Calibri" w:cs="Calibri"/>
          <w:color w:val="000000" w:themeColor="text1"/>
          <w:sz w:val="24"/>
          <w:szCs w:val="24"/>
          <w:lang w:val="en-US"/>
        </w:rPr>
        <w:t xml:space="preserve">The guidelines used to ascertain whether footwear was considered ‘adequate’ was based on the  </w:t>
      </w:r>
      <w:r w:rsidR="0CE23956" w:rsidRPr="292D1CDF">
        <w:rPr>
          <w:rFonts w:ascii="Calibri" w:eastAsia="Calibri" w:hAnsi="Calibri" w:cs="Calibri"/>
          <w:color w:val="000000" w:themeColor="text1"/>
          <w:sz w:val="24"/>
          <w:szCs w:val="24"/>
        </w:rPr>
        <w:t xml:space="preserve">expert group criteria for the recognition of healthy footwear’ [29]. Whilst expert opinion can only be considered low level evidence, in this study the guidance was also combined with an expert podiatrist clinician performing the foot and footwear assessment.   </w:t>
      </w:r>
    </w:p>
    <w:p w14:paraId="106C3398" w14:textId="730AB22F" w:rsidR="00C5315C" w:rsidRPr="00C5315C" w:rsidRDefault="008C06C5" w:rsidP="0CE23956">
      <w:pPr>
        <w:spacing w:after="0" w:line="360" w:lineRule="auto"/>
        <w:rPr>
          <w:sz w:val="24"/>
          <w:szCs w:val="24"/>
        </w:rPr>
      </w:pPr>
      <w:r w:rsidRPr="292D1CDF">
        <w:rPr>
          <w:sz w:val="24"/>
          <w:szCs w:val="24"/>
        </w:rPr>
        <w:t xml:space="preserve">We also included all measures that form part of the international consensus foot and ankle assessments (IMFAA) as recommended by Gates et al. [28]. The IMFAA includes observation of swollen/tender joints, assessing foot and ankle range of movement, muscle strength and foot posture.  </w:t>
      </w:r>
      <w:r w:rsidR="00C5315C" w:rsidRPr="292D1CDF">
        <w:rPr>
          <w:sz w:val="24"/>
          <w:szCs w:val="24"/>
        </w:rPr>
        <w:t>Sensation (tactile sensitivity of the plantar aspect of the first metatarsal phalangeal joint was assessed using a 10g retractable monofilament (Bailey Instruments, Manchester, UK). The filament was applied to 10 sites until it bowed, and sensitivity was determined using a two alternative forced choice protocol according to current recommendations [2</w:t>
      </w:r>
      <w:r w:rsidR="59394894" w:rsidRPr="292D1CDF">
        <w:rPr>
          <w:sz w:val="24"/>
          <w:szCs w:val="24"/>
        </w:rPr>
        <w:t>5</w:t>
      </w:r>
      <w:r w:rsidR="00C5315C" w:rsidRPr="292D1CDF">
        <w:rPr>
          <w:sz w:val="24"/>
          <w:szCs w:val="24"/>
        </w:rPr>
        <w:t xml:space="preserve">]. Foot status was assessed using the Manchester Foot Pain and Disability Index (MFPDI) [27]. </w:t>
      </w:r>
      <w:bookmarkStart w:id="2" w:name="_Int_JNtfx4Go"/>
      <w:r w:rsidR="00C5315C" w:rsidRPr="292D1CDF">
        <w:rPr>
          <w:sz w:val="24"/>
          <w:szCs w:val="24"/>
        </w:rPr>
        <w:t>To</w:t>
      </w:r>
      <w:bookmarkEnd w:id="2"/>
      <w:r w:rsidR="00C5315C" w:rsidRPr="292D1CDF">
        <w:rPr>
          <w:sz w:val="24"/>
          <w:szCs w:val="24"/>
        </w:rPr>
        <w:t xml:space="preserve"> present findings in this study if a participant scored ≥ 1 they were considered to experience foot pain. For the podiatric assessment, w</w:t>
      </w:r>
      <w:r w:rsidR="6C022670" w:rsidRPr="292D1CDF">
        <w:rPr>
          <w:sz w:val="24"/>
          <w:szCs w:val="24"/>
        </w:rPr>
        <w:t>e followed the tools definitions (25-29) and additional observations during the clinician assessment were noted.</w:t>
      </w:r>
    </w:p>
    <w:p w14:paraId="049F31CB" w14:textId="77777777" w:rsidR="00C5315C" w:rsidRPr="00C5315C" w:rsidRDefault="00C5315C" w:rsidP="00C5315C">
      <w:pPr>
        <w:rPr>
          <w:sz w:val="24"/>
          <w:szCs w:val="24"/>
        </w:rPr>
      </w:pPr>
    </w:p>
    <w:p w14:paraId="4E79B3C7" w14:textId="1964EB9A" w:rsidR="00C5315C" w:rsidRPr="008C06C5" w:rsidRDefault="00C5315C" w:rsidP="00C5315C">
      <w:pPr>
        <w:rPr>
          <w:b/>
          <w:sz w:val="24"/>
          <w:szCs w:val="24"/>
        </w:rPr>
      </w:pPr>
      <w:r w:rsidRPr="008C06C5">
        <w:rPr>
          <w:b/>
          <w:sz w:val="24"/>
          <w:szCs w:val="24"/>
        </w:rPr>
        <w:t>Statistical analysis</w:t>
      </w:r>
    </w:p>
    <w:p w14:paraId="35C9AE01" w14:textId="4983C007" w:rsidR="00C5315C" w:rsidRPr="00C5315C" w:rsidRDefault="00C5315C" w:rsidP="001D7D10">
      <w:pPr>
        <w:spacing w:after="0" w:line="360" w:lineRule="auto"/>
        <w:rPr>
          <w:sz w:val="24"/>
          <w:szCs w:val="24"/>
        </w:rPr>
      </w:pPr>
      <w:r w:rsidRPr="0CE23956">
        <w:rPr>
          <w:sz w:val="24"/>
          <w:szCs w:val="24"/>
        </w:rPr>
        <w:t xml:space="preserve">Analyses were conducted using Statistical Package for the Social Sciences version 28.0 software. Demographic and clinical characteristics of the sample, footwear and foot problems were described using summary statistics. The footwear specific characteristics and foot problems were presented as frequencies of occurrence.  Pearson chi-squared analyses, Mann Whitney-U tests and Spearman’s </w:t>
      </w:r>
      <w:r w:rsidR="752FCECD" w:rsidRPr="0CE23956">
        <w:rPr>
          <w:sz w:val="24"/>
          <w:szCs w:val="24"/>
        </w:rPr>
        <w:t xml:space="preserve">Rank </w:t>
      </w:r>
      <w:r w:rsidRPr="0CE23956">
        <w:rPr>
          <w:sz w:val="24"/>
          <w:szCs w:val="24"/>
        </w:rPr>
        <w:t>were used to explore associations between different footwear and foot status variables because data were not normally distributed. Statistical significance was judged at the two-sided 5% level.</w:t>
      </w:r>
    </w:p>
    <w:p w14:paraId="53128261" w14:textId="77777777" w:rsidR="001D7D10" w:rsidRDefault="001D7D10" w:rsidP="00C5315C">
      <w:pPr>
        <w:rPr>
          <w:sz w:val="24"/>
          <w:szCs w:val="24"/>
        </w:rPr>
      </w:pPr>
    </w:p>
    <w:p w14:paraId="36704A0D" w14:textId="77777777" w:rsidR="00C5315C" w:rsidRPr="001D7D10" w:rsidRDefault="00C5315C" w:rsidP="00C5315C">
      <w:pPr>
        <w:rPr>
          <w:b/>
          <w:sz w:val="28"/>
          <w:szCs w:val="28"/>
        </w:rPr>
      </w:pPr>
      <w:r w:rsidRPr="001D7D10">
        <w:rPr>
          <w:b/>
          <w:sz w:val="28"/>
          <w:szCs w:val="28"/>
        </w:rPr>
        <w:t>Results</w:t>
      </w:r>
    </w:p>
    <w:p w14:paraId="79A4655E" w14:textId="77777777" w:rsidR="00C5315C" w:rsidRPr="001D7D10" w:rsidRDefault="00C5315C" w:rsidP="00C5315C">
      <w:pPr>
        <w:rPr>
          <w:b/>
          <w:sz w:val="24"/>
          <w:szCs w:val="24"/>
        </w:rPr>
      </w:pPr>
      <w:r w:rsidRPr="001D7D10">
        <w:rPr>
          <w:b/>
          <w:sz w:val="24"/>
          <w:szCs w:val="24"/>
        </w:rPr>
        <w:t xml:space="preserve">Participants </w:t>
      </w:r>
    </w:p>
    <w:p w14:paraId="137D3CC7" w14:textId="25C1A949" w:rsidR="00C5315C" w:rsidRDefault="00C5315C" w:rsidP="001D7D10">
      <w:pPr>
        <w:spacing w:after="0" w:line="360" w:lineRule="auto"/>
        <w:rPr>
          <w:sz w:val="24"/>
          <w:szCs w:val="24"/>
        </w:rPr>
      </w:pPr>
      <w:r w:rsidRPr="2BB1F18A">
        <w:rPr>
          <w:sz w:val="24"/>
          <w:szCs w:val="24"/>
        </w:rPr>
        <w:lastRenderedPageBreak/>
        <w:t xml:space="preserve">Thirty people with a mean time since stroke onset of 67 months attended the assessment (Table 1). The group presented with mild to moderate impairments (mean Stroke Impact Scale mobility score =68 ranging from 25-100 and overall recovery score = 64 ranging from 10-90). Twenty (67%) used a walking aid and 6 (20%) used an ankle foot orthosis to ambulate. </w:t>
      </w:r>
      <w:r w:rsidR="1A57C68E" w:rsidRPr="2BB1F18A">
        <w:rPr>
          <w:sz w:val="24"/>
          <w:szCs w:val="24"/>
        </w:rPr>
        <w:t xml:space="preserve">Fifteen (50%) reported that they had or are currently receiving some footcare support following their stroke. </w:t>
      </w:r>
    </w:p>
    <w:p w14:paraId="62486C05" w14:textId="77777777" w:rsidR="00CE4648" w:rsidRDefault="00CE4648" w:rsidP="001D7D10">
      <w:pPr>
        <w:spacing w:after="0" w:line="360" w:lineRule="auto"/>
        <w:rPr>
          <w:sz w:val="24"/>
          <w:szCs w:val="24"/>
        </w:rPr>
      </w:pPr>
    </w:p>
    <w:p w14:paraId="1299C43A" w14:textId="74DB9260" w:rsidR="00C5315C" w:rsidRPr="00C5315C" w:rsidRDefault="554C4E1D" w:rsidP="42564B09">
      <w:pPr>
        <w:spacing w:after="0" w:line="360" w:lineRule="auto"/>
        <w:rPr>
          <w:sz w:val="24"/>
          <w:szCs w:val="24"/>
        </w:rPr>
      </w:pPr>
      <w:r w:rsidRPr="6B2033B6">
        <w:rPr>
          <w:sz w:val="24"/>
          <w:szCs w:val="24"/>
        </w:rPr>
        <w:t>[Insert table 1 about here]</w:t>
      </w:r>
    </w:p>
    <w:p w14:paraId="7843AE25" w14:textId="405F1A38" w:rsidR="6B2033B6" w:rsidRDefault="6B2033B6" w:rsidP="6B2033B6">
      <w:pPr>
        <w:spacing w:after="0" w:line="360" w:lineRule="auto"/>
        <w:rPr>
          <w:sz w:val="24"/>
          <w:szCs w:val="24"/>
        </w:rPr>
      </w:pPr>
    </w:p>
    <w:p w14:paraId="54EB6BCA" w14:textId="77777777" w:rsidR="00C5315C" w:rsidRPr="001D7D10" w:rsidRDefault="00C5315C" w:rsidP="00CE4648">
      <w:pPr>
        <w:spacing w:after="0" w:line="360" w:lineRule="auto"/>
        <w:rPr>
          <w:b/>
          <w:sz w:val="24"/>
          <w:szCs w:val="24"/>
        </w:rPr>
      </w:pPr>
      <w:r w:rsidRPr="001D7D10">
        <w:rPr>
          <w:b/>
          <w:sz w:val="24"/>
          <w:szCs w:val="24"/>
        </w:rPr>
        <w:t xml:space="preserve">Footwear style, fit and structure </w:t>
      </w:r>
    </w:p>
    <w:p w14:paraId="1BEAA4B9" w14:textId="02243F62" w:rsidR="00C5315C" w:rsidRPr="00C5315C" w:rsidRDefault="00C5315C" w:rsidP="00CE4648">
      <w:pPr>
        <w:spacing w:after="0" w:line="360" w:lineRule="auto"/>
        <w:rPr>
          <w:sz w:val="24"/>
          <w:szCs w:val="24"/>
        </w:rPr>
      </w:pPr>
      <w:r w:rsidRPr="6B2033B6">
        <w:rPr>
          <w:sz w:val="24"/>
          <w:szCs w:val="24"/>
        </w:rPr>
        <w:t xml:space="preserve">The </w:t>
      </w:r>
      <w:r w:rsidR="5AD36E52" w:rsidRPr="6B2033B6">
        <w:rPr>
          <w:sz w:val="24"/>
          <w:szCs w:val="24"/>
        </w:rPr>
        <w:t xml:space="preserve">footwear </w:t>
      </w:r>
      <w:r w:rsidRPr="6B2033B6">
        <w:rPr>
          <w:sz w:val="24"/>
          <w:szCs w:val="24"/>
        </w:rPr>
        <w:t xml:space="preserve">variety and </w:t>
      </w:r>
      <w:r w:rsidR="001D7D10" w:rsidRPr="6B2033B6">
        <w:rPr>
          <w:sz w:val="24"/>
          <w:szCs w:val="24"/>
        </w:rPr>
        <w:t>podiatrist</w:t>
      </w:r>
      <w:r w:rsidRPr="6B2033B6">
        <w:rPr>
          <w:sz w:val="24"/>
          <w:szCs w:val="24"/>
        </w:rPr>
        <w:t xml:space="preserve"> assessment of shoe </w:t>
      </w:r>
      <w:r w:rsidR="6D3EB879" w:rsidRPr="6B2033B6">
        <w:rPr>
          <w:sz w:val="24"/>
          <w:szCs w:val="24"/>
        </w:rPr>
        <w:t>fit,</w:t>
      </w:r>
      <w:r w:rsidRPr="6B2033B6">
        <w:rPr>
          <w:sz w:val="24"/>
          <w:szCs w:val="24"/>
        </w:rPr>
        <w:t xml:space="preserve"> and features </w:t>
      </w:r>
      <w:r w:rsidR="5A7E2B3F" w:rsidRPr="6B2033B6">
        <w:rPr>
          <w:sz w:val="24"/>
          <w:szCs w:val="24"/>
        </w:rPr>
        <w:t>are</w:t>
      </w:r>
      <w:r w:rsidRPr="6B2033B6">
        <w:rPr>
          <w:sz w:val="24"/>
          <w:szCs w:val="24"/>
        </w:rPr>
        <w:t xml:space="preserve"> shown in Table 2</w:t>
      </w:r>
      <w:r w:rsidR="08B94FED" w:rsidRPr="6B2033B6">
        <w:rPr>
          <w:sz w:val="24"/>
          <w:szCs w:val="24"/>
        </w:rPr>
        <w:t>.</w:t>
      </w:r>
      <w:r w:rsidRPr="6B2033B6">
        <w:rPr>
          <w:sz w:val="24"/>
          <w:szCs w:val="24"/>
        </w:rPr>
        <w:t xml:space="preserve"> Indoors, </w:t>
      </w:r>
      <w:r w:rsidR="6660691C" w:rsidRPr="6B2033B6">
        <w:rPr>
          <w:sz w:val="24"/>
          <w:szCs w:val="24"/>
        </w:rPr>
        <w:t>most</w:t>
      </w:r>
      <w:r w:rsidRPr="6B2033B6">
        <w:rPr>
          <w:sz w:val="24"/>
          <w:szCs w:val="24"/>
        </w:rPr>
        <w:t xml:space="preserve"> participants wore slippers (n=17, 57%</w:t>
      </w:r>
      <w:r w:rsidR="001D7D10" w:rsidRPr="6B2033B6">
        <w:rPr>
          <w:sz w:val="24"/>
          <w:szCs w:val="24"/>
        </w:rPr>
        <w:t>, 95% CI</w:t>
      </w:r>
      <w:r w:rsidR="001F7118" w:rsidRPr="6B2033B6">
        <w:rPr>
          <w:sz w:val="24"/>
          <w:szCs w:val="24"/>
        </w:rPr>
        <w:t xml:space="preserve"> 1.9-4.8</w:t>
      </w:r>
      <w:r w:rsidRPr="6B2033B6">
        <w:rPr>
          <w:sz w:val="24"/>
          <w:szCs w:val="24"/>
        </w:rPr>
        <w:t>), but 13 (43%) wore shoes</w:t>
      </w:r>
      <w:r w:rsidR="001D7D10" w:rsidRPr="6B2033B6">
        <w:rPr>
          <w:sz w:val="24"/>
          <w:szCs w:val="24"/>
        </w:rPr>
        <w:t xml:space="preserve"> indoors</w:t>
      </w:r>
      <w:r w:rsidRPr="6B2033B6">
        <w:rPr>
          <w:sz w:val="24"/>
          <w:szCs w:val="24"/>
        </w:rPr>
        <w:t xml:space="preserve"> that were classified as outdoor shoes.</w:t>
      </w:r>
    </w:p>
    <w:p w14:paraId="51E4BD49" w14:textId="4A263F8D" w:rsidR="00C5315C" w:rsidRPr="00C5315C" w:rsidRDefault="278BB959" w:rsidP="00CE4648">
      <w:pPr>
        <w:spacing w:after="0" w:line="360" w:lineRule="auto"/>
        <w:rPr>
          <w:sz w:val="24"/>
          <w:szCs w:val="24"/>
        </w:rPr>
      </w:pPr>
      <w:r w:rsidRPr="42564B09">
        <w:rPr>
          <w:sz w:val="24"/>
          <w:szCs w:val="24"/>
        </w:rPr>
        <w:t xml:space="preserve">Fifty percent </w:t>
      </w:r>
      <w:r w:rsidR="00C5315C" w:rsidRPr="42564B09">
        <w:rPr>
          <w:sz w:val="24"/>
          <w:szCs w:val="24"/>
        </w:rPr>
        <w:t>of the shoes worn indoors fit</w:t>
      </w:r>
      <w:r w:rsidR="7E81F6FD" w:rsidRPr="42564B09">
        <w:rPr>
          <w:sz w:val="24"/>
          <w:szCs w:val="24"/>
        </w:rPr>
        <w:t>ted</w:t>
      </w:r>
      <w:r w:rsidR="00C5315C" w:rsidRPr="42564B09">
        <w:rPr>
          <w:sz w:val="24"/>
          <w:szCs w:val="24"/>
        </w:rPr>
        <w:t xml:space="preserve"> poorly, </w:t>
      </w:r>
      <w:r w:rsidR="0FEF4BEC" w:rsidRPr="42564B09">
        <w:rPr>
          <w:sz w:val="24"/>
          <w:szCs w:val="24"/>
        </w:rPr>
        <w:t>and slipper</w:t>
      </w:r>
      <w:r w:rsidR="00C5315C" w:rsidRPr="42564B09">
        <w:rPr>
          <w:sz w:val="24"/>
          <w:szCs w:val="24"/>
        </w:rPr>
        <w:t xml:space="preserve"> type shoes tended to be too short or too narrow and shallow. Outdoors, walking shoes were the most common choice (n=11, 46%) but again</w:t>
      </w:r>
      <w:r w:rsidR="40279AC1" w:rsidRPr="42564B09">
        <w:rPr>
          <w:sz w:val="24"/>
          <w:szCs w:val="24"/>
        </w:rPr>
        <w:t xml:space="preserve"> often</w:t>
      </w:r>
      <w:r w:rsidR="00C5315C" w:rsidRPr="42564B09">
        <w:rPr>
          <w:sz w:val="24"/>
          <w:szCs w:val="24"/>
        </w:rPr>
        <w:t xml:space="preserve"> fitted poorly (n=14, 47%). Only 10 (33%) of the 30 participants wore well-fitting shoes both in- and outdoors whilst 9 (30%) participants wore poorly fitting shoes both in- and outdoors. Among the six participants who regularly wore ankle foot orthoses of whom two wore bespoke shoes, indoor shoes fitted poorly for 3 participants, and outdoor shoes for 5 (Table 2).</w:t>
      </w:r>
    </w:p>
    <w:p w14:paraId="4C60EA9C" w14:textId="77604DB6" w:rsidR="00C5315C" w:rsidRPr="00C5315C" w:rsidRDefault="00C5315C" w:rsidP="00CE4648">
      <w:pPr>
        <w:spacing w:after="0" w:line="360" w:lineRule="auto"/>
        <w:rPr>
          <w:sz w:val="24"/>
          <w:szCs w:val="24"/>
        </w:rPr>
      </w:pPr>
      <w:r w:rsidRPr="6B2033B6">
        <w:rPr>
          <w:sz w:val="24"/>
          <w:szCs w:val="24"/>
        </w:rPr>
        <w:t>In addition to fitting badly, indoor shoes were also more often classified as ‘</w:t>
      </w:r>
      <w:r w:rsidR="001D7D10" w:rsidRPr="6B2033B6">
        <w:rPr>
          <w:sz w:val="24"/>
          <w:szCs w:val="24"/>
        </w:rPr>
        <w:t xml:space="preserve">inadequate’ </w:t>
      </w:r>
      <w:r w:rsidRPr="6B2033B6">
        <w:rPr>
          <w:sz w:val="24"/>
          <w:szCs w:val="24"/>
        </w:rPr>
        <w:t xml:space="preserve">footwear choices (n=16, </w:t>
      </w:r>
      <w:r w:rsidR="2CA14C68" w:rsidRPr="6B2033B6">
        <w:rPr>
          <w:sz w:val="24"/>
          <w:szCs w:val="24"/>
        </w:rPr>
        <w:t>53</w:t>
      </w:r>
      <w:r w:rsidRPr="6B2033B6">
        <w:rPr>
          <w:sz w:val="24"/>
          <w:szCs w:val="24"/>
        </w:rPr>
        <w:t>%)</w:t>
      </w:r>
      <w:r w:rsidR="2BB91BE4" w:rsidRPr="6B2033B6">
        <w:rPr>
          <w:sz w:val="24"/>
          <w:szCs w:val="24"/>
        </w:rPr>
        <w:t xml:space="preserve"> by the three podiatrists</w:t>
      </w:r>
      <w:r w:rsidRPr="6B2033B6">
        <w:rPr>
          <w:sz w:val="24"/>
          <w:szCs w:val="24"/>
        </w:rPr>
        <w:t>. The characteristics that differed most between ‘</w:t>
      </w:r>
      <w:r w:rsidR="001D7D10" w:rsidRPr="6B2033B6">
        <w:rPr>
          <w:sz w:val="24"/>
          <w:szCs w:val="24"/>
        </w:rPr>
        <w:t>inadequate’</w:t>
      </w:r>
      <w:r w:rsidRPr="6B2033B6">
        <w:rPr>
          <w:sz w:val="24"/>
          <w:szCs w:val="24"/>
        </w:rPr>
        <w:t xml:space="preserve"> and ‘</w:t>
      </w:r>
      <w:r w:rsidR="001D7D10" w:rsidRPr="6B2033B6">
        <w:rPr>
          <w:sz w:val="24"/>
          <w:szCs w:val="24"/>
        </w:rPr>
        <w:t>adequate</w:t>
      </w:r>
      <w:r w:rsidRPr="6B2033B6">
        <w:rPr>
          <w:sz w:val="24"/>
          <w:szCs w:val="24"/>
        </w:rPr>
        <w:t xml:space="preserve">’ indoor footwear were lack of a means of fixation, no or minimal heel counter stiffness, and minimal midsole sagittal stability. </w:t>
      </w:r>
      <w:r w:rsidR="1D152C89" w:rsidRPr="6B2033B6">
        <w:rPr>
          <w:sz w:val="24"/>
          <w:szCs w:val="24"/>
        </w:rPr>
        <w:t xml:space="preserve"> A greater proportion of those who wore inadequate footwear indoors</w:t>
      </w:r>
      <w:r w:rsidR="6220A81E" w:rsidRPr="6B2033B6">
        <w:rPr>
          <w:sz w:val="24"/>
          <w:szCs w:val="24"/>
        </w:rPr>
        <w:t xml:space="preserve"> (12/16)</w:t>
      </w:r>
      <w:r w:rsidR="1D152C89" w:rsidRPr="6B2033B6">
        <w:rPr>
          <w:sz w:val="24"/>
          <w:szCs w:val="24"/>
        </w:rPr>
        <w:t xml:space="preserve"> had not received any footcare support following their stroke</w:t>
      </w:r>
      <w:r w:rsidR="55F77E39" w:rsidRPr="6B2033B6">
        <w:rPr>
          <w:sz w:val="24"/>
          <w:szCs w:val="24"/>
        </w:rPr>
        <w:t xml:space="preserve"> </w:t>
      </w:r>
      <w:r w:rsidR="73CF0542" w:rsidRPr="6B2033B6">
        <w:rPr>
          <w:sz w:val="24"/>
          <w:szCs w:val="24"/>
        </w:rPr>
        <w:t>whilst</w:t>
      </w:r>
      <w:r w:rsidR="55F77E39" w:rsidRPr="6B2033B6">
        <w:rPr>
          <w:sz w:val="24"/>
          <w:szCs w:val="24"/>
        </w:rPr>
        <w:t xml:space="preserve"> 11/14 who had received some foot</w:t>
      </w:r>
      <w:r w:rsidR="47EA8963" w:rsidRPr="6B2033B6">
        <w:rPr>
          <w:sz w:val="24"/>
          <w:szCs w:val="24"/>
        </w:rPr>
        <w:t xml:space="preserve"> care support work adequate indoor shoes (P=0.009)</w:t>
      </w:r>
      <w:r w:rsidR="1D152C89" w:rsidRPr="6B2033B6">
        <w:rPr>
          <w:sz w:val="24"/>
          <w:szCs w:val="24"/>
        </w:rPr>
        <w:t xml:space="preserve">. </w:t>
      </w:r>
      <w:r w:rsidRPr="6B2033B6">
        <w:rPr>
          <w:sz w:val="24"/>
          <w:szCs w:val="24"/>
        </w:rPr>
        <w:t>Forty percent of outdoor shoes (n=24) were classified as ‘</w:t>
      </w:r>
      <w:r w:rsidR="001D7D10" w:rsidRPr="6B2033B6">
        <w:rPr>
          <w:sz w:val="24"/>
          <w:szCs w:val="24"/>
        </w:rPr>
        <w:t>adequate</w:t>
      </w:r>
      <w:r w:rsidRPr="6B2033B6">
        <w:rPr>
          <w:sz w:val="24"/>
          <w:szCs w:val="24"/>
        </w:rPr>
        <w:t>’</w:t>
      </w:r>
      <w:r w:rsidR="001D7D10" w:rsidRPr="6B2033B6">
        <w:rPr>
          <w:sz w:val="24"/>
          <w:szCs w:val="24"/>
        </w:rPr>
        <w:t>. It</w:t>
      </w:r>
      <w:r w:rsidRPr="6B2033B6">
        <w:rPr>
          <w:sz w:val="24"/>
          <w:szCs w:val="24"/>
        </w:rPr>
        <w:t xml:space="preserve"> was observed that the six participants who wore </w:t>
      </w:r>
      <w:r w:rsidR="001D7D10" w:rsidRPr="6B2033B6">
        <w:rPr>
          <w:sz w:val="24"/>
          <w:szCs w:val="24"/>
        </w:rPr>
        <w:t xml:space="preserve">inadequate </w:t>
      </w:r>
      <w:r w:rsidRPr="6B2033B6">
        <w:rPr>
          <w:sz w:val="24"/>
          <w:szCs w:val="24"/>
        </w:rPr>
        <w:t>outdoor</w:t>
      </w:r>
      <w:r w:rsidR="001D7D10" w:rsidRPr="6B2033B6">
        <w:rPr>
          <w:sz w:val="24"/>
          <w:szCs w:val="24"/>
        </w:rPr>
        <w:t xml:space="preserve"> shoes</w:t>
      </w:r>
      <w:r w:rsidRPr="6B2033B6">
        <w:rPr>
          <w:sz w:val="24"/>
          <w:szCs w:val="24"/>
        </w:rPr>
        <w:t xml:space="preserve"> were all female. </w:t>
      </w:r>
    </w:p>
    <w:p w14:paraId="16727453" w14:textId="78516128" w:rsidR="6B2033B6" w:rsidRDefault="6B2033B6" w:rsidP="6B2033B6">
      <w:pPr>
        <w:spacing w:after="0" w:line="360" w:lineRule="auto"/>
        <w:rPr>
          <w:sz w:val="24"/>
          <w:szCs w:val="24"/>
        </w:rPr>
      </w:pPr>
    </w:p>
    <w:p w14:paraId="6F49C191" w14:textId="0351611A" w:rsidR="0F1BA5C2" w:rsidRDefault="0F1BA5C2" w:rsidP="6B2033B6">
      <w:pPr>
        <w:spacing w:after="0" w:line="360" w:lineRule="auto"/>
        <w:rPr>
          <w:sz w:val="24"/>
          <w:szCs w:val="24"/>
        </w:rPr>
      </w:pPr>
      <w:r w:rsidRPr="6B2033B6">
        <w:rPr>
          <w:sz w:val="24"/>
          <w:szCs w:val="24"/>
        </w:rPr>
        <w:t>[Insert table 2 about here]</w:t>
      </w:r>
    </w:p>
    <w:p w14:paraId="4DDBEF00" w14:textId="77777777" w:rsidR="00C5315C" w:rsidRPr="00C5315C" w:rsidRDefault="00C5315C" w:rsidP="00CE4648">
      <w:pPr>
        <w:spacing w:after="0" w:line="360" w:lineRule="auto"/>
        <w:rPr>
          <w:sz w:val="24"/>
          <w:szCs w:val="24"/>
        </w:rPr>
      </w:pPr>
    </w:p>
    <w:p w14:paraId="0296BB4E" w14:textId="492BE34E" w:rsidR="00C5315C" w:rsidRPr="001D7D10" w:rsidRDefault="00C5315C" w:rsidP="6B2033B6">
      <w:pPr>
        <w:spacing w:after="0" w:line="360" w:lineRule="auto"/>
        <w:rPr>
          <w:b/>
          <w:bCs/>
          <w:sz w:val="24"/>
          <w:szCs w:val="24"/>
        </w:rPr>
      </w:pPr>
      <w:r w:rsidRPr="6B2033B6">
        <w:rPr>
          <w:b/>
          <w:bCs/>
          <w:sz w:val="24"/>
          <w:szCs w:val="24"/>
        </w:rPr>
        <w:lastRenderedPageBreak/>
        <w:t xml:space="preserve">Foot problems, </w:t>
      </w:r>
      <w:r w:rsidR="172CABD4" w:rsidRPr="6B2033B6">
        <w:rPr>
          <w:b/>
          <w:bCs/>
          <w:sz w:val="24"/>
          <w:szCs w:val="24"/>
        </w:rPr>
        <w:t>footwear</w:t>
      </w:r>
      <w:r w:rsidRPr="6B2033B6">
        <w:rPr>
          <w:b/>
          <w:bCs/>
          <w:sz w:val="24"/>
          <w:szCs w:val="24"/>
        </w:rPr>
        <w:t>, and falls</w:t>
      </w:r>
    </w:p>
    <w:p w14:paraId="12E9B11B" w14:textId="709F5A0D" w:rsidR="00C5315C" w:rsidRPr="00C5315C" w:rsidRDefault="00C5315C" w:rsidP="6B2033B6">
      <w:pPr>
        <w:spacing w:after="0" w:line="360" w:lineRule="auto"/>
        <w:rPr>
          <w:sz w:val="24"/>
          <w:szCs w:val="24"/>
        </w:rPr>
      </w:pPr>
      <w:r w:rsidRPr="292D1CDF">
        <w:rPr>
          <w:sz w:val="24"/>
          <w:szCs w:val="24"/>
        </w:rPr>
        <w:t xml:space="preserve">While 19 (63%) participants self-reported foot problems, the podiatric assessment </w:t>
      </w:r>
      <w:r w:rsidR="34C7AECB" w:rsidRPr="292D1CDF">
        <w:rPr>
          <w:sz w:val="24"/>
          <w:szCs w:val="24"/>
        </w:rPr>
        <w:t>showed that</w:t>
      </w:r>
      <w:r w:rsidRPr="292D1CDF">
        <w:rPr>
          <w:sz w:val="24"/>
          <w:szCs w:val="24"/>
        </w:rPr>
        <w:t xml:space="preserve"> all 30 of the participants had at least one foot problem (Table 3), with a mean number of 6.5 problems (95% confidence interval 5.4 to 7.7 problems). </w:t>
      </w:r>
      <w:r w:rsidRPr="00F63470">
        <w:rPr>
          <w:sz w:val="24"/>
          <w:szCs w:val="24"/>
        </w:rPr>
        <w:t>Although palpation abnormalities and impaired single heel raise are likely to impact on foot function and are useful clinical findings, one might argue that they may not be considered foot problems. When looking at the data that would indicate that one of the 30 participants who only presented with palpation abnormalities did not present with foot problems, but the remainder of the sample still present with 2 or more foot problems even after discounting these two factors. Those who self-reported foot problems</w:t>
      </w:r>
      <w:r w:rsidR="351BE6F7" w:rsidRPr="00F63470">
        <w:rPr>
          <w:sz w:val="24"/>
          <w:szCs w:val="24"/>
        </w:rPr>
        <w:t xml:space="preserve"> also presented with </w:t>
      </w:r>
      <w:r w:rsidRPr="00F63470">
        <w:rPr>
          <w:sz w:val="24"/>
          <w:szCs w:val="24"/>
        </w:rPr>
        <w:t>a significantly</w:t>
      </w:r>
      <w:r w:rsidRPr="292D1CDF">
        <w:rPr>
          <w:sz w:val="24"/>
          <w:szCs w:val="24"/>
        </w:rPr>
        <w:t xml:space="preserve"> greater number of foot problems during the podiatry clinician assessment component (P&lt;0.001</w:t>
      </w:r>
      <w:r w:rsidR="0025631B" w:rsidRPr="292D1CDF">
        <w:rPr>
          <w:sz w:val="24"/>
          <w:szCs w:val="24"/>
        </w:rPr>
        <w:t>, 95 CI 7.1-9.4</w:t>
      </w:r>
      <w:r w:rsidRPr="292D1CDF">
        <w:rPr>
          <w:sz w:val="24"/>
          <w:szCs w:val="24"/>
        </w:rPr>
        <w:t>), see table 3.</w:t>
      </w:r>
    </w:p>
    <w:p w14:paraId="0C588644" w14:textId="68FED16A" w:rsidR="00C5315C" w:rsidRPr="00C5315C" w:rsidRDefault="00C5315C" w:rsidP="6B2033B6">
      <w:pPr>
        <w:spacing w:after="0" w:line="360" w:lineRule="auto"/>
        <w:rPr>
          <w:sz w:val="24"/>
          <w:szCs w:val="24"/>
        </w:rPr>
      </w:pPr>
    </w:p>
    <w:p w14:paraId="20C58A9A" w14:textId="751C4CA9" w:rsidR="00C5315C" w:rsidRPr="00C5315C" w:rsidRDefault="4F69E9DB" w:rsidP="6B2033B6">
      <w:pPr>
        <w:spacing w:after="0" w:line="360" w:lineRule="auto"/>
        <w:rPr>
          <w:sz w:val="24"/>
          <w:szCs w:val="24"/>
        </w:rPr>
      </w:pPr>
      <w:r w:rsidRPr="6B2033B6">
        <w:rPr>
          <w:sz w:val="24"/>
          <w:szCs w:val="24"/>
        </w:rPr>
        <w:t>[Insert table 3 about here]</w:t>
      </w:r>
    </w:p>
    <w:p w14:paraId="011EB4EE" w14:textId="70C53D69" w:rsidR="00C5315C" w:rsidRPr="00C5315C" w:rsidRDefault="00C5315C" w:rsidP="6B2033B6">
      <w:pPr>
        <w:spacing w:after="0" w:line="360" w:lineRule="auto"/>
        <w:rPr>
          <w:sz w:val="24"/>
          <w:szCs w:val="24"/>
        </w:rPr>
      </w:pPr>
    </w:p>
    <w:p w14:paraId="2794CC0B" w14:textId="03CB4CCC" w:rsidR="00C5315C" w:rsidRPr="00F63470" w:rsidRDefault="00C5315C" w:rsidP="0CE23956">
      <w:pPr>
        <w:spacing w:after="0" w:line="360" w:lineRule="auto"/>
        <w:rPr>
          <w:sz w:val="24"/>
          <w:szCs w:val="24"/>
        </w:rPr>
      </w:pPr>
      <w:r w:rsidRPr="292D1CDF">
        <w:rPr>
          <w:sz w:val="24"/>
          <w:szCs w:val="24"/>
        </w:rPr>
        <w:t xml:space="preserve">The number of foot problems was associated with poorer balance confidence, activity </w:t>
      </w:r>
      <w:r w:rsidRPr="00F63470">
        <w:rPr>
          <w:sz w:val="24"/>
          <w:szCs w:val="24"/>
        </w:rPr>
        <w:t xml:space="preserve">levels, participation and upper limb movement ability (see Figure 1) indicating that we observed that those who presented with greater levels of disability, poorer balance and reduced activity levels were presented with a greater number of foot problems during the clinician podiatric foot assessment. </w:t>
      </w:r>
    </w:p>
    <w:p w14:paraId="0A4230CA" w14:textId="32126E5F" w:rsidR="6B2033B6" w:rsidRPr="00F63470" w:rsidRDefault="00C5315C" w:rsidP="292D1CDF">
      <w:pPr>
        <w:spacing w:after="0" w:line="360" w:lineRule="auto"/>
        <w:rPr>
          <w:sz w:val="24"/>
          <w:szCs w:val="24"/>
        </w:rPr>
      </w:pPr>
      <w:r w:rsidRPr="00F63470">
        <w:rPr>
          <w:sz w:val="24"/>
          <w:szCs w:val="24"/>
        </w:rPr>
        <w:t>Findings from the fall-events recall aid showed</w:t>
      </w:r>
      <w:r w:rsidRPr="318F01BD">
        <w:rPr>
          <w:sz w:val="24"/>
          <w:szCs w:val="24"/>
        </w:rPr>
        <w:t xml:space="preserve"> that over half of the participants reported falls (n=16, 53%) and 9 (30%) had fallen </w:t>
      </w:r>
      <w:r w:rsidR="001D7D10" w:rsidRPr="318F01BD">
        <w:rPr>
          <w:sz w:val="24"/>
          <w:szCs w:val="24"/>
        </w:rPr>
        <w:t xml:space="preserve">repeatedly. </w:t>
      </w:r>
      <w:r w:rsidRPr="318F01BD">
        <w:rPr>
          <w:sz w:val="24"/>
          <w:szCs w:val="24"/>
        </w:rPr>
        <w:t xml:space="preserve">Participants who reported falls experienced a greater levels of stroke related disability (P=0.006) as they achieved lower scores on the Stroke Impact Scale (55.1 (SD 22.8); 95% CI 42.9-67.2) than non-fallers (75.1 (SD 8.6); 95% CI 70.1-80.1). A significantly greater proportion of fallers (13/16) reported foot problems (P= 0.029) in comparison to non-fallers (4/14).  </w:t>
      </w:r>
      <w:r w:rsidRPr="00F63470">
        <w:rPr>
          <w:sz w:val="24"/>
          <w:szCs w:val="24"/>
        </w:rPr>
        <w:t>Of those who experienced falls, 9 wore adequate indoor shoes and 7 inadequate indoor shoes, however 9 of the non-fallers also wore inadequate indoor shoes. Fourteen fallers and 10 non fallers wore adequate outdoor shoes. Among 9</w:t>
      </w:r>
      <w:r w:rsidR="292D1CDF" w:rsidRPr="00F63470">
        <w:rPr>
          <w:sz w:val="24"/>
          <w:szCs w:val="24"/>
        </w:rPr>
        <w:t xml:space="preserve"> </w:t>
      </w:r>
      <w:r w:rsidRPr="00F63470">
        <w:rPr>
          <w:sz w:val="24"/>
          <w:szCs w:val="24"/>
        </w:rPr>
        <w:t xml:space="preserve">fallers and 6 non-fallers indoor shoes did not fit well and among 7 fallers and 7 non-fallers outdoor shoes fitted poorly.  Eleven fallers and 6 non-fallers wore indoor shoes that they had worn for longer than 12 months and 9 non-fallers and 11 fallers had been wearing their outdoor shoes for longer than 12 months. </w:t>
      </w:r>
    </w:p>
    <w:p w14:paraId="53AF4B19" w14:textId="5D1BD614" w:rsidR="292D1CDF" w:rsidRDefault="292D1CDF" w:rsidP="292D1CDF">
      <w:pPr>
        <w:spacing w:after="0" w:line="360" w:lineRule="auto"/>
        <w:rPr>
          <w:sz w:val="24"/>
          <w:szCs w:val="24"/>
        </w:rPr>
      </w:pPr>
    </w:p>
    <w:p w14:paraId="60D3E544" w14:textId="23B9921D" w:rsidR="6481EB07" w:rsidRDefault="6481EB07" w:rsidP="6B2033B6">
      <w:pPr>
        <w:spacing w:after="0" w:line="360" w:lineRule="auto"/>
        <w:rPr>
          <w:sz w:val="24"/>
          <w:szCs w:val="24"/>
        </w:rPr>
      </w:pPr>
      <w:r w:rsidRPr="6B2033B6">
        <w:rPr>
          <w:sz w:val="24"/>
          <w:szCs w:val="24"/>
        </w:rPr>
        <w:t>[Insert figure 1 about here]</w:t>
      </w:r>
    </w:p>
    <w:p w14:paraId="7DE46F65" w14:textId="52D324B8" w:rsidR="6B2033B6" w:rsidRDefault="6B2033B6" w:rsidP="6B2033B6">
      <w:pPr>
        <w:spacing w:after="0" w:line="360" w:lineRule="auto"/>
        <w:rPr>
          <w:sz w:val="24"/>
          <w:szCs w:val="24"/>
        </w:rPr>
      </w:pPr>
    </w:p>
    <w:p w14:paraId="5E033C12" w14:textId="1446AEC0" w:rsidR="42564B09" w:rsidRDefault="42564B09" w:rsidP="42564B09">
      <w:pPr>
        <w:spacing w:after="0" w:line="360" w:lineRule="auto"/>
        <w:rPr>
          <w:sz w:val="24"/>
          <w:szCs w:val="24"/>
        </w:rPr>
      </w:pPr>
    </w:p>
    <w:p w14:paraId="4AFE23A4" w14:textId="77777777" w:rsidR="00C5315C" w:rsidRPr="001D7D10" w:rsidRDefault="00C5315C" w:rsidP="00CE4648">
      <w:pPr>
        <w:spacing w:after="0" w:line="360" w:lineRule="auto"/>
        <w:rPr>
          <w:b/>
          <w:sz w:val="28"/>
          <w:szCs w:val="28"/>
        </w:rPr>
      </w:pPr>
      <w:r w:rsidRPr="001D7D10">
        <w:rPr>
          <w:b/>
          <w:sz w:val="28"/>
          <w:szCs w:val="28"/>
        </w:rPr>
        <w:t>Discussion</w:t>
      </w:r>
    </w:p>
    <w:p w14:paraId="1F71C9D4" w14:textId="0D904865" w:rsidR="00C5315C" w:rsidRPr="00C5315C" w:rsidRDefault="00C5315C" w:rsidP="292D1CDF">
      <w:pPr>
        <w:spacing w:after="0" w:line="360" w:lineRule="auto"/>
        <w:rPr>
          <w:rFonts w:ascii="Calibri" w:eastAsia="Calibri" w:hAnsi="Calibri" w:cs="Calibri"/>
          <w:color w:val="000000" w:themeColor="text1"/>
          <w:sz w:val="24"/>
          <w:szCs w:val="24"/>
          <w:lang w:val="en-US"/>
        </w:rPr>
      </w:pPr>
      <w:r w:rsidRPr="292D1CDF">
        <w:rPr>
          <w:sz w:val="24"/>
          <w:szCs w:val="24"/>
        </w:rPr>
        <w:t xml:space="preserve">To our knowledge this is the first study to explore what </w:t>
      </w:r>
      <w:r w:rsidR="5E8FD3D7" w:rsidRPr="292D1CDF">
        <w:rPr>
          <w:sz w:val="24"/>
          <w:szCs w:val="24"/>
        </w:rPr>
        <w:t xml:space="preserve">community dwelling </w:t>
      </w:r>
      <w:r w:rsidRPr="292D1CDF">
        <w:rPr>
          <w:sz w:val="24"/>
          <w:szCs w:val="24"/>
        </w:rPr>
        <w:t xml:space="preserve">people with </w:t>
      </w:r>
      <w:r w:rsidR="1BD1CF02" w:rsidRPr="292D1CDF">
        <w:rPr>
          <w:sz w:val="24"/>
          <w:szCs w:val="24"/>
        </w:rPr>
        <w:t xml:space="preserve">chronic </w:t>
      </w:r>
      <w:r w:rsidRPr="292D1CDF">
        <w:rPr>
          <w:sz w:val="24"/>
          <w:szCs w:val="24"/>
        </w:rPr>
        <w:t>stroke usually</w:t>
      </w:r>
      <w:r w:rsidR="36487180" w:rsidRPr="292D1CDF">
        <w:rPr>
          <w:sz w:val="24"/>
          <w:szCs w:val="24"/>
        </w:rPr>
        <w:t xml:space="preserve"> </w:t>
      </w:r>
      <w:r w:rsidRPr="292D1CDF">
        <w:rPr>
          <w:sz w:val="24"/>
          <w:szCs w:val="24"/>
        </w:rPr>
        <w:t>wear on their feet indoors and outdoors rather than relying on self-report.  In this study we built upon the self-reported foot problems from our previously published survey [12}</w:t>
      </w:r>
      <w:r w:rsidR="0CE23956" w:rsidRPr="292D1CDF">
        <w:rPr>
          <w:rFonts w:ascii="Calibri" w:eastAsia="Calibri" w:hAnsi="Calibri" w:cs="Calibri"/>
          <w:color w:val="000000" w:themeColor="text1"/>
          <w:sz w:val="24"/>
          <w:szCs w:val="24"/>
        </w:rPr>
        <w:t xml:space="preserve"> with a clinician assessed component </w:t>
      </w:r>
      <w:r w:rsidR="378514C6" w:rsidRPr="292D1CDF">
        <w:rPr>
          <w:sz w:val="24"/>
          <w:szCs w:val="24"/>
        </w:rPr>
        <w:t xml:space="preserve">that </w:t>
      </w:r>
      <w:r w:rsidRPr="292D1CDF">
        <w:rPr>
          <w:sz w:val="24"/>
          <w:szCs w:val="24"/>
        </w:rPr>
        <w:t>includ</w:t>
      </w:r>
      <w:r w:rsidR="091EEF8F" w:rsidRPr="292D1CDF">
        <w:rPr>
          <w:sz w:val="24"/>
          <w:szCs w:val="24"/>
        </w:rPr>
        <w:t>ed</w:t>
      </w:r>
      <w:r w:rsidRPr="292D1CDF">
        <w:rPr>
          <w:sz w:val="24"/>
          <w:szCs w:val="24"/>
        </w:rPr>
        <w:t xml:space="preserve"> a </w:t>
      </w:r>
      <w:r w:rsidR="07621C69" w:rsidRPr="292D1CDF">
        <w:rPr>
          <w:sz w:val="24"/>
          <w:szCs w:val="24"/>
        </w:rPr>
        <w:t xml:space="preserve">standardised </w:t>
      </w:r>
      <w:r w:rsidRPr="292D1CDF">
        <w:rPr>
          <w:sz w:val="24"/>
          <w:szCs w:val="24"/>
        </w:rPr>
        <w:t xml:space="preserve">podiatric assessment </w:t>
      </w:r>
      <w:r w:rsidR="001D7D10" w:rsidRPr="292D1CDF">
        <w:rPr>
          <w:sz w:val="24"/>
          <w:szCs w:val="24"/>
        </w:rPr>
        <w:t xml:space="preserve">of footwear </w:t>
      </w:r>
      <w:r w:rsidR="74C4A68C" w:rsidRPr="292D1CDF">
        <w:rPr>
          <w:sz w:val="24"/>
          <w:szCs w:val="24"/>
        </w:rPr>
        <w:t xml:space="preserve">type, fit, quality </w:t>
      </w:r>
      <w:r w:rsidR="001D7D10" w:rsidRPr="292D1CDF">
        <w:rPr>
          <w:sz w:val="24"/>
          <w:szCs w:val="24"/>
        </w:rPr>
        <w:t>and foot</w:t>
      </w:r>
      <w:r w:rsidRPr="292D1CDF">
        <w:rPr>
          <w:sz w:val="24"/>
          <w:szCs w:val="24"/>
        </w:rPr>
        <w:t xml:space="preserve"> problems [28] </w:t>
      </w:r>
      <w:r w:rsidR="0CE23956" w:rsidRPr="292D1CDF">
        <w:rPr>
          <w:rFonts w:ascii="Calibri" w:eastAsia="Calibri" w:hAnsi="Calibri" w:cs="Calibri"/>
          <w:color w:val="000000" w:themeColor="text1"/>
          <w:sz w:val="24"/>
          <w:szCs w:val="24"/>
        </w:rPr>
        <w:t>because self-reported foot problems can differ from clinician assessed reports.</w:t>
      </w:r>
      <w:r w:rsidR="0CE23956" w:rsidRPr="292D1CDF">
        <w:rPr>
          <w:sz w:val="24"/>
          <w:szCs w:val="24"/>
        </w:rPr>
        <w:t xml:space="preserve"> </w:t>
      </w:r>
    </w:p>
    <w:p w14:paraId="506A5A07" w14:textId="277AEE03" w:rsidR="00C5315C" w:rsidRPr="00C5315C" w:rsidRDefault="00C5315C" w:rsidP="00CE4648">
      <w:pPr>
        <w:spacing w:after="0" w:line="360" w:lineRule="auto"/>
        <w:rPr>
          <w:sz w:val="24"/>
          <w:szCs w:val="24"/>
        </w:rPr>
      </w:pPr>
      <w:r w:rsidRPr="0CE23956">
        <w:rPr>
          <w:sz w:val="24"/>
          <w:szCs w:val="24"/>
        </w:rPr>
        <w:t xml:space="preserve">Our findings </w:t>
      </w:r>
      <w:r w:rsidR="001D7D10" w:rsidRPr="0CE23956">
        <w:rPr>
          <w:sz w:val="24"/>
          <w:szCs w:val="24"/>
        </w:rPr>
        <w:t>are in</w:t>
      </w:r>
      <w:r w:rsidRPr="0CE23956">
        <w:rPr>
          <w:sz w:val="24"/>
          <w:szCs w:val="24"/>
        </w:rPr>
        <w:t xml:space="preserve"> line with our previously published survey and qualitative study findings, suggesting that footwear choices and foot problems challenge people with stroke [12, </w:t>
      </w:r>
      <w:r w:rsidR="63D02AE0" w:rsidRPr="0CE23956">
        <w:rPr>
          <w:sz w:val="24"/>
          <w:szCs w:val="24"/>
        </w:rPr>
        <w:t>18</w:t>
      </w:r>
      <w:r w:rsidRPr="0CE23956">
        <w:rPr>
          <w:sz w:val="24"/>
          <w:szCs w:val="24"/>
        </w:rPr>
        <w:t xml:space="preserve">]. In the present study, many </w:t>
      </w:r>
      <w:r w:rsidR="39C67534" w:rsidRPr="0CE23956">
        <w:rPr>
          <w:sz w:val="24"/>
          <w:szCs w:val="24"/>
        </w:rPr>
        <w:t>community</w:t>
      </w:r>
      <w:r w:rsidR="70C455CE" w:rsidRPr="0CE23956">
        <w:rPr>
          <w:sz w:val="24"/>
          <w:szCs w:val="24"/>
        </w:rPr>
        <w:t>-</w:t>
      </w:r>
      <w:r w:rsidRPr="0CE23956">
        <w:rPr>
          <w:sz w:val="24"/>
          <w:szCs w:val="24"/>
        </w:rPr>
        <w:t xml:space="preserve">dwelling people with stroke wore </w:t>
      </w:r>
      <w:r w:rsidR="5A44AD85" w:rsidRPr="0CE23956">
        <w:rPr>
          <w:sz w:val="24"/>
          <w:szCs w:val="24"/>
        </w:rPr>
        <w:t>poorly fitting</w:t>
      </w:r>
      <w:r w:rsidRPr="0CE23956">
        <w:rPr>
          <w:sz w:val="24"/>
          <w:szCs w:val="24"/>
        </w:rPr>
        <w:t xml:space="preserve"> and inappropriate shoes</w:t>
      </w:r>
      <w:r w:rsidR="001D7D10" w:rsidRPr="0CE23956">
        <w:rPr>
          <w:sz w:val="24"/>
          <w:szCs w:val="24"/>
        </w:rPr>
        <w:t xml:space="preserve">, </w:t>
      </w:r>
      <w:r w:rsidRPr="0CE23956">
        <w:rPr>
          <w:sz w:val="24"/>
          <w:szCs w:val="24"/>
        </w:rPr>
        <w:t xml:space="preserve">all had foot problems, and a high percentage reported instability and falls. </w:t>
      </w:r>
    </w:p>
    <w:p w14:paraId="2BF372D2" w14:textId="613E7C9F" w:rsidR="00C5315C" w:rsidRPr="00C5315C" w:rsidRDefault="66940FC1" w:rsidP="00CE4648">
      <w:pPr>
        <w:spacing w:after="0" w:line="360" w:lineRule="auto"/>
        <w:rPr>
          <w:sz w:val="24"/>
          <w:szCs w:val="24"/>
        </w:rPr>
      </w:pPr>
      <w:r w:rsidRPr="292D1CDF">
        <w:rPr>
          <w:sz w:val="24"/>
          <w:szCs w:val="24"/>
        </w:rPr>
        <w:t>Many</w:t>
      </w:r>
      <w:r w:rsidR="00C5315C" w:rsidRPr="292D1CDF">
        <w:rPr>
          <w:sz w:val="24"/>
          <w:szCs w:val="24"/>
        </w:rPr>
        <w:t xml:space="preserve"> participants</w:t>
      </w:r>
      <w:r w:rsidR="4DFD25F1" w:rsidRPr="292D1CDF">
        <w:rPr>
          <w:sz w:val="24"/>
          <w:szCs w:val="24"/>
        </w:rPr>
        <w:t xml:space="preserve"> </w:t>
      </w:r>
      <w:r w:rsidR="00C5315C" w:rsidRPr="292D1CDF">
        <w:rPr>
          <w:sz w:val="24"/>
          <w:szCs w:val="24"/>
        </w:rPr>
        <w:t xml:space="preserve">wore slippers indoors (n=17, 57%), slightly higher than self-reported in our larger survey (35%) [12], but in agreement with previous studies in stroke and the general elderly [6, 29]. Together the evidence suggests that </w:t>
      </w:r>
      <w:r w:rsidR="1ED424F1" w:rsidRPr="292D1CDF">
        <w:rPr>
          <w:sz w:val="24"/>
          <w:szCs w:val="24"/>
        </w:rPr>
        <w:t>most</w:t>
      </w:r>
      <w:r w:rsidR="00C5315C" w:rsidRPr="292D1CDF">
        <w:rPr>
          <w:sz w:val="24"/>
          <w:szCs w:val="24"/>
        </w:rPr>
        <w:t xml:space="preserve"> people continue to wear slipper</w:t>
      </w:r>
      <w:r w:rsidR="411FD7EF" w:rsidRPr="292D1CDF">
        <w:rPr>
          <w:sz w:val="24"/>
          <w:szCs w:val="24"/>
        </w:rPr>
        <w:t xml:space="preserve"> type shoes or generally unsupportive footwear indoors </w:t>
      </w:r>
      <w:r w:rsidR="00C5315C" w:rsidRPr="292D1CDF">
        <w:rPr>
          <w:sz w:val="24"/>
          <w:szCs w:val="24"/>
        </w:rPr>
        <w:t>[12, 30</w:t>
      </w:r>
      <w:r w:rsidR="0E184DE4" w:rsidRPr="292D1CDF">
        <w:rPr>
          <w:sz w:val="24"/>
          <w:szCs w:val="24"/>
        </w:rPr>
        <w:t>-</w:t>
      </w:r>
      <w:r w:rsidR="444C0694" w:rsidRPr="292D1CDF">
        <w:rPr>
          <w:sz w:val="24"/>
          <w:szCs w:val="24"/>
        </w:rPr>
        <w:t>32</w:t>
      </w:r>
      <w:r w:rsidR="00C5315C" w:rsidRPr="292D1CDF">
        <w:rPr>
          <w:sz w:val="24"/>
          <w:szCs w:val="24"/>
        </w:rPr>
        <w:t>]</w:t>
      </w:r>
      <w:r w:rsidR="50390C9F" w:rsidRPr="292D1CDF">
        <w:rPr>
          <w:sz w:val="24"/>
          <w:szCs w:val="24"/>
        </w:rPr>
        <w:t xml:space="preserve"> </w:t>
      </w:r>
      <w:r w:rsidR="00C5315C" w:rsidRPr="292D1CDF">
        <w:rPr>
          <w:sz w:val="24"/>
          <w:szCs w:val="24"/>
        </w:rPr>
        <w:t>despite the increased risk of foot problems and falls</w:t>
      </w:r>
      <w:r w:rsidR="00C5315C" w:rsidRPr="00F63470">
        <w:rPr>
          <w:sz w:val="24"/>
          <w:szCs w:val="24"/>
        </w:rPr>
        <w:t xml:space="preserve">. Findings from our related previously published qualitative study component showed that men typically </w:t>
      </w:r>
      <w:r w:rsidR="790CC48E" w:rsidRPr="00F63470">
        <w:rPr>
          <w:sz w:val="24"/>
          <w:szCs w:val="24"/>
        </w:rPr>
        <w:t>always wore slippers</w:t>
      </w:r>
      <w:r w:rsidR="00C5315C" w:rsidRPr="00F63470">
        <w:rPr>
          <w:sz w:val="24"/>
          <w:szCs w:val="24"/>
        </w:rPr>
        <w:t xml:space="preserve"> indoors because they provide comfort and warmth, are easy to get on and off, and accommodate swollen feet; whereas women were concerned</w:t>
      </w:r>
      <w:r w:rsidR="00C5315C" w:rsidRPr="292D1CDF">
        <w:rPr>
          <w:sz w:val="24"/>
          <w:szCs w:val="24"/>
        </w:rPr>
        <w:t xml:space="preserve"> about the shortcomings of slippers and wore them for shorter periods during the day [</w:t>
      </w:r>
      <w:r w:rsidR="524A02F1" w:rsidRPr="292D1CDF">
        <w:rPr>
          <w:sz w:val="24"/>
          <w:szCs w:val="24"/>
        </w:rPr>
        <w:t>18</w:t>
      </w:r>
      <w:r w:rsidR="00C5315C" w:rsidRPr="292D1CDF">
        <w:rPr>
          <w:sz w:val="24"/>
          <w:szCs w:val="24"/>
        </w:rPr>
        <w:t xml:space="preserve">]. </w:t>
      </w:r>
      <w:r w:rsidR="00CE4648" w:rsidRPr="292D1CDF">
        <w:rPr>
          <w:sz w:val="24"/>
          <w:szCs w:val="24"/>
        </w:rPr>
        <w:t>Other</w:t>
      </w:r>
      <w:r w:rsidR="00C5315C" w:rsidRPr="292D1CDF">
        <w:rPr>
          <w:sz w:val="24"/>
          <w:szCs w:val="24"/>
        </w:rPr>
        <w:t xml:space="preserve">s </w:t>
      </w:r>
      <w:r w:rsidR="00CE4648" w:rsidRPr="292D1CDF">
        <w:rPr>
          <w:sz w:val="24"/>
          <w:szCs w:val="24"/>
        </w:rPr>
        <w:t xml:space="preserve">reported </w:t>
      </w:r>
      <w:r w:rsidR="00C5315C" w:rsidRPr="292D1CDF">
        <w:rPr>
          <w:sz w:val="24"/>
          <w:szCs w:val="24"/>
        </w:rPr>
        <w:t xml:space="preserve">that older people often wear slippers around the home all </w:t>
      </w:r>
      <w:r w:rsidR="5E724695" w:rsidRPr="292D1CDF">
        <w:rPr>
          <w:sz w:val="24"/>
          <w:szCs w:val="24"/>
        </w:rPr>
        <w:t>day and</w:t>
      </w:r>
      <w:r w:rsidR="00C5315C" w:rsidRPr="292D1CDF">
        <w:rPr>
          <w:sz w:val="24"/>
          <w:szCs w:val="24"/>
        </w:rPr>
        <w:t xml:space="preserve"> r</w:t>
      </w:r>
      <w:r w:rsidR="00CE4648" w:rsidRPr="292D1CDF">
        <w:rPr>
          <w:sz w:val="24"/>
          <w:szCs w:val="24"/>
        </w:rPr>
        <w:t xml:space="preserve">eplace them infrequently [33]. </w:t>
      </w:r>
    </w:p>
    <w:p w14:paraId="06ABF1D0" w14:textId="59DBE8F3" w:rsidR="00C5315C" w:rsidRPr="00C5315C" w:rsidRDefault="00C5315C" w:rsidP="00CE4648">
      <w:pPr>
        <w:spacing w:after="0" w:line="360" w:lineRule="auto"/>
        <w:rPr>
          <w:sz w:val="24"/>
          <w:szCs w:val="24"/>
        </w:rPr>
      </w:pPr>
      <w:r w:rsidRPr="292D1CDF">
        <w:rPr>
          <w:sz w:val="24"/>
          <w:szCs w:val="24"/>
        </w:rPr>
        <w:t>Fewer outdoor shoes were classified as ‘</w:t>
      </w:r>
      <w:r w:rsidR="00CE4648" w:rsidRPr="292D1CDF">
        <w:rPr>
          <w:sz w:val="24"/>
          <w:szCs w:val="24"/>
        </w:rPr>
        <w:t>inadequate</w:t>
      </w:r>
      <w:r w:rsidRPr="292D1CDF">
        <w:rPr>
          <w:sz w:val="24"/>
          <w:szCs w:val="24"/>
        </w:rPr>
        <w:t>’ but all those that were</w:t>
      </w:r>
      <w:r w:rsidR="00CE4648" w:rsidRPr="292D1CDF">
        <w:rPr>
          <w:sz w:val="24"/>
          <w:szCs w:val="24"/>
        </w:rPr>
        <w:t>,</w:t>
      </w:r>
      <w:r w:rsidRPr="292D1CDF">
        <w:rPr>
          <w:sz w:val="24"/>
          <w:szCs w:val="24"/>
        </w:rPr>
        <w:t xml:space="preserve"> were worn by women. These findings are supported by a recent cross-sectional study among an older inpatient population [34] where female gender was identified as one of the most consistent factors associated with wearing outdoor shoes that are not recommended for supporting balance and mobility. </w:t>
      </w:r>
    </w:p>
    <w:p w14:paraId="697836E3" w14:textId="0A0BDB74" w:rsidR="00C5315C" w:rsidRPr="00F63470" w:rsidRDefault="00C5315C" w:rsidP="2BB1F18A">
      <w:pPr>
        <w:spacing w:after="0" w:line="360" w:lineRule="auto"/>
        <w:rPr>
          <w:sz w:val="24"/>
          <w:szCs w:val="24"/>
        </w:rPr>
      </w:pPr>
      <w:r w:rsidRPr="292D1CDF">
        <w:rPr>
          <w:sz w:val="24"/>
          <w:szCs w:val="24"/>
        </w:rPr>
        <w:lastRenderedPageBreak/>
        <w:t xml:space="preserve">Although 70% of respondents in our previous survey [12] indicated that they felt their current indoor shoes ‘were right for them’, when assessed by a podiatrist we found that only 50% of the shoes worn by participants in the current study fitted well. A systematic review concluded that between 63 and 73% people wore poorly fitting shoes, highlighting that this is a very common problem [35]. Worryingly even bespoke shoes supplied and worn with a foot orthosis did not fit well in all cases. </w:t>
      </w:r>
      <w:r w:rsidR="4828D970" w:rsidRPr="00F63470">
        <w:rPr>
          <w:rFonts w:ascii="Calibri" w:eastAsia="Calibri" w:hAnsi="Calibri" w:cs="Calibri"/>
          <w:color w:val="000000" w:themeColor="text1"/>
          <w:sz w:val="24"/>
          <w:szCs w:val="24"/>
        </w:rPr>
        <w:t>Evidence shows that shoe fit is important [35] and that c</w:t>
      </w:r>
      <w:r w:rsidRPr="00F63470">
        <w:rPr>
          <w:sz w:val="24"/>
          <w:szCs w:val="24"/>
        </w:rPr>
        <w:t>orrectly fitted ankle-foot orthosis can have a beneficial effect on gait</w:t>
      </w:r>
      <w:r w:rsidR="3F7EC631" w:rsidRPr="00F63470">
        <w:rPr>
          <w:sz w:val="24"/>
          <w:szCs w:val="24"/>
        </w:rPr>
        <w:t xml:space="preserve"> post stroke</w:t>
      </w:r>
      <w:r w:rsidRPr="00F63470">
        <w:rPr>
          <w:sz w:val="24"/>
          <w:szCs w:val="24"/>
        </w:rPr>
        <w:t xml:space="preserve"> [36]</w:t>
      </w:r>
      <w:r w:rsidR="16150CB4" w:rsidRPr="00F63470">
        <w:rPr>
          <w:sz w:val="24"/>
          <w:szCs w:val="24"/>
        </w:rPr>
        <w:t>.</w:t>
      </w:r>
      <w:r w:rsidR="4828D970" w:rsidRPr="00F63470">
        <w:rPr>
          <w:rFonts w:ascii="Calibri" w:eastAsia="Calibri" w:hAnsi="Calibri" w:cs="Calibri"/>
          <w:color w:val="000000" w:themeColor="text1"/>
          <w:sz w:val="24"/>
          <w:szCs w:val="24"/>
        </w:rPr>
        <w:t xml:space="preserve"> </w:t>
      </w:r>
      <w:r w:rsidR="4828D970" w:rsidRPr="00F63470">
        <w:rPr>
          <w:sz w:val="24"/>
          <w:szCs w:val="24"/>
        </w:rPr>
        <w:t xml:space="preserve"> </w:t>
      </w:r>
      <w:r w:rsidR="16150CB4" w:rsidRPr="00F63470">
        <w:rPr>
          <w:sz w:val="24"/>
          <w:szCs w:val="24"/>
        </w:rPr>
        <w:t xml:space="preserve"> It is argued that </w:t>
      </w:r>
      <w:r w:rsidR="7F4CF9CE" w:rsidRPr="00F63470">
        <w:rPr>
          <w:sz w:val="24"/>
          <w:szCs w:val="24"/>
        </w:rPr>
        <w:t>poorly</w:t>
      </w:r>
      <w:r w:rsidRPr="00F63470">
        <w:rPr>
          <w:sz w:val="24"/>
          <w:szCs w:val="24"/>
        </w:rPr>
        <w:t xml:space="preserve"> fitt</w:t>
      </w:r>
      <w:r w:rsidR="41DA1A82" w:rsidRPr="00F63470">
        <w:rPr>
          <w:sz w:val="24"/>
          <w:szCs w:val="24"/>
        </w:rPr>
        <w:t>ed</w:t>
      </w:r>
      <w:r w:rsidRPr="00F63470">
        <w:rPr>
          <w:sz w:val="24"/>
          <w:szCs w:val="24"/>
        </w:rPr>
        <w:t xml:space="preserve"> shoes might not allow the ankle foot orthosis to </w:t>
      </w:r>
      <w:r w:rsidR="2E5A58E1" w:rsidRPr="00F63470">
        <w:rPr>
          <w:sz w:val="24"/>
          <w:szCs w:val="24"/>
        </w:rPr>
        <w:t xml:space="preserve">fulfil its intended purpose.   Poorly fitting shoes have </w:t>
      </w:r>
      <w:r w:rsidRPr="00F63470">
        <w:rPr>
          <w:sz w:val="24"/>
          <w:szCs w:val="24"/>
        </w:rPr>
        <w:t>been linked to</w:t>
      </w:r>
      <w:r w:rsidR="60879650" w:rsidRPr="00F63470">
        <w:rPr>
          <w:sz w:val="24"/>
          <w:szCs w:val="24"/>
        </w:rPr>
        <w:t xml:space="preserve"> the development of</w:t>
      </w:r>
      <w:r w:rsidRPr="00F63470">
        <w:rPr>
          <w:sz w:val="24"/>
          <w:szCs w:val="24"/>
        </w:rPr>
        <w:t xml:space="preserve"> foot problems</w:t>
      </w:r>
      <w:r w:rsidR="25F280DB" w:rsidRPr="00F63470">
        <w:rPr>
          <w:sz w:val="24"/>
          <w:szCs w:val="24"/>
        </w:rPr>
        <w:t xml:space="preserve"> inc</w:t>
      </w:r>
      <w:r w:rsidR="598DBC28" w:rsidRPr="00F63470">
        <w:rPr>
          <w:sz w:val="24"/>
          <w:szCs w:val="24"/>
        </w:rPr>
        <w:t>luding toe deformities, pain</w:t>
      </w:r>
      <w:r w:rsidR="7583E125" w:rsidRPr="00F63470">
        <w:rPr>
          <w:sz w:val="24"/>
          <w:szCs w:val="24"/>
        </w:rPr>
        <w:t>,</w:t>
      </w:r>
      <w:r w:rsidR="598DBC28" w:rsidRPr="00F63470">
        <w:rPr>
          <w:sz w:val="24"/>
          <w:szCs w:val="24"/>
        </w:rPr>
        <w:t xml:space="preserve"> skin lesions, hallux valgus, corns</w:t>
      </w:r>
      <w:r w:rsidR="3D3B4DCF" w:rsidRPr="00F63470">
        <w:rPr>
          <w:sz w:val="24"/>
          <w:szCs w:val="24"/>
        </w:rPr>
        <w:t xml:space="preserve"> and </w:t>
      </w:r>
      <w:r w:rsidR="598DBC28" w:rsidRPr="00F63470">
        <w:rPr>
          <w:sz w:val="24"/>
          <w:szCs w:val="24"/>
        </w:rPr>
        <w:t>calluses</w:t>
      </w:r>
      <w:r w:rsidRPr="00F63470">
        <w:rPr>
          <w:sz w:val="24"/>
          <w:szCs w:val="24"/>
        </w:rPr>
        <w:t xml:space="preserve"> [35].</w:t>
      </w:r>
      <w:r w:rsidR="084768FC" w:rsidRPr="00F63470">
        <w:rPr>
          <w:sz w:val="24"/>
          <w:szCs w:val="24"/>
        </w:rPr>
        <w:t xml:space="preserve">  </w:t>
      </w:r>
    </w:p>
    <w:p w14:paraId="05F22A6B" w14:textId="3F2E1DF0" w:rsidR="00C5315C" w:rsidRPr="00F63470" w:rsidRDefault="00C5315C" w:rsidP="2BB1F18A">
      <w:pPr>
        <w:spacing w:after="0" w:line="360" w:lineRule="auto"/>
        <w:rPr>
          <w:sz w:val="24"/>
          <w:szCs w:val="24"/>
        </w:rPr>
      </w:pPr>
    </w:p>
    <w:p w14:paraId="210EE0AF" w14:textId="1B7E4B68" w:rsidR="00C5315C" w:rsidRPr="00F63470" w:rsidRDefault="00C5315C" w:rsidP="292D1CDF">
      <w:pPr>
        <w:spacing w:after="0" w:line="360" w:lineRule="auto"/>
        <w:rPr>
          <w:sz w:val="24"/>
          <w:szCs w:val="24"/>
        </w:rPr>
      </w:pPr>
      <w:r w:rsidRPr="00F63470">
        <w:rPr>
          <w:sz w:val="24"/>
          <w:szCs w:val="24"/>
        </w:rPr>
        <w:t>The objective podiatric foot status assessment in our study revealed that all participants presented with</w:t>
      </w:r>
      <w:r w:rsidR="337353C6" w:rsidRPr="00F63470">
        <w:rPr>
          <w:sz w:val="24"/>
          <w:szCs w:val="24"/>
        </w:rPr>
        <w:t xml:space="preserve"> </w:t>
      </w:r>
      <w:r w:rsidR="0CA5D9E2" w:rsidRPr="00F63470">
        <w:rPr>
          <w:sz w:val="24"/>
          <w:szCs w:val="24"/>
        </w:rPr>
        <w:t>foot</w:t>
      </w:r>
      <w:r w:rsidRPr="00F63470">
        <w:rPr>
          <w:sz w:val="24"/>
          <w:szCs w:val="24"/>
        </w:rPr>
        <w:t xml:space="preserve"> problems (median 7, range 1-13); 50% reported pain. The common foot problems identified in our sample using the IMFAA [28] were difficulty or inability to perform a single limb heel raise (93%), impaired range of foot and ankle movement (77%), palpation abnormalities (63%) and hallux valgus (50%). One might argue that palpation abnormalities and single limb heels raise problems are clinical symptoms rather than pure foot problems. However, even after removing one participant who only presented with palpation abnormalities and after discounting all reported single limb raise difficulties, 29 participants still presented with 2 or more other foot problems. </w:t>
      </w:r>
    </w:p>
    <w:p w14:paraId="21380FCA" w14:textId="5549D0F0" w:rsidR="00C5315C" w:rsidRDefault="00C5315C" w:rsidP="292D1CDF">
      <w:pPr>
        <w:spacing w:after="0" w:line="360" w:lineRule="auto"/>
        <w:rPr>
          <w:sz w:val="24"/>
          <w:szCs w:val="24"/>
          <w:highlight w:val="yellow"/>
        </w:rPr>
      </w:pPr>
      <w:r w:rsidRPr="318F01BD">
        <w:rPr>
          <w:sz w:val="24"/>
          <w:szCs w:val="24"/>
        </w:rPr>
        <w:t xml:space="preserve">The average foot posture index scores for stroke participants in this study was 3 (-2 –to 11), reflecting findings of some other studies [13-16] and the general population [37]. The percentage of individuals in the general population aged 65 years and older who suffer from foot problems has been found to vary between 30% and 86% [2; 38-47]. The variation, in part, may be due to the different case definitions across the constituent studies, </w:t>
      </w:r>
      <w:r w:rsidR="2F387BE9" w:rsidRPr="318F01BD">
        <w:rPr>
          <w:sz w:val="24"/>
          <w:szCs w:val="24"/>
        </w:rPr>
        <w:t>and that</w:t>
      </w:r>
      <w:r w:rsidRPr="318F01BD">
        <w:rPr>
          <w:sz w:val="24"/>
          <w:szCs w:val="24"/>
        </w:rPr>
        <w:t xml:space="preserve"> </w:t>
      </w:r>
      <w:r w:rsidR="4C7E8BCB" w:rsidRPr="318F01BD">
        <w:rPr>
          <w:sz w:val="24"/>
          <w:szCs w:val="24"/>
        </w:rPr>
        <w:t xml:space="preserve">most </w:t>
      </w:r>
      <w:r w:rsidRPr="318F01BD">
        <w:rPr>
          <w:sz w:val="24"/>
          <w:szCs w:val="24"/>
        </w:rPr>
        <w:t xml:space="preserve">stroke specific studies have included </w:t>
      </w:r>
      <w:r w:rsidR="2A0F8FC3" w:rsidRPr="318F01BD">
        <w:rPr>
          <w:sz w:val="24"/>
          <w:szCs w:val="24"/>
        </w:rPr>
        <w:t>only some</w:t>
      </w:r>
      <w:r w:rsidR="6A183217" w:rsidRPr="318F01BD">
        <w:rPr>
          <w:sz w:val="24"/>
          <w:szCs w:val="24"/>
        </w:rPr>
        <w:t xml:space="preserve"> </w:t>
      </w:r>
      <w:r w:rsidR="7343A5E7" w:rsidRPr="318F01BD">
        <w:rPr>
          <w:sz w:val="24"/>
          <w:szCs w:val="24"/>
        </w:rPr>
        <w:t>aspects,</w:t>
      </w:r>
      <w:r w:rsidR="6A183217" w:rsidRPr="318F01BD">
        <w:rPr>
          <w:sz w:val="24"/>
          <w:szCs w:val="24"/>
        </w:rPr>
        <w:t xml:space="preserve"> and none used exactly </w:t>
      </w:r>
      <w:r w:rsidRPr="318F01BD">
        <w:rPr>
          <w:sz w:val="24"/>
          <w:szCs w:val="24"/>
        </w:rPr>
        <w:t xml:space="preserve">the same assessments. Our data suggests that the prevalence of some foot problems among people with stroke appears to be higher in comparison to the general elderly population with 50% presenting with hallux valgus or pain and 47% presenting with impaired sensation. For example, prevalence of hallux valgus among an elderly population has been estimated  </w:t>
      </w:r>
      <w:r w:rsidRPr="318F01BD">
        <w:rPr>
          <w:sz w:val="24"/>
          <w:szCs w:val="24"/>
        </w:rPr>
        <w:lastRenderedPageBreak/>
        <w:t>at 36% [</w:t>
      </w:r>
      <w:r w:rsidR="2BFE142A" w:rsidRPr="318F01BD">
        <w:rPr>
          <w:sz w:val="24"/>
          <w:szCs w:val="24"/>
        </w:rPr>
        <w:t>42</w:t>
      </w:r>
      <w:r w:rsidRPr="318F01BD">
        <w:rPr>
          <w:sz w:val="24"/>
          <w:szCs w:val="24"/>
        </w:rPr>
        <w:t>-45], foot pain was found in 24-30% of older adults [2, 44], swelling in 26% and non-diabetic loss of sensation was reported in 5% [</w:t>
      </w:r>
      <w:r w:rsidR="1E5EE076" w:rsidRPr="318F01BD">
        <w:rPr>
          <w:sz w:val="24"/>
          <w:szCs w:val="24"/>
        </w:rPr>
        <w:t>41</w:t>
      </w:r>
      <w:r w:rsidRPr="318F01BD">
        <w:rPr>
          <w:sz w:val="24"/>
          <w:szCs w:val="24"/>
        </w:rPr>
        <w:t xml:space="preserve">].  </w:t>
      </w:r>
    </w:p>
    <w:p w14:paraId="6275D88C" w14:textId="27B340F7" w:rsidR="292D1CDF" w:rsidRDefault="292D1CDF" w:rsidP="292D1CDF">
      <w:pPr>
        <w:spacing w:after="0" w:line="360" w:lineRule="auto"/>
        <w:rPr>
          <w:sz w:val="24"/>
          <w:szCs w:val="24"/>
          <w:highlight w:val="yellow"/>
        </w:rPr>
      </w:pPr>
    </w:p>
    <w:p w14:paraId="44BD9FA7" w14:textId="54423BDC" w:rsidR="6B2033B6" w:rsidRPr="00F63470" w:rsidRDefault="00C5315C" w:rsidP="56CBF36E">
      <w:pPr>
        <w:spacing w:after="0" w:line="360" w:lineRule="auto"/>
        <w:rPr>
          <w:sz w:val="24"/>
          <w:szCs w:val="24"/>
        </w:rPr>
      </w:pPr>
      <w:r w:rsidRPr="00F63470">
        <w:rPr>
          <w:sz w:val="24"/>
          <w:szCs w:val="24"/>
        </w:rPr>
        <w:t xml:space="preserve">In the present study we observed associations indicating that those with greater levels of disability, poorer balance and reduced activity levels more often presented with a greater number of foot problems during the clinician podiatric foot assessment. Whilst it is not possible to make any causal claims, these observations agree with similar observations made in other studies that explored some aspects of foot problems in people with stroke (13-17). </w:t>
      </w:r>
      <w:r w:rsidR="292D1CDF" w:rsidRPr="00F63470">
        <w:rPr>
          <w:sz w:val="24"/>
          <w:szCs w:val="24"/>
        </w:rPr>
        <w:t xml:space="preserve">  Among older people foot problems such as impaired sensation and reduced foot and ankle strength are significant independent predictors of functional ability and balance [46] and </w:t>
      </w:r>
      <w:r w:rsidRPr="00F63470">
        <w:rPr>
          <w:sz w:val="24"/>
          <w:szCs w:val="24"/>
        </w:rPr>
        <w:t xml:space="preserve">reduced range of foot and ankle movement and strength, pain and hallux valgus have been </w:t>
      </w:r>
      <w:r w:rsidR="7166E36F" w:rsidRPr="00F63470">
        <w:rPr>
          <w:sz w:val="24"/>
          <w:szCs w:val="24"/>
        </w:rPr>
        <w:t>associated</w:t>
      </w:r>
      <w:r w:rsidRPr="00F63470">
        <w:rPr>
          <w:sz w:val="24"/>
          <w:szCs w:val="24"/>
        </w:rPr>
        <w:t xml:space="preserve"> to poor balance and falls in older adults [2, 46-48]. Poor upper limb function was also associated with greater number of foot problems in this study.  Poor upper limb function in people with stroke has been previously identified as a predictor of falls [49]. Clinical experience also suggest that limited arm movement might reduce ability for foot self-care and reliance on footwear that can be put on and taken off easily.  Those with foot problems were less active and had reduced community participation. This corresponds with similar findings among older people, where authors also reported a negative impact on quality of life [50]. </w:t>
      </w:r>
    </w:p>
    <w:p w14:paraId="45F8547E" w14:textId="5335D5E0" w:rsidR="56CBF36E" w:rsidRPr="00F63470" w:rsidRDefault="56CBF36E" w:rsidP="56CBF36E">
      <w:pPr>
        <w:spacing w:after="0" w:line="360" w:lineRule="auto"/>
        <w:rPr>
          <w:sz w:val="24"/>
          <w:szCs w:val="24"/>
        </w:rPr>
      </w:pPr>
    </w:p>
    <w:p w14:paraId="47E2319A" w14:textId="35E97ECE" w:rsidR="6B2033B6" w:rsidRPr="00F63470" w:rsidRDefault="611846FF" w:rsidP="0CE23956">
      <w:pPr>
        <w:spacing w:after="0" w:line="360" w:lineRule="auto"/>
        <w:rPr>
          <w:sz w:val="24"/>
          <w:szCs w:val="24"/>
        </w:rPr>
      </w:pPr>
      <w:r w:rsidRPr="00F63470">
        <w:rPr>
          <w:b/>
          <w:bCs/>
          <w:sz w:val="24"/>
          <w:szCs w:val="24"/>
        </w:rPr>
        <w:t>Limitations</w:t>
      </w:r>
    </w:p>
    <w:p w14:paraId="5C1E2E3B" w14:textId="3E681D34" w:rsidR="292D1CDF" w:rsidRPr="00F63470" w:rsidRDefault="07D929D9" w:rsidP="292D1CDF">
      <w:pPr>
        <w:spacing w:after="0" w:line="360" w:lineRule="auto"/>
        <w:rPr>
          <w:sz w:val="24"/>
          <w:szCs w:val="24"/>
        </w:rPr>
      </w:pPr>
      <w:r w:rsidRPr="00F63470">
        <w:rPr>
          <w:sz w:val="24"/>
          <w:szCs w:val="24"/>
        </w:rPr>
        <w:t>Whilst attempting to reach a representative sample of community dwelling people with stroke in the previously published larger</w:t>
      </w:r>
      <w:r w:rsidRPr="56CBF36E">
        <w:rPr>
          <w:sz w:val="24"/>
          <w:szCs w:val="24"/>
        </w:rPr>
        <w:t xml:space="preserve"> </w:t>
      </w:r>
      <w:r w:rsidR="13E62C20" w:rsidRPr="56CBF36E">
        <w:rPr>
          <w:sz w:val="24"/>
          <w:szCs w:val="24"/>
        </w:rPr>
        <w:t>(</w:t>
      </w:r>
      <w:r w:rsidRPr="56CBF36E">
        <w:rPr>
          <w:sz w:val="24"/>
          <w:szCs w:val="24"/>
        </w:rPr>
        <w:t>survey</w:t>
      </w:r>
      <w:r w:rsidR="1FDB2F51" w:rsidRPr="56CBF36E">
        <w:rPr>
          <w:sz w:val="24"/>
          <w:szCs w:val="24"/>
        </w:rPr>
        <w:t>)</w:t>
      </w:r>
      <w:r w:rsidRPr="56CBF36E">
        <w:rPr>
          <w:sz w:val="24"/>
          <w:szCs w:val="24"/>
        </w:rPr>
        <w:t xml:space="preserve"> componen</w:t>
      </w:r>
      <w:r w:rsidR="5F100456" w:rsidRPr="56CBF36E">
        <w:rPr>
          <w:sz w:val="24"/>
          <w:szCs w:val="24"/>
        </w:rPr>
        <w:t>t of the study [12]</w:t>
      </w:r>
      <w:r w:rsidR="01D8F434" w:rsidRPr="56CBF36E">
        <w:rPr>
          <w:sz w:val="24"/>
          <w:szCs w:val="24"/>
        </w:rPr>
        <w:t>,</w:t>
      </w:r>
      <w:r w:rsidR="5F100456" w:rsidRPr="56CBF36E">
        <w:rPr>
          <w:sz w:val="24"/>
          <w:szCs w:val="24"/>
        </w:rPr>
        <w:t xml:space="preserve"> </w:t>
      </w:r>
      <w:r w:rsidR="592DA014" w:rsidRPr="56CBF36E">
        <w:rPr>
          <w:sz w:val="24"/>
          <w:szCs w:val="24"/>
        </w:rPr>
        <w:t xml:space="preserve">it is acknowledged that </w:t>
      </w:r>
      <w:r w:rsidR="4F7AABFA" w:rsidRPr="56CBF36E">
        <w:rPr>
          <w:sz w:val="24"/>
          <w:szCs w:val="24"/>
        </w:rPr>
        <w:t>s</w:t>
      </w:r>
      <w:r w:rsidR="651169B9" w:rsidRPr="56CBF36E">
        <w:rPr>
          <w:sz w:val="24"/>
          <w:szCs w:val="24"/>
        </w:rPr>
        <w:t>election</w:t>
      </w:r>
      <w:r w:rsidR="4F7AABFA" w:rsidRPr="56CBF36E">
        <w:rPr>
          <w:sz w:val="24"/>
          <w:szCs w:val="24"/>
        </w:rPr>
        <w:t xml:space="preserve"> bias was </w:t>
      </w:r>
      <w:r w:rsidR="0AE7871B" w:rsidRPr="56CBF36E">
        <w:rPr>
          <w:sz w:val="24"/>
          <w:szCs w:val="24"/>
        </w:rPr>
        <w:t>likely</w:t>
      </w:r>
      <w:r w:rsidR="3DFCDB90" w:rsidRPr="56CBF36E">
        <w:rPr>
          <w:sz w:val="24"/>
          <w:szCs w:val="24"/>
        </w:rPr>
        <w:t xml:space="preserve"> introduced as participants for the present study</w:t>
      </w:r>
      <w:r w:rsidR="592DA014" w:rsidRPr="56CBF36E">
        <w:rPr>
          <w:sz w:val="24"/>
          <w:szCs w:val="24"/>
        </w:rPr>
        <w:t xml:space="preserve"> were drawn from </w:t>
      </w:r>
      <w:r w:rsidR="586D7593" w:rsidRPr="56CBF36E">
        <w:rPr>
          <w:sz w:val="24"/>
          <w:szCs w:val="24"/>
        </w:rPr>
        <w:t xml:space="preserve">survey </w:t>
      </w:r>
      <w:r w:rsidR="592DA014" w:rsidRPr="56CBF36E">
        <w:rPr>
          <w:sz w:val="24"/>
          <w:szCs w:val="24"/>
        </w:rPr>
        <w:t>respondents</w:t>
      </w:r>
      <w:r w:rsidR="4F7AABFA" w:rsidRPr="56CBF36E">
        <w:rPr>
          <w:sz w:val="24"/>
          <w:szCs w:val="24"/>
        </w:rPr>
        <w:t xml:space="preserve"> who agreed to be contacted.</w:t>
      </w:r>
      <w:r w:rsidR="3DFCDB90" w:rsidRPr="56CBF36E">
        <w:rPr>
          <w:sz w:val="24"/>
          <w:szCs w:val="24"/>
        </w:rPr>
        <w:t xml:space="preserve"> </w:t>
      </w:r>
      <w:r w:rsidR="292D1CDF" w:rsidRPr="56CBF36E">
        <w:rPr>
          <w:sz w:val="24"/>
          <w:szCs w:val="24"/>
        </w:rPr>
        <w:t xml:space="preserve"> It </w:t>
      </w:r>
      <w:r w:rsidR="41686BB6" w:rsidRPr="56CBF36E">
        <w:rPr>
          <w:sz w:val="24"/>
          <w:szCs w:val="24"/>
        </w:rPr>
        <w:t xml:space="preserve">is likely that the more </w:t>
      </w:r>
      <w:r w:rsidR="592DA014" w:rsidRPr="56CBF36E">
        <w:rPr>
          <w:sz w:val="24"/>
          <w:szCs w:val="24"/>
        </w:rPr>
        <w:t>able and highly motivated people with stroke agreed to take part as participation required attending an in-person hospital-based assessment. Thus,</w:t>
      </w:r>
      <w:r w:rsidR="172F7444" w:rsidRPr="56CBF36E">
        <w:rPr>
          <w:sz w:val="24"/>
          <w:szCs w:val="24"/>
        </w:rPr>
        <w:t xml:space="preserve"> it is highly unlikely that the</w:t>
      </w:r>
      <w:r w:rsidR="6C732D8C" w:rsidRPr="56CBF36E">
        <w:rPr>
          <w:sz w:val="24"/>
          <w:szCs w:val="24"/>
        </w:rPr>
        <w:t xml:space="preserve"> resulting sample can be considered representative</w:t>
      </w:r>
      <w:r w:rsidR="3E267E90" w:rsidRPr="00F63470">
        <w:rPr>
          <w:sz w:val="24"/>
          <w:szCs w:val="24"/>
        </w:rPr>
        <w:t xml:space="preserve">. Whilst potential associations were explored and reported in this study no causal claims were made as observations are reported based on a one-off measurement.   </w:t>
      </w:r>
      <w:r w:rsidR="20A76509" w:rsidRPr="00F63470">
        <w:rPr>
          <w:sz w:val="24"/>
          <w:szCs w:val="24"/>
        </w:rPr>
        <w:t>Th</w:t>
      </w:r>
      <w:r w:rsidR="134818DA" w:rsidRPr="00F63470">
        <w:rPr>
          <w:sz w:val="24"/>
          <w:szCs w:val="24"/>
        </w:rPr>
        <w:t>ese limitations c</w:t>
      </w:r>
      <w:r w:rsidR="3E267E90" w:rsidRPr="00F63470">
        <w:rPr>
          <w:sz w:val="24"/>
          <w:szCs w:val="24"/>
        </w:rPr>
        <w:t>ombined with</w:t>
      </w:r>
      <w:r w:rsidR="4F7AABFA" w:rsidRPr="00F63470">
        <w:rPr>
          <w:sz w:val="24"/>
          <w:szCs w:val="24"/>
        </w:rPr>
        <w:t xml:space="preserve"> </w:t>
      </w:r>
      <w:r w:rsidR="708159AE" w:rsidRPr="00F63470">
        <w:rPr>
          <w:sz w:val="24"/>
          <w:szCs w:val="24"/>
        </w:rPr>
        <w:t>the other inherent weaknesses of cross-sectional observational designs</w:t>
      </w:r>
      <w:r w:rsidR="708159AE" w:rsidRPr="56CBF36E">
        <w:rPr>
          <w:sz w:val="24"/>
          <w:szCs w:val="24"/>
        </w:rPr>
        <w:t xml:space="preserve"> further </w:t>
      </w:r>
      <w:r w:rsidR="4F7AABFA" w:rsidRPr="56CBF36E">
        <w:rPr>
          <w:sz w:val="24"/>
          <w:szCs w:val="24"/>
        </w:rPr>
        <w:t xml:space="preserve">limit </w:t>
      </w:r>
      <w:r w:rsidR="580E9ACB" w:rsidRPr="56CBF36E">
        <w:rPr>
          <w:sz w:val="24"/>
          <w:szCs w:val="24"/>
        </w:rPr>
        <w:t>generalisability.</w:t>
      </w:r>
      <w:r w:rsidR="4F7AABFA" w:rsidRPr="56CBF36E">
        <w:rPr>
          <w:sz w:val="24"/>
          <w:szCs w:val="24"/>
        </w:rPr>
        <w:t xml:space="preserve"> </w:t>
      </w:r>
      <w:r w:rsidR="6B4AC5E2" w:rsidRPr="56CBF36E">
        <w:rPr>
          <w:sz w:val="24"/>
          <w:szCs w:val="24"/>
        </w:rPr>
        <w:t>However,</w:t>
      </w:r>
      <w:r w:rsidR="007AB51C" w:rsidRPr="56CBF36E">
        <w:rPr>
          <w:sz w:val="24"/>
          <w:szCs w:val="24"/>
        </w:rPr>
        <w:t xml:space="preserve"> </w:t>
      </w:r>
      <w:r w:rsidR="4FB63CE8" w:rsidRPr="56CBF36E">
        <w:rPr>
          <w:sz w:val="24"/>
          <w:szCs w:val="24"/>
        </w:rPr>
        <w:t>consider</w:t>
      </w:r>
      <w:r w:rsidR="12291240" w:rsidRPr="56CBF36E">
        <w:rPr>
          <w:sz w:val="24"/>
          <w:szCs w:val="24"/>
        </w:rPr>
        <w:t xml:space="preserve">ing the </w:t>
      </w:r>
      <w:r w:rsidR="717B84D8" w:rsidRPr="56CBF36E">
        <w:rPr>
          <w:sz w:val="24"/>
          <w:szCs w:val="24"/>
        </w:rPr>
        <w:t>likelihood</w:t>
      </w:r>
      <w:r w:rsidR="751075D2" w:rsidRPr="56CBF36E">
        <w:rPr>
          <w:sz w:val="24"/>
          <w:szCs w:val="24"/>
        </w:rPr>
        <w:t xml:space="preserve"> that </w:t>
      </w:r>
      <w:r w:rsidR="754A35B9" w:rsidRPr="56CBF36E">
        <w:rPr>
          <w:sz w:val="24"/>
          <w:szCs w:val="24"/>
        </w:rPr>
        <w:t xml:space="preserve">more able stroke </w:t>
      </w:r>
      <w:r w:rsidR="6B4AC5E2" w:rsidRPr="56CBF36E">
        <w:rPr>
          <w:sz w:val="24"/>
          <w:szCs w:val="24"/>
        </w:rPr>
        <w:t xml:space="preserve">participants agreed to </w:t>
      </w:r>
      <w:r w:rsidR="6B4AC5E2" w:rsidRPr="56CBF36E">
        <w:rPr>
          <w:sz w:val="24"/>
          <w:szCs w:val="24"/>
        </w:rPr>
        <w:lastRenderedPageBreak/>
        <w:t>participate</w:t>
      </w:r>
      <w:r w:rsidR="34B1E083" w:rsidRPr="56CBF36E">
        <w:rPr>
          <w:sz w:val="24"/>
          <w:szCs w:val="24"/>
        </w:rPr>
        <w:t>,</w:t>
      </w:r>
      <w:r w:rsidR="41A9481E" w:rsidRPr="56CBF36E">
        <w:rPr>
          <w:sz w:val="24"/>
          <w:szCs w:val="24"/>
        </w:rPr>
        <w:t xml:space="preserve"> the high percentage of participants who </w:t>
      </w:r>
      <w:r w:rsidR="32D69FA7" w:rsidRPr="56CBF36E">
        <w:rPr>
          <w:sz w:val="24"/>
          <w:szCs w:val="24"/>
        </w:rPr>
        <w:t>experience</w:t>
      </w:r>
      <w:r w:rsidR="155754E6" w:rsidRPr="56CBF36E">
        <w:rPr>
          <w:sz w:val="24"/>
          <w:szCs w:val="24"/>
        </w:rPr>
        <w:t>d</w:t>
      </w:r>
      <w:r w:rsidR="6B4AC5E2" w:rsidRPr="56CBF36E">
        <w:rPr>
          <w:sz w:val="24"/>
          <w:szCs w:val="24"/>
        </w:rPr>
        <w:t xml:space="preserve"> foot problems</w:t>
      </w:r>
      <w:r w:rsidR="77E06932" w:rsidRPr="56CBF36E">
        <w:rPr>
          <w:sz w:val="24"/>
          <w:szCs w:val="24"/>
        </w:rPr>
        <w:t xml:space="preserve"> that were identified during the clinician podiatric assessment</w:t>
      </w:r>
      <w:r w:rsidR="6B4AC5E2" w:rsidRPr="56CBF36E">
        <w:rPr>
          <w:sz w:val="24"/>
          <w:szCs w:val="24"/>
        </w:rPr>
        <w:t xml:space="preserve"> </w:t>
      </w:r>
      <w:r w:rsidR="50950635" w:rsidRPr="56CBF36E">
        <w:rPr>
          <w:sz w:val="24"/>
          <w:szCs w:val="24"/>
        </w:rPr>
        <w:t xml:space="preserve">and </w:t>
      </w:r>
      <w:r w:rsidR="37610D64" w:rsidRPr="56CBF36E">
        <w:rPr>
          <w:sz w:val="24"/>
          <w:szCs w:val="24"/>
        </w:rPr>
        <w:t xml:space="preserve">the fact that so </w:t>
      </w:r>
      <w:r w:rsidR="2C700943" w:rsidRPr="56CBF36E">
        <w:rPr>
          <w:sz w:val="24"/>
          <w:szCs w:val="24"/>
        </w:rPr>
        <w:t xml:space="preserve">many </w:t>
      </w:r>
      <w:r w:rsidR="720A7A9C" w:rsidRPr="56CBF36E">
        <w:rPr>
          <w:sz w:val="24"/>
          <w:szCs w:val="24"/>
        </w:rPr>
        <w:t>wore unsupportive poorly fitting shoes</w:t>
      </w:r>
      <w:r w:rsidR="73AD8853" w:rsidRPr="56CBF36E">
        <w:rPr>
          <w:sz w:val="24"/>
          <w:szCs w:val="24"/>
        </w:rPr>
        <w:t>,</w:t>
      </w:r>
      <w:r w:rsidR="50950635" w:rsidRPr="56CBF36E">
        <w:rPr>
          <w:sz w:val="24"/>
          <w:szCs w:val="24"/>
        </w:rPr>
        <w:t xml:space="preserve"> </w:t>
      </w:r>
      <w:r w:rsidR="542A8A24" w:rsidRPr="56CBF36E">
        <w:rPr>
          <w:sz w:val="24"/>
          <w:szCs w:val="24"/>
        </w:rPr>
        <w:t xml:space="preserve">could </w:t>
      </w:r>
      <w:r w:rsidR="30C2B845" w:rsidRPr="56CBF36E">
        <w:rPr>
          <w:sz w:val="24"/>
          <w:szCs w:val="24"/>
        </w:rPr>
        <w:t>suggest</w:t>
      </w:r>
      <w:r w:rsidR="50950635" w:rsidRPr="56CBF36E">
        <w:rPr>
          <w:sz w:val="24"/>
          <w:szCs w:val="24"/>
        </w:rPr>
        <w:t xml:space="preserve"> that </w:t>
      </w:r>
      <w:r w:rsidR="7BB2E9F9" w:rsidRPr="56CBF36E">
        <w:rPr>
          <w:sz w:val="24"/>
          <w:szCs w:val="24"/>
        </w:rPr>
        <w:t xml:space="preserve">the actual percentage of people with </w:t>
      </w:r>
      <w:r w:rsidR="6EEE9F3F" w:rsidRPr="56CBF36E">
        <w:rPr>
          <w:sz w:val="24"/>
          <w:szCs w:val="24"/>
        </w:rPr>
        <w:t>stroke experiencing</w:t>
      </w:r>
      <w:r w:rsidR="7BB2E9F9" w:rsidRPr="56CBF36E">
        <w:rPr>
          <w:sz w:val="24"/>
          <w:szCs w:val="24"/>
        </w:rPr>
        <w:t xml:space="preserve"> </w:t>
      </w:r>
      <w:r w:rsidR="59A3991C" w:rsidRPr="56CBF36E">
        <w:rPr>
          <w:sz w:val="24"/>
          <w:szCs w:val="24"/>
        </w:rPr>
        <w:t xml:space="preserve">foot problems </w:t>
      </w:r>
      <w:r w:rsidR="5F5F215E" w:rsidRPr="56CBF36E">
        <w:rPr>
          <w:sz w:val="24"/>
          <w:szCs w:val="24"/>
        </w:rPr>
        <w:t xml:space="preserve">who </w:t>
      </w:r>
      <w:r w:rsidR="59A3991C" w:rsidRPr="56CBF36E">
        <w:rPr>
          <w:sz w:val="24"/>
          <w:szCs w:val="24"/>
        </w:rPr>
        <w:t xml:space="preserve">wear inappropriate footwear </w:t>
      </w:r>
      <w:r w:rsidR="7F266726" w:rsidRPr="56CBF36E">
        <w:rPr>
          <w:sz w:val="24"/>
          <w:szCs w:val="24"/>
        </w:rPr>
        <w:t xml:space="preserve">is </w:t>
      </w:r>
      <w:r w:rsidR="257DD481" w:rsidRPr="56CBF36E">
        <w:rPr>
          <w:sz w:val="24"/>
          <w:szCs w:val="24"/>
        </w:rPr>
        <w:t xml:space="preserve">even </w:t>
      </w:r>
      <w:r w:rsidR="7F266726" w:rsidRPr="56CBF36E">
        <w:rPr>
          <w:sz w:val="24"/>
          <w:szCs w:val="24"/>
        </w:rPr>
        <w:t>higher</w:t>
      </w:r>
      <w:r w:rsidR="1BF7435B" w:rsidRPr="56CBF36E">
        <w:rPr>
          <w:sz w:val="24"/>
          <w:szCs w:val="24"/>
        </w:rPr>
        <w:t xml:space="preserve">. On the other hand, it is also possible that more </w:t>
      </w:r>
      <w:r w:rsidR="07BB5876" w:rsidRPr="56CBF36E">
        <w:rPr>
          <w:sz w:val="24"/>
          <w:szCs w:val="24"/>
        </w:rPr>
        <w:t>people</w:t>
      </w:r>
      <w:r w:rsidR="7F266726" w:rsidRPr="56CBF36E">
        <w:rPr>
          <w:sz w:val="24"/>
          <w:szCs w:val="24"/>
        </w:rPr>
        <w:t xml:space="preserve"> with stroke who experienced foot problems</w:t>
      </w:r>
      <w:r w:rsidR="53AE634C" w:rsidRPr="56CBF36E">
        <w:rPr>
          <w:sz w:val="24"/>
          <w:szCs w:val="24"/>
        </w:rPr>
        <w:t xml:space="preserve"> or had footwear </w:t>
      </w:r>
      <w:r w:rsidR="6C022670" w:rsidRPr="56CBF36E">
        <w:rPr>
          <w:sz w:val="24"/>
          <w:szCs w:val="24"/>
        </w:rPr>
        <w:t>concerns agreed to take part</w:t>
      </w:r>
      <w:r w:rsidR="343213B7" w:rsidRPr="56CBF36E">
        <w:rPr>
          <w:sz w:val="24"/>
          <w:szCs w:val="24"/>
        </w:rPr>
        <w:t xml:space="preserve"> in the study</w:t>
      </w:r>
      <w:r w:rsidR="614B4158" w:rsidRPr="56CBF36E">
        <w:rPr>
          <w:sz w:val="24"/>
          <w:szCs w:val="24"/>
        </w:rPr>
        <w:t xml:space="preserve"> hoping for advice and support</w:t>
      </w:r>
      <w:r w:rsidR="6C022670" w:rsidRPr="56CBF36E">
        <w:rPr>
          <w:sz w:val="24"/>
          <w:szCs w:val="24"/>
        </w:rPr>
        <w:t xml:space="preserve">, so findings must be </w:t>
      </w:r>
      <w:r w:rsidR="22FC7AA3" w:rsidRPr="56CBF36E">
        <w:rPr>
          <w:sz w:val="24"/>
          <w:szCs w:val="24"/>
        </w:rPr>
        <w:t xml:space="preserve">interpreted </w:t>
      </w:r>
      <w:r w:rsidR="6C022670" w:rsidRPr="56CBF36E">
        <w:rPr>
          <w:sz w:val="24"/>
          <w:szCs w:val="24"/>
        </w:rPr>
        <w:t xml:space="preserve">with caution. </w:t>
      </w:r>
      <w:r w:rsidR="6C022670" w:rsidRPr="00F63470">
        <w:rPr>
          <w:sz w:val="24"/>
          <w:szCs w:val="24"/>
        </w:rPr>
        <w:t xml:space="preserve">Whilst the best currently available evidence podiatric assessment tools were employed in this study, it is acknowledged that these tools are based on low level evidence [25-29] and that there is still a lack of standard validated assessment tools for podiatric foot assessments. To counteract these limitations, we included a clinician podiatric assessment as an expert podiatrist has the best level of experience in assessing foot problems and fit of footwear. </w:t>
      </w:r>
      <w:r w:rsidR="0CE23956" w:rsidRPr="00F63470">
        <w:rPr>
          <w:rFonts w:ascii="Calibri" w:eastAsia="Calibri" w:hAnsi="Calibri" w:cs="Calibri"/>
          <w:color w:val="000000" w:themeColor="text1"/>
          <w:sz w:val="24"/>
          <w:szCs w:val="24"/>
        </w:rPr>
        <w:t>Therefore, this paper may be considered as a descriptive account based on findings observed in this sample of people with stroke that forms a baseline for future work. I</w:t>
      </w:r>
      <w:r w:rsidR="3E267E90" w:rsidRPr="00F63470">
        <w:rPr>
          <w:sz w:val="24"/>
          <w:szCs w:val="24"/>
        </w:rPr>
        <w:t xml:space="preserve">t is not yet known whether greater stroke severity and greater levels of disability increase the risk of developing foot problems post stroke or whether a greater number of foot problems develop post stroke that negatively impact balance and mobility post stroke further increasing disability; this warrants further exploration in a longitudinal or controlled intervention study. </w:t>
      </w:r>
    </w:p>
    <w:p w14:paraId="417893F9" w14:textId="6B70BDB0" w:rsidR="56CBF36E" w:rsidRDefault="56CBF36E" w:rsidP="56CBF36E">
      <w:pPr>
        <w:spacing w:after="0" w:line="360" w:lineRule="auto"/>
        <w:rPr>
          <w:sz w:val="24"/>
          <w:szCs w:val="24"/>
          <w:highlight w:val="yellow"/>
        </w:rPr>
      </w:pPr>
    </w:p>
    <w:p w14:paraId="35D19D63" w14:textId="7B8A7820" w:rsidR="1DADE0CC" w:rsidRDefault="1DADE0CC" w:rsidP="6B2033B6">
      <w:pPr>
        <w:spacing w:after="0" w:line="360" w:lineRule="auto"/>
        <w:rPr>
          <w:b/>
          <w:bCs/>
          <w:sz w:val="24"/>
          <w:szCs w:val="24"/>
        </w:rPr>
      </w:pPr>
      <w:r w:rsidRPr="6B2033B6">
        <w:rPr>
          <w:b/>
          <w:bCs/>
          <w:sz w:val="24"/>
          <w:szCs w:val="24"/>
        </w:rPr>
        <w:t>Clinical implications</w:t>
      </w:r>
    </w:p>
    <w:p w14:paraId="2794C498" w14:textId="02CCC2C4" w:rsidR="007713EE" w:rsidRDefault="00C5315C" w:rsidP="42564B09">
      <w:pPr>
        <w:spacing w:after="0" w:line="360" w:lineRule="auto"/>
        <w:rPr>
          <w:sz w:val="24"/>
          <w:szCs w:val="24"/>
        </w:rPr>
      </w:pPr>
      <w:r w:rsidRPr="56CBF36E">
        <w:rPr>
          <w:sz w:val="24"/>
          <w:szCs w:val="24"/>
        </w:rPr>
        <w:t xml:space="preserve">Emerging evidence suggests that people with stroke currently feel unsupported and perceive a lack of professional advice of footwear choices [12, </w:t>
      </w:r>
      <w:r w:rsidR="3D797E10" w:rsidRPr="56CBF36E">
        <w:rPr>
          <w:sz w:val="24"/>
          <w:szCs w:val="24"/>
        </w:rPr>
        <w:t>18</w:t>
      </w:r>
      <w:r w:rsidRPr="56CBF36E">
        <w:rPr>
          <w:sz w:val="24"/>
          <w:szCs w:val="24"/>
        </w:rPr>
        <w:t xml:space="preserve">]. </w:t>
      </w:r>
      <w:r w:rsidR="05BF2C69" w:rsidRPr="56CBF36E">
        <w:rPr>
          <w:sz w:val="24"/>
          <w:szCs w:val="24"/>
        </w:rPr>
        <w:t>These finding are also reflect</w:t>
      </w:r>
      <w:r w:rsidR="692FB905" w:rsidRPr="56CBF36E">
        <w:rPr>
          <w:sz w:val="24"/>
          <w:szCs w:val="24"/>
        </w:rPr>
        <w:t>ed in</w:t>
      </w:r>
      <w:r w:rsidR="05BF2C69" w:rsidRPr="56CBF36E">
        <w:rPr>
          <w:sz w:val="24"/>
          <w:szCs w:val="24"/>
        </w:rPr>
        <w:t xml:space="preserve"> the steady decline </w:t>
      </w:r>
      <w:r w:rsidR="0D2EF791" w:rsidRPr="56CBF36E">
        <w:rPr>
          <w:sz w:val="24"/>
          <w:szCs w:val="24"/>
        </w:rPr>
        <w:t>in</w:t>
      </w:r>
      <w:r w:rsidR="05BF2C69" w:rsidRPr="56CBF36E">
        <w:rPr>
          <w:sz w:val="24"/>
          <w:szCs w:val="24"/>
        </w:rPr>
        <w:t xml:space="preserve"> the number of podiatrists [</w:t>
      </w:r>
      <w:r w:rsidR="7BABF794" w:rsidRPr="56CBF36E">
        <w:rPr>
          <w:sz w:val="24"/>
          <w:szCs w:val="24"/>
        </w:rPr>
        <w:t>48</w:t>
      </w:r>
      <w:r w:rsidR="05BF2C69" w:rsidRPr="56CBF36E">
        <w:rPr>
          <w:sz w:val="24"/>
          <w:szCs w:val="24"/>
        </w:rPr>
        <w:t>]</w:t>
      </w:r>
      <w:r w:rsidR="72E25390" w:rsidRPr="56CBF36E">
        <w:rPr>
          <w:sz w:val="24"/>
          <w:szCs w:val="24"/>
        </w:rPr>
        <w:t>. I</w:t>
      </w:r>
      <w:r w:rsidR="2AEEE918" w:rsidRPr="56CBF36E">
        <w:rPr>
          <w:sz w:val="24"/>
          <w:szCs w:val="24"/>
        </w:rPr>
        <w:t xml:space="preserve">deally all people with stroke </w:t>
      </w:r>
      <w:r w:rsidR="5B45A5CE" w:rsidRPr="56CBF36E">
        <w:rPr>
          <w:sz w:val="24"/>
          <w:szCs w:val="24"/>
        </w:rPr>
        <w:t>would</w:t>
      </w:r>
      <w:r w:rsidR="2AEEE918" w:rsidRPr="56CBF36E">
        <w:rPr>
          <w:sz w:val="24"/>
          <w:szCs w:val="24"/>
        </w:rPr>
        <w:t xml:space="preserve"> have access to NHS podiatric support</w:t>
      </w:r>
      <w:r w:rsidR="542625C4" w:rsidRPr="56CBF36E">
        <w:rPr>
          <w:sz w:val="24"/>
          <w:szCs w:val="24"/>
        </w:rPr>
        <w:t xml:space="preserve">. </w:t>
      </w:r>
      <w:r w:rsidR="2AEEE918" w:rsidRPr="56CBF36E">
        <w:rPr>
          <w:sz w:val="24"/>
          <w:szCs w:val="24"/>
        </w:rPr>
        <w:t xml:space="preserve"> </w:t>
      </w:r>
      <w:r w:rsidR="61AC3C32" w:rsidRPr="56CBF36E">
        <w:rPr>
          <w:sz w:val="24"/>
          <w:szCs w:val="24"/>
        </w:rPr>
        <w:t>However, considering</w:t>
      </w:r>
      <w:r w:rsidR="3B4094E8" w:rsidRPr="56CBF36E">
        <w:rPr>
          <w:sz w:val="24"/>
          <w:szCs w:val="24"/>
        </w:rPr>
        <w:t xml:space="preserve"> acknowledged shortages in podiatrist</w:t>
      </w:r>
      <w:r w:rsidR="7F2202C0" w:rsidRPr="56CBF36E">
        <w:rPr>
          <w:sz w:val="24"/>
          <w:szCs w:val="24"/>
        </w:rPr>
        <w:t xml:space="preserve"> provision</w:t>
      </w:r>
      <w:r w:rsidR="3B4094E8" w:rsidRPr="56CBF36E">
        <w:rPr>
          <w:sz w:val="24"/>
          <w:szCs w:val="24"/>
        </w:rPr>
        <w:t xml:space="preserve"> </w:t>
      </w:r>
      <w:r w:rsidR="2AEEE918" w:rsidRPr="56CBF36E">
        <w:rPr>
          <w:sz w:val="24"/>
          <w:szCs w:val="24"/>
        </w:rPr>
        <w:t xml:space="preserve">this </w:t>
      </w:r>
      <w:r w:rsidR="10AECFA4" w:rsidRPr="56CBF36E">
        <w:rPr>
          <w:sz w:val="24"/>
          <w:szCs w:val="24"/>
        </w:rPr>
        <w:t>would not</w:t>
      </w:r>
      <w:r w:rsidR="2AEEE918" w:rsidRPr="56CBF36E">
        <w:rPr>
          <w:sz w:val="24"/>
          <w:szCs w:val="24"/>
        </w:rPr>
        <w:t xml:space="preserve"> </w:t>
      </w:r>
      <w:r w:rsidR="465FF62B" w:rsidRPr="56CBF36E">
        <w:rPr>
          <w:sz w:val="24"/>
          <w:szCs w:val="24"/>
        </w:rPr>
        <w:t>be realistic or achievable</w:t>
      </w:r>
      <w:r w:rsidR="375B388A" w:rsidRPr="56CBF36E">
        <w:rPr>
          <w:sz w:val="24"/>
          <w:szCs w:val="24"/>
        </w:rPr>
        <w:t xml:space="preserve">. </w:t>
      </w:r>
      <w:r w:rsidR="3BC4475D" w:rsidRPr="56CBF36E">
        <w:rPr>
          <w:sz w:val="24"/>
          <w:szCs w:val="24"/>
        </w:rPr>
        <w:t xml:space="preserve"> </w:t>
      </w:r>
      <w:r w:rsidR="24294EF4" w:rsidRPr="56CBF36E">
        <w:rPr>
          <w:sz w:val="24"/>
          <w:szCs w:val="24"/>
        </w:rPr>
        <w:t>O</w:t>
      </w:r>
      <w:r w:rsidR="515FA284" w:rsidRPr="56CBF36E">
        <w:rPr>
          <w:sz w:val="24"/>
          <w:szCs w:val="24"/>
        </w:rPr>
        <w:t xml:space="preserve">ur </w:t>
      </w:r>
      <w:r w:rsidRPr="56CBF36E">
        <w:rPr>
          <w:sz w:val="24"/>
          <w:szCs w:val="24"/>
        </w:rPr>
        <w:t>recommendation is to improve</w:t>
      </w:r>
      <w:r w:rsidR="0F0EABFA" w:rsidRPr="56CBF36E">
        <w:rPr>
          <w:sz w:val="24"/>
          <w:szCs w:val="24"/>
        </w:rPr>
        <w:t xml:space="preserve"> access to</w:t>
      </w:r>
      <w:r w:rsidRPr="56CBF36E">
        <w:rPr>
          <w:sz w:val="24"/>
          <w:szCs w:val="24"/>
        </w:rPr>
        <w:t xml:space="preserve"> information about good shoe characteristics</w:t>
      </w:r>
      <w:r w:rsidR="14F5788A" w:rsidRPr="56CBF36E">
        <w:rPr>
          <w:sz w:val="24"/>
          <w:szCs w:val="24"/>
        </w:rPr>
        <w:t xml:space="preserve"> for people with stroke</w:t>
      </w:r>
      <w:r w:rsidR="26A6E8B8" w:rsidRPr="56CBF36E">
        <w:rPr>
          <w:sz w:val="24"/>
          <w:szCs w:val="24"/>
        </w:rPr>
        <w:t>, ideally</w:t>
      </w:r>
      <w:r w:rsidR="14F5788A" w:rsidRPr="56CBF36E">
        <w:rPr>
          <w:sz w:val="24"/>
          <w:szCs w:val="24"/>
        </w:rPr>
        <w:t xml:space="preserve"> when they have contact with other clinicians</w:t>
      </w:r>
      <w:r w:rsidR="0903874B" w:rsidRPr="56CBF36E">
        <w:rPr>
          <w:sz w:val="24"/>
          <w:szCs w:val="24"/>
        </w:rPr>
        <w:t xml:space="preserve"> [29]</w:t>
      </w:r>
      <w:r w:rsidR="6ABCEE63" w:rsidRPr="56CBF36E">
        <w:rPr>
          <w:sz w:val="24"/>
          <w:szCs w:val="24"/>
        </w:rPr>
        <w:t xml:space="preserve">. However, access to this information </w:t>
      </w:r>
      <w:r w:rsidRPr="56CBF36E">
        <w:rPr>
          <w:sz w:val="24"/>
          <w:szCs w:val="24"/>
        </w:rPr>
        <w:t xml:space="preserve">on its own this is unlikely to resolve the problem. </w:t>
      </w:r>
      <w:r w:rsidR="1E0017CD" w:rsidRPr="56CBF36E">
        <w:rPr>
          <w:sz w:val="24"/>
          <w:szCs w:val="24"/>
        </w:rPr>
        <w:t>S</w:t>
      </w:r>
      <w:r w:rsidRPr="56CBF36E">
        <w:rPr>
          <w:sz w:val="24"/>
          <w:szCs w:val="24"/>
        </w:rPr>
        <w:t>hoe purchasing decisions</w:t>
      </w:r>
      <w:r w:rsidR="193C430C" w:rsidRPr="56CBF36E">
        <w:rPr>
          <w:sz w:val="24"/>
          <w:szCs w:val="24"/>
        </w:rPr>
        <w:t xml:space="preserve"> </w:t>
      </w:r>
      <w:r w:rsidRPr="56CBF36E">
        <w:rPr>
          <w:sz w:val="24"/>
          <w:szCs w:val="24"/>
        </w:rPr>
        <w:t xml:space="preserve">are </w:t>
      </w:r>
      <w:r w:rsidR="63526647" w:rsidRPr="56CBF36E">
        <w:rPr>
          <w:sz w:val="24"/>
          <w:szCs w:val="24"/>
        </w:rPr>
        <w:t xml:space="preserve">often </w:t>
      </w:r>
      <w:r w:rsidRPr="56CBF36E">
        <w:rPr>
          <w:sz w:val="24"/>
          <w:szCs w:val="24"/>
        </w:rPr>
        <w:t>based on comfort and convenience and low cost</w:t>
      </w:r>
      <w:r w:rsidR="365BDE3A" w:rsidRPr="56CBF36E">
        <w:rPr>
          <w:sz w:val="24"/>
          <w:szCs w:val="24"/>
        </w:rPr>
        <w:t>;</w:t>
      </w:r>
      <w:r w:rsidRPr="56CBF36E">
        <w:rPr>
          <w:sz w:val="24"/>
          <w:szCs w:val="24"/>
        </w:rPr>
        <w:t xml:space="preserve"> most older people and people with stroke were unwilling or unable to buy more expensive shoes </w:t>
      </w:r>
      <w:r w:rsidR="074AA5F6" w:rsidRPr="56CBF36E">
        <w:rPr>
          <w:sz w:val="24"/>
          <w:szCs w:val="24"/>
        </w:rPr>
        <w:t>[18, 31</w:t>
      </w:r>
      <w:r w:rsidR="15AE50D3" w:rsidRPr="56CBF36E">
        <w:rPr>
          <w:sz w:val="24"/>
          <w:szCs w:val="24"/>
        </w:rPr>
        <w:t>-33</w:t>
      </w:r>
      <w:r w:rsidRPr="56CBF36E">
        <w:rPr>
          <w:sz w:val="24"/>
          <w:szCs w:val="24"/>
        </w:rPr>
        <w:t xml:space="preserve">]. </w:t>
      </w:r>
      <w:r w:rsidR="1B2A341C" w:rsidRPr="56CBF36E">
        <w:rPr>
          <w:sz w:val="24"/>
          <w:szCs w:val="24"/>
        </w:rPr>
        <w:t xml:space="preserve">Better and more </w:t>
      </w:r>
      <w:r w:rsidR="2D63CC1E" w:rsidRPr="56CBF36E">
        <w:rPr>
          <w:sz w:val="24"/>
          <w:szCs w:val="24"/>
        </w:rPr>
        <w:t>tailored support</w:t>
      </w:r>
      <w:r w:rsidR="1C15FE8A" w:rsidRPr="56CBF36E">
        <w:rPr>
          <w:sz w:val="24"/>
          <w:szCs w:val="24"/>
        </w:rPr>
        <w:t xml:space="preserve"> is needed </w:t>
      </w:r>
      <w:r w:rsidR="10F60BCC" w:rsidRPr="56CBF36E">
        <w:rPr>
          <w:sz w:val="24"/>
          <w:szCs w:val="24"/>
        </w:rPr>
        <w:t xml:space="preserve">for people with stroke, </w:t>
      </w:r>
      <w:r w:rsidR="2D63CC1E" w:rsidRPr="56CBF36E">
        <w:rPr>
          <w:sz w:val="24"/>
          <w:szCs w:val="24"/>
        </w:rPr>
        <w:t>including better condition specific information on appropriate footwear</w:t>
      </w:r>
      <w:r w:rsidR="75B15195" w:rsidRPr="56CBF36E">
        <w:rPr>
          <w:sz w:val="24"/>
          <w:szCs w:val="24"/>
        </w:rPr>
        <w:t xml:space="preserve"> </w:t>
      </w:r>
      <w:r w:rsidR="75B15195" w:rsidRPr="56CBF36E">
        <w:rPr>
          <w:rFonts w:ascii="Calibri" w:eastAsia="Calibri" w:hAnsi="Calibri" w:cs="Calibri"/>
          <w:color w:val="000000" w:themeColor="text1"/>
          <w:sz w:val="24"/>
          <w:szCs w:val="24"/>
        </w:rPr>
        <w:t>[32]</w:t>
      </w:r>
      <w:r w:rsidR="3105F3CB" w:rsidRPr="56CBF36E">
        <w:rPr>
          <w:rFonts w:ascii="Calibri" w:eastAsia="Calibri" w:hAnsi="Calibri" w:cs="Calibri"/>
          <w:color w:val="000000" w:themeColor="text1"/>
          <w:sz w:val="24"/>
          <w:szCs w:val="24"/>
        </w:rPr>
        <w:t xml:space="preserve"> and</w:t>
      </w:r>
      <w:r w:rsidR="2D63CC1E" w:rsidRPr="56CBF36E">
        <w:rPr>
          <w:sz w:val="24"/>
          <w:szCs w:val="24"/>
        </w:rPr>
        <w:t xml:space="preserve"> </w:t>
      </w:r>
      <w:r w:rsidR="0F764145" w:rsidRPr="56CBF36E">
        <w:rPr>
          <w:sz w:val="24"/>
          <w:szCs w:val="24"/>
        </w:rPr>
        <w:t>encouragement</w:t>
      </w:r>
      <w:r w:rsidR="496E1DAE" w:rsidRPr="56CBF36E">
        <w:rPr>
          <w:sz w:val="24"/>
          <w:szCs w:val="24"/>
        </w:rPr>
        <w:t xml:space="preserve"> and </w:t>
      </w:r>
      <w:r w:rsidR="496E1DAE" w:rsidRPr="56CBF36E">
        <w:rPr>
          <w:sz w:val="24"/>
          <w:szCs w:val="24"/>
        </w:rPr>
        <w:lastRenderedPageBreak/>
        <w:t>support</w:t>
      </w:r>
      <w:r w:rsidR="0F764145" w:rsidRPr="56CBF36E">
        <w:rPr>
          <w:sz w:val="24"/>
          <w:szCs w:val="24"/>
        </w:rPr>
        <w:t xml:space="preserve"> </w:t>
      </w:r>
      <w:r w:rsidR="72610E99" w:rsidRPr="56CBF36E">
        <w:rPr>
          <w:sz w:val="24"/>
          <w:szCs w:val="24"/>
        </w:rPr>
        <w:t>that</w:t>
      </w:r>
      <w:r w:rsidR="4820BC29" w:rsidRPr="56CBF36E">
        <w:rPr>
          <w:sz w:val="24"/>
          <w:szCs w:val="24"/>
        </w:rPr>
        <w:t xml:space="preserve"> new</w:t>
      </w:r>
      <w:r w:rsidR="0FE26D5C" w:rsidRPr="56CBF36E">
        <w:rPr>
          <w:sz w:val="24"/>
          <w:szCs w:val="24"/>
        </w:rPr>
        <w:t xml:space="preserve"> shoe</w:t>
      </w:r>
      <w:r w:rsidR="4126FD28" w:rsidRPr="56CBF36E">
        <w:rPr>
          <w:sz w:val="24"/>
          <w:szCs w:val="24"/>
        </w:rPr>
        <w:t xml:space="preserve"> purchases</w:t>
      </w:r>
      <w:r w:rsidR="2083BEF5" w:rsidRPr="56CBF36E">
        <w:rPr>
          <w:sz w:val="24"/>
          <w:szCs w:val="24"/>
        </w:rPr>
        <w:t xml:space="preserve"> should</w:t>
      </w:r>
      <w:r w:rsidR="4B2F5870" w:rsidRPr="56CBF36E">
        <w:rPr>
          <w:sz w:val="24"/>
          <w:szCs w:val="24"/>
        </w:rPr>
        <w:t xml:space="preserve"> include measuring feet </w:t>
      </w:r>
      <w:r w:rsidR="462CBF17" w:rsidRPr="56CBF36E">
        <w:rPr>
          <w:sz w:val="24"/>
          <w:szCs w:val="24"/>
        </w:rPr>
        <w:t xml:space="preserve">to ensure </w:t>
      </w:r>
      <w:r w:rsidR="6CD91110" w:rsidRPr="56CBF36E">
        <w:rPr>
          <w:sz w:val="24"/>
          <w:szCs w:val="24"/>
        </w:rPr>
        <w:t xml:space="preserve">a </w:t>
      </w:r>
      <w:r w:rsidR="462CBF17" w:rsidRPr="56CBF36E">
        <w:rPr>
          <w:sz w:val="24"/>
          <w:szCs w:val="24"/>
        </w:rPr>
        <w:t>good</w:t>
      </w:r>
      <w:r w:rsidR="4126FD28" w:rsidRPr="56CBF36E">
        <w:rPr>
          <w:sz w:val="24"/>
          <w:szCs w:val="24"/>
        </w:rPr>
        <w:t xml:space="preserve"> </w:t>
      </w:r>
      <w:r w:rsidR="0FE26D5C" w:rsidRPr="56CBF36E">
        <w:rPr>
          <w:sz w:val="24"/>
          <w:szCs w:val="24"/>
        </w:rPr>
        <w:t>fit</w:t>
      </w:r>
      <w:r w:rsidR="195D9D32" w:rsidRPr="56CBF36E">
        <w:rPr>
          <w:sz w:val="24"/>
          <w:szCs w:val="24"/>
        </w:rPr>
        <w:t xml:space="preserve"> [35]</w:t>
      </w:r>
      <w:r w:rsidR="02CB4CA4" w:rsidRPr="56CBF36E">
        <w:rPr>
          <w:sz w:val="24"/>
          <w:szCs w:val="24"/>
        </w:rPr>
        <w:t>.</w:t>
      </w:r>
      <w:r w:rsidR="53FD8AB8" w:rsidRPr="56CBF36E">
        <w:rPr>
          <w:sz w:val="24"/>
          <w:szCs w:val="24"/>
        </w:rPr>
        <w:t xml:space="preserve"> </w:t>
      </w:r>
      <w:r w:rsidR="16182F9B" w:rsidRPr="56CBF36E">
        <w:rPr>
          <w:sz w:val="24"/>
          <w:szCs w:val="24"/>
        </w:rPr>
        <w:t>D</w:t>
      </w:r>
      <w:r w:rsidRPr="56CBF36E">
        <w:rPr>
          <w:sz w:val="24"/>
          <w:szCs w:val="24"/>
        </w:rPr>
        <w:t>edicated</w:t>
      </w:r>
      <w:r w:rsidR="1186B427" w:rsidRPr="56CBF36E">
        <w:rPr>
          <w:sz w:val="24"/>
          <w:szCs w:val="24"/>
        </w:rPr>
        <w:t xml:space="preserve"> novel</w:t>
      </w:r>
      <w:r w:rsidRPr="56CBF36E">
        <w:rPr>
          <w:sz w:val="24"/>
          <w:szCs w:val="24"/>
        </w:rPr>
        <w:t xml:space="preserve"> interventions</w:t>
      </w:r>
      <w:r w:rsidR="7506DF61" w:rsidRPr="56CBF36E">
        <w:rPr>
          <w:sz w:val="24"/>
          <w:szCs w:val="24"/>
        </w:rPr>
        <w:t xml:space="preserve"> </w:t>
      </w:r>
      <w:r w:rsidR="06EDB817" w:rsidRPr="56CBF36E">
        <w:rPr>
          <w:sz w:val="24"/>
          <w:szCs w:val="24"/>
        </w:rPr>
        <w:t>targeted</w:t>
      </w:r>
      <w:r w:rsidR="4C4B6145" w:rsidRPr="56CBF36E">
        <w:rPr>
          <w:sz w:val="24"/>
          <w:szCs w:val="24"/>
        </w:rPr>
        <w:t xml:space="preserve"> </w:t>
      </w:r>
      <w:r w:rsidR="3510BB4B" w:rsidRPr="56CBF36E">
        <w:rPr>
          <w:sz w:val="24"/>
          <w:szCs w:val="24"/>
        </w:rPr>
        <w:t xml:space="preserve">at including </w:t>
      </w:r>
      <w:r w:rsidR="4C4B6145" w:rsidRPr="56CBF36E">
        <w:rPr>
          <w:sz w:val="24"/>
          <w:szCs w:val="24"/>
        </w:rPr>
        <w:t>patient centred</w:t>
      </w:r>
      <w:r w:rsidR="7506DF61" w:rsidRPr="56CBF36E">
        <w:rPr>
          <w:sz w:val="24"/>
          <w:szCs w:val="24"/>
        </w:rPr>
        <w:t xml:space="preserve"> </w:t>
      </w:r>
      <w:r w:rsidR="6615E838" w:rsidRPr="56CBF36E">
        <w:rPr>
          <w:sz w:val="24"/>
          <w:szCs w:val="24"/>
        </w:rPr>
        <w:t>footwear discussions</w:t>
      </w:r>
      <w:r w:rsidR="24BACD6A" w:rsidRPr="56CBF36E">
        <w:rPr>
          <w:sz w:val="24"/>
          <w:szCs w:val="24"/>
        </w:rPr>
        <w:t xml:space="preserve"> [51</w:t>
      </w:r>
      <w:r w:rsidR="7763AA71" w:rsidRPr="56CBF36E">
        <w:rPr>
          <w:sz w:val="24"/>
          <w:szCs w:val="24"/>
        </w:rPr>
        <w:t>-</w:t>
      </w:r>
      <w:r w:rsidR="2C525E71" w:rsidRPr="56CBF36E">
        <w:rPr>
          <w:sz w:val="24"/>
          <w:szCs w:val="24"/>
        </w:rPr>
        <w:t>53</w:t>
      </w:r>
      <w:r w:rsidR="24BACD6A" w:rsidRPr="56CBF36E">
        <w:rPr>
          <w:sz w:val="24"/>
          <w:szCs w:val="24"/>
        </w:rPr>
        <w:t>]</w:t>
      </w:r>
      <w:r w:rsidR="6615E838" w:rsidRPr="56CBF36E">
        <w:rPr>
          <w:sz w:val="24"/>
          <w:szCs w:val="24"/>
        </w:rPr>
        <w:t xml:space="preserve"> </w:t>
      </w:r>
      <w:r w:rsidR="6B94959A" w:rsidRPr="56CBF36E">
        <w:rPr>
          <w:sz w:val="24"/>
          <w:szCs w:val="24"/>
        </w:rPr>
        <w:t xml:space="preserve">as well as </w:t>
      </w:r>
      <w:r w:rsidR="5AADB228" w:rsidRPr="56CBF36E">
        <w:rPr>
          <w:sz w:val="24"/>
          <w:szCs w:val="24"/>
        </w:rPr>
        <w:t>upskill</w:t>
      </w:r>
      <w:r w:rsidR="5B4CDB43" w:rsidRPr="56CBF36E">
        <w:rPr>
          <w:sz w:val="24"/>
          <w:szCs w:val="24"/>
        </w:rPr>
        <w:t>ing</w:t>
      </w:r>
      <w:r w:rsidR="1E17ED8B" w:rsidRPr="56CBF36E">
        <w:rPr>
          <w:sz w:val="24"/>
          <w:szCs w:val="24"/>
        </w:rPr>
        <w:t xml:space="preserve"> other</w:t>
      </w:r>
      <w:r w:rsidR="5B4CDB43" w:rsidRPr="56CBF36E">
        <w:rPr>
          <w:sz w:val="24"/>
          <w:szCs w:val="24"/>
        </w:rPr>
        <w:t xml:space="preserve"> </w:t>
      </w:r>
      <w:r w:rsidR="6587F555" w:rsidRPr="56CBF36E">
        <w:rPr>
          <w:sz w:val="24"/>
          <w:szCs w:val="24"/>
        </w:rPr>
        <w:t>clinicians</w:t>
      </w:r>
      <w:r w:rsidR="5BA0ACF4" w:rsidRPr="56CBF36E">
        <w:rPr>
          <w:sz w:val="24"/>
          <w:szCs w:val="24"/>
        </w:rPr>
        <w:t xml:space="preserve"> </w:t>
      </w:r>
      <w:r w:rsidR="6F883DF1" w:rsidRPr="56CBF36E">
        <w:rPr>
          <w:sz w:val="24"/>
          <w:szCs w:val="24"/>
        </w:rPr>
        <w:t xml:space="preserve">or third sector </w:t>
      </w:r>
      <w:r w:rsidR="1D02F821" w:rsidRPr="56CBF36E">
        <w:rPr>
          <w:sz w:val="24"/>
          <w:szCs w:val="24"/>
        </w:rPr>
        <w:t>resources</w:t>
      </w:r>
      <w:r w:rsidR="6F883DF1" w:rsidRPr="56CBF36E">
        <w:rPr>
          <w:sz w:val="24"/>
          <w:szCs w:val="24"/>
        </w:rPr>
        <w:t xml:space="preserve"> </w:t>
      </w:r>
      <w:r w:rsidR="2D56AF68" w:rsidRPr="56CBF36E">
        <w:rPr>
          <w:sz w:val="24"/>
          <w:szCs w:val="24"/>
        </w:rPr>
        <w:t xml:space="preserve">are needed to </w:t>
      </w:r>
      <w:r w:rsidRPr="56CBF36E">
        <w:rPr>
          <w:sz w:val="24"/>
          <w:szCs w:val="24"/>
        </w:rPr>
        <w:t>give people</w:t>
      </w:r>
      <w:r w:rsidR="27C38197" w:rsidRPr="56CBF36E">
        <w:rPr>
          <w:sz w:val="24"/>
          <w:szCs w:val="24"/>
        </w:rPr>
        <w:t xml:space="preserve"> with stroke</w:t>
      </w:r>
      <w:r w:rsidRPr="56CBF36E">
        <w:rPr>
          <w:sz w:val="24"/>
          <w:szCs w:val="24"/>
        </w:rPr>
        <w:t xml:space="preserve"> better options and promote new habit formation</w:t>
      </w:r>
      <w:r w:rsidR="007713EE" w:rsidRPr="56CBF36E">
        <w:rPr>
          <w:sz w:val="24"/>
          <w:szCs w:val="24"/>
        </w:rPr>
        <w:t xml:space="preserve"> [</w:t>
      </w:r>
      <w:r w:rsidR="3264404F" w:rsidRPr="56CBF36E">
        <w:rPr>
          <w:sz w:val="24"/>
          <w:szCs w:val="24"/>
        </w:rPr>
        <w:t>54</w:t>
      </w:r>
      <w:r w:rsidR="007713EE" w:rsidRPr="56CBF36E">
        <w:rPr>
          <w:sz w:val="24"/>
          <w:szCs w:val="24"/>
        </w:rPr>
        <w:t>]</w:t>
      </w:r>
      <w:r w:rsidR="40CB886F" w:rsidRPr="56CBF36E">
        <w:rPr>
          <w:sz w:val="24"/>
          <w:szCs w:val="24"/>
        </w:rPr>
        <w:t xml:space="preserve">. Without </w:t>
      </w:r>
      <w:r w:rsidR="3BD29115" w:rsidRPr="56CBF36E">
        <w:rPr>
          <w:sz w:val="24"/>
          <w:szCs w:val="24"/>
        </w:rPr>
        <w:t xml:space="preserve">a new </w:t>
      </w:r>
      <w:r w:rsidR="1C6F8FC9" w:rsidRPr="56CBF36E">
        <w:rPr>
          <w:sz w:val="24"/>
          <w:szCs w:val="24"/>
        </w:rPr>
        <w:t xml:space="preserve">and better targeted </w:t>
      </w:r>
      <w:r w:rsidR="3BD29115" w:rsidRPr="56CBF36E">
        <w:rPr>
          <w:sz w:val="24"/>
          <w:szCs w:val="24"/>
        </w:rPr>
        <w:t xml:space="preserve">approach </w:t>
      </w:r>
      <w:r w:rsidRPr="56CBF36E">
        <w:rPr>
          <w:sz w:val="24"/>
          <w:szCs w:val="24"/>
        </w:rPr>
        <w:t>many patients will continue to wear slippers</w:t>
      </w:r>
      <w:r w:rsidR="32B873B0" w:rsidRPr="56CBF36E">
        <w:rPr>
          <w:sz w:val="24"/>
          <w:szCs w:val="24"/>
        </w:rPr>
        <w:t xml:space="preserve"> and other unsupportive badly fitting shoes, </w:t>
      </w:r>
      <w:r w:rsidRPr="56CBF36E">
        <w:rPr>
          <w:sz w:val="24"/>
          <w:szCs w:val="24"/>
        </w:rPr>
        <w:t>despite the risks and negative health consequences.</w:t>
      </w:r>
    </w:p>
    <w:p w14:paraId="3CF2D8B6" w14:textId="77777777" w:rsidR="00486BB8" w:rsidRDefault="00486BB8" w:rsidP="00CE4648">
      <w:pPr>
        <w:spacing w:after="0" w:line="360" w:lineRule="auto"/>
        <w:rPr>
          <w:sz w:val="24"/>
          <w:szCs w:val="24"/>
        </w:rPr>
      </w:pPr>
    </w:p>
    <w:p w14:paraId="2B2A7A39" w14:textId="77777777" w:rsidR="00C5315C" w:rsidRPr="00CE4648" w:rsidRDefault="00C5315C" w:rsidP="00CE4648">
      <w:pPr>
        <w:spacing w:after="0" w:line="360" w:lineRule="auto"/>
        <w:rPr>
          <w:b/>
          <w:sz w:val="24"/>
          <w:szCs w:val="24"/>
        </w:rPr>
      </w:pPr>
      <w:r w:rsidRPr="00CE4648">
        <w:rPr>
          <w:b/>
          <w:sz w:val="24"/>
          <w:szCs w:val="24"/>
        </w:rPr>
        <w:t>Conclusion</w:t>
      </w:r>
    </w:p>
    <w:p w14:paraId="1CE7749F" w14:textId="235A8934" w:rsidR="00C5315C" w:rsidRPr="00C5315C" w:rsidRDefault="00C5315C" w:rsidP="00CE4648">
      <w:pPr>
        <w:spacing w:after="0" w:line="360" w:lineRule="auto"/>
        <w:rPr>
          <w:sz w:val="24"/>
          <w:szCs w:val="24"/>
        </w:rPr>
      </w:pPr>
      <w:r w:rsidRPr="292D1CDF">
        <w:rPr>
          <w:sz w:val="24"/>
          <w:szCs w:val="24"/>
        </w:rPr>
        <w:t xml:space="preserve">Many people with stroke wear slippers and unsupportive poorly fitting shoes; a high proportion present with foot problems that negatively impacted on their balance confidence, activity and community participation. Further investigation is warranted to explore the most effective pathways to provide appropriate support in relation to foot care and for helping people with stroke to choose and wear appropriate supportive and well-fitting indoor and outdoor shoes.  </w:t>
      </w:r>
    </w:p>
    <w:p w14:paraId="0FB78278" w14:textId="77777777" w:rsidR="00C5315C" w:rsidRPr="00C5315C" w:rsidRDefault="00C5315C" w:rsidP="00CE4648">
      <w:pPr>
        <w:spacing w:after="0" w:line="360" w:lineRule="auto"/>
        <w:rPr>
          <w:sz w:val="24"/>
          <w:szCs w:val="24"/>
        </w:rPr>
      </w:pPr>
    </w:p>
    <w:p w14:paraId="05E69CC0" w14:textId="77777777" w:rsidR="00C5315C" w:rsidRPr="00CE4648" w:rsidRDefault="00C5315C" w:rsidP="00CE4648">
      <w:pPr>
        <w:spacing w:after="0" w:line="360" w:lineRule="auto"/>
        <w:rPr>
          <w:b/>
          <w:sz w:val="24"/>
          <w:szCs w:val="24"/>
        </w:rPr>
      </w:pPr>
      <w:r w:rsidRPr="00CE4648">
        <w:rPr>
          <w:b/>
          <w:sz w:val="24"/>
          <w:szCs w:val="24"/>
        </w:rPr>
        <w:t>Competing interests</w:t>
      </w:r>
    </w:p>
    <w:p w14:paraId="521DAAB3" w14:textId="007ECF2D" w:rsidR="00C5315C" w:rsidRPr="00C5315C" w:rsidRDefault="00C5315C" w:rsidP="00CE4648">
      <w:pPr>
        <w:spacing w:after="0" w:line="360" w:lineRule="auto"/>
        <w:rPr>
          <w:sz w:val="24"/>
          <w:szCs w:val="24"/>
        </w:rPr>
      </w:pPr>
      <w:r w:rsidRPr="42564B09">
        <w:rPr>
          <w:sz w:val="24"/>
          <w:szCs w:val="24"/>
        </w:rPr>
        <w:t>The authors declare no conflicts of interest in relation to this work.</w:t>
      </w:r>
    </w:p>
    <w:p w14:paraId="1FC39945" w14:textId="77777777" w:rsidR="00C5315C" w:rsidRPr="00C5315C" w:rsidRDefault="00C5315C" w:rsidP="00CE4648">
      <w:pPr>
        <w:spacing w:after="0" w:line="360" w:lineRule="auto"/>
        <w:rPr>
          <w:sz w:val="24"/>
          <w:szCs w:val="24"/>
        </w:rPr>
      </w:pPr>
    </w:p>
    <w:p w14:paraId="10D6810B" w14:textId="77777777" w:rsidR="00C5315C" w:rsidRPr="00CE4648" w:rsidRDefault="00C5315C" w:rsidP="00CE4648">
      <w:pPr>
        <w:spacing w:after="0" w:line="360" w:lineRule="auto"/>
        <w:rPr>
          <w:b/>
          <w:sz w:val="24"/>
          <w:szCs w:val="24"/>
        </w:rPr>
      </w:pPr>
      <w:r w:rsidRPr="00CE4648">
        <w:rPr>
          <w:b/>
          <w:sz w:val="24"/>
          <w:szCs w:val="24"/>
        </w:rPr>
        <w:t xml:space="preserve">Funding </w:t>
      </w:r>
    </w:p>
    <w:p w14:paraId="0299FF45" w14:textId="77777777" w:rsidR="00C5315C" w:rsidRPr="00C5315C" w:rsidRDefault="00C5315C" w:rsidP="00CE4648">
      <w:pPr>
        <w:spacing w:after="0" w:line="360" w:lineRule="auto"/>
        <w:rPr>
          <w:sz w:val="24"/>
          <w:szCs w:val="24"/>
        </w:rPr>
      </w:pPr>
      <w:r w:rsidRPr="00C5315C">
        <w:rPr>
          <w:sz w:val="24"/>
          <w:szCs w:val="24"/>
        </w:rPr>
        <w:t xml:space="preserve">The work was funded by a grant from The National Institute for Health Research, Research for Patient Benefit scheme (PB-PG-01212-27001). The views and opinions expressed herein are those of the authors and do not necessarily reflect those of National Institute for Health Research, NHS or the Department of Health. </w:t>
      </w:r>
    </w:p>
    <w:p w14:paraId="0562CB0E" w14:textId="77777777" w:rsidR="00C5315C" w:rsidRPr="00C5315C" w:rsidRDefault="00C5315C" w:rsidP="00CE4648">
      <w:pPr>
        <w:spacing w:after="0" w:line="360" w:lineRule="auto"/>
        <w:rPr>
          <w:sz w:val="24"/>
          <w:szCs w:val="24"/>
        </w:rPr>
      </w:pPr>
    </w:p>
    <w:p w14:paraId="0AD783B5" w14:textId="77777777" w:rsidR="00C5315C" w:rsidRPr="00CE4648" w:rsidRDefault="00C5315C" w:rsidP="00CE4648">
      <w:pPr>
        <w:spacing w:after="0" w:line="360" w:lineRule="auto"/>
        <w:rPr>
          <w:b/>
          <w:sz w:val="24"/>
          <w:szCs w:val="24"/>
        </w:rPr>
      </w:pPr>
      <w:r w:rsidRPr="00CE4648">
        <w:rPr>
          <w:b/>
          <w:sz w:val="24"/>
          <w:szCs w:val="24"/>
        </w:rPr>
        <w:t>Authors’ contributions</w:t>
      </w:r>
    </w:p>
    <w:p w14:paraId="6355EB95" w14:textId="77777777" w:rsidR="00C5315C" w:rsidRPr="00C5315C" w:rsidRDefault="00C5315C" w:rsidP="00CE4648">
      <w:pPr>
        <w:spacing w:after="0" w:line="360" w:lineRule="auto"/>
        <w:rPr>
          <w:sz w:val="24"/>
          <w:szCs w:val="24"/>
        </w:rPr>
      </w:pPr>
      <w:r w:rsidRPr="00C5315C">
        <w:rPr>
          <w:sz w:val="24"/>
          <w:szCs w:val="24"/>
        </w:rPr>
        <w:t xml:space="preserve">CB, AA, DB, MC, RP, MB, MDH conceived of the study </w:t>
      </w:r>
    </w:p>
    <w:p w14:paraId="42969CBE" w14:textId="77777777" w:rsidR="00C5315C" w:rsidRPr="00C5315C" w:rsidRDefault="00C5315C" w:rsidP="00CE4648">
      <w:pPr>
        <w:spacing w:after="0" w:line="360" w:lineRule="auto"/>
        <w:rPr>
          <w:sz w:val="24"/>
          <w:szCs w:val="24"/>
        </w:rPr>
      </w:pPr>
      <w:r w:rsidRPr="00C5315C">
        <w:rPr>
          <w:sz w:val="24"/>
          <w:szCs w:val="24"/>
        </w:rPr>
        <w:t xml:space="preserve">DK, LM and MB led the development of the project and undertook data collection and analysis. </w:t>
      </w:r>
    </w:p>
    <w:p w14:paraId="00E13378" w14:textId="77777777" w:rsidR="00C5315C" w:rsidRPr="00C5315C" w:rsidRDefault="00C5315C" w:rsidP="00CE4648">
      <w:pPr>
        <w:spacing w:after="0" w:line="360" w:lineRule="auto"/>
        <w:rPr>
          <w:sz w:val="24"/>
          <w:szCs w:val="24"/>
        </w:rPr>
      </w:pPr>
      <w:r w:rsidRPr="00C5315C">
        <w:rPr>
          <w:sz w:val="24"/>
          <w:szCs w:val="24"/>
        </w:rPr>
        <w:t xml:space="preserve">DK, CB, RP and AA helped to draft the manuscript. </w:t>
      </w:r>
    </w:p>
    <w:p w14:paraId="26C35732" w14:textId="77777777" w:rsidR="00C5315C" w:rsidRPr="00C5315C" w:rsidRDefault="00C5315C" w:rsidP="00CE4648">
      <w:pPr>
        <w:spacing w:after="0" w:line="360" w:lineRule="auto"/>
        <w:rPr>
          <w:sz w:val="24"/>
          <w:szCs w:val="24"/>
        </w:rPr>
      </w:pPr>
      <w:r w:rsidRPr="00C5315C">
        <w:rPr>
          <w:sz w:val="24"/>
          <w:szCs w:val="24"/>
        </w:rPr>
        <w:t>All authors read, commented and approved the final manuscript.</w:t>
      </w:r>
    </w:p>
    <w:p w14:paraId="34CE0A41" w14:textId="77777777" w:rsidR="00C5315C" w:rsidRPr="00C5315C" w:rsidRDefault="00C5315C" w:rsidP="00CE4648">
      <w:pPr>
        <w:spacing w:after="0" w:line="360" w:lineRule="auto"/>
        <w:rPr>
          <w:sz w:val="24"/>
          <w:szCs w:val="24"/>
        </w:rPr>
      </w:pPr>
    </w:p>
    <w:p w14:paraId="79CCAD17" w14:textId="77777777" w:rsidR="00C5315C" w:rsidRPr="00CE4648" w:rsidRDefault="00C5315C" w:rsidP="00CE4648">
      <w:pPr>
        <w:spacing w:after="0" w:line="360" w:lineRule="auto"/>
        <w:rPr>
          <w:b/>
          <w:sz w:val="24"/>
          <w:szCs w:val="24"/>
        </w:rPr>
      </w:pPr>
      <w:r w:rsidRPr="00CE4648">
        <w:rPr>
          <w:b/>
          <w:sz w:val="24"/>
          <w:szCs w:val="24"/>
        </w:rPr>
        <w:t>Acknowledgements</w:t>
      </w:r>
    </w:p>
    <w:p w14:paraId="69CEF32F" w14:textId="77777777" w:rsidR="00C5315C" w:rsidRPr="00C5315C" w:rsidRDefault="00C5315C" w:rsidP="00CE4648">
      <w:pPr>
        <w:spacing w:after="0" w:line="360" w:lineRule="auto"/>
        <w:rPr>
          <w:sz w:val="24"/>
          <w:szCs w:val="24"/>
        </w:rPr>
      </w:pPr>
      <w:r w:rsidRPr="00C5315C">
        <w:rPr>
          <w:sz w:val="24"/>
          <w:szCs w:val="24"/>
        </w:rPr>
        <w:lastRenderedPageBreak/>
        <w:t>The authors would like to thank all the participants of the study and the health professionals and leaders of stroke clubs who supported identification of participants.</w:t>
      </w:r>
    </w:p>
    <w:p w14:paraId="62EBF3C5" w14:textId="77777777" w:rsidR="00C5315C" w:rsidRDefault="00C5315C" w:rsidP="00CE4648">
      <w:pPr>
        <w:spacing w:after="0" w:line="360" w:lineRule="auto"/>
        <w:rPr>
          <w:sz w:val="24"/>
          <w:szCs w:val="24"/>
        </w:rPr>
      </w:pPr>
    </w:p>
    <w:p w14:paraId="6D98A12B" w14:textId="77777777" w:rsidR="00CE4648" w:rsidRPr="00C5315C" w:rsidRDefault="00CE4648" w:rsidP="00CE4648">
      <w:pPr>
        <w:spacing w:after="0" w:line="360" w:lineRule="auto"/>
        <w:rPr>
          <w:sz w:val="24"/>
          <w:szCs w:val="24"/>
        </w:rPr>
      </w:pPr>
    </w:p>
    <w:p w14:paraId="459C7026" w14:textId="77777777" w:rsidR="00C5315C" w:rsidRPr="00CE4648" w:rsidRDefault="00C5315C" w:rsidP="00CE4648">
      <w:pPr>
        <w:spacing w:after="0" w:line="360" w:lineRule="auto"/>
        <w:rPr>
          <w:b/>
          <w:sz w:val="24"/>
          <w:szCs w:val="24"/>
        </w:rPr>
      </w:pPr>
      <w:r w:rsidRPr="6B2033B6">
        <w:rPr>
          <w:b/>
          <w:bCs/>
          <w:sz w:val="24"/>
          <w:szCs w:val="24"/>
        </w:rPr>
        <w:t xml:space="preserve">References </w:t>
      </w:r>
    </w:p>
    <w:p w14:paraId="0A67FC3A" w14:textId="1CB7DD9C"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1.</w:t>
      </w:r>
      <w:r>
        <w:tab/>
      </w:r>
      <w:r w:rsidRPr="6B2033B6">
        <w:rPr>
          <w:rFonts w:ascii="Calibri" w:eastAsia="Calibri" w:hAnsi="Calibri" w:cs="Calibri"/>
          <w:color w:val="000000" w:themeColor="text1"/>
          <w:sz w:val="24"/>
          <w:szCs w:val="24"/>
        </w:rPr>
        <w:t>Menz H B, Morris M, Lord S. Footwear characteristics and risk of indoor and outdoor falls in older people. Gerontol 2006; 52: 174-180.</w:t>
      </w:r>
    </w:p>
    <w:p w14:paraId="433AA08A" w14:textId="1FDDF127"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2.</w:t>
      </w:r>
      <w:r>
        <w:tab/>
      </w:r>
      <w:r w:rsidRPr="6B2033B6">
        <w:rPr>
          <w:rFonts w:ascii="Calibri" w:eastAsia="Calibri" w:hAnsi="Calibri" w:cs="Calibri"/>
          <w:color w:val="000000" w:themeColor="text1"/>
          <w:sz w:val="24"/>
          <w:szCs w:val="24"/>
        </w:rPr>
        <w:t>Menz HB, Auhl M, Spink MJ. Foot problems as a risk factor for falls in community-dwelling older people: a systematic review and meta-analysis. Maturitas. 2018 Oct 2.</w:t>
      </w:r>
    </w:p>
    <w:p w14:paraId="103CCF5C" w14:textId="09FBDE36"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3.</w:t>
      </w:r>
      <w:r>
        <w:tab/>
      </w:r>
      <w:r w:rsidRPr="6B2033B6">
        <w:rPr>
          <w:rFonts w:ascii="Calibri" w:eastAsia="Calibri" w:hAnsi="Calibri" w:cs="Calibri"/>
          <w:color w:val="000000" w:themeColor="text1"/>
          <w:sz w:val="24"/>
          <w:szCs w:val="24"/>
        </w:rPr>
        <w:t>Tencer AF, Koepsell D, Wolf ME et al. Biomechanical Properties of Shoes and Risk of Falls in Older Adults. Jo of Amer Geriat Soc 2004; 52:1840-1846.</w:t>
      </w:r>
    </w:p>
    <w:p w14:paraId="48FAD8A2" w14:textId="22B743C8"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4.</w:t>
      </w:r>
      <w:r>
        <w:tab/>
      </w:r>
      <w:r w:rsidRPr="6B2033B6">
        <w:rPr>
          <w:rFonts w:ascii="Calibri" w:eastAsia="Calibri" w:hAnsi="Calibri" w:cs="Calibri"/>
          <w:color w:val="000000" w:themeColor="text1"/>
          <w:sz w:val="24"/>
          <w:szCs w:val="24"/>
        </w:rPr>
        <w:t>Brenton-Rule A, Bassett S, Walsh A et al. The evaluation of walking footwear on postural stability in healthy older adults: An exploratory study. Clin Biomech 2011; 26: 885-887.</w:t>
      </w:r>
    </w:p>
    <w:p w14:paraId="0218299F" w14:textId="2D917133"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5.</w:t>
      </w:r>
      <w:r>
        <w:tab/>
      </w:r>
      <w:r w:rsidRPr="6B2033B6">
        <w:rPr>
          <w:rFonts w:ascii="Calibri" w:eastAsia="Calibri" w:hAnsi="Calibri" w:cs="Calibri"/>
          <w:color w:val="000000" w:themeColor="text1"/>
          <w:sz w:val="24"/>
          <w:szCs w:val="24"/>
        </w:rPr>
        <w:t>Sherrington C, Menz HB. An evaluation of footwear worn at the time of fall-related hip fracture. Age Ageing. 2003; 32:310–314.</w:t>
      </w:r>
    </w:p>
    <w:p w14:paraId="7EA3DAA7" w14:textId="422BD2D6"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6.</w:t>
      </w:r>
      <w:r>
        <w:tab/>
      </w:r>
      <w:r w:rsidRPr="6B2033B6">
        <w:rPr>
          <w:rFonts w:ascii="Calibri" w:eastAsia="Calibri" w:hAnsi="Calibri" w:cs="Calibri"/>
          <w:color w:val="000000" w:themeColor="text1"/>
          <w:sz w:val="24"/>
          <w:szCs w:val="24"/>
        </w:rPr>
        <w:t>Andersen HE, Schultz-Larsen K, Kreiner S, Forchhammer BH, Eriksen K, Brown A. Can readmission after stroke be prevented? Results of a randomised clinical study: a post discharge follow up service for stroke survivors. Stroke. 2000, 31:1038-104.</w:t>
      </w:r>
    </w:p>
    <w:p w14:paraId="666002EB" w14:textId="3CCFCC65"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7.</w:t>
      </w:r>
      <w:r>
        <w:tab/>
      </w:r>
      <w:r w:rsidRPr="6B2033B6">
        <w:rPr>
          <w:rFonts w:ascii="Calibri" w:eastAsia="Calibri" w:hAnsi="Calibri" w:cs="Calibri"/>
          <w:color w:val="000000" w:themeColor="text1"/>
          <w:sz w:val="24"/>
          <w:szCs w:val="24"/>
        </w:rPr>
        <w:t>Ramnemark A, Nyberg L, Borssen B, Olsson T, Gustafson Y, Fractures after stroke. Osteoporosis International. 1998; 8:92-95.</w:t>
      </w:r>
    </w:p>
    <w:p w14:paraId="304D4603" w14:textId="09A59B2B"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8.</w:t>
      </w:r>
      <w:r>
        <w:tab/>
      </w:r>
      <w:r w:rsidRPr="6B2033B6">
        <w:rPr>
          <w:rFonts w:ascii="Calibri" w:eastAsia="Calibri" w:hAnsi="Calibri" w:cs="Calibri"/>
          <w:color w:val="000000" w:themeColor="text1"/>
          <w:sz w:val="24"/>
          <w:szCs w:val="24"/>
        </w:rPr>
        <w:t>Hyndman D, Ashburn A, Stack E. Fall events among people with stroke living in the community: Circumstances of falls and characteristics of fallers. Arch Phys Med Rehabil. 2002; 83:165-170.</w:t>
      </w:r>
    </w:p>
    <w:p w14:paraId="23C08292" w14:textId="3997FE78"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9.</w:t>
      </w:r>
      <w:r>
        <w:tab/>
      </w:r>
      <w:r w:rsidRPr="6B2033B6">
        <w:rPr>
          <w:rFonts w:ascii="Calibri" w:eastAsia="Calibri" w:hAnsi="Calibri" w:cs="Calibri"/>
          <w:color w:val="000000" w:themeColor="text1"/>
          <w:sz w:val="24"/>
          <w:szCs w:val="24"/>
        </w:rPr>
        <w:t>Schmid AA, Yaggi HK, Burrus N, McClain V, Austin C, Ferguson J, Fragoso C, Sico JJ, Miech ED, Matthias MS, Williams LS, Bravata DM. Circumstances and consequences of falls among people with chronic stroke. JRRD. 2013; 50: 1277-1286.</w:t>
      </w:r>
    </w:p>
    <w:p w14:paraId="3B4D6128" w14:textId="345AB975"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lastRenderedPageBreak/>
        <w:t>10.</w:t>
      </w:r>
      <w:r>
        <w:tab/>
      </w:r>
      <w:r w:rsidRPr="6B2033B6">
        <w:rPr>
          <w:rFonts w:ascii="Calibri" w:eastAsia="Calibri" w:hAnsi="Calibri" w:cs="Calibri"/>
          <w:color w:val="000000" w:themeColor="text1"/>
          <w:sz w:val="24"/>
          <w:szCs w:val="24"/>
        </w:rPr>
        <w:t>Batchelor FA, Mackintosh SF, Said CM, Hill KD. Falls after stroke. Int J Stroke. 2012; 7:482-490.</w:t>
      </w:r>
    </w:p>
    <w:p w14:paraId="7C4A92E7" w14:textId="41EA69CD"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11.</w:t>
      </w:r>
      <w:r>
        <w:tab/>
      </w:r>
      <w:r w:rsidRPr="6B2033B6">
        <w:rPr>
          <w:rFonts w:ascii="Calibri" w:eastAsia="Calibri" w:hAnsi="Calibri" w:cs="Calibri"/>
          <w:color w:val="000000" w:themeColor="text1"/>
          <w:sz w:val="24"/>
          <w:szCs w:val="24"/>
        </w:rPr>
        <w:t xml:space="preserve">Ng H, McGinley JL, Jolley D, Morris M, Workman B, Srikanth V. Effects of footwear on gait and balance in people recovering from stroke. Age Ageing. 2010; 39: 507-510. </w:t>
      </w:r>
    </w:p>
    <w:p w14:paraId="3C25C38D" w14:textId="5C948B1A"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12.</w:t>
      </w:r>
      <w:r>
        <w:tab/>
      </w:r>
      <w:r w:rsidRPr="6B2033B6">
        <w:rPr>
          <w:rFonts w:ascii="Calibri" w:eastAsia="Calibri" w:hAnsi="Calibri" w:cs="Calibri"/>
          <w:color w:val="000000" w:themeColor="text1"/>
          <w:sz w:val="24"/>
          <w:szCs w:val="24"/>
        </w:rPr>
        <w:t>Bowen C, Ashburn A, Cole M, Donovan-Hall M, Burnett M, Robison J, Mamode L, Pickering R, Bader D, Kunkel D. A survey exploring self-reported indoor and outdoor footwear habits, foot problems and fall status in people with stroke and Parkinson’s. Journal of foot and ankle research. 2016; 9:39, DOI: 10.1186/s13047-016-0170.</w:t>
      </w:r>
    </w:p>
    <w:p w14:paraId="3DAEDF43" w14:textId="77032A16"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13.</w:t>
      </w:r>
      <w:r>
        <w:tab/>
      </w:r>
      <w:r w:rsidRPr="6B2033B6">
        <w:rPr>
          <w:rFonts w:ascii="Calibri" w:eastAsia="Calibri" w:hAnsi="Calibri" w:cs="Calibri"/>
          <w:color w:val="000000" w:themeColor="text1"/>
          <w:sz w:val="24"/>
          <w:szCs w:val="24"/>
        </w:rPr>
        <w:t xml:space="preserve">Forghany S, Tyson S, Nester C, Preece S, Jones R. Foot posture after stroke: frequency, nature and clinical significance. Clin Rehabil. 2011; 25: 1050-1055. </w:t>
      </w:r>
    </w:p>
    <w:p w14:paraId="12204403" w14:textId="129213BF"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14.</w:t>
      </w:r>
      <w:r>
        <w:tab/>
      </w:r>
      <w:r w:rsidRPr="6B2033B6">
        <w:rPr>
          <w:rFonts w:ascii="Calibri" w:eastAsia="Calibri" w:hAnsi="Calibri" w:cs="Calibri"/>
          <w:color w:val="000000" w:themeColor="text1"/>
          <w:sz w:val="24"/>
          <w:szCs w:val="24"/>
        </w:rPr>
        <w:t xml:space="preserve">Forghany S, Nester CJ, Tyson SF, Preece S, Jones RK. The effect of stroke on foot kinematics and the functional consequences. Gait Posture. 2014; 39:1051-1056. </w:t>
      </w:r>
    </w:p>
    <w:p w14:paraId="63F1E217" w14:textId="2A38D86C"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15.</w:t>
      </w:r>
      <w:r>
        <w:tab/>
      </w:r>
      <w:r w:rsidRPr="6B2033B6">
        <w:rPr>
          <w:rFonts w:ascii="Calibri" w:eastAsia="Calibri" w:hAnsi="Calibri" w:cs="Calibri"/>
          <w:color w:val="000000" w:themeColor="text1"/>
          <w:sz w:val="24"/>
          <w:szCs w:val="24"/>
        </w:rPr>
        <w:t>Kunkel D, Potter J, Mamode L. A cross-sectional observational study comparing foot and ankle characteristics in people with stroke and healthy controls. Disabil Rehabil. 2016; DOI: 10.1080/09638288.2016.1189605.</w:t>
      </w:r>
    </w:p>
    <w:p w14:paraId="40373DBE" w14:textId="74A081D2"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16.</w:t>
      </w:r>
      <w:r>
        <w:tab/>
      </w:r>
      <w:r w:rsidRPr="6B2033B6">
        <w:rPr>
          <w:rFonts w:ascii="Calibri" w:eastAsia="Calibri" w:hAnsi="Calibri" w:cs="Calibri"/>
          <w:color w:val="000000" w:themeColor="text1"/>
          <w:sz w:val="24"/>
          <w:szCs w:val="24"/>
        </w:rPr>
        <w:t xml:space="preserve">Jang GU, Kweon MG, Park S, Kim JY, Park JW. A study of structural foot deformity in stroke patients. J Phys Ther Sci. 2015; 27: 191-194. </w:t>
      </w:r>
    </w:p>
    <w:p w14:paraId="497ADD2F" w14:textId="3BC09CAC"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17.</w:t>
      </w:r>
      <w:r>
        <w:tab/>
      </w:r>
      <w:r w:rsidRPr="6B2033B6">
        <w:rPr>
          <w:rFonts w:ascii="Calibri" w:eastAsia="Calibri" w:hAnsi="Calibri" w:cs="Calibri"/>
          <w:color w:val="000000" w:themeColor="text1"/>
          <w:sz w:val="24"/>
          <w:szCs w:val="24"/>
        </w:rPr>
        <w:t>Gorst T, Lyddon A, Marsdon J, Paton J, Stewart CM, Cramp M, Freeman J. Foot and ankle impairments affect balance and mobility in stroke (FAiMiS): the views and experiences of people with stroke. Disabil Rehabil. 2015; 38:589-596, DOI: 10.3109/09638288.2015.1052888.</w:t>
      </w:r>
    </w:p>
    <w:p w14:paraId="7F2C3F4B" w14:textId="79040277"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18.       Donovan-Hall M, Robison J, Cole M, Ashburn A, Bowen C, Burnett M, Mamode L, Pickering R, Bader D, Kunkel D. The trouble with footwear following stroke: A qualitative study of the views and experience of people with stroke. Disability and Rehabilitation. 2018; Aug 23.</w:t>
      </w:r>
    </w:p>
    <w:p w14:paraId="77932778" w14:textId="32B87847" w:rsidR="40DCB42D" w:rsidRDefault="40DCB42D" w:rsidP="6B2033B6">
      <w:pPr>
        <w:spacing w:line="360" w:lineRule="auto"/>
        <w:rPr>
          <w:rFonts w:ascii="Calibri" w:eastAsia="Calibri" w:hAnsi="Calibri" w:cs="Calibri"/>
          <w:color w:val="222222"/>
          <w:sz w:val="24"/>
          <w:szCs w:val="24"/>
        </w:rPr>
      </w:pPr>
      <w:r w:rsidRPr="6B2033B6">
        <w:rPr>
          <w:rFonts w:ascii="Calibri" w:eastAsia="Calibri" w:hAnsi="Calibri" w:cs="Calibri"/>
          <w:color w:val="222222"/>
          <w:sz w:val="24"/>
          <w:szCs w:val="24"/>
        </w:rPr>
        <w:t>19. Von Elm E, Altman DG, Egger M, Pocock SJ, Gøtzsche PC, Vandenbroucke JP. Strengthening the Reporting of Observational Studies in Epidemiology (STROBE-) Statement: Leitlinien für das Berichten von Beobachtungsstudien.</w:t>
      </w:r>
    </w:p>
    <w:p w14:paraId="3F3093A0" w14:textId="3D4AB41B"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lastRenderedPageBreak/>
        <w:t>20.</w:t>
      </w:r>
      <w:r>
        <w:tab/>
      </w:r>
      <w:r w:rsidRPr="6B2033B6">
        <w:rPr>
          <w:rFonts w:ascii="Calibri" w:eastAsia="Calibri" w:hAnsi="Calibri" w:cs="Calibri"/>
          <w:color w:val="000000" w:themeColor="text1"/>
          <w:sz w:val="24"/>
          <w:szCs w:val="24"/>
        </w:rPr>
        <w:t xml:space="preserve">Hyndman D, Ashburn A, Stack E, Fall events among people with stroke living in the community: Circumstances of falls and characteristics of fallers. Arch Phys Med Rehabil. 2002; 83: 165-170. </w:t>
      </w:r>
    </w:p>
    <w:p w14:paraId="7F8DA841" w14:textId="0BF23858"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21.</w:t>
      </w:r>
      <w:r>
        <w:tab/>
      </w:r>
      <w:r w:rsidRPr="6B2033B6">
        <w:rPr>
          <w:rFonts w:ascii="Calibri" w:eastAsia="Calibri" w:hAnsi="Calibri" w:cs="Calibri"/>
          <w:color w:val="000000" w:themeColor="text1"/>
          <w:sz w:val="24"/>
          <w:szCs w:val="24"/>
        </w:rPr>
        <w:t xml:space="preserve">Lin K C, Fu T, Wu CY, Hsieh YW, Chen CL, Lee PC. Psychometric comparisons of the Stroke Impact Scale 3.0 and Stroke-Specific Quality of Life Scale. Qual Life Res 2010; 19(3): 435-443. </w:t>
      </w:r>
    </w:p>
    <w:p w14:paraId="4716E783" w14:textId="1345E7BC" w:rsidR="40DCB42D" w:rsidRDefault="40DCB42D" w:rsidP="6B2033B6">
      <w:pPr>
        <w:spacing w:line="360" w:lineRule="auto"/>
        <w:rPr>
          <w:rFonts w:ascii="Calibri" w:eastAsia="Calibri" w:hAnsi="Calibri" w:cs="Calibri"/>
          <w:color w:val="000000" w:themeColor="text1"/>
          <w:sz w:val="24"/>
          <w:szCs w:val="24"/>
        </w:rPr>
      </w:pPr>
      <w:r w:rsidRPr="6B2033B6">
        <w:rPr>
          <w:rFonts w:ascii="Calibri" w:eastAsia="Calibri" w:hAnsi="Calibri" w:cs="Calibri"/>
          <w:color w:val="000000" w:themeColor="text1"/>
          <w:sz w:val="24"/>
          <w:szCs w:val="24"/>
        </w:rPr>
        <w:t>22.</w:t>
      </w:r>
      <w:r>
        <w:tab/>
      </w:r>
      <w:r w:rsidRPr="6B2033B6">
        <w:rPr>
          <w:rFonts w:ascii="Calibri" w:eastAsia="Calibri" w:hAnsi="Calibri" w:cs="Calibri"/>
          <w:color w:val="000000" w:themeColor="text1"/>
          <w:sz w:val="24"/>
          <w:szCs w:val="24"/>
        </w:rPr>
        <w:t>Mehrholz J, Wagner K, Rutte K, Meissner D, Pohl M. Predictive validity and responsiveness of the functional ambulation category in hemiparetic patients after stroke Arch Phys Med &amp; Rehab 2007; 88: 1314-1319.</w:t>
      </w:r>
    </w:p>
    <w:p w14:paraId="40A4579B" w14:textId="28A5F1D9"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23.</w:t>
      </w:r>
      <w:r>
        <w:tab/>
      </w:r>
      <w:r w:rsidRPr="292D1CDF">
        <w:rPr>
          <w:rFonts w:ascii="Calibri" w:eastAsia="Calibri" w:hAnsi="Calibri" w:cs="Calibri"/>
          <w:color w:val="000000" w:themeColor="text1"/>
          <w:sz w:val="24"/>
          <w:szCs w:val="24"/>
        </w:rPr>
        <w:t>Tinetti M, Richman D, Powell L. Falls efficacy as a measure of fear of falling. J Gerontol. 1990; 45: 239-243.</w:t>
      </w:r>
    </w:p>
    <w:p w14:paraId="5E336866" w14:textId="01346CDC" w:rsidR="292D1CDF" w:rsidRDefault="292D1CDF" w:rsidP="292D1CDF">
      <w:pPr>
        <w:spacing w:line="360" w:lineRule="auto"/>
        <w:rPr>
          <w:rFonts w:eastAsiaTheme="minorEastAsia"/>
          <w:color w:val="000000" w:themeColor="text1"/>
          <w:sz w:val="24"/>
          <w:szCs w:val="24"/>
        </w:rPr>
      </w:pPr>
      <w:r w:rsidRPr="292D1CDF">
        <w:rPr>
          <w:rFonts w:ascii="Calibri" w:eastAsia="Calibri" w:hAnsi="Calibri" w:cs="Calibri"/>
          <w:color w:val="000000" w:themeColor="text1"/>
          <w:sz w:val="24"/>
          <w:szCs w:val="24"/>
        </w:rPr>
        <w:t xml:space="preserve">24.         </w:t>
      </w:r>
      <w:r w:rsidRPr="292D1CDF">
        <w:rPr>
          <w:rFonts w:eastAsiaTheme="minorEastAsia"/>
          <w:color w:val="000000" w:themeColor="text1"/>
          <w:sz w:val="24"/>
          <w:szCs w:val="24"/>
        </w:rPr>
        <w:t>Clark R, Lord S, Webster I. Clinical parameters associated with falls in an elderly population. Gerontol. 1993; 39:117-123.</w:t>
      </w:r>
    </w:p>
    <w:p w14:paraId="07C245AC" w14:textId="4E2E2B36"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25.</w:t>
      </w:r>
      <w:r>
        <w:tab/>
      </w:r>
      <w:r w:rsidRPr="292D1CDF">
        <w:rPr>
          <w:rFonts w:ascii="Calibri" w:eastAsia="Calibri" w:hAnsi="Calibri" w:cs="Calibri"/>
          <w:color w:val="000000" w:themeColor="text1"/>
          <w:sz w:val="24"/>
          <w:szCs w:val="24"/>
        </w:rPr>
        <w:t>Barton CJ, Bonanno D, Menz HB. Development and evaluation of a tool for the assessment of footwear characteristics. J Foot Ankle Res. 2009; DOI: 10.1186/1757-1146-2-10.</w:t>
      </w:r>
    </w:p>
    <w:p w14:paraId="04FF5FC8" w14:textId="2FE2DA0E"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26.</w:t>
      </w:r>
      <w:r>
        <w:tab/>
      </w:r>
      <w:r w:rsidRPr="292D1CDF">
        <w:rPr>
          <w:rFonts w:ascii="Calibri" w:eastAsia="Calibri" w:hAnsi="Calibri" w:cs="Calibri"/>
          <w:color w:val="000000" w:themeColor="text1"/>
          <w:sz w:val="24"/>
          <w:szCs w:val="24"/>
        </w:rPr>
        <w:t>Boulton AJM, Armstrong DG, Albert SF, Frykberg RG, Hellman R, Kirkman MS, Lavery LA, LeMaster JW, Mills JL, Mueller MJ, Sheehan P, Wukich DK. Comprehensive Foot Examination and Risk Assessment. A report of the Task Force of the Foot Care Interest Group of the American Diabetes Association, with endorsement by the American Association of Clinical Endocinologists. Diabetes Care. 2008; 31(8): 1679-1685.</w:t>
      </w:r>
    </w:p>
    <w:p w14:paraId="0EC090D2" w14:textId="553E9AF4"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27.</w:t>
      </w:r>
      <w:r>
        <w:tab/>
      </w:r>
      <w:r w:rsidRPr="292D1CDF">
        <w:rPr>
          <w:rFonts w:ascii="Calibri" w:eastAsia="Calibri" w:hAnsi="Calibri" w:cs="Calibri"/>
          <w:color w:val="000000" w:themeColor="text1"/>
          <w:sz w:val="24"/>
          <w:szCs w:val="24"/>
        </w:rPr>
        <w:t>Garrow AP, Papageorgiou AC, Silman AJ, Thomas E, Jayson MI, Macfarlane GJ. Development and validation of a questionnaire to assess disabling foot pain. Pain. 2000; 85:107-13.</w:t>
      </w:r>
    </w:p>
    <w:p w14:paraId="77720198" w14:textId="5471764A"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28.</w:t>
      </w:r>
      <w:r>
        <w:tab/>
      </w:r>
      <w:r w:rsidRPr="292D1CDF">
        <w:rPr>
          <w:rFonts w:ascii="Calibri" w:eastAsia="Calibri" w:hAnsi="Calibri" w:cs="Calibri"/>
          <w:color w:val="000000" w:themeColor="text1"/>
          <w:sz w:val="24"/>
          <w:szCs w:val="24"/>
        </w:rPr>
        <w:t>Gates LS, Bowen CJ, Arden NK. Clinical measures of musculoskeletal foot and ankle assessment: An international consensus statement (IMFAA). Int J Health Sci Res. 2015; 5:91-105.</w:t>
      </w:r>
    </w:p>
    <w:p w14:paraId="15E82A4D" w14:textId="72D2F451"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lastRenderedPageBreak/>
        <w:t>29.</w:t>
      </w:r>
      <w:r>
        <w:tab/>
      </w:r>
      <w:r w:rsidRPr="292D1CDF">
        <w:rPr>
          <w:rFonts w:ascii="Calibri" w:eastAsia="Calibri" w:hAnsi="Calibri" w:cs="Calibri"/>
          <w:color w:val="000000" w:themeColor="text1"/>
          <w:sz w:val="24"/>
          <w:szCs w:val="24"/>
        </w:rPr>
        <w:t xml:space="preserve">Vernon W, Borthwick A, Walker J, Hardy B, Dunning D, Denton C, Drew G, Nunn M. Expert group criteria for the recognition of healthy footwear. Brit J Pod. 2007: 10:127-133. </w:t>
      </w:r>
    </w:p>
    <w:p w14:paraId="35F134B3" w14:textId="3BD3FD86"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30.</w:t>
      </w:r>
      <w:r>
        <w:tab/>
      </w:r>
      <w:r w:rsidRPr="292D1CDF">
        <w:rPr>
          <w:rFonts w:ascii="Calibri" w:eastAsia="Calibri" w:hAnsi="Calibri" w:cs="Calibri"/>
          <w:color w:val="000000" w:themeColor="text1"/>
          <w:sz w:val="24"/>
          <w:szCs w:val="24"/>
        </w:rPr>
        <w:t>Vass C, Edwards C, Smith A, Sahota O, Drummond A. What do patients wear on their feet? A service evaluation of footwear in elderly patients. Int J Ther Rehabil. 2015; 22: 225-232.</w:t>
      </w:r>
    </w:p>
    <w:p w14:paraId="2BD202FE" w14:textId="2D71725C" w:rsidR="40DCB42D" w:rsidRDefault="40DCB42D" w:rsidP="292D1CDF">
      <w:pPr>
        <w:spacing w:line="360" w:lineRule="auto"/>
        <w:rPr>
          <w:rFonts w:ascii="Calibri" w:eastAsia="Calibri" w:hAnsi="Calibri" w:cs="Calibri"/>
          <w:color w:val="222222"/>
          <w:sz w:val="24"/>
          <w:szCs w:val="24"/>
        </w:rPr>
      </w:pPr>
      <w:r w:rsidRPr="292D1CDF">
        <w:rPr>
          <w:rFonts w:ascii="Calibri" w:eastAsia="Calibri" w:hAnsi="Calibri" w:cs="Calibri"/>
          <w:color w:val="000000" w:themeColor="text1"/>
          <w:sz w:val="24"/>
          <w:szCs w:val="24"/>
        </w:rPr>
        <w:t xml:space="preserve">31. </w:t>
      </w:r>
      <w:r w:rsidRPr="292D1CDF">
        <w:rPr>
          <w:rFonts w:ascii="Calibri" w:eastAsia="Calibri" w:hAnsi="Calibri" w:cs="Calibri"/>
          <w:color w:val="222222"/>
          <w:sz w:val="24"/>
          <w:szCs w:val="24"/>
          <w:lang w:val="en-US"/>
        </w:rPr>
        <w:t>Barwick AL, van Netten JJ, Hurn SE, Reed LF, Lazzarini PA. Factors associated with type of footwear worn inside the house: a cross-sectional study. Journal of foot and ankle research. 2019 Dec;12(1):1-9.</w:t>
      </w:r>
    </w:p>
    <w:p w14:paraId="3DA8A9B7" w14:textId="32314304"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32.</w:t>
      </w:r>
      <w:r>
        <w:tab/>
      </w:r>
      <w:r w:rsidRPr="292D1CDF">
        <w:rPr>
          <w:rFonts w:ascii="Calibri" w:eastAsia="Calibri" w:hAnsi="Calibri" w:cs="Calibri"/>
          <w:color w:val="000000" w:themeColor="text1"/>
          <w:sz w:val="24"/>
          <w:szCs w:val="24"/>
        </w:rPr>
        <w:t>Jessup RL. Foot pathology and inappropriate footwear are risk factors for falls in a subacute aged-care hospital. J Am Podiatr Med Assoc. 2007; 97: 213-217.</w:t>
      </w:r>
    </w:p>
    <w:p w14:paraId="411D5DB5" w14:textId="2F978F6A"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33.</w:t>
      </w:r>
      <w:r>
        <w:tab/>
      </w:r>
      <w:r w:rsidRPr="292D1CDF">
        <w:rPr>
          <w:rFonts w:ascii="Calibri" w:eastAsia="Calibri" w:hAnsi="Calibri" w:cs="Calibri"/>
          <w:color w:val="000000" w:themeColor="text1"/>
          <w:sz w:val="24"/>
          <w:szCs w:val="24"/>
        </w:rPr>
        <w:t xml:space="preserve">Munro BJ, Steele JR. Household-shoe wearing and purchasing habits. A survey of people aged 65 years and older. J Am Podiatr Med Assoc. 1999; 89:506-514. </w:t>
      </w:r>
    </w:p>
    <w:p w14:paraId="1F221C97" w14:textId="5EBE7174"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34.</w:t>
      </w:r>
      <w:r>
        <w:tab/>
      </w:r>
      <w:r w:rsidRPr="292D1CDF">
        <w:rPr>
          <w:rFonts w:ascii="Calibri" w:eastAsia="Calibri" w:hAnsi="Calibri" w:cs="Calibri"/>
          <w:color w:val="000000" w:themeColor="text1"/>
          <w:sz w:val="24"/>
          <w:szCs w:val="24"/>
        </w:rPr>
        <w:t>Barwick AL, van Netten JJ, Reed LF, Lazzarini PA. Independent factors associated with wearing different types of outdoor footwear in a representative inpatient population: a cross-sectional study. Journal of foot and ankle research. 2018; 11 (1):19.</w:t>
      </w:r>
    </w:p>
    <w:p w14:paraId="0AD08F36" w14:textId="7B91F6DE"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35.</w:t>
      </w:r>
      <w:r>
        <w:tab/>
      </w:r>
      <w:r w:rsidRPr="292D1CDF">
        <w:rPr>
          <w:rFonts w:ascii="Calibri" w:eastAsia="Calibri" w:hAnsi="Calibri" w:cs="Calibri"/>
          <w:color w:val="000000" w:themeColor="text1"/>
          <w:sz w:val="24"/>
          <w:szCs w:val="24"/>
        </w:rPr>
        <w:t>Buldt AK, Menz HB. Incorrectly fitted footwear, foot pain and foot disorders: a systematic search and narrative review of the literature. Journal of foot and ankle research. 2018; 11 (1):43.</w:t>
      </w:r>
    </w:p>
    <w:p w14:paraId="2DE6D499" w14:textId="4390E0E0"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36.</w:t>
      </w:r>
      <w:r>
        <w:tab/>
      </w:r>
      <w:r w:rsidRPr="292D1CDF">
        <w:rPr>
          <w:rFonts w:ascii="Calibri" w:eastAsia="Calibri" w:hAnsi="Calibri" w:cs="Calibri"/>
          <w:color w:val="000000" w:themeColor="text1"/>
          <w:sz w:val="24"/>
          <w:szCs w:val="24"/>
        </w:rPr>
        <w:t>Tyson SF, Sadeghi-Demneh E, Nester CJ. A systematic review and meta-analysis of the effect of an ankle-foot orthosis on gait biomechanics after stroke. Clinical rehabilitation. 2013 ;27(10):879-91.</w:t>
      </w:r>
    </w:p>
    <w:p w14:paraId="6FCCD855" w14:textId="63C6E75E"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37.</w:t>
      </w:r>
      <w:r>
        <w:tab/>
      </w:r>
      <w:r w:rsidRPr="292D1CDF">
        <w:rPr>
          <w:rFonts w:ascii="Calibri" w:eastAsia="Calibri" w:hAnsi="Calibri" w:cs="Calibri"/>
          <w:color w:val="000000" w:themeColor="text1"/>
          <w:sz w:val="24"/>
          <w:szCs w:val="24"/>
        </w:rPr>
        <w:t>Butterworth PA, Urquhart DM, Landorf KB, Wluka AE, Cicuttini FM, Menz HB Foot posture, range of motion and plantar pressure characteristics in obese and non-obese individuals. 2015; 41: 465-469.</w:t>
      </w:r>
    </w:p>
    <w:p w14:paraId="02882B25" w14:textId="2886DD2B"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38.</w:t>
      </w:r>
      <w:r>
        <w:tab/>
      </w:r>
      <w:r w:rsidRPr="292D1CDF">
        <w:rPr>
          <w:rFonts w:ascii="Calibri" w:eastAsia="Calibri" w:hAnsi="Calibri" w:cs="Calibri"/>
          <w:color w:val="000000" w:themeColor="text1"/>
          <w:sz w:val="24"/>
          <w:szCs w:val="24"/>
        </w:rPr>
        <w:t>Stolt M, Suhonen R. Voutilainen P, Leino-Kilpi H Foot health in older people and the nurses' role in foot health care-a review of Literature. Scand J Caring Sci. 2010; 24:194-201.</w:t>
      </w:r>
    </w:p>
    <w:p w14:paraId="7AB3618B" w14:textId="249F23B2"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39.</w:t>
      </w:r>
      <w:r>
        <w:tab/>
      </w:r>
      <w:r w:rsidRPr="292D1CDF">
        <w:rPr>
          <w:rFonts w:ascii="Calibri" w:eastAsia="Calibri" w:hAnsi="Calibri" w:cs="Calibri"/>
          <w:color w:val="000000" w:themeColor="text1"/>
          <w:sz w:val="24"/>
          <w:szCs w:val="24"/>
        </w:rPr>
        <w:t xml:space="preserve">Benvenuti F, Ferruci L, Guralnik JM, Gangemi S, Baroni A. Foot pain and disability in older persons: an epidemiologic survey. J Am Geriatr Soc. 1995; 43: 479-484. </w:t>
      </w:r>
    </w:p>
    <w:p w14:paraId="06C59FC3" w14:textId="20ED920C"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lastRenderedPageBreak/>
        <w:t>40.</w:t>
      </w:r>
      <w:r>
        <w:tab/>
      </w:r>
      <w:r w:rsidRPr="292D1CDF">
        <w:rPr>
          <w:rFonts w:ascii="Calibri" w:eastAsia="Calibri" w:hAnsi="Calibri" w:cs="Calibri"/>
          <w:color w:val="000000" w:themeColor="text1"/>
          <w:sz w:val="24"/>
          <w:szCs w:val="24"/>
        </w:rPr>
        <w:t>Gorter KJ, Kuyvenhoven MM, deMelker RA. Nontraumatic foot complaints in older people. A population-based survey of risk factors, mobility, and well-being. J Am Podiatr Med Assoc. 2000; 90: 397–402.</w:t>
      </w:r>
    </w:p>
    <w:p w14:paraId="7771AB80" w14:textId="355A1F3E"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41.</w:t>
      </w:r>
      <w:r>
        <w:tab/>
      </w:r>
      <w:r w:rsidRPr="292D1CDF">
        <w:rPr>
          <w:rFonts w:ascii="Calibri" w:eastAsia="Calibri" w:hAnsi="Calibri" w:cs="Calibri"/>
          <w:color w:val="000000" w:themeColor="text1"/>
          <w:sz w:val="24"/>
          <w:szCs w:val="24"/>
        </w:rPr>
        <w:t>Dunn JE, Link CL, Felson DT, Crincoli MG, Keysor JJ, McKinlay JB. Prevalence of foot and ankle conditions in a multiethnic community sample of older adults. Am J Epidemiol.  2004; 159: 491-498.</w:t>
      </w:r>
    </w:p>
    <w:p w14:paraId="2F609A9B" w14:textId="7F998AA9"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42.</w:t>
      </w:r>
      <w:r>
        <w:tab/>
      </w:r>
      <w:r w:rsidRPr="292D1CDF">
        <w:rPr>
          <w:rFonts w:ascii="Calibri" w:eastAsia="Calibri" w:hAnsi="Calibri" w:cs="Calibri"/>
          <w:color w:val="000000" w:themeColor="text1"/>
          <w:sz w:val="24"/>
          <w:szCs w:val="24"/>
        </w:rPr>
        <w:t>Menz HB, Lord SR, Foot pain impairs balance and functional ability in community-dwelling older people. J Am Podiatr Med Assoc. 2001, 91: 222-229.</w:t>
      </w:r>
    </w:p>
    <w:p w14:paraId="4F12CFD8" w14:textId="7A221A4A"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43.</w:t>
      </w:r>
      <w:r>
        <w:tab/>
      </w:r>
      <w:r w:rsidRPr="292D1CDF">
        <w:rPr>
          <w:rFonts w:ascii="Calibri" w:eastAsia="Calibri" w:hAnsi="Calibri" w:cs="Calibri"/>
          <w:color w:val="000000" w:themeColor="text1"/>
          <w:sz w:val="24"/>
          <w:szCs w:val="24"/>
        </w:rPr>
        <w:t>Nix S, Smith M, Vicenzino B. Prevalence of hallux valgus in the general population: a systematic review and meta-analysis. J Foot Ankle Res. 2010; 3: 21 DOI: 10.1186/1757-1146-3-21.</w:t>
      </w:r>
    </w:p>
    <w:p w14:paraId="4FFF4425" w14:textId="69DFA83C"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44.</w:t>
      </w:r>
      <w:r>
        <w:tab/>
      </w:r>
      <w:r w:rsidRPr="292D1CDF">
        <w:rPr>
          <w:rFonts w:ascii="Calibri" w:eastAsia="Calibri" w:hAnsi="Calibri" w:cs="Calibri"/>
          <w:color w:val="000000" w:themeColor="text1"/>
          <w:sz w:val="24"/>
          <w:szCs w:val="24"/>
        </w:rPr>
        <w:t>Thomas E, Peat G, Harris L, Wilkie R, Croft PR, The prevalence of pain and pain interference in a general population of older adults: cross-sectional findings from the North Staffordshire Osteoarthritis Project (NorStOP). 2004; Pain 110: 361–368.</w:t>
      </w:r>
    </w:p>
    <w:p w14:paraId="63D2EAC3" w14:textId="72A4A4BE"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45.</w:t>
      </w:r>
      <w:r>
        <w:tab/>
      </w:r>
      <w:r w:rsidRPr="292D1CDF">
        <w:rPr>
          <w:rFonts w:ascii="Calibri" w:eastAsia="Calibri" w:hAnsi="Calibri" w:cs="Calibri"/>
          <w:color w:val="000000" w:themeColor="text1"/>
          <w:sz w:val="24"/>
          <w:szCs w:val="24"/>
        </w:rPr>
        <w:t xml:space="preserve">Menz HB, Barr EL, Brown WJ. Predictors and persistence of foot problems in women aged 70 years and over: a prospective study. 2011; 68: 83-87. </w:t>
      </w:r>
    </w:p>
    <w:p w14:paraId="253CE8F1" w14:textId="6D2FD674"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46.</w:t>
      </w:r>
      <w:r>
        <w:tab/>
      </w:r>
      <w:r w:rsidR="292D1CDF" w:rsidRPr="292D1CDF">
        <w:rPr>
          <w:rFonts w:eastAsiaTheme="minorEastAsia"/>
          <w:color w:val="222222"/>
          <w:sz w:val="24"/>
          <w:szCs w:val="24"/>
        </w:rPr>
        <w:t xml:space="preserve">Menz, H.B., Morris, M.E. and Lord, S.R., 2005. Foot and ankle characteristics associated with impaired balance and functional ability in older people. The Journals of Gerontology Series A: Biological Sciences and Medical Sciences, </w:t>
      </w:r>
      <w:r w:rsidR="292D1CDF" w:rsidRPr="292D1CDF">
        <w:rPr>
          <w:rFonts w:eastAsiaTheme="minorEastAsia"/>
          <w:i/>
          <w:iCs/>
          <w:color w:val="222222"/>
          <w:sz w:val="24"/>
          <w:szCs w:val="24"/>
        </w:rPr>
        <w:t>60</w:t>
      </w:r>
      <w:r w:rsidR="292D1CDF" w:rsidRPr="292D1CDF">
        <w:rPr>
          <w:rFonts w:eastAsiaTheme="minorEastAsia"/>
          <w:color w:val="222222"/>
          <w:sz w:val="24"/>
          <w:szCs w:val="24"/>
        </w:rPr>
        <w:t>(12), pp.1546-1552.</w:t>
      </w:r>
      <w:r w:rsidR="292D1CDF" w:rsidRPr="292D1CDF">
        <w:rPr>
          <w:rFonts w:ascii="Calibri" w:eastAsia="Calibri" w:hAnsi="Calibri" w:cs="Calibri"/>
          <w:color w:val="000000" w:themeColor="text1"/>
          <w:sz w:val="24"/>
          <w:szCs w:val="24"/>
        </w:rPr>
        <w:t xml:space="preserve"> </w:t>
      </w:r>
    </w:p>
    <w:p w14:paraId="0AB18581" w14:textId="5F486B46" w:rsidR="40DCB42D" w:rsidRDefault="40DCB42D"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47.</w:t>
      </w:r>
      <w:r>
        <w:tab/>
      </w:r>
      <w:r w:rsidRPr="292D1CDF">
        <w:rPr>
          <w:rFonts w:ascii="Calibri" w:eastAsia="Calibri" w:hAnsi="Calibri" w:cs="Calibri"/>
          <w:color w:val="000000" w:themeColor="text1"/>
          <w:sz w:val="24"/>
          <w:szCs w:val="24"/>
        </w:rPr>
        <w:t>Menz HB, Lord SR: The contribution of foot problems to mobility impairment and falls in community-dwelling older people. J Am Geriatr Soc. 2001, 49: 1651-1656. 10.1111/j.1532-5415.2001.49275.</w:t>
      </w:r>
    </w:p>
    <w:p w14:paraId="026D5E14" w14:textId="175D4EBB" w:rsidR="40DCB42D" w:rsidRDefault="292D1CDF" w:rsidP="292D1CDF">
      <w:pPr>
        <w:spacing w:line="360" w:lineRule="auto"/>
        <w:rPr>
          <w:rFonts w:ascii="Calibri" w:eastAsia="Calibri" w:hAnsi="Calibri" w:cs="Calibri"/>
          <w:color w:val="000000" w:themeColor="text1"/>
          <w:sz w:val="24"/>
          <w:szCs w:val="24"/>
        </w:rPr>
      </w:pPr>
      <w:r w:rsidRPr="292D1CDF">
        <w:rPr>
          <w:rFonts w:ascii="Calibri" w:eastAsia="Calibri" w:hAnsi="Calibri" w:cs="Calibri"/>
          <w:color w:val="000000" w:themeColor="text1"/>
          <w:sz w:val="24"/>
          <w:szCs w:val="24"/>
        </w:rPr>
        <w:t xml:space="preserve">48. </w:t>
      </w:r>
      <w:r w:rsidR="40DCB42D" w:rsidRPr="292D1CDF">
        <w:rPr>
          <w:rFonts w:ascii="Calibri" w:eastAsia="Calibri" w:hAnsi="Calibri" w:cs="Calibri"/>
          <w:color w:val="000000" w:themeColor="text1"/>
          <w:sz w:val="24"/>
          <w:szCs w:val="24"/>
        </w:rPr>
        <w:t>Menz HB, Lord SR: Gait instability in older people with hallux valgus. Foot Ankle. 2005; 26: 483-489.</w:t>
      </w:r>
    </w:p>
    <w:p w14:paraId="36ABF5B7" w14:textId="79230459" w:rsidR="40DCB42D" w:rsidRDefault="40DCB42D" w:rsidP="51469A93">
      <w:pPr>
        <w:spacing w:line="360" w:lineRule="auto"/>
        <w:rPr>
          <w:rFonts w:ascii="Calibri" w:eastAsia="Calibri" w:hAnsi="Calibri" w:cs="Calibri"/>
          <w:color w:val="222222"/>
          <w:sz w:val="24"/>
          <w:szCs w:val="24"/>
          <w:lang w:val="en-US"/>
        </w:rPr>
      </w:pPr>
      <w:r w:rsidRPr="51469A93">
        <w:rPr>
          <w:rFonts w:ascii="Calibri" w:eastAsia="Calibri" w:hAnsi="Calibri" w:cs="Calibri"/>
          <w:color w:val="000000" w:themeColor="text1"/>
          <w:sz w:val="24"/>
          <w:szCs w:val="24"/>
        </w:rPr>
        <w:t xml:space="preserve">48. </w:t>
      </w:r>
      <w:r w:rsidRPr="51469A93">
        <w:rPr>
          <w:rFonts w:ascii="Calibri" w:eastAsia="Calibri" w:hAnsi="Calibri" w:cs="Calibri"/>
          <w:color w:val="222222"/>
          <w:sz w:val="24"/>
          <w:szCs w:val="24"/>
        </w:rPr>
        <w:t>Whitham D, Whitham S, Trowell M, Otter S. Podiatry as a career in the UK-what attracts Generation Z? A qualitative exploration with university and college students. Journal of foot and ankle research. 2021 Dec;14(1):1-2.</w:t>
      </w:r>
    </w:p>
    <w:p w14:paraId="59FADFBC" w14:textId="2C317830" w:rsidR="51469A93" w:rsidRDefault="51469A93" w:rsidP="51469A93">
      <w:pPr>
        <w:rPr>
          <w:rFonts w:ascii="Calibri" w:eastAsia="Calibri" w:hAnsi="Calibri" w:cs="Calibri"/>
          <w:color w:val="222222"/>
          <w:sz w:val="24"/>
          <w:szCs w:val="24"/>
        </w:rPr>
      </w:pPr>
      <w:r w:rsidRPr="51469A93">
        <w:rPr>
          <w:rFonts w:ascii="Calibri" w:eastAsia="Calibri" w:hAnsi="Calibri" w:cs="Calibri"/>
          <w:color w:val="222222"/>
          <w:sz w:val="24"/>
          <w:szCs w:val="24"/>
        </w:rPr>
        <w:lastRenderedPageBreak/>
        <w:t xml:space="preserve">49. </w:t>
      </w:r>
      <w:r w:rsidRPr="51469A93">
        <w:rPr>
          <w:rFonts w:ascii="Calibri" w:eastAsia="Calibri" w:hAnsi="Calibri" w:cs="Calibri"/>
          <w:sz w:val="24"/>
          <w:szCs w:val="24"/>
        </w:rPr>
        <w:t>Ashburn A, Hyndman D, Pickering R, Yardley L, Harris S. Predicting people with stroke at risk of falls. Age and ageing. 2008 May 1;37(3):270-6.</w:t>
      </w:r>
    </w:p>
    <w:p w14:paraId="51DBAB36" w14:textId="1F64DB7C" w:rsidR="51469A93" w:rsidRDefault="51469A93" w:rsidP="51469A93">
      <w:pPr>
        <w:rPr>
          <w:rFonts w:ascii="Calibri" w:eastAsia="Calibri" w:hAnsi="Calibri" w:cs="Calibri"/>
          <w:sz w:val="24"/>
          <w:szCs w:val="24"/>
        </w:rPr>
      </w:pPr>
      <w:r w:rsidRPr="51469A93">
        <w:rPr>
          <w:rFonts w:ascii="Calibri" w:eastAsia="Calibri" w:hAnsi="Calibri" w:cs="Calibri"/>
          <w:sz w:val="24"/>
          <w:szCs w:val="24"/>
        </w:rPr>
        <w:t xml:space="preserve">50. López-López, D., Becerro-de-Bengoa-Vallejo, R., Losa-Iglesias, M.E., Palomo-López, P., Rodríguez-Sanz, D., Brandariz-Pereira, J.M. and Calvo-Lobo, C., 2018. Evaluation of foot health related quality of life in individuals with foot problems by gender: a cross-sectional comparative analysis study. </w:t>
      </w:r>
      <w:r w:rsidRPr="51469A93">
        <w:rPr>
          <w:rFonts w:ascii="Calibri" w:eastAsia="Calibri" w:hAnsi="Calibri" w:cs="Calibri"/>
          <w:i/>
          <w:iCs/>
          <w:sz w:val="24"/>
          <w:szCs w:val="24"/>
        </w:rPr>
        <w:t>Bmj Open</w:t>
      </w:r>
      <w:r w:rsidRPr="51469A93">
        <w:rPr>
          <w:rFonts w:ascii="Calibri" w:eastAsia="Calibri" w:hAnsi="Calibri" w:cs="Calibri"/>
          <w:sz w:val="24"/>
          <w:szCs w:val="24"/>
        </w:rPr>
        <w:t xml:space="preserve">, </w:t>
      </w:r>
      <w:r w:rsidRPr="51469A93">
        <w:rPr>
          <w:rFonts w:ascii="Calibri" w:eastAsia="Calibri" w:hAnsi="Calibri" w:cs="Calibri"/>
          <w:i/>
          <w:iCs/>
          <w:sz w:val="24"/>
          <w:szCs w:val="24"/>
        </w:rPr>
        <w:t>8</w:t>
      </w:r>
      <w:r w:rsidRPr="51469A93">
        <w:rPr>
          <w:rFonts w:ascii="Calibri" w:eastAsia="Calibri" w:hAnsi="Calibri" w:cs="Calibri"/>
          <w:sz w:val="24"/>
          <w:szCs w:val="24"/>
        </w:rPr>
        <w:t>(10), p.e023980.</w:t>
      </w:r>
    </w:p>
    <w:p w14:paraId="5B247E4B" w14:textId="7DBA9557" w:rsidR="40DCB42D" w:rsidRDefault="40DCB42D" w:rsidP="51469A93">
      <w:pPr>
        <w:spacing w:line="360" w:lineRule="auto"/>
        <w:rPr>
          <w:rFonts w:ascii="Calibri" w:eastAsia="Calibri" w:hAnsi="Calibri" w:cs="Calibri"/>
          <w:color w:val="222222"/>
          <w:sz w:val="24"/>
          <w:szCs w:val="24"/>
          <w:lang w:val="en-US"/>
        </w:rPr>
      </w:pPr>
      <w:r w:rsidRPr="51469A93">
        <w:rPr>
          <w:rFonts w:ascii="Calibri" w:eastAsia="Calibri" w:hAnsi="Calibri" w:cs="Calibri"/>
          <w:color w:val="000000" w:themeColor="text1"/>
          <w:sz w:val="24"/>
          <w:szCs w:val="24"/>
        </w:rPr>
        <w:t xml:space="preserve"> 51. </w:t>
      </w:r>
      <w:r w:rsidRPr="51469A93">
        <w:rPr>
          <w:rFonts w:ascii="Calibri" w:eastAsia="Calibri" w:hAnsi="Calibri" w:cs="Calibri"/>
          <w:color w:val="222222"/>
          <w:sz w:val="24"/>
          <w:szCs w:val="24"/>
          <w:lang w:val="en-US"/>
        </w:rPr>
        <w:t>Farndon L, Robinson V, Nicholls E, Vernon W. If the shoe fits: development of an on-line tool to aid practitioner/patient discussions about ‘healthy footwear’. Journal of foot and ankle research. 2016 Dec;9(1):1-6.</w:t>
      </w:r>
    </w:p>
    <w:p w14:paraId="6BA9E4B2" w14:textId="32BE7EAE" w:rsidR="40DCB42D" w:rsidRDefault="40DCB42D" w:rsidP="51469A93">
      <w:pPr>
        <w:rPr>
          <w:rFonts w:ascii="Calibri" w:eastAsia="Calibri" w:hAnsi="Calibri" w:cs="Calibri"/>
          <w:color w:val="222222"/>
          <w:sz w:val="24"/>
          <w:szCs w:val="24"/>
        </w:rPr>
      </w:pPr>
      <w:r w:rsidRPr="51469A93">
        <w:rPr>
          <w:rFonts w:ascii="Calibri" w:eastAsia="Calibri" w:hAnsi="Calibri" w:cs="Calibri"/>
          <w:color w:val="222222"/>
          <w:sz w:val="24"/>
          <w:szCs w:val="24"/>
          <w:lang w:val="en-US"/>
        </w:rPr>
        <w:t>52. Nicholls E, Robinson V, Farndon L, Vernon W. ‘A good fit?’</w:t>
      </w:r>
      <w:r w:rsidR="7C692C3D" w:rsidRPr="51469A93">
        <w:rPr>
          <w:rFonts w:ascii="Calibri" w:eastAsia="Calibri" w:hAnsi="Calibri" w:cs="Calibri"/>
          <w:color w:val="222222"/>
          <w:sz w:val="24"/>
          <w:szCs w:val="24"/>
          <w:lang w:val="en-US"/>
        </w:rPr>
        <w:t xml:space="preserve"> </w:t>
      </w:r>
      <w:r w:rsidRPr="51469A93">
        <w:rPr>
          <w:rFonts w:ascii="Calibri" w:eastAsia="Calibri" w:hAnsi="Calibri" w:cs="Calibri"/>
          <w:color w:val="222222"/>
          <w:sz w:val="24"/>
          <w:szCs w:val="24"/>
          <w:lang w:val="en-US"/>
        </w:rPr>
        <w:t>Bringing the sociology of footwear to the clinical encounter in podiatry services: a narrative review. Journal of foot and ankle research. 2018 Dec;11(1):1-5.</w:t>
      </w:r>
    </w:p>
    <w:p w14:paraId="64810F55" w14:textId="5DA5D816" w:rsidR="40DCB42D" w:rsidRDefault="40DCB42D" w:rsidP="51469A93">
      <w:pPr>
        <w:rPr>
          <w:rFonts w:ascii="Calibri" w:eastAsia="Calibri" w:hAnsi="Calibri" w:cs="Calibri"/>
          <w:color w:val="000000" w:themeColor="text1"/>
          <w:sz w:val="24"/>
          <w:szCs w:val="24"/>
        </w:rPr>
      </w:pPr>
      <w:r w:rsidRPr="51469A93">
        <w:rPr>
          <w:rFonts w:ascii="Calibri" w:eastAsia="Calibri" w:hAnsi="Calibri" w:cs="Calibri"/>
          <w:color w:val="000000" w:themeColor="text1"/>
          <w:sz w:val="24"/>
          <w:szCs w:val="24"/>
          <w:lang w:val="en-US"/>
        </w:rPr>
        <w:t>53. van Netten JJ, Francis A, Morphet A, Fortington LV, Postema K, Williams A. Communication techniques for improved acceptance and adherence with therapeutic footwear. Prosthetics Orthot Int. 2017;41(2):201–4.</w:t>
      </w:r>
    </w:p>
    <w:p w14:paraId="64A6AEE0" w14:textId="635D8671" w:rsidR="40DCB42D" w:rsidRDefault="40DCB42D" w:rsidP="51469A93">
      <w:pPr>
        <w:spacing w:line="360" w:lineRule="auto"/>
        <w:rPr>
          <w:rFonts w:ascii="Calibri" w:eastAsia="Calibri" w:hAnsi="Calibri" w:cs="Calibri"/>
          <w:color w:val="000000" w:themeColor="text1"/>
          <w:sz w:val="24"/>
          <w:szCs w:val="24"/>
        </w:rPr>
      </w:pPr>
      <w:r w:rsidRPr="51469A93">
        <w:rPr>
          <w:rFonts w:ascii="Calibri" w:eastAsia="Calibri" w:hAnsi="Calibri" w:cs="Calibri"/>
          <w:color w:val="000000" w:themeColor="text1"/>
          <w:sz w:val="24"/>
          <w:szCs w:val="24"/>
        </w:rPr>
        <w:t>54. Clemson L, Munro J. Conceptual Model of Habit Reforming to Improve Balance and Prevent Falls. Ency Geropsych. 2016; DOI 10.1007/978-981-287-080-3_291-1.</w:t>
      </w:r>
    </w:p>
    <w:p w14:paraId="218F2E99" w14:textId="329C3DB7" w:rsidR="6B2033B6" w:rsidRDefault="6B2033B6" w:rsidP="6B2033B6">
      <w:pPr>
        <w:spacing w:line="360" w:lineRule="auto"/>
        <w:rPr>
          <w:rFonts w:ascii="Calibri" w:eastAsia="Calibri" w:hAnsi="Calibri" w:cs="Calibri"/>
          <w:color w:val="000000" w:themeColor="text1"/>
          <w:sz w:val="24"/>
          <w:szCs w:val="24"/>
        </w:rPr>
      </w:pPr>
    </w:p>
    <w:p w14:paraId="648E1F92" w14:textId="1652368D" w:rsidR="6B2033B6" w:rsidRDefault="6B2033B6" w:rsidP="6B2033B6">
      <w:pPr>
        <w:spacing w:line="360" w:lineRule="auto"/>
        <w:rPr>
          <w:rFonts w:ascii="Calibri" w:eastAsia="Calibri" w:hAnsi="Calibri" w:cs="Calibri"/>
          <w:color w:val="000000" w:themeColor="text1"/>
          <w:sz w:val="24"/>
          <w:szCs w:val="24"/>
          <w:lang w:val="en-US"/>
        </w:rPr>
      </w:pPr>
    </w:p>
    <w:p w14:paraId="3F1A764D" w14:textId="58B5EF4A" w:rsidR="6B2033B6" w:rsidRDefault="6B2033B6" w:rsidP="6B2033B6">
      <w:pPr>
        <w:spacing w:after="0" w:line="360" w:lineRule="auto"/>
        <w:rPr>
          <w:rFonts w:ascii="Arial" w:eastAsia="Arial" w:hAnsi="Arial" w:cs="Arial"/>
          <w:color w:val="222222"/>
          <w:sz w:val="19"/>
          <w:szCs w:val="19"/>
        </w:rPr>
      </w:pPr>
    </w:p>
    <w:sectPr w:rsidR="6B203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JNtfx4Go" int2:invalidationBookmarkName="" int2:hashCode="hPnRm2HuZsf69b" int2:id="Mmuw2cGa"/>
    <int2:bookmark int2:bookmarkName="_Int_SUmtuiN0" int2:invalidationBookmarkName="" int2:hashCode="iFU0wZ1fg4m0zA" int2:id="dlrumOBJ"/>
    <int2:bookmark int2:bookmarkName="_Int_GagSfZLY" int2:invalidationBookmarkName="" int2:hashCode="hPnRm2HuZsf69b" int2:id="0IPrIHJb"/>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B1A1F"/>
    <w:multiLevelType w:val="hybridMultilevel"/>
    <w:tmpl w:val="C85C1004"/>
    <w:lvl w:ilvl="0" w:tplc="A5588A7C">
      <w:start w:val="1"/>
      <w:numFmt w:val="decimal"/>
      <w:lvlText w:val="%1."/>
      <w:lvlJc w:val="left"/>
      <w:pPr>
        <w:ind w:left="720" w:hanging="360"/>
      </w:pPr>
      <w:rPr>
        <w:rFonts w:ascii="Calibri" w:hAnsi="Calibri" w:hint="default"/>
      </w:rPr>
    </w:lvl>
    <w:lvl w:ilvl="1" w:tplc="3962ADB4">
      <w:start w:val="1"/>
      <w:numFmt w:val="lowerLetter"/>
      <w:lvlText w:val="%2."/>
      <w:lvlJc w:val="left"/>
      <w:pPr>
        <w:ind w:left="1440" w:hanging="360"/>
      </w:pPr>
    </w:lvl>
    <w:lvl w:ilvl="2" w:tplc="627CA5CC">
      <w:start w:val="1"/>
      <w:numFmt w:val="lowerRoman"/>
      <w:lvlText w:val="%3."/>
      <w:lvlJc w:val="right"/>
      <w:pPr>
        <w:ind w:left="2160" w:hanging="180"/>
      </w:pPr>
    </w:lvl>
    <w:lvl w:ilvl="3" w:tplc="260844B6">
      <w:start w:val="1"/>
      <w:numFmt w:val="decimal"/>
      <w:lvlText w:val="%4."/>
      <w:lvlJc w:val="left"/>
      <w:pPr>
        <w:ind w:left="2880" w:hanging="360"/>
      </w:pPr>
    </w:lvl>
    <w:lvl w:ilvl="4" w:tplc="634CB2B2">
      <w:start w:val="1"/>
      <w:numFmt w:val="lowerLetter"/>
      <w:lvlText w:val="%5."/>
      <w:lvlJc w:val="left"/>
      <w:pPr>
        <w:ind w:left="3600" w:hanging="360"/>
      </w:pPr>
    </w:lvl>
    <w:lvl w:ilvl="5" w:tplc="C9706702">
      <w:start w:val="1"/>
      <w:numFmt w:val="lowerRoman"/>
      <w:lvlText w:val="%6."/>
      <w:lvlJc w:val="right"/>
      <w:pPr>
        <w:ind w:left="4320" w:hanging="180"/>
      </w:pPr>
    </w:lvl>
    <w:lvl w:ilvl="6" w:tplc="181E8B60">
      <w:start w:val="1"/>
      <w:numFmt w:val="decimal"/>
      <w:lvlText w:val="%7."/>
      <w:lvlJc w:val="left"/>
      <w:pPr>
        <w:ind w:left="5040" w:hanging="360"/>
      </w:pPr>
    </w:lvl>
    <w:lvl w:ilvl="7" w:tplc="6DA82D48">
      <w:start w:val="1"/>
      <w:numFmt w:val="lowerLetter"/>
      <w:lvlText w:val="%8."/>
      <w:lvlJc w:val="left"/>
      <w:pPr>
        <w:ind w:left="5760" w:hanging="360"/>
      </w:pPr>
    </w:lvl>
    <w:lvl w:ilvl="8" w:tplc="6DB42B8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15C"/>
    <w:rsid w:val="001D7D10"/>
    <w:rsid w:val="001F7118"/>
    <w:rsid w:val="0025631B"/>
    <w:rsid w:val="002BBE00"/>
    <w:rsid w:val="002F1A75"/>
    <w:rsid w:val="003F6F37"/>
    <w:rsid w:val="00416B26"/>
    <w:rsid w:val="00486BB8"/>
    <w:rsid w:val="005E7DEC"/>
    <w:rsid w:val="006D312F"/>
    <w:rsid w:val="007713EE"/>
    <w:rsid w:val="0077EE3D"/>
    <w:rsid w:val="007AB51C"/>
    <w:rsid w:val="00828E04"/>
    <w:rsid w:val="00876DC7"/>
    <w:rsid w:val="008C06C5"/>
    <w:rsid w:val="00A1C16B"/>
    <w:rsid w:val="00A90838"/>
    <w:rsid w:val="00A962B5"/>
    <w:rsid w:val="00C11798"/>
    <w:rsid w:val="00C42EC6"/>
    <w:rsid w:val="00C5315C"/>
    <w:rsid w:val="00CE4648"/>
    <w:rsid w:val="00CF192A"/>
    <w:rsid w:val="00D49F2F"/>
    <w:rsid w:val="00E524C3"/>
    <w:rsid w:val="00EB2157"/>
    <w:rsid w:val="00F63470"/>
    <w:rsid w:val="00FE6B10"/>
    <w:rsid w:val="012F5E82"/>
    <w:rsid w:val="0144E3FD"/>
    <w:rsid w:val="017549BD"/>
    <w:rsid w:val="0181A565"/>
    <w:rsid w:val="01885133"/>
    <w:rsid w:val="01A0AD76"/>
    <w:rsid w:val="01A18B76"/>
    <w:rsid w:val="01D8F434"/>
    <w:rsid w:val="02509DA3"/>
    <w:rsid w:val="0273C75B"/>
    <w:rsid w:val="028D6344"/>
    <w:rsid w:val="02A71592"/>
    <w:rsid w:val="02BBCAA5"/>
    <w:rsid w:val="02C57D71"/>
    <w:rsid w:val="02CB4CA4"/>
    <w:rsid w:val="02CD057C"/>
    <w:rsid w:val="02E5208E"/>
    <w:rsid w:val="02E6FD41"/>
    <w:rsid w:val="02F2513D"/>
    <w:rsid w:val="0330EAB9"/>
    <w:rsid w:val="03A15502"/>
    <w:rsid w:val="03DA7D37"/>
    <w:rsid w:val="03F25978"/>
    <w:rsid w:val="04246AFD"/>
    <w:rsid w:val="042C2916"/>
    <w:rsid w:val="04579B06"/>
    <w:rsid w:val="045E1096"/>
    <w:rsid w:val="04FE7A7F"/>
    <w:rsid w:val="0518D0D1"/>
    <w:rsid w:val="053B099C"/>
    <w:rsid w:val="058E29D9"/>
    <w:rsid w:val="0590A863"/>
    <w:rsid w:val="05953513"/>
    <w:rsid w:val="05BF2C69"/>
    <w:rsid w:val="05DA559E"/>
    <w:rsid w:val="061DF5E7"/>
    <w:rsid w:val="063F7A19"/>
    <w:rsid w:val="0651EE38"/>
    <w:rsid w:val="06552C9A"/>
    <w:rsid w:val="06EDB817"/>
    <w:rsid w:val="070AE669"/>
    <w:rsid w:val="0718A439"/>
    <w:rsid w:val="0749C9A5"/>
    <w:rsid w:val="074AA5F6"/>
    <w:rsid w:val="07621C69"/>
    <w:rsid w:val="07835ECB"/>
    <w:rsid w:val="0793AF12"/>
    <w:rsid w:val="0797CB5E"/>
    <w:rsid w:val="0798B64F"/>
    <w:rsid w:val="07BB5876"/>
    <w:rsid w:val="07D2D578"/>
    <w:rsid w:val="07D929D9"/>
    <w:rsid w:val="07E43035"/>
    <w:rsid w:val="07F0FCFB"/>
    <w:rsid w:val="082CA59E"/>
    <w:rsid w:val="084768FC"/>
    <w:rsid w:val="08964D37"/>
    <w:rsid w:val="08B94FED"/>
    <w:rsid w:val="08D79A9D"/>
    <w:rsid w:val="08DA5DBF"/>
    <w:rsid w:val="0903874B"/>
    <w:rsid w:val="091EEF8F"/>
    <w:rsid w:val="0942D863"/>
    <w:rsid w:val="09B977E9"/>
    <w:rsid w:val="0A09D681"/>
    <w:rsid w:val="0A549E40"/>
    <w:rsid w:val="0A6BCA3D"/>
    <w:rsid w:val="0A7F4A6B"/>
    <w:rsid w:val="0A86F809"/>
    <w:rsid w:val="0AA4D44B"/>
    <w:rsid w:val="0AE7871B"/>
    <w:rsid w:val="0B4F1436"/>
    <w:rsid w:val="0B5CC596"/>
    <w:rsid w:val="0B5FC6A9"/>
    <w:rsid w:val="0BE27219"/>
    <w:rsid w:val="0BF06EA1"/>
    <w:rsid w:val="0C388CBE"/>
    <w:rsid w:val="0C4DF7D8"/>
    <w:rsid w:val="0C7853F2"/>
    <w:rsid w:val="0CA5D9E2"/>
    <w:rsid w:val="0CE23956"/>
    <w:rsid w:val="0CE48BA3"/>
    <w:rsid w:val="0CE75099"/>
    <w:rsid w:val="0CF3ACDA"/>
    <w:rsid w:val="0D1A9FE4"/>
    <w:rsid w:val="0D21F9C2"/>
    <w:rsid w:val="0D2EF791"/>
    <w:rsid w:val="0D3DF2D7"/>
    <w:rsid w:val="0D41BACB"/>
    <w:rsid w:val="0D79E1C4"/>
    <w:rsid w:val="0D91E94B"/>
    <w:rsid w:val="0DBC0B94"/>
    <w:rsid w:val="0DFE7D4C"/>
    <w:rsid w:val="0E184DE4"/>
    <w:rsid w:val="0E32F19F"/>
    <w:rsid w:val="0E64EDA3"/>
    <w:rsid w:val="0EA55CC5"/>
    <w:rsid w:val="0EBBCE68"/>
    <w:rsid w:val="0F0EABFA"/>
    <w:rsid w:val="0F1A12DB"/>
    <w:rsid w:val="0F1BA5C2"/>
    <w:rsid w:val="0F28A129"/>
    <w:rsid w:val="0F42A8EB"/>
    <w:rsid w:val="0F43735C"/>
    <w:rsid w:val="0F764145"/>
    <w:rsid w:val="0FA23B33"/>
    <w:rsid w:val="0FAA7B39"/>
    <w:rsid w:val="0FC91D11"/>
    <w:rsid w:val="0FD82F5F"/>
    <w:rsid w:val="0FE26D5C"/>
    <w:rsid w:val="0FEE6D93"/>
    <w:rsid w:val="0FEF4BEC"/>
    <w:rsid w:val="1019DA18"/>
    <w:rsid w:val="103A12C2"/>
    <w:rsid w:val="1053218B"/>
    <w:rsid w:val="108059BC"/>
    <w:rsid w:val="10972DC6"/>
    <w:rsid w:val="10AECFA4"/>
    <w:rsid w:val="10B1C8AF"/>
    <w:rsid w:val="10CBA83A"/>
    <w:rsid w:val="10D9C8A8"/>
    <w:rsid w:val="10DB1146"/>
    <w:rsid w:val="10EC9371"/>
    <w:rsid w:val="10F60BCC"/>
    <w:rsid w:val="1102A75B"/>
    <w:rsid w:val="1154858B"/>
    <w:rsid w:val="1186B427"/>
    <w:rsid w:val="11F512CC"/>
    <w:rsid w:val="1210CB38"/>
    <w:rsid w:val="12217A2A"/>
    <w:rsid w:val="12291240"/>
    <w:rsid w:val="124D9910"/>
    <w:rsid w:val="12D1EE6F"/>
    <w:rsid w:val="12D9DBF5"/>
    <w:rsid w:val="12E57858"/>
    <w:rsid w:val="12E57AE4"/>
    <w:rsid w:val="12FE3883"/>
    <w:rsid w:val="134818DA"/>
    <w:rsid w:val="13A4EA19"/>
    <w:rsid w:val="13B0B8C7"/>
    <w:rsid w:val="13B4CFB8"/>
    <w:rsid w:val="13E62C20"/>
    <w:rsid w:val="13FB8086"/>
    <w:rsid w:val="14072EB2"/>
    <w:rsid w:val="140E3426"/>
    <w:rsid w:val="1475AC56"/>
    <w:rsid w:val="148B6F3A"/>
    <w:rsid w:val="14A0578B"/>
    <w:rsid w:val="14A1CE63"/>
    <w:rsid w:val="14C2ACFC"/>
    <w:rsid w:val="14F5788A"/>
    <w:rsid w:val="1503A7DC"/>
    <w:rsid w:val="150D83E5"/>
    <w:rsid w:val="15149E49"/>
    <w:rsid w:val="153059F6"/>
    <w:rsid w:val="1543F8C9"/>
    <w:rsid w:val="155754E6"/>
    <w:rsid w:val="156D8931"/>
    <w:rsid w:val="15945EE8"/>
    <w:rsid w:val="15AE50D3"/>
    <w:rsid w:val="16150CB4"/>
    <w:rsid w:val="16182F9B"/>
    <w:rsid w:val="1634EE9D"/>
    <w:rsid w:val="165E7D5D"/>
    <w:rsid w:val="16616021"/>
    <w:rsid w:val="166B8954"/>
    <w:rsid w:val="166FFF88"/>
    <w:rsid w:val="16A95446"/>
    <w:rsid w:val="16C1822A"/>
    <w:rsid w:val="16D446BB"/>
    <w:rsid w:val="16EEC1D1"/>
    <w:rsid w:val="172CABD4"/>
    <w:rsid w:val="172F7444"/>
    <w:rsid w:val="17883B3F"/>
    <w:rsid w:val="17A10EB1"/>
    <w:rsid w:val="17D91BAA"/>
    <w:rsid w:val="17EA7DD8"/>
    <w:rsid w:val="184CC3E8"/>
    <w:rsid w:val="184CF3AF"/>
    <w:rsid w:val="185D528B"/>
    <w:rsid w:val="18648670"/>
    <w:rsid w:val="189FB657"/>
    <w:rsid w:val="18D285EA"/>
    <w:rsid w:val="193C430C"/>
    <w:rsid w:val="1951157E"/>
    <w:rsid w:val="19515D7F"/>
    <w:rsid w:val="195D9D32"/>
    <w:rsid w:val="196EB4F9"/>
    <w:rsid w:val="1991A03D"/>
    <w:rsid w:val="19A8BAC8"/>
    <w:rsid w:val="19C86996"/>
    <w:rsid w:val="1A57C68E"/>
    <w:rsid w:val="1A5D5CBB"/>
    <w:rsid w:val="1AB21E4A"/>
    <w:rsid w:val="1ADFAFB1"/>
    <w:rsid w:val="1B0D8F4A"/>
    <w:rsid w:val="1B1B2E9B"/>
    <w:rsid w:val="1B2A341C"/>
    <w:rsid w:val="1B31EE80"/>
    <w:rsid w:val="1B7CC569"/>
    <w:rsid w:val="1BAB9876"/>
    <w:rsid w:val="1BAF3413"/>
    <w:rsid w:val="1BD1CF02"/>
    <w:rsid w:val="1BEECD5F"/>
    <w:rsid w:val="1BF7435B"/>
    <w:rsid w:val="1C0DD24E"/>
    <w:rsid w:val="1C15FE8A"/>
    <w:rsid w:val="1C19460B"/>
    <w:rsid w:val="1C384E1C"/>
    <w:rsid w:val="1C392C1C"/>
    <w:rsid w:val="1C6F8FC9"/>
    <w:rsid w:val="1C78D0B5"/>
    <w:rsid w:val="1C88B640"/>
    <w:rsid w:val="1CCDBEE1"/>
    <w:rsid w:val="1CD43F13"/>
    <w:rsid w:val="1CE05B8A"/>
    <w:rsid w:val="1CEC5E6D"/>
    <w:rsid w:val="1D02F821"/>
    <w:rsid w:val="1D152C89"/>
    <w:rsid w:val="1D98393D"/>
    <w:rsid w:val="1DADE0CC"/>
    <w:rsid w:val="1DEF2166"/>
    <w:rsid w:val="1E0017CD"/>
    <w:rsid w:val="1E17ED8B"/>
    <w:rsid w:val="1E32E96F"/>
    <w:rsid w:val="1E5EE076"/>
    <w:rsid w:val="1EA25832"/>
    <w:rsid w:val="1EA5A105"/>
    <w:rsid w:val="1ED424F1"/>
    <w:rsid w:val="1EF7CB42"/>
    <w:rsid w:val="1EF8EE78"/>
    <w:rsid w:val="1F41E30B"/>
    <w:rsid w:val="1F893B0F"/>
    <w:rsid w:val="1FAED3CE"/>
    <w:rsid w:val="1FC05702"/>
    <w:rsid w:val="1FC91BA0"/>
    <w:rsid w:val="1FDB2F51"/>
    <w:rsid w:val="1FE5A923"/>
    <w:rsid w:val="1FEF7313"/>
    <w:rsid w:val="1FFDD0BE"/>
    <w:rsid w:val="201FE9D2"/>
    <w:rsid w:val="2038B3BB"/>
    <w:rsid w:val="20494C29"/>
    <w:rsid w:val="2050368C"/>
    <w:rsid w:val="205F3EC2"/>
    <w:rsid w:val="207E276D"/>
    <w:rsid w:val="2083BEF5"/>
    <w:rsid w:val="209F6DEB"/>
    <w:rsid w:val="20A76509"/>
    <w:rsid w:val="20F92296"/>
    <w:rsid w:val="215F1814"/>
    <w:rsid w:val="2171DC07"/>
    <w:rsid w:val="218282AD"/>
    <w:rsid w:val="219E8B2F"/>
    <w:rsid w:val="21B04A64"/>
    <w:rsid w:val="21BBAF6C"/>
    <w:rsid w:val="21EB3139"/>
    <w:rsid w:val="22061525"/>
    <w:rsid w:val="2259B993"/>
    <w:rsid w:val="225D59EB"/>
    <w:rsid w:val="226B4F21"/>
    <w:rsid w:val="22FC7AA3"/>
    <w:rsid w:val="23267D3C"/>
    <w:rsid w:val="2326BACC"/>
    <w:rsid w:val="233FE329"/>
    <w:rsid w:val="2351C0F2"/>
    <w:rsid w:val="2374A36D"/>
    <w:rsid w:val="23911B8F"/>
    <w:rsid w:val="23E82901"/>
    <w:rsid w:val="23FE713B"/>
    <w:rsid w:val="240CE912"/>
    <w:rsid w:val="24153891"/>
    <w:rsid w:val="24294EF4"/>
    <w:rsid w:val="242B15A4"/>
    <w:rsid w:val="246A2605"/>
    <w:rsid w:val="248BD020"/>
    <w:rsid w:val="24A9A835"/>
    <w:rsid w:val="24BACD6A"/>
    <w:rsid w:val="24DBB38A"/>
    <w:rsid w:val="25265281"/>
    <w:rsid w:val="256EFA4C"/>
    <w:rsid w:val="257DD481"/>
    <w:rsid w:val="259ADA77"/>
    <w:rsid w:val="25CD9E78"/>
    <w:rsid w:val="25DF3062"/>
    <w:rsid w:val="25F280DB"/>
    <w:rsid w:val="25FAF154"/>
    <w:rsid w:val="2642CA92"/>
    <w:rsid w:val="2652B86A"/>
    <w:rsid w:val="2665CEC8"/>
    <w:rsid w:val="2673CC46"/>
    <w:rsid w:val="26880F47"/>
    <w:rsid w:val="268F2B56"/>
    <w:rsid w:val="26A6E8B8"/>
    <w:rsid w:val="2733B67B"/>
    <w:rsid w:val="278BB959"/>
    <w:rsid w:val="278F5E5F"/>
    <w:rsid w:val="27C38197"/>
    <w:rsid w:val="27E1D85F"/>
    <w:rsid w:val="27F8A88E"/>
    <w:rsid w:val="2864668B"/>
    <w:rsid w:val="287556A9"/>
    <w:rsid w:val="2887E176"/>
    <w:rsid w:val="2889C69F"/>
    <w:rsid w:val="2895A4A1"/>
    <w:rsid w:val="28AFA66E"/>
    <w:rsid w:val="28FC8E49"/>
    <w:rsid w:val="28FE86C7"/>
    <w:rsid w:val="2909F578"/>
    <w:rsid w:val="292D031D"/>
    <w:rsid w:val="292D1CDF"/>
    <w:rsid w:val="293C8DB7"/>
    <w:rsid w:val="294E10EB"/>
    <w:rsid w:val="297DA8C0"/>
    <w:rsid w:val="2A05B108"/>
    <w:rsid w:val="2A0F8FC3"/>
    <w:rsid w:val="2A2576B4"/>
    <w:rsid w:val="2A2738A4"/>
    <w:rsid w:val="2A2C1470"/>
    <w:rsid w:val="2A3E4F23"/>
    <w:rsid w:val="2A532F91"/>
    <w:rsid w:val="2A599808"/>
    <w:rsid w:val="2A5C2D74"/>
    <w:rsid w:val="2A8C6BA4"/>
    <w:rsid w:val="2A9B86FA"/>
    <w:rsid w:val="2AEADBC5"/>
    <w:rsid w:val="2AEEE918"/>
    <w:rsid w:val="2AFB11A4"/>
    <w:rsid w:val="2B163BB5"/>
    <w:rsid w:val="2B19518C"/>
    <w:rsid w:val="2B36F1AA"/>
    <w:rsid w:val="2B3B87B1"/>
    <w:rsid w:val="2B6AFBB0"/>
    <w:rsid w:val="2B829289"/>
    <w:rsid w:val="2BB1F18A"/>
    <w:rsid w:val="2BB91BE4"/>
    <w:rsid w:val="2BEEFFF2"/>
    <w:rsid w:val="2BF96449"/>
    <w:rsid w:val="2BFE142A"/>
    <w:rsid w:val="2C37575B"/>
    <w:rsid w:val="2C525E71"/>
    <w:rsid w:val="2C700943"/>
    <w:rsid w:val="2C85B1AD"/>
    <w:rsid w:val="2C86AC26"/>
    <w:rsid w:val="2C96E205"/>
    <w:rsid w:val="2CA14C68"/>
    <w:rsid w:val="2CB0E8E0"/>
    <w:rsid w:val="2CD0E5E5"/>
    <w:rsid w:val="2CF7E291"/>
    <w:rsid w:val="2D06CC11"/>
    <w:rsid w:val="2D4FED67"/>
    <w:rsid w:val="2D56AF68"/>
    <w:rsid w:val="2D63CC1E"/>
    <w:rsid w:val="2D6CBE3E"/>
    <w:rsid w:val="2DCF8729"/>
    <w:rsid w:val="2DCFFF6C"/>
    <w:rsid w:val="2E094D2E"/>
    <w:rsid w:val="2E21820E"/>
    <w:rsid w:val="2E32B266"/>
    <w:rsid w:val="2E45BDB8"/>
    <w:rsid w:val="2E5A58E1"/>
    <w:rsid w:val="2E62C721"/>
    <w:rsid w:val="2E7711D8"/>
    <w:rsid w:val="2EB94F1E"/>
    <w:rsid w:val="2EF897E9"/>
    <w:rsid w:val="2F0D4CFC"/>
    <w:rsid w:val="2F387BE9"/>
    <w:rsid w:val="2F4731D0"/>
    <w:rsid w:val="2F678C46"/>
    <w:rsid w:val="2FE46D56"/>
    <w:rsid w:val="2FE9ACD8"/>
    <w:rsid w:val="303285CE"/>
    <w:rsid w:val="3086C47E"/>
    <w:rsid w:val="30C2B845"/>
    <w:rsid w:val="30EE77D1"/>
    <w:rsid w:val="3105F3CB"/>
    <w:rsid w:val="312F9B97"/>
    <w:rsid w:val="31306382"/>
    <w:rsid w:val="31382EC4"/>
    <w:rsid w:val="3140F4EC"/>
    <w:rsid w:val="318F01BD"/>
    <w:rsid w:val="31BA429C"/>
    <w:rsid w:val="3220E1EF"/>
    <w:rsid w:val="3264404F"/>
    <w:rsid w:val="3291EE64"/>
    <w:rsid w:val="3294D128"/>
    <w:rsid w:val="32990BE8"/>
    <w:rsid w:val="32B873B0"/>
    <w:rsid w:val="32D69FA7"/>
    <w:rsid w:val="33147DF4"/>
    <w:rsid w:val="33202A64"/>
    <w:rsid w:val="3363A050"/>
    <w:rsid w:val="336740A8"/>
    <w:rsid w:val="337353C6"/>
    <w:rsid w:val="33834EED"/>
    <w:rsid w:val="33E0BE1F"/>
    <w:rsid w:val="3427E473"/>
    <w:rsid w:val="343213B7"/>
    <w:rsid w:val="34452B63"/>
    <w:rsid w:val="345E34C4"/>
    <w:rsid w:val="34A1F3EA"/>
    <w:rsid w:val="34A4B370"/>
    <w:rsid w:val="34A5EDEF"/>
    <w:rsid w:val="34AC12C9"/>
    <w:rsid w:val="34B1E083"/>
    <w:rsid w:val="34B7DE79"/>
    <w:rsid w:val="34B88BAF"/>
    <w:rsid w:val="34BBFAC5"/>
    <w:rsid w:val="34C7AECB"/>
    <w:rsid w:val="34DEE2A0"/>
    <w:rsid w:val="34E09C7D"/>
    <w:rsid w:val="34F99C9E"/>
    <w:rsid w:val="350C8BD2"/>
    <w:rsid w:val="3510BB4B"/>
    <w:rsid w:val="351BE6F7"/>
    <w:rsid w:val="354F214A"/>
    <w:rsid w:val="35538200"/>
    <w:rsid w:val="355AFF4C"/>
    <w:rsid w:val="358E5A54"/>
    <w:rsid w:val="35B0E0EE"/>
    <w:rsid w:val="35F625A3"/>
    <w:rsid w:val="36487180"/>
    <w:rsid w:val="3657CB26"/>
    <w:rsid w:val="3659D39A"/>
    <w:rsid w:val="365BDE3A"/>
    <w:rsid w:val="369F88AC"/>
    <w:rsid w:val="36AFB198"/>
    <w:rsid w:val="37077D37"/>
    <w:rsid w:val="375B388A"/>
    <w:rsid w:val="375DD0A2"/>
    <w:rsid w:val="37610D64"/>
    <w:rsid w:val="3766DD34"/>
    <w:rsid w:val="378514C6"/>
    <w:rsid w:val="37D374DD"/>
    <w:rsid w:val="37E6FC0D"/>
    <w:rsid w:val="37F33DE1"/>
    <w:rsid w:val="37FADF87"/>
    <w:rsid w:val="37FE9A96"/>
    <w:rsid w:val="382F93BA"/>
    <w:rsid w:val="38442C94"/>
    <w:rsid w:val="38A12D3F"/>
    <w:rsid w:val="390412AC"/>
    <w:rsid w:val="3953488C"/>
    <w:rsid w:val="398405B6"/>
    <w:rsid w:val="39895ACC"/>
    <w:rsid w:val="39C646BF"/>
    <w:rsid w:val="39C67534"/>
    <w:rsid w:val="39D41442"/>
    <w:rsid w:val="3A1662DE"/>
    <w:rsid w:val="3A17A1C3"/>
    <w:rsid w:val="3A1B2F69"/>
    <w:rsid w:val="3A36E9DA"/>
    <w:rsid w:val="3A845211"/>
    <w:rsid w:val="3A9FE30D"/>
    <w:rsid w:val="3B2B3C49"/>
    <w:rsid w:val="3B4094E8"/>
    <w:rsid w:val="3B4E7363"/>
    <w:rsid w:val="3B773638"/>
    <w:rsid w:val="3BA97E30"/>
    <w:rsid w:val="3BB6FFCA"/>
    <w:rsid w:val="3BB99651"/>
    <w:rsid w:val="3BC4475D"/>
    <w:rsid w:val="3BD29115"/>
    <w:rsid w:val="3C1EB659"/>
    <w:rsid w:val="3C923FC9"/>
    <w:rsid w:val="3CC70CAA"/>
    <w:rsid w:val="3CC9151E"/>
    <w:rsid w:val="3CCDE152"/>
    <w:rsid w:val="3D034B06"/>
    <w:rsid w:val="3D3B4DCF"/>
    <w:rsid w:val="3D53E466"/>
    <w:rsid w:val="3D797E10"/>
    <w:rsid w:val="3D9D476C"/>
    <w:rsid w:val="3DA607E2"/>
    <w:rsid w:val="3DC2A77E"/>
    <w:rsid w:val="3DD0393B"/>
    <w:rsid w:val="3DFCDB90"/>
    <w:rsid w:val="3E0C4413"/>
    <w:rsid w:val="3E267E90"/>
    <w:rsid w:val="3E81F72A"/>
    <w:rsid w:val="3EB1327C"/>
    <w:rsid w:val="3EE48A37"/>
    <w:rsid w:val="3F07EB45"/>
    <w:rsid w:val="3F0EBBB3"/>
    <w:rsid w:val="3F1C143D"/>
    <w:rsid w:val="3F1DAE28"/>
    <w:rsid w:val="3F58A872"/>
    <w:rsid w:val="3F5A2BD3"/>
    <w:rsid w:val="3F7DE44D"/>
    <w:rsid w:val="3F7EC631"/>
    <w:rsid w:val="3F82C9B8"/>
    <w:rsid w:val="40069AF2"/>
    <w:rsid w:val="4024ED3A"/>
    <w:rsid w:val="40279AC1"/>
    <w:rsid w:val="4054C772"/>
    <w:rsid w:val="406277C9"/>
    <w:rsid w:val="407235AA"/>
    <w:rsid w:val="408C06E2"/>
    <w:rsid w:val="4093435B"/>
    <w:rsid w:val="40A618CA"/>
    <w:rsid w:val="40CB886F"/>
    <w:rsid w:val="40DCB42D"/>
    <w:rsid w:val="40FD6F6E"/>
    <w:rsid w:val="41127A51"/>
    <w:rsid w:val="411FD7EF"/>
    <w:rsid w:val="4126FD28"/>
    <w:rsid w:val="41686BB6"/>
    <w:rsid w:val="41A9481E"/>
    <w:rsid w:val="41B3DEF8"/>
    <w:rsid w:val="41DA1A82"/>
    <w:rsid w:val="41EB0EDA"/>
    <w:rsid w:val="42246031"/>
    <w:rsid w:val="4226FE34"/>
    <w:rsid w:val="42398254"/>
    <w:rsid w:val="4241E92B"/>
    <w:rsid w:val="425103F0"/>
    <w:rsid w:val="42564B09"/>
    <w:rsid w:val="42951568"/>
    <w:rsid w:val="42A3AA5E"/>
    <w:rsid w:val="42B4EF50"/>
    <w:rsid w:val="42D0808C"/>
    <w:rsid w:val="42EA2077"/>
    <w:rsid w:val="42EDE829"/>
    <w:rsid w:val="42F1F6B3"/>
    <w:rsid w:val="43039E6B"/>
    <w:rsid w:val="4328E491"/>
    <w:rsid w:val="433E3BB4"/>
    <w:rsid w:val="434B6F02"/>
    <w:rsid w:val="4386DF3B"/>
    <w:rsid w:val="43C4BD85"/>
    <w:rsid w:val="444C0694"/>
    <w:rsid w:val="444EF4E5"/>
    <w:rsid w:val="44C93426"/>
    <w:rsid w:val="44F138AE"/>
    <w:rsid w:val="4522AF9C"/>
    <w:rsid w:val="4547750C"/>
    <w:rsid w:val="45608DE6"/>
    <w:rsid w:val="456BBECF"/>
    <w:rsid w:val="4588EE2B"/>
    <w:rsid w:val="459C7B68"/>
    <w:rsid w:val="462CBF17"/>
    <w:rsid w:val="465FF62B"/>
    <w:rsid w:val="4675DC76"/>
    <w:rsid w:val="468574B0"/>
    <w:rsid w:val="46E3456D"/>
    <w:rsid w:val="470902FB"/>
    <w:rsid w:val="4749ACBC"/>
    <w:rsid w:val="4754FCB9"/>
    <w:rsid w:val="4768868B"/>
    <w:rsid w:val="47B8342C"/>
    <w:rsid w:val="47BCEE6B"/>
    <w:rsid w:val="47CFED4C"/>
    <w:rsid w:val="47EA8963"/>
    <w:rsid w:val="4820BC29"/>
    <w:rsid w:val="4828D970"/>
    <w:rsid w:val="4842D683"/>
    <w:rsid w:val="4881E2ED"/>
    <w:rsid w:val="4885AFD1"/>
    <w:rsid w:val="48A9BE24"/>
    <w:rsid w:val="48D00E0D"/>
    <w:rsid w:val="48E7A82C"/>
    <w:rsid w:val="48F965F8"/>
    <w:rsid w:val="490A83D5"/>
    <w:rsid w:val="4918B584"/>
    <w:rsid w:val="495D29AD"/>
    <w:rsid w:val="496E1DAE"/>
    <w:rsid w:val="49AD3455"/>
    <w:rsid w:val="49B00F5C"/>
    <w:rsid w:val="49C85F88"/>
    <w:rsid w:val="49EC44D5"/>
    <w:rsid w:val="4A1ED806"/>
    <w:rsid w:val="4A814D7E"/>
    <w:rsid w:val="4ABC68A4"/>
    <w:rsid w:val="4AE2E41C"/>
    <w:rsid w:val="4AE99DBD"/>
    <w:rsid w:val="4B2F5870"/>
    <w:rsid w:val="4B771EED"/>
    <w:rsid w:val="4B895FD3"/>
    <w:rsid w:val="4B9F40D4"/>
    <w:rsid w:val="4BCFCF6A"/>
    <w:rsid w:val="4BDC989B"/>
    <w:rsid w:val="4BE0649A"/>
    <w:rsid w:val="4C36B4DE"/>
    <w:rsid w:val="4C4B6145"/>
    <w:rsid w:val="4C697EA3"/>
    <w:rsid w:val="4C7E8BCB"/>
    <w:rsid w:val="4C98C665"/>
    <w:rsid w:val="4D05C000"/>
    <w:rsid w:val="4D1807EB"/>
    <w:rsid w:val="4D2FD3B3"/>
    <w:rsid w:val="4D3FD436"/>
    <w:rsid w:val="4D4008C4"/>
    <w:rsid w:val="4D57B0E4"/>
    <w:rsid w:val="4D5EE410"/>
    <w:rsid w:val="4D6B9FCB"/>
    <w:rsid w:val="4DD7A03A"/>
    <w:rsid w:val="4DD7C80F"/>
    <w:rsid w:val="4DDDEAB4"/>
    <w:rsid w:val="4DFD25F1"/>
    <w:rsid w:val="4E0B1582"/>
    <w:rsid w:val="4E0B85F2"/>
    <w:rsid w:val="4EC8422F"/>
    <w:rsid w:val="4ED6E196"/>
    <w:rsid w:val="4EF911F7"/>
    <w:rsid w:val="4F500371"/>
    <w:rsid w:val="4F69E9DB"/>
    <w:rsid w:val="4F7AABFA"/>
    <w:rsid w:val="4F8A1AEC"/>
    <w:rsid w:val="4F92739E"/>
    <w:rsid w:val="4FA42C78"/>
    <w:rsid w:val="4FB63CE8"/>
    <w:rsid w:val="4FFDDF0E"/>
    <w:rsid w:val="50390C9F"/>
    <w:rsid w:val="503D850F"/>
    <w:rsid w:val="503FD4BB"/>
    <w:rsid w:val="50950635"/>
    <w:rsid w:val="50CC4894"/>
    <w:rsid w:val="50FD8D7F"/>
    <w:rsid w:val="510BD5BE"/>
    <w:rsid w:val="5125EB4D"/>
    <w:rsid w:val="51295A7C"/>
    <w:rsid w:val="513967F8"/>
    <w:rsid w:val="51469A93"/>
    <w:rsid w:val="515FA284"/>
    <w:rsid w:val="51BB04FE"/>
    <w:rsid w:val="51C5F5A9"/>
    <w:rsid w:val="51E66B4F"/>
    <w:rsid w:val="51FD3777"/>
    <w:rsid w:val="524A02F1"/>
    <w:rsid w:val="524D695D"/>
    <w:rsid w:val="52ADC53B"/>
    <w:rsid w:val="52C73460"/>
    <w:rsid w:val="52DBCD3A"/>
    <w:rsid w:val="53043DC9"/>
    <w:rsid w:val="535E1D09"/>
    <w:rsid w:val="5369A7FD"/>
    <w:rsid w:val="5384B286"/>
    <w:rsid w:val="53AB6F57"/>
    <w:rsid w:val="53AE634C"/>
    <w:rsid w:val="53C134DA"/>
    <w:rsid w:val="53C2750C"/>
    <w:rsid w:val="53D58D65"/>
    <w:rsid w:val="53EA02A2"/>
    <w:rsid w:val="53FD8AB8"/>
    <w:rsid w:val="5408E4A8"/>
    <w:rsid w:val="542625C4"/>
    <w:rsid w:val="542A8A24"/>
    <w:rsid w:val="54D571DA"/>
    <w:rsid w:val="5505D26D"/>
    <w:rsid w:val="551A3405"/>
    <w:rsid w:val="554C4E1D"/>
    <w:rsid w:val="55697F01"/>
    <w:rsid w:val="55B8BB9F"/>
    <w:rsid w:val="55CE18BA"/>
    <w:rsid w:val="55F77E39"/>
    <w:rsid w:val="56228458"/>
    <w:rsid w:val="5627ED61"/>
    <w:rsid w:val="56498104"/>
    <w:rsid w:val="5658D108"/>
    <w:rsid w:val="56664C57"/>
    <w:rsid w:val="566EBB97"/>
    <w:rsid w:val="56CBF36E"/>
    <w:rsid w:val="56E531DD"/>
    <w:rsid w:val="56F1A919"/>
    <w:rsid w:val="571959B6"/>
    <w:rsid w:val="571B7FA9"/>
    <w:rsid w:val="57300625"/>
    <w:rsid w:val="57834F08"/>
    <w:rsid w:val="578D0A08"/>
    <w:rsid w:val="57AF3E5D"/>
    <w:rsid w:val="580E9ACB"/>
    <w:rsid w:val="581A7A8C"/>
    <w:rsid w:val="584AE6A0"/>
    <w:rsid w:val="586D7593"/>
    <w:rsid w:val="5923AC94"/>
    <w:rsid w:val="592DA014"/>
    <w:rsid w:val="59394894"/>
    <w:rsid w:val="594B0EBE"/>
    <w:rsid w:val="598DBC28"/>
    <w:rsid w:val="59A3991C"/>
    <w:rsid w:val="59A98CBC"/>
    <w:rsid w:val="59CB3EF8"/>
    <w:rsid w:val="5A1D0B8F"/>
    <w:rsid w:val="5A44AD85"/>
    <w:rsid w:val="5A7E2B3F"/>
    <w:rsid w:val="5A8C6F26"/>
    <w:rsid w:val="5AADB228"/>
    <w:rsid w:val="5AD36E52"/>
    <w:rsid w:val="5B099BF1"/>
    <w:rsid w:val="5B3DD093"/>
    <w:rsid w:val="5B45A5CE"/>
    <w:rsid w:val="5B4CDB43"/>
    <w:rsid w:val="5B6F7B8B"/>
    <w:rsid w:val="5BA0ACF4"/>
    <w:rsid w:val="5BBE6CA2"/>
    <w:rsid w:val="5BD86676"/>
    <w:rsid w:val="5C509409"/>
    <w:rsid w:val="5C8073E4"/>
    <w:rsid w:val="5C8FEF2A"/>
    <w:rsid w:val="5C934F24"/>
    <w:rsid w:val="5CB6BDF6"/>
    <w:rsid w:val="5CDDFD1B"/>
    <w:rsid w:val="5CF1560B"/>
    <w:rsid w:val="5D085935"/>
    <w:rsid w:val="5D1119AB"/>
    <w:rsid w:val="5D1EBF0B"/>
    <w:rsid w:val="5D27049C"/>
    <w:rsid w:val="5D899759"/>
    <w:rsid w:val="5DA002CB"/>
    <w:rsid w:val="5DC6841C"/>
    <w:rsid w:val="5E11C5CB"/>
    <w:rsid w:val="5E1C4445"/>
    <w:rsid w:val="5E32E87A"/>
    <w:rsid w:val="5E5B0BDC"/>
    <w:rsid w:val="5E724695"/>
    <w:rsid w:val="5E7D2B12"/>
    <w:rsid w:val="5E8FD3D7"/>
    <w:rsid w:val="5E909BAF"/>
    <w:rsid w:val="5E96649B"/>
    <w:rsid w:val="5EFAF7CE"/>
    <w:rsid w:val="5F100456"/>
    <w:rsid w:val="5F2567BA"/>
    <w:rsid w:val="5F5F215E"/>
    <w:rsid w:val="5F60D4CC"/>
    <w:rsid w:val="5FA2DFA5"/>
    <w:rsid w:val="5FBA5042"/>
    <w:rsid w:val="601AF3B1"/>
    <w:rsid w:val="60563868"/>
    <w:rsid w:val="60879650"/>
    <w:rsid w:val="6090B6FE"/>
    <w:rsid w:val="60A87378"/>
    <w:rsid w:val="60C9894D"/>
    <w:rsid w:val="60FAC318"/>
    <w:rsid w:val="610EA052"/>
    <w:rsid w:val="6114488C"/>
    <w:rsid w:val="611846FF"/>
    <w:rsid w:val="6121BB0B"/>
    <w:rsid w:val="61270387"/>
    <w:rsid w:val="61439215"/>
    <w:rsid w:val="614B4158"/>
    <w:rsid w:val="61577948"/>
    <w:rsid w:val="616FEF26"/>
    <w:rsid w:val="6192AC9E"/>
    <w:rsid w:val="61AC3C32"/>
    <w:rsid w:val="61AE513B"/>
    <w:rsid w:val="61BE8DDE"/>
    <w:rsid w:val="61D650DD"/>
    <w:rsid w:val="61D7EBB3"/>
    <w:rsid w:val="61FA32E4"/>
    <w:rsid w:val="62174744"/>
    <w:rsid w:val="6220A81E"/>
    <w:rsid w:val="62434EB5"/>
    <w:rsid w:val="624C5D21"/>
    <w:rsid w:val="6253DA6D"/>
    <w:rsid w:val="62587297"/>
    <w:rsid w:val="62761E45"/>
    <w:rsid w:val="62876140"/>
    <w:rsid w:val="62914856"/>
    <w:rsid w:val="62A4381C"/>
    <w:rsid w:val="62B44C8C"/>
    <w:rsid w:val="62BA32E2"/>
    <w:rsid w:val="62D71ED1"/>
    <w:rsid w:val="62F1F104"/>
    <w:rsid w:val="62F9DBD1"/>
    <w:rsid w:val="62FAF389"/>
    <w:rsid w:val="6344CF5F"/>
    <w:rsid w:val="6350B8DB"/>
    <w:rsid w:val="63526647"/>
    <w:rsid w:val="63529473"/>
    <w:rsid w:val="637E0DF3"/>
    <w:rsid w:val="639FBFBC"/>
    <w:rsid w:val="63D02AE0"/>
    <w:rsid w:val="63F7065F"/>
    <w:rsid w:val="6481EB07"/>
    <w:rsid w:val="648DC165"/>
    <w:rsid w:val="648F1A0A"/>
    <w:rsid w:val="64B12503"/>
    <w:rsid w:val="64EE64D4"/>
    <w:rsid w:val="650DF19F"/>
    <w:rsid w:val="651169B9"/>
    <w:rsid w:val="656F91FE"/>
    <w:rsid w:val="658460CB"/>
    <w:rsid w:val="6587F555"/>
    <w:rsid w:val="65A31B6F"/>
    <w:rsid w:val="65B1A908"/>
    <w:rsid w:val="65B9220C"/>
    <w:rsid w:val="65D0E1B7"/>
    <w:rsid w:val="65E966C7"/>
    <w:rsid w:val="660A7617"/>
    <w:rsid w:val="6615E838"/>
    <w:rsid w:val="662C8E1F"/>
    <w:rsid w:val="6660691C"/>
    <w:rsid w:val="666CB1C0"/>
    <w:rsid w:val="667FF2C6"/>
    <w:rsid w:val="668A3535"/>
    <w:rsid w:val="668CCCE7"/>
    <w:rsid w:val="66940FC1"/>
    <w:rsid w:val="677EDD63"/>
    <w:rsid w:val="6788EBEB"/>
    <w:rsid w:val="67BF9AB6"/>
    <w:rsid w:val="67DC6609"/>
    <w:rsid w:val="680E2E6D"/>
    <w:rsid w:val="68207990"/>
    <w:rsid w:val="6855A3AA"/>
    <w:rsid w:val="68B22584"/>
    <w:rsid w:val="68B797D7"/>
    <w:rsid w:val="68C31BF1"/>
    <w:rsid w:val="68C3D095"/>
    <w:rsid w:val="691A9775"/>
    <w:rsid w:val="691F63A9"/>
    <w:rsid w:val="692FB905"/>
    <w:rsid w:val="69A800CB"/>
    <w:rsid w:val="69AF18B5"/>
    <w:rsid w:val="69E4E418"/>
    <w:rsid w:val="6A183217"/>
    <w:rsid w:val="6A4DF5E5"/>
    <w:rsid w:val="6ABCEE63"/>
    <w:rsid w:val="6ABF5E71"/>
    <w:rsid w:val="6AE24D49"/>
    <w:rsid w:val="6B04F06F"/>
    <w:rsid w:val="6B124023"/>
    <w:rsid w:val="6B2033B6"/>
    <w:rsid w:val="6B4AC5E2"/>
    <w:rsid w:val="6B563BDA"/>
    <w:rsid w:val="6B5BBF46"/>
    <w:rsid w:val="6B92483D"/>
    <w:rsid w:val="6B94959A"/>
    <w:rsid w:val="6BBD3A82"/>
    <w:rsid w:val="6BDCB253"/>
    <w:rsid w:val="6BE9C646"/>
    <w:rsid w:val="6BEA5DA8"/>
    <w:rsid w:val="6C022670"/>
    <w:rsid w:val="6C26D8E4"/>
    <w:rsid w:val="6C732D8C"/>
    <w:rsid w:val="6CB7A7C4"/>
    <w:rsid w:val="6CD91110"/>
    <w:rsid w:val="6D266A85"/>
    <w:rsid w:val="6D3EB879"/>
    <w:rsid w:val="6D48CE3E"/>
    <w:rsid w:val="6DBCA286"/>
    <w:rsid w:val="6DD92F2B"/>
    <w:rsid w:val="6E3AC732"/>
    <w:rsid w:val="6E7A55B9"/>
    <w:rsid w:val="6EC23AE6"/>
    <w:rsid w:val="6EEE9F3F"/>
    <w:rsid w:val="6F3A4AFB"/>
    <w:rsid w:val="6F4BCA3C"/>
    <w:rsid w:val="6F883DF1"/>
    <w:rsid w:val="6FE7960D"/>
    <w:rsid w:val="700DACAF"/>
    <w:rsid w:val="708159AE"/>
    <w:rsid w:val="708D704A"/>
    <w:rsid w:val="70B82F3F"/>
    <w:rsid w:val="70C455CE"/>
    <w:rsid w:val="70D61B5C"/>
    <w:rsid w:val="70E7B5F0"/>
    <w:rsid w:val="71061148"/>
    <w:rsid w:val="710E49C3"/>
    <w:rsid w:val="711D09A7"/>
    <w:rsid w:val="712B3EDC"/>
    <w:rsid w:val="7166E36F"/>
    <w:rsid w:val="717B84D8"/>
    <w:rsid w:val="71A8C86C"/>
    <w:rsid w:val="71B1F67B"/>
    <w:rsid w:val="71BAD665"/>
    <w:rsid w:val="71CA8CF5"/>
    <w:rsid w:val="71CB0C44"/>
    <w:rsid w:val="720A7A9C"/>
    <w:rsid w:val="72156815"/>
    <w:rsid w:val="722CCD77"/>
    <w:rsid w:val="7244A367"/>
    <w:rsid w:val="724BBF76"/>
    <w:rsid w:val="72610E99"/>
    <w:rsid w:val="7271EBBD"/>
    <w:rsid w:val="72E25390"/>
    <w:rsid w:val="72F04516"/>
    <w:rsid w:val="73264F45"/>
    <w:rsid w:val="7343A5E7"/>
    <w:rsid w:val="7355FAFB"/>
    <w:rsid w:val="735D5176"/>
    <w:rsid w:val="7390328E"/>
    <w:rsid w:val="7395EF91"/>
    <w:rsid w:val="73AA992A"/>
    <w:rsid w:val="73AD8853"/>
    <w:rsid w:val="73B3086A"/>
    <w:rsid w:val="73C89DD8"/>
    <w:rsid w:val="73CF0542"/>
    <w:rsid w:val="7492AA58"/>
    <w:rsid w:val="749FFA0C"/>
    <w:rsid w:val="74C4A68C"/>
    <w:rsid w:val="74E9B0FF"/>
    <w:rsid w:val="74FEB110"/>
    <w:rsid w:val="7506DF61"/>
    <w:rsid w:val="751075D2"/>
    <w:rsid w:val="75219064"/>
    <w:rsid w:val="7525044F"/>
    <w:rsid w:val="75257A28"/>
    <w:rsid w:val="752FCECD"/>
    <w:rsid w:val="753AC743"/>
    <w:rsid w:val="754A35B9"/>
    <w:rsid w:val="754FE4F6"/>
    <w:rsid w:val="7554CC93"/>
    <w:rsid w:val="756CF956"/>
    <w:rsid w:val="7583E125"/>
    <w:rsid w:val="7591385B"/>
    <w:rsid w:val="75B15195"/>
    <w:rsid w:val="75FEAFFF"/>
    <w:rsid w:val="76226547"/>
    <w:rsid w:val="766F5979"/>
    <w:rsid w:val="76858160"/>
    <w:rsid w:val="7686D1D2"/>
    <w:rsid w:val="768D9BBD"/>
    <w:rsid w:val="76A127EB"/>
    <w:rsid w:val="76A84685"/>
    <w:rsid w:val="76B7A5C4"/>
    <w:rsid w:val="771B045E"/>
    <w:rsid w:val="771F3099"/>
    <w:rsid w:val="774AAE3B"/>
    <w:rsid w:val="7763AA71"/>
    <w:rsid w:val="777BC281"/>
    <w:rsid w:val="77AD97FD"/>
    <w:rsid w:val="77E06932"/>
    <w:rsid w:val="78071383"/>
    <w:rsid w:val="781809F0"/>
    <w:rsid w:val="783A4DC8"/>
    <w:rsid w:val="784372DB"/>
    <w:rsid w:val="7866F5E8"/>
    <w:rsid w:val="78BC86F4"/>
    <w:rsid w:val="78BD6700"/>
    <w:rsid w:val="78BEF176"/>
    <w:rsid w:val="78D98425"/>
    <w:rsid w:val="78E12D41"/>
    <w:rsid w:val="790CC48E"/>
    <w:rsid w:val="79195BA8"/>
    <w:rsid w:val="793F7C3B"/>
    <w:rsid w:val="795A75A3"/>
    <w:rsid w:val="795D23A7"/>
    <w:rsid w:val="79BD0860"/>
    <w:rsid w:val="79BE82EF"/>
    <w:rsid w:val="79C362DB"/>
    <w:rsid w:val="79D1E50D"/>
    <w:rsid w:val="79D2C60E"/>
    <w:rsid w:val="79F8B2CC"/>
    <w:rsid w:val="7A084898"/>
    <w:rsid w:val="7A9CD57F"/>
    <w:rsid w:val="7AB3E58B"/>
    <w:rsid w:val="7ADD6E9C"/>
    <w:rsid w:val="7B44214F"/>
    <w:rsid w:val="7B4C6E88"/>
    <w:rsid w:val="7B879591"/>
    <w:rsid w:val="7B8C1C7C"/>
    <w:rsid w:val="7BABF794"/>
    <w:rsid w:val="7BB2E9F9"/>
    <w:rsid w:val="7BBA9EE3"/>
    <w:rsid w:val="7C692C3D"/>
    <w:rsid w:val="7CB9018B"/>
    <w:rsid w:val="7CCE1A52"/>
    <w:rsid w:val="7CEC2FB7"/>
    <w:rsid w:val="7D178809"/>
    <w:rsid w:val="7D30F3D5"/>
    <w:rsid w:val="7D47C2CB"/>
    <w:rsid w:val="7D4BED32"/>
    <w:rsid w:val="7D8F4394"/>
    <w:rsid w:val="7DDA9180"/>
    <w:rsid w:val="7E46DC52"/>
    <w:rsid w:val="7E608457"/>
    <w:rsid w:val="7E765507"/>
    <w:rsid w:val="7E81F6FD"/>
    <w:rsid w:val="7E876E34"/>
    <w:rsid w:val="7ED1C254"/>
    <w:rsid w:val="7EDEC6F8"/>
    <w:rsid w:val="7EEE7C29"/>
    <w:rsid w:val="7EEF801A"/>
    <w:rsid w:val="7F14DD2F"/>
    <w:rsid w:val="7F2202C0"/>
    <w:rsid w:val="7F266726"/>
    <w:rsid w:val="7F3C65ED"/>
    <w:rsid w:val="7F438554"/>
    <w:rsid w:val="7F4CF9CE"/>
    <w:rsid w:val="7F55AC69"/>
    <w:rsid w:val="7F63CF4C"/>
    <w:rsid w:val="7FE5D503"/>
    <w:rsid w:val="7FFCE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0B3C"/>
  <w15:chartTrackingRefBased/>
  <w15:docId w15:val="{266A676E-AB3E-4D69-A913-35129914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9395">
      <w:bodyDiv w:val="1"/>
      <w:marLeft w:val="0"/>
      <w:marRight w:val="0"/>
      <w:marTop w:val="0"/>
      <w:marBottom w:val="0"/>
      <w:divBdr>
        <w:top w:val="none" w:sz="0" w:space="0" w:color="auto"/>
        <w:left w:val="none" w:sz="0" w:space="0" w:color="auto"/>
        <w:bottom w:val="none" w:sz="0" w:space="0" w:color="auto"/>
        <w:right w:val="none" w:sz="0" w:space="0" w:color="auto"/>
      </w:divBdr>
    </w:div>
    <w:div w:id="14310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0fad8165ae224442" Type="http://schemas.microsoft.com/office/2020/10/relationships/intelligence" Target="intelligence2.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5697C3-8848-4B56-BFB8-3580F7A130D2}"/>
</file>

<file path=customXml/itemProps2.xml><?xml version="1.0" encoding="utf-8"?>
<ds:datastoreItem xmlns:ds="http://schemas.openxmlformats.org/officeDocument/2006/customXml" ds:itemID="{722DC0DE-A912-44A9-AE50-7E96CB7A9EA8}"/>
</file>

<file path=customXml/itemProps3.xml><?xml version="1.0" encoding="utf-8"?>
<ds:datastoreItem xmlns:ds="http://schemas.openxmlformats.org/officeDocument/2006/customXml" ds:itemID="{F587EFD3-9BA9-4D5F-AC6B-F803308BA031}"/>
</file>

<file path=docProps/app.xml><?xml version="1.0" encoding="utf-8"?>
<Properties xmlns="http://schemas.openxmlformats.org/officeDocument/2006/extended-properties" xmlns:vt="http://schemas.openxmlformats.org/officeDocument/2006/docPropsVTypes">
  <Template>Normal</Template>
  <TotalTime>9</TotalTime>
  <Pages>19</Pages>
  <Words>5927</Words>
  <Characters>33789</Characters>
  <Application>Microsoft Office Word</Application>
  <DocSecurity>0</DocSecurity>
  <Lines>281</Lines>
  <Paragraphs>79</Paragraphs>
  <ScaleCrop>false</ScaleCrop>
  <Company>none</Company>
  <LinksUpToDate>false</LinksUpToDate>
  <CharactersWithSpaces>39637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D.</dc:creator>
  <cp:keywords/>
  <dc:description/>
  <cp:lastModifiedBy>Dorit Kunkel</cp:lastModifiedBy>
  <cp:revision>28</cp:revision>
  <dcterms:created xsi:type="dcterms:W3CDTF">2018-12-19T10:09:00Z</dcterms:created>
  <dcterms:modified xsi:type="dcterms:W3CDTF">2022-08-09T09:32:00Z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