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F6475" w14:textId="1AC71042" w:rsidR="004829B0" w:rsidRPr="00327465" w:rsidRDefault="00697333" w:rsidP="000D1F5D">
      <w:pPr>
        <w:spacing w:line="480" w:lineRule="auto"/>
        <w:jc w:val="center"/>
        <w:rPr>
          <w:rFonts w:ascii="Times New Roman" w:hAnsi="Times New Roman"/>
          <w:b/>
          <w:sz w:val="36"/>
          <w:szCs w:val="28"/>
          <w:lang w:val="en-US"/>
        </w:rPr>
      </w:pPr>
      <w:bookmarkStart w:id="0" w:name="_Hlk98269511"/>
      <w:bookmarkStart w:id="1" w:name="_Hlk88211819"/>
      <w:bookmarkStart w:id="2" w:name="_Hlk24835522"/>
      <w:bookmarkStart w:id="3" w:name="_Hlk44502234"/>
      <w:r w:rsidRPr="00327465">
        <w:rPr>
          <w:rFonts w:ascii="Times New Roman" w:hAnsi="Times New Roman"/>
          <w:b/>
          <w:sz w:val="36"/>
          <w:szCs w:val="28"/>
          <w:lang w:val="en-US"/>
        </w:rPr>
        <w:t>G</w:t>
      </w:r>
      <w:r w:rsidR="00F74628" w:rsidRPr="00327465">
        <w:rPr>
          <w:rFonts w:ascii="Times New Roman" w:hAnsi="Times New Roman"/>
          <w:b/>
          <w:sz w:val="36"/>
          <w:szCs w:val="28"/>
          <w:lang w:val="en-US"/>
        </w:rPr>
        <w:t xml:space="preserve">eographic </w:t>
      </w:r>
      <w:r w:rsidR="003450C9" w:rsidRPr="00327465">
        <w:rPr>
          <w:rFonts w:ascii="Times New Roman" w:hAnsi="Times New Roman"/>
          <w:b/>
          <w:sz w:val="36"/>
          <w:szCs w:val="28"/>
          <w:lang w:val="en-US"/>
        </w:rPr>
        <w:t>Disparity in 10-Year Mortality After</w:t>
      </w:r>
      <w:r w:rsidR="003450C9" w:rsidRPr="00327465" w:rsidDel="00F74628">
        <w:rPr>
          <w:rFonts w:ascii="Times New Roman" w:hAnsi="Times New Roman"/>
          <w:b/>
          <w:sz w:val="36"/>
          <w:szCs w:val="28"/>
          <w:lang w:val="en-US"/>
        </w:rPr>
        <w:t xml:space="preserve"> </w:t>
      </w:r>
      <w:r w:rsidR="003450C9" w:rsidRPr="00327465">
        <w:rPr>
          <w:rFonts w:ascii="Times New Roman" w:hAnsi="Times New Roman"/>
          <w:b/>
          <w:sz w:val="36"/>
          <w:szCs w:val="28"/>
          <w:lang w:val="en-US"/>
        </w:rPr>
        <w:t xml:space="preserve">Coronary Artery Revascularization in the </w:t>
      </w:r>
      <w:r w:rsidR="00693AE4" w:rsidRPr="00327465">
        <w:rPr>
          <w:rFonts w:ascii="Times New Roman" w:hAnsi="Times New Roman"/>
          <w:b/>
          <w:sz w:val="36"/>
          <w:szCs w:val="28"/>
          <w:lang w:val="en-US"/>
        </w:rPr>
        <w:t xml:space="preserve">SYNTAXES </w:t>
      </w:r>
      <w:r w:rsidR="003450C9" w:rsidRPr="00327465">
        <w:rPr>
          <w:rFonts w:ascii="Times New Roman" w:hAnsi="Times New Roman"/>
          <w:b/>
          <w:sz w:val="36"/>
          <w:szCs w:val="28"/>
          <w:lang w:val="en-US"/>
        </w:rPr>
        <w:t>Trial</w:t>
      </w:r>
      <w:bookmarkEnd w:id="0"/>
    </w:p>
    <w:bookmarkEnd w:id="1"/>
    <w:p w14:paraId="2E692181" w14:textId="63751696" w:rsidR="00402C12" w:rsidRPr="00327465" w:rsidRDefault="004622A6" w:rsidP="00402C12">
      <w:pPr>
        <w:spacing w:line="480" w:lineRule="auto"/>
        <w:rPr>
          <w:rFonts w:ascii="Times New Roman" w:hAnsi="Times New Roman"/>
          <w:sz w:val="28"/>
          <w:lang w:val="en-US"/>
        </w:rPr>
      </w:pPr>
      <w:r w:rsidRPr="00327465">
        <w:rPr>
          <w:rFonts w:ascii="Times New Roman" w:hAnsi="Times New Roman"/>
          <w:b/>
          <w:sz w:val="28"/>
          <w:lang w:val="en-US"/>
        </w:rPr>
        <w:t xml:space="preserve">Short title: </w:t>
      </w:r>
      <w:r w:rsidR="00693AE4" w:rsidRPr="00327465">
        <w:rPr>
          <w:rFonts w:ascii="Times New Roman" w:hAnsi="Times New Roman"/>
          <w:sz w:val="28"/>
          <w:lang w:val="en-US"/>
        </w:rPr>
        <w:t>Regional difference</w:t>
      </w:r>
      <w:r w:rsidR="00D22E76" w:rsidRPr="00327465">
        <w:rPr>
          <w:rFonts w:ascii="Times New Roman" w:hAnsi="Times New Roman"/>
          <w:sz w:val="28"/>
          <w:lang w:val="en-US"/>
        </w:rPr>
        <w:t xml:space="preserve"> in</w:t>
      </w:r>
      <w:r w:rsidR="00693AE4" w:rsidRPr="00327465">
        <w:rPr>
          <w:rFonts w:ascii="Times New Roman" w:hAnsi="Times New Roman"/>
          <w:sz w:val="28"/>
          <w:lang w:val="en-US"/>
        </w:rPr>
        <w:t xml:space="preserve"> 10-year mortality in SYNTA</w:t>
      </w:r>
      <w:r w:rsidR="00D22E76" w:rsidRPr="00327465">
        <w:rPr>
          <w:rFonts w:ascii="Times New Roman" w:hAnsi="Times New Roman"/>
          <w:sz w:val="28"/>
          <w:lang w:val="en-US"/>
        </w:rPr>
        <w:t>X</w:t>
      </w:r>
      <w:r w:rsidR="00693AE4" w:rsidRPr="00327465">
        <w:rPr>
          <w:rFonts w:ascii="Times New Roman" w:hAnsi="Times New Roman"/>
          <w:sz w:val="28"/>
          <w:lang w:val="en-US"/>
        </w:rPr>
        <w:t>ES trial</w:t>
      </w:r>
    </w:p>
    <w:p w14:paraId="6789AC82" w14:textId="03FAEF0F" w:rsidR="00747E2B" w:rsidRPr="00327465" w:rsidRDefault="00747E2B" w:rsidP="00850A5E">
      <w:pPr>
        <w:spacing w:line="480" w:lineRule="auto"/>
        <w:rPr>
          <w:rFonts w:ascii="Times New Roman" w:hAnsi="Times New Roman"/>
          <w:b/>
          <w:sz w:val="28"/>
          <w:lang w:val="en-US"/>
        </w:rPr>
      </w:pPr>
    </w:p>
    <w:p w14:paraId="2CF9E0B6" w14:textId="77777777" w:rsidR="00342826" w:rsidRPr="00327465" w:rsidRDefault="00342826" w:rsidP="00333FA4">
      <w:pPr>
        <w:rPr>
          <w:rFonts w:ascii="Times New Roman" w:hAnsi="Times New Roman"/>
          <w:b/>
          <w:sz w:val="28"/>
          <w:lang w:val="en-US"/>
        </w:rPr>
      </w:pPr>
    </w:p>
    <w:bookmarkEnd w:id="2"/>
    <w:p w14:paraId="30AEF0D2" w14:textId="4F24DE37" w:rsidR="00ED6307" w:rsidRPr="00327465" w:rsidRDefault="004622A6" w:rsidP="00277A86">
      <w:pPr>
        <w:rPr>
          <w:rFonts w:ascii="Times New Roman" w:hAnsi="Times New Roman"/>
        </w:rPr>
      </w:pPr>
      <w:r w:rsidRPr="00327465">
        <w:rPr>
          <w:rFonts w:ascii="Times New Roman" w:hAnsi="Times New Roman"/>
        </w:rPr>
        <w:t>Shigetaka</w:t>
      </w:r>
      <w:r w:rsidRPr="00327465">
        <w:rPr>
          <w:rFonts w:ascii="Times New Roman" w:hAnsi="Times New Roman" w:cs="Times New Roman"/>
          <w:bCs/>
        </w:rPr>
        <w:t xml:space="preserve"> Kageyama</w:t>
      </w:r>
      <w:r w:rsidR="007B7304" w:rsidRPr="00327465">
        <w:rPr>
          <w:rFonts w:ascii="Times New Roman" w:hAnsi="Times New Roman" w:cs="Times New Roman"/>
          <w:bCs/>
        </w:rPr>
        <w:t>, MD</w:t>
      </w:r>
      <w:r w:rsidR="00EC09E3" w:rsidRPr="00327465">
        <w:rPr>
          <w:rFonts w:ascii="Times New Roman" w:hAnsi="Times New Roman" w:cs="Times New Roman"/>
          <w:bCs/>
          <w:vertAlign w:val="superscript"/>
        </w:rPr>
        <w:t>1</w:t>
      </w:r>
      <w:r w:rsidR="006B570E" w:rsidRPr="00327465">
        <w:rPr>
          <w:rFonts w:ascii="Times New Roman" w:hAnsi="Times New Roman" w:cs="Times New Roman"/>
          <w:bCs/>
        </w:rPr>
        <w:t>,</w:t>
      </w:r>
      <w:r w:rsidR="008C2448" w:rsidRPr="00327465">
        <w:rPr>
          <w:rFonts w:ascii="Times New Roman" w:hAnsi="Times New Roman" w:cs="Times New Roman"/>
          <w:bCs/>
        </w:rPr>
        <w:t>*</w:t>
      </w:r>
      <w:r w:rsidRPr="00327465">
        <w:rPr>
          <w:rFonts w:ascii="Times New Roman" w:hAnsi="Times New Roman" w:cs="Times New Roman"/>
          <w:bCs/>
        </w:rPr>
        <w:t xml:space="preserve"> </w:t>
      </w:r>
      <w:r w:rsidR="00693AE4" w:rsidRPr="00327465">
        <w:rPr>
          <w:rFonts w:ascii="Times New Roman" w:hAnsi="Times New Roman" w:cs="Times New Roman"/>
          <w:bCs/>
        </w:rPr>
        <w:t>Patrick W. Serruys</w:t>
      </w:r>
      <w:r w:rsidR="007B7304" w:rsidRPr="00327465">
        <w:rPr>
          <w:rFonts w:ascii="Times New Roman" w:hAnsi="Times New Roman" w:cs="Times New Roman"/>
          <w:bCs/>
        </w:rPr>
        <w:t>, MD, PhD</w:t>
      </w:r>
      <w:r w:rsidR="00EC09E3" w:rsidRPr="00327465">
        <w:rPr>
          <w:rFonts w:ascii="Times New Roman" w:hAnsi="Times New Roman" w:cs="Times New Roman"/>
          <w:bCs/>
          <w:vertAlign w:val="superscript"/>
        </w:rPr>
        <w:t>1</w:t>
      </w:r>
      <w:r w:rsidR="001E0C65" w:rsidRPr="00327465">
        <w:rPr>
          <w:rFonts w:ascii="Times New Roman" w:hAnsi="Times New Roman" w:cs="Times New Roman"/>
          <w:bCs/>
          <w:vertAlign w:val="superscript"/>
        </w:rPr>
        <w:t>,2</w:t>
      </w:r>
      <w:r w:rsidR="00331E74" w:rsidRPr="00327465">
        <w:rPr>
          <w:rFonts w:ascii="Times New Roman" w:hAnsi="Times New Roman" w:cs="Times New Roman"/>
          <w:bCs/>
        </w:rPr>
        <w:t>,</w:t>
      </w:r>
      <w:r w:rsidR="00114FA2" w:rsidRPr="00327465">
        <w:rPr>
          <w:rFonts w:ascii="Times New Roman" w:hAnsi="Times New Roman" w:cs="Times New Roman"/>
          <w:bCs/>
        </w:rPr>
        <w:t>*</w:t>
      </w:r>
      <w:r w:rsidR="00246BCD" w:rsidRPr="00327465">
        <w:rPr>
          <w:rFonts w:ascii="Times New Roman" w:hAnsi="Times New Roman" w:cs="Times New Roman"/>
          <w:bCs/>
        </w:rPr>
        <w:t xml:space="preserve"> </w:t>
      </w:r>
      <w:r w:rsidR="008C2448" w:rsidRPr="00327465">
        <w:rPr>
          <w:rFonts w:ascii="Times New Roman" w:hAnsi="Times New Roman" w:cs="Times New Roman"/>
          <w:bCs/>
        </w:rPr>
        <w:t>Scot Garg, MD, PhD</w:t>
      </w:r>
      <w:r w:rsidR="006E6D51" w:rsidRPr="00327465">
        <w:rPr>
          <w:rFonts w:ascii="Times New Roman" w:hAnsi="Times New Roman" w:cs="Times New Roman"/>
          <w:bCs/>
          <w:vertAlign w:val="superscript"/>
        </w:rPr>
        <w:t>3</w:t>
      </w:r>
      <w:r w:rsidR="00C33A89" w:rsidRPr="00327465">
        <w:rPr>
          <w:rFonts w:ascii="Times New Roman" w:hAnsi="Times New Roman" w:cs="Times New Roman"/>
          <w:bCs/>
        </w:rPr>
        <w:t xml:space="preserve">, </w:t>
      </w:r>
      <w:r w:rsidR="00246BCD" w:rsidRPr="00327465">
        <w:rPr>
          <w:rFonts w:ascii="Times New Roman" w:hAnsi="Times New Roman" w:cs="Times New Roman"/>
          <w:bCs/>
        </w:rPr>
        <w:t>Kai Ninomiya, MD</w:t>
      </w:r>
      <w:r w:rsidR="00246BCD" w:rsidRPr="00327465">
        <w:rPr>
          <w:rFonts w:ascii="Times New Roman" w:hAnsi="Times New Roman" w:cs="Times New Roman"/>
          <w:bCs/>
          <w:vertAlign w:val="superscript"/>
        </w:rPr>
        <w:t>1</w:t>
      </w:r>
      <w:r w:rsidR="00246BCD" w:rsidRPr="00327465">
        <w:rPr>
          <w:rFonts w:ascii="Times New Roman" w:hAnsi="Times New Roman" w:cs="Times New Roman"/>
          <w:bCs/>
        </w:rPr>
        <w:t>,</w:t>
      </w:r>
      <w:r w:rsidR="00A703BD" w:rsidRPr="00327465">
        <w:rPr>
          <w:rFonts w:ascii="Times New Roman" w:hAnsi="Times New Roman" w:cs="Times New Roman"/>
          <w:bCs/>
        </w:rPr>
        <w:t xml:space="preserve"> </w:t>
      </w:r>
      <w:r w:rsidR="000A33E3" w:rsidRPr="00327465">
        <w:rPr>
          <w:rFonts w:ascii="Times New Roman" w:hAnsi="Times New Roman" w:cs="Times New Roman"/>
          <w:bCs/>
        </w:rPr>
        <w:t>Shinichiro Masuda</w:t>
      </w:r>
      <w:r w:rsidR="007B7304" w:rsidRPr="00327465">
        <w:rPr>
          <w:rFonts w:ascii="Times New Roman" w:hAnsi="Times New Roman" w:cs="Times New Roman"/>
          <w:bCs/>
        </w:rPr>
        <w:t>, MD</w:t>
      </w:r>
      <w:r w:rsidR="000A33E3" w:rsidRPr="00327465">
        <w:rPr>
          <w:rFonts w:ascii="Times New Roman" w:hAnsi="Times New Roman" w:cs="Times New Roman"/>
          <w:bCs/>
          <w:vertAlign w:val="superscript"/>
        </w:rPr>
        <w:t>1</w:t>
      </w:r>
      <w:r w:rsidR="000A33E3" w:rsidRPr="00327465">
        <w:rPr>
          <w:rFonts w:ascii="Times New Roman" w:hAnsi="Times New Roman" w:cs="Times New Roman"/>
          <w:bCs/>
        </w:rPr>
        <w:t>, Nozomi Kotoku</w:t>
      </w:r>
      <w:r w:rsidR="007B7304" w:rsidRPr="00327465">
        <w:rPr>
          <w:rFonts w:ascii="Times New Roman" w:hAnsi="Times New Roman" w:cs="Times New Roman"/>
          <w:bCs/>
        </w:rPr>
        <w:t>, MD, PhD</w:t>
      </w:r>
      <w:r w:rsidR="000A33E3" w:rsidRPr="00327465">
        <w:rPr>
          <w:rFonts w:ascii="Times New Roman" w:hAnsi="Times New Roman" w:cs="Times New Roman"/>
          <w:bCs/>
          <w:vertAlign w:val="superscript"/>
        </w:rPr>
        <w:t>1</w:t>
      </w:r>
      <w:r w:rsidR="000A33E3" w:rsidRPr="00327465">
        <w:rPr>
          <w:rFonts w:ascii="Times New Roman" w:hAnsi="Times New Roman" w:cs="Times New Roman"/>
          <w:bCs/>
        </w:rPr>
        <w:t>, Antonio Colombo</w:t>
      </w:r>
      <w:r w:rsidR="007B7304" w:rsidRPr="00327465">
        <w:rPr>
          <w:rFonts w:ascii="Times New Roman" w:hAnsi="Times New Roman" w:cs="Times New Roman"/>
          <w:bCs/>
        </w:rPr>
        <w:t>, MD</w:t>
      </w:r>
      <w:r w:rsidR="001E0C65" w:rsidRPr="00327465">
        <w:rPr>
          <w:rFonts w:ascii="Times New Roman" w:hAnsi="Times New Roman" w:cs="Times New Roman"/>
          <w:bCs/>
          <w:vertAlign w:val="superscript"/>
        </w:rPr>
        <w:t>4</w:t>
      </w:r>
      <w:r w:rsidR="000A33E3" w:rsidRPr="00327465">
        <w:rPr>
          <w:rFonts w:ascii="Times New Roman" w:hAnsi="Times New Roman" w:cs="Times New Roman"/>
          <w:bCs/>
        </w:rPr>
        <w:t xml:space="preserve">, Michael </w:t>
      </w:r>
      <w:r w:rsidR="000C739C" w:rsidRPr="00327465">
        <w:rPr>
          <w:rFonts w:ascii="Times New Roman" w:hAnsi="Times New Roman" w:cs="Times New Roman"/>
          <w:bCs/>
        </w:rPr>
        <w:t xml:space="preserve">J. </w:t>
      </w:r>
      <w:r w:rsidR="000A33E3" w:rsidRPr="00327465">
        <w:rPr>
          <w:rFonts w:ascii="Times New Roman" w:hAnsi="Times New Roman" w:cs="Times New Roman"/>
          <w:bCs/>
        </w:rPr>
        <w:t>Mack</w:t>
      </w:r>
      <w:r w:rsidR="005D476C" w:rsidRPr="00327465">
        <w:rPr>
          <w:rFonts w:ascii="Times New Roman" w:hAnsi="Times New Roman" w:cs="Times New Roman"/>
          <w:bCs/>
        </w:rPr>
        <w:t>, MD, PhD</w:t>
      </w:r>
      <w:r w:rsidR="000044AE" w:rsidRPr="00327465">
        <w:rPr>
          <w:rFonts w:ascii="Times New Roman" w:hAnsi="Times New Roman" w:cs="Times New Roman"/>
          <w:bCs/>
          <w:vertAlign w:val="superscript"/>
        </w:rPr>
        <w:t>5</w:t>
      </w:r>
      <w:r w:rsidR="000A33E3" w:rsidRPr="00327465">
        <w:rPr>
          <w:rFonts w:ascii="Times New Roman" w:hAnsi="Times New Roman" w:cs="Times New Roman"/>
          <w:bCs/>
        </w:rPr>
        <w:t xml:space="preserve">, </w:t>
      </w:r>
      <w:r w:rsidR="00C33A89" w:rsidRPr="00327465">
        <w:rPr>
          <w:rFonts w:ascii="Times New Roman" w:hAnsi="Times New Roman" w:cs="Times New Roman"/>
          <w:bCs/>
        </w:rPr>
        <w:t xml:space="preserve">Adrian P. </w:t>
      </w:r>
      <w:r w:rsidR="00650A21" w:rsidRPr="00327465">
        <w:rPr>
          <w:rFonts w:ascii="Times New Roman" w:hAnsi="Times New Roman" w:cs="Times New Roman"/>
          <w:bCs/>
        </w:rPr>
        <w:t>Banning</w:t>
      </w:r>
      <w:r w:rsidR="00C27C8F" w:rsidRPr="00327465">
        <w:rPr>
          <w:rFonts w:ascii="Times New Roman" w:hAnsi="Times New Roman" w:cs="Times New Roman"/>
          <w:bCs/>
        </w:rPr>
        <w:t>, MD</w:t>
      </w:r>
      <w:r w:rsidR="006C0A96" w:rsidRPr="00327465">
        <w:rPr>
          <w:rFonts w:ascii="Times New Roman" w:hAnsi="Times New Roman" w:cs="Times New Roman"/>
          <w:bCs/>
          <w:vertAlign w:val="superscript"/>
        </w:rPr>
        <w:t>6</w:t>
      </w:r>
      <w:r w:rsidR="000A33E3" w:rsidRPr="00327465">
        <w:rPr>
          <w:rFonts w:ascii="Times New Roman" w:hAnsi="Times New Roman" w:cs="Times New Roman"/>
          <w:bCs/>
        </w:rPr>
        <w:t>, Marie-Claude Morice</w:t>
      </w:r>
      <w:r w:rsidR="00FC3080" w:rsidRPr="00327465">
        <w:rPr>
          <w:rFonts w:ascii="Times New Roman" w:hAnsi="Times New Roman" w:cs="Times New Roman"/>
          <w:bCs/>
        </w:rPr>
        <w:t>, MD</w:t>
      </w:r>
      <w:r w:rsidR="000044AE" w:rsidRPr="00327465">
        <w:rPr>
          <w:rFonts w:ascii="Times New Roman" w:hAnsi="Times New Roman" w:cs="Times New Roman"/>
          <w:bCs/>
          <w:vertAlign w:val="superscript"/>
        </w:rPr>
        <w:t>7</w:t>
      </w:r>
      <w:r w:rsidR="000A33E3" w:rsidRPr="00327465">
        <w:rPr>
          <w:rFonts w:ascii="Times New Roman" w:hAnsi="Times New Roman" w:cs="Times New Roman"/>
          <w:bCs/>
        </w:rPr>
        <w:t>, Adam Witkowski</w:t>
      </w:r>
      <w:r w:rsidR="00D02F08" w:rsidRPr="00327465">
        <w:rPr>
          <w:rFonts w:ascii="Times New Roman" w:hAnsi="Times New Roman" w:cs="Times New Roman"/>
          <w:bCs/>
        </w:rPr>
        <w:t>, MD</w:t>
      </w:r>
      <w:r w:rsidR="007A2930" w:rsidRPr="00327465">
        <w:rPr>
          <w:rFonts w:ascii="Times New Roman" w:hAnsi="Times New Roman" w:cs="Times New Roman"/>
          <w:bCs/>
        </w:rPr>
        <w:t>, PhD</w:t>
      </w:r>
      <w:r w:rsidR="000044AE" w:rsidRPr="00327465">
        <w:rPr>
          <w:rFonts w:ascii="Times New Roman" w:hAnsi="Times New Roman" w:cs="Times New Roman"/>
          <w:bCs/>
          <w:vertAlign w:val="superscript"/>
        </w:rPr>
        <w:t>8</w:t>
      </w:r>
      <w:r w:rsidR="000A33E3" w:rsidRPr="00327465">
        <w:rPr>
          <w:rFonts w:ascii="Times New Roman" w:hAnsi="Times New Roman" w:cs="Times New Roman"/>
          <w:bCs/>
        </w:rPr>
        <w:t xml:space="preserve">, </w:t>
      </w:r>
      <w:bookmarkStart w:id="4" w:name="_Hlk97536171"/>
      <w:r w:rsidR="000A33E3" w:rsidRPr="00327465">
        <w:rPr>
          <w:rFonts w:ascii="Times New Roman" w:hAnsi="Times New Roman" w:cs="Times New Roman"/>
          <w:bCs/>
        </w:rPr>
        <w:t>Nick Curzen</w:t>
      </w:r>
      <w:bookmarkEnd w:id="4"/>
      <w:r w:rsidR="00C6266C" w:rsidRPr="00327465">
        <w:rPr>
          <w:rFonts w:ascii="Times New Roman" w:hAnsi="Times New Roman" w:cs="Times New Roman"/>
          <w:bCs/>
        </w:rPr>
        <w:t xml:space="preserve">, </w:t>
      </w:r>
      <w:r w:rsidR="00722833" w:rsidRPr="00327465">
        <w:rPr>
          <w:rFonts w:ascii="Times New Roman" w:hAnsi="Times New Roman" w:cs="Times New Roman"/>
          <w:bCs/>
        </w:rPr>
        <w:t>BM(Hons)</w:t>
      </w:r>
      <w:r w:rsidR="00D02F08" w:rsidRPr="00327465">
        <w:rPr>
          <w:rFonts w:ascii="Times New Roman" w:hAnsi="Times New Roman" w:cs="Times New Roman"/>
          <w:bCs/>
        </w:rPr>
        <w:t xml:space="preserve">, </w:t>
      </w:r>
      <w:r w:rsidR="00622721" w:rsidRPr="00327465">
        <w:rPr>
          <w:rFonts w:ascii="Times New Roman" w:hAnsi="Times New Roman" w:cs="Times New Roman"/>
          <w:bCs/>
        </w:rPr>
        <w:t>Ph</w:t>
      </w:r>
      <w:r w:rsidR="00D02F08" w:rsidRPr="00327465">
        <w:rPr>
          <w:rFonts w:ascii="Times New Roman" w:hAnsi="Times New Roman" w:cs="Times New Roman"/>
          <w:bCs/>
        </w:rPr>
        <w:t>D</w:t>
      </w:r>
      <w:r w:rsidR="000044AE" w:rsidRPr="00327465">
        <w:rPr>
          <w:rFonts w:ascii="Times New Roman" w:hAnsi="Times New Roman" w:cs="Times New Roman"/>
          <w:bCs/>
          <w:vertAlign w:val="superscript"/>
        </w:rPr>
        <w:t>9</w:t>
      </w:r>
      <w:r w:rsidR="000A33E3" w:rsidRPr="00327465">
        <w:rPr>
          <w:rFonts w:ascii="Times New Roman" w:hAnsi="Times New Roman" w:cs="Times New Roman"/>
          <w:bCs/>
        </w:rPr>
        <w:t xml:space="preserve">, </w:t>
      </w:r>
      <w:bookmarkStart w:id="5" w:name="_Hlk97536218"/>
      <w:r w:rsidR="000A33E3" w:rsidRPr="00327465">
        <w:rPr>
          <w:rFonts w:ascii="Times New Roman" w:hAnsi="Times New Roman" w:cs="Times New Roman"/>
          <w:bCs/>
        </w:rPr>
        <w:t>Francesco Burzotta</w:t>
      </w:r>
      <w:bookmarkEnd w:id="5"/>
      <w:r w:rsidR="007A2930" w:rsidRPr="00327465">
        <w:rPr>
          <w:rFonts w:ascii="Times New Roman" w:hAnsi="Times New Roman" w:cs="Times New Roman"/>
          <w:bCs/>
        </w:rPr>
        <w:t>, MD, PhD</w:t>
      </w:r>
      <w:r w:rsidR="007A2930" w:rsidRPr="00327465">
        <w:rPr>
          <w:rFonts w:ascii="Times New Roman" w:hAnsi="Times New Roman" w:cs="Times New Roman"/>
          <w:bCs/>
          <w:vertAlign w:val="superscript"/>
        </w:rPr>
        <w:t>1</w:t>
      </w:r>
      <w:r w:rsidR="000044AE" w:rsidRPr="00327465">
        <w:rPr>
          <w:rFonts w:ascii="Times New Roman" w:hAnsi="Times New Roman" w:cs="Times New Roman"/>
          <w:bCs/>
          <w:vertAlign w:val="superscript"/>
        </w:rPr>
        <w:t>0</w:t>
      </w:r>
      <w:r w:rsidR="000A33E3" w:rsidRPr="00327465">
        <w:rPr>
          <w:rFonts w:ascii="Times New Roman" w:hAnsi="Times New Roman" w:cs="Times New Roman"/>
          <w:bCs/>
        </w:rPr>
        <w:t>, Stefan James</w:t>
      </w:r>
      <w:r w:rsidR="00EE7DAD" w:rsidRPr="00327465">
        <w:rPr>
          <w:rFonts w:ascii="Times New Roman" w:hAnsi="Times New Roman" w:cs="Times New Roman"/>
          <w:bCs/>
        </w:rPr>
        <w:t>, MD, PhD</w:t>
      </w:r>
      <w:r w:rsidR="00EE7DAD" w:rsidRPr="00327465">
        <w:rPr>
          <w:rFonts w:ascii="Times New Roman" w:hAnsi="Times New Roman" w:cs="Times New Roman"/>
          <w:bCs/>
          <w:vertAlign w:val="superscript"/>
        </w:rPr>
        <w:t>1</w:t>
      </w:r>
      <w:r w:rsidR="000044AE" w:rsidRPr="00327465">
        <w:rPr>
          <w:rFonts w:ascii="Times New Roman" w:hAnsi="Times New Roman" w:cs="Times New Roman"/>
          <w:bCs/>
          <w:vertAlign w:val="superscript"/>
        </w:rPr>
        <w:t>1</w:t>
      </w:r>
      <w:r w:rsidR="000A33E3" w:rsidRPr="00327465">
        <w:rPr>
          <w:rFonts w:ascii="Times New Roman" w:hAnsi="Times New Roman" w:cs="Times New Roman"/>
          <w:bCs/>
        </w:rPr>
        <w:t>,</w:t>
      </w:r>
      <w:r w:rsidR="000C29C0" w:rsidRPr="00327465">
        <w:rPr>
          <w:rFonts w:ascii="Times New Roman" w:hAnsi="Times New Roman" w:cs="Times New Roman"/>
          <w:bCs/>
        </w:rPr>
        <w:t xml:space="preserve"> </w:t>
      </w:r>
      <w:r w:rsidR="000A33E3" w:rsidRPr="00327465">
        <w:rPr>
          <w:rFonts w:ascii="Times New Roman" w:hAnsi="Times New Roman" w:cs="Times New Roman"/>
          <w:bCs/>
        </w:rPr>
        <w:t>Robert-Jan van Geuns</w:t>
      </w:r>
      <w:r w:rsidR="00C27C8F" w:rsidRPr="00327465">
        <w:rPr>
          <w:rFonts w:ascii="Times New Roman" w:hAnsi="Times New Roman" w:cs="Times New Roman"/>
          <w:bCs/>
        </w:rPr>
        <w:t>, MD, PhD</w:t>
      </w:r>
      <w:r w:rsidR="006E6D51" w:rsidRPr="00327465">
        <w:rPr>
          <w:rFonts w:ascii="Times New Roman" w:hAnsi="Times New Roman" w:cs="Times New Roman"/>
          <w:bCs/>
          <w:vertAlign w:val="superscript"/>
        </w:rPr>
        <w:t>12</w:t>
      </w:r>
      <w:r w:rsidR="000A33E3" w:rsidRPr="00327465">
        <w:rPr>
          <w:rFonts w:ascii="Times New Roman" w:hAnsi="Times New Roman" w:cs="Times New Roman"/>
          <w:bCs/>
        </w:rPr>
        <w:t>, Piroze M. Davierwala</w:t>
      </w:r>
      <w:r w:rsidR="00A13F9F" w:rsidRPr="00327465">
        <w:rPr>
          <w:rFonts w:ascii="Times New Roman" w:hAnsi="Times New Roman" w:cs="Times New Roman"/>
          <w:bCs/>
        </w:rPr>
        <w:t>, MD</w:t>
      </w:r>
      <w:r w:rsidR="00EA0A42" w:rsidRPr="00327465">
        <w:rPr>
          <w:rFonts w:ascii="Times New Roman" w:hAnsi="Times New Roman" w:cs="Times New Roman"/>
          <w:bCs/>
          <w:vertAlign w:val="superscript"/>
        </w:rPr>
        <w:t>1</w:t>
      </w:r>
      <w:r w:rsidR="006E6D51" w:rsidRPr="00327465">
        <w:rPr>
          <w:rFonts w:ascii="Times New Roman" w:hAnsi="Times New Roman" w:cs="Times New Roman"/>
          <w:bCs/>
          <w:vertAlign w:val="superscript"/>
        </w:rPr>
        <w:t>3</w:t>
      </w:r>
      <w:r w:rsidR="00E50245" w:rsidRPr="00327465">
        <w:rPr>
          <w:rFonts w:ascii="Times New Roman" w:hAnsi="Times New Roman" w:cs="Times New Roman"/>
          <w:bCs/>
          <w:vertAlign w:val="superscript"/>
        </w:rPr>
        <w:t>,14</w:t>
      </w:r>
      <w:r w:rsidR="000A33E3" w:rsidRPr="00327465">
        <w:rPr>
          <w:rFonts w:ascii="Times New Roman" w:hAnsi="Times New Roman" w:cs="Times New Roman"/>
          <w:bCs/>
        </w:rPr>
        <w:t>,</w:t>
      </w:r>
      <w:r w:rsidR="004658DC" w:rsidRPr="00327465">
        <w:rPr>
          <w:rFonts w:ascii="Times New Roman" w:hAnsi="Times New Roman" w:cs="Times New Roman"/>
          <w:bCs/>
        </w:rPr>
        <w:t xml:space="preserve"> </w:t>
      </w:r>
      <w:r w:rsidR="00BC698E" w:rsidRPr="00327465">
        <w:rPr>
          <w:rFonts w:ascii="Times New Roman" w:hAnsi="Times New Roman" w:cs="Times New Roman"/>
          <w:bCs/>
        </w:rPr>
        <w:t>David R Holmes Jr, MD</w:t>
      </w:r>
      <w:r w:rsidR="000044AE" w:rsidRPr="00327465">
        <w:rPr>
          <w:rFonts w:ascii="Times New Roman" w:hAnsi="Times New Roman" w:cs="Times New Roman"/>
          <w:bCs/>
          <w:vertAlign w:val="superscript"/>
        </w:rPr>
        <w:t>1</w:t>
      </w:r>
      <w:r w:rsidR="0041122E" w:rsidRPr="00327465">
        <w:rPr>
          <w:rFonts w:ascii="Times New Roman" w:hAnsi="Times New Roman" w:cs="Times New Roman"/>
          <w:bCs/>
          <w:vertAlign w:val="superscript"/>
        </w:rPr>
        <w:t>5</w:t>
      </w:r>
      <w:r w:rsidR="004C35DA" w:rsidRPr="00327465">
        <w:rPr>
          <w:rFonts w:ascii="Times New Roman" w:hAnsi="Times New Roman" w:cs="Times New Roman"/>
          <w:bCs/>
        </w:rPr>
        <w:t>,</w:t>
      </w:r>
      <w:r w:rsidR="008B3377" w:rsidRPr="00327465">
        <w:rPr>
          <w:rFonts w:ascii="Times New Roman" w:hAnsi="Times New Roman" w:cs="Times New Roman"/>
          <w:bCs/>
        </w:rPr>
        <w:t xml:space="preserve"> David </w:t>
      </w:r>
      <w:r w:rsidR="00A47CE6" w:rsidRPr="00327465">
        <w:rPr>
          <w:rFonts w:ascii="Times New Roman" w:hAnsi="Times New Roman" w:cs="Times New Roman"/>
          <w:bCs/>
        </w:rPr>
        <w:t xml:space="preserve">A </w:t>
      </w:r>
      <w:r w:rsidR="008B3377" w:rsidRPr="00327465">
        <w:rPr>
          <w:rFonts w:ascii="Times New Roman" w:hAnsi="Times New Roman" w:cs="Times New Roman"/>
          <w:bCs/>
        </w:rPr>
        <w:t>Wood MD</w:t>
      </w:r>
      <w:r w:rsidR="0041122E" w:rsidRPr="00327465">
        <w:rPr>
          <w:rFonts w:ascii="Times New Roman" w:hAnsi="Times New Roman" w:cs="Times New Roman"/>
          <w:bCs/>
          <w:vertAlign w:val="superscript"/>
        </w:rPr>
        <w:t>2,16</w:t>
      </w:r>
      <w:r w:rsidR="00C27C8F" w:rsidRPr="00327465">
        <w:rPr>
          <w:rFonts w:ascii="Times New Roman" w:hAnsi="Times New Roman" w:cs="Times New Roman"/>
          <w:bCs/>
        </w:rPr>
        <w:t>,</w:t>
      </w:r>
      <w:r w:rsidR="00397246" w:rsidRPr="00327465">
        <w:rPr>
          <w:rFonts w:ascii="Times New Roman" w:hAnsi="Times New Roman" w:cs="Times New Roman"/>
          <w:bCs/>
        </w:rPr>
        <w:t xml:space="preserve"> </w:t>
      </w:r>
      <w:r w:rsidR="009E3E3E" w:rsidRPr="00327465">
        <w:rPr>
          <w:rFonts w:ascii="Times New Roman" w:hAnsi="Times New Roman" w:cs="Times New Roman"/>
          <w:bCs/>
        </w:rPr>
        <w:t>John William McEvoy</w:t>
      </w:r>
      <w:r w:rsidR="0041122E" w:rsidRPr="00327465">
        <w:rPr>
          <w:rFonts w:ascii="Times New Roman" w:hAnsi="Times New Roman" w:cs="Times New Roman" w:hint="eastAsia"/>
          <w:bCs/>
        </w:rPr>
        <w:t>,</w:t>
      </w:r>
      <w:r w:rsidR="00A47CE6" w:rsidRPr="00327465">
        <w:rPr>
          <w:rFonts w:ascii="Times New Roman" w:hAnsi="Times New Roman" w:cs="Times New Roman"/>
          <w:bCs/>
          <w:vertAlign w:val="superscript"/>
        </w:rPr>
        <w:t xml:space="preserve"> </w:t>
      </w:r>
      <w:r w:rsidR="00A47CE6" w:rsidRPr="00327465">
        <w:rPr>
          <w:rFonts w:ascii="Times New Roman" w:hAnsi="Times New Roman" w:cs="Times New Roman"/>
          <w:bCs/>
        </w:rPr>
        <w:t>MB BCh MHS</w:t>
      </w:r>
      <w:r w:rsidR="0041122E" w:rsidRPr="00327465">
        <w:rPr>
          <w:rFonts w:ascii="Times New Roman" w:hAnsi="Times New Roman" w:cs="Times New Roman"/>
          <w:bCs/>
          <w:vertAlign w:val="superscript"/>
        </w:rPr>
        <w:t>1,16</w:t>
      </w:r>
      <w:r w:rsidR="00C27C8F" w:rsidRPr="00327465">
        <w:rPr>
          <w:rFonts w:ascii="Times New Roman" w:hAnsi="Times New Roman" w:cs="Times New Roman"/>
          <w:bCs/>
        </w:rPr>
        <w:t xml:space="preserve">, </w:t>
      </w:r>
      <w:r w:rsidR="00794783" w:rsidRPr="00327465">
        <w:rPr>
          <w:rFonts w:ascii="Times New Roman" w:hAnsi="Times New Roman" w:cs="Times New Roman"/>
          <w:bCs/>
        </w:rPr>
        <w:t>Y</w:t>
      </w:r>
      <w:r w:rsidR="000A33E3" w:rsidRPr="00327465">
        <w:rPr>
          <w:rFonts w:ascii="Times New Roman" w:hAnsi="Times New Roman" w:cs="Times New Roman"/>
          <w:bCs/>
        </w:rPr>
        <w:t>oshinobu Onuma</w:t>
      </w:r>
      <w:r w:rsidR="00EA0A42" w:rsidRPr="00327465">
        <w:rPr>
          <w:rFonts w:ascii="Times New Roman" w:hAnsi="Times New Roman" w:cs="Times New Roman"/>
          <w:bCs/>
        </w:rPr>
        <w:t>, MD, PhD</w:t>
      </w:r>
      <w:r w:rsidR="000A33E3" w:rsidRPr="00327465">
        <w:rPr>
          <w:rFonts w:ascii="Times New Roman" w:hAnsi="Times New Roman" w:cs="Times New Roman"/>
          <w:bCs/>
          <w:vertAlign w:val="superscript"/>
        </w:rPr>
        <w:t>1</w:t>
      </w:r>
      <w:r w:rsidR="000A33E3" w:rsidRPr="00327465">
        <w:rPr>
          <w:rFonts w:ascii="Times New Roman" w:hAnsi="Times New Roman" w:cs="Times New Roman"/>
          <w:bCs/>
        </w:rPr>
        <w:t>, for the SYNTAX Extended Survival Investigators</w:t>
      </w:r>
    </w:p>
    <w:p w14:paraId="341E57FA" w14:textId="5593426A" w:rsidR="001E0C65" w:rsidRPr="00327465" w:rsidRDefault="00114FA2" w:rsidP="006C0A96">
      <w:pPr>
        <w:rPr>
          <w:rFonts w:ascii="Times New Roman" w:eastAsiaTheme="minorHAnsi" w:hAnsi="Times New Roman"/>
          <w:kern w:val="0"/>
          <w:sz w:val="22"/>
          <w:lang w:val="en-US" w:eastAsia="en-US"/>
        </w:rPr>
      </w:pPr>
      <w:r w:rsidRPr="00327465">
        <w:rPr>
          <w:rFonts w:ascii="Times New Roman" w:hAnsi="Times New Roman"/>
        </w:rPr>
        <w:t>*</w:t>
      </w:r>
      <w:r w:rsidR="008C2448" w:rsidRPr="00327465">
        <w:rPr>
          <w:rFonts w:ascii="Times New Roman" w:hAnsi="Times New Roman"/>
        </w:rPr>
        <w:t>Equally contributed to the writing of the manuscript,</w:t>
      </w:r>
      <w:r w:rsidRPr="00327465">
        <w:rPr>
          <w:rFonts w:ascii="Times New Roman" w:hAnsi="Times New Roman"/>
        </w:rPr>
        <w:t xml:space="preserve"> </w:t>
      </w:r>
      <w:r w:rsidR="008C2448" w:rsidRPr="00327465">
        <w:rPr>
          <w:rFonts w:ascii="Times New Roman" w:hAnsi="Times New Roman"/>
        </w:rPr>
        <w:t>PWS vouched for the accuracy of the data</w:t>
      </w:r>
    </w:p>
    <w:p w14:paraId="63A636D0" w14:textId="77777777" w:rsidR="006C0A96" w:rsidRPr="00327465" w:rsidRDefault="006C0A96" w:rsidP="001E0C65">
      <w:pPr>
        <w:rPr>
          <w:rFonts w:ascii="Times New Roman" w:hAnsi="Times New Roman"/>
          <w:b/>
          <w:bCs/>
          <w:lang w:val="en-US"/>
        </w:rPr>
      </w:pPr>
    </w:p>
    <w:p w14:paraId="1495CDE7" w14:textId="06C23635" w:rsidR="001E0C65" w:rsidRPr="00327465" w:rsidRDefault="001E0C65" w:rsidP="001E0C65">
      <w:pPr>
        <w:rPr>
          <w:rFonts w:ascii="Times New Roman" w:hAnsi="Times New Roman"/>
          <w:b/>
          <w:bCs/>
          <w:lang w:val="en-US"/>
        </w:rPr>
      </w:pPr>
      <w:r w:rsidRPr="00327465">
        <w:rPr>
          <w:rFonts w:ascii="Times New Roman" w:hAnsi="Times New Roman"/>
          <w:b/>
          <w:bCs/>
          <w:lang w:val="en-US"/>
        </w:rPr>
        <w:t>Affiliations:</w:t>
      </w:r>
    </w:p>
    <w:p w14:paraId="77B9C763" w14:textId="3820E622" w:rsidR="001E0C65" w:rsidRPr="00327465" w:rsidRDefault="001E0C65" w:rsidP="001E0C65">
      <w:pPr>
        <w:rPr>
          <w:rFonts w:ascii="Times New Roman" w:hAnsi="Times New Roman"/>
          <w:lang w:val="en-US"/>
        </w:rPr>
      </w:pPr>
      <w:r w:rsidRPr="00327465">
        <w:rPr>
          <w:rFonts w:ascii="Times New Roman" w:hAnsi="Times New Roman"/>
          <w:lang w:val="en-US"/>
        </w:rPr>
        <w:t>1.</w:t>
      </w:r>
      <w:r w:rsidR="000C739C" w:rsidRPr="00327465">
        <w:rPr>
          <w:rFonts w:ascii="Times New Roman" w:hAnsi="Times New Roman"/>
          <w:lang w:val="en-US"/>
        </w:rPr>
        <w:t xml:space="preserve"> </w:t>
      </w:r>
      <w:r w:rsidRPr="00327465">
        <w:rPr>
          <w:rFonts w:ascii="Times New Roman" w:hAnsi="Times New Roman"/>
          <w:lang w:val="en-US"/>
        </w:rPr>
        <w:t xml:space="preserve">Department of Cardiology, National University of Ireland, Galway (NUIG), Galway, Ireland </w:t>
      </w:r>
    </w:p>
    <w:p w14:paraId="2D2316E7" w14:textId="0F5D46E1" w:rsidR="001E0C65" w:rsidRPr="00327465" w:rsidRDefault="001E0C65" w:rsidP="001E0C65">
      <w:pPr>
        <w:rPr>
          <w:rFonts w:ascii="Times New Roman" w:hAnsi="Times New Roman"/>
          <w:lang w:val="en-US"/>
        </w:rPr>
      </w:pPr>
      <w:r w:rsidRPr="00327465">
        <w:rPr>
          <w:rFonts w:ascii="Times New Roman" w:hAnsi="Times New Roman"/>
          <w:lang w:val="en-US"/>
        </w:rPr>
        <w:t>2.</w:t>
      </w:r>
      <w:r w:rsidR="000C739C" w:rsidRPr="00327465">
        <w:rPr>
          <w:rFonts w:ascii="Times New Roman" w:hAnsi="Times New Roman"/>
          <w:lang w:val="en-US"/>
        </w:rPr>
        <w:t xml:space="preserve"> </w:t>
      </w:r>
      <w:r w:rsidR="0041122E" w:rsidRPr="00327465">
        <w:rPr>
          <w:rFonts w:ascii="Times New Roman" w:hAnsi="Times New Roman"/>
          <w:lang w:val="en-US"/>
        </w:rPr>
        <w:t>National Heart and Lung Institute, Imperial College London, London, UK.</w:t>
      </w:r>
    </w:p>
    <w:p w14:paraId="04DEEC4A" w14:textId="4319C895" w:rsidR="00ED5609" w:rsidRPr="00327465" w:rsidRDefault="006E6D51" w:rsidP="001E0C65">
      <w:pPr>
        <w:rPr>
          <w:rFonts w:ascii="Times New Roman" w:hAnsi="Times New Roman"/>
          <w:lang w:val="en-US"/>
        </w:rPr>
      </w:pPr>
      <w:r w:rsidRPr="00327465">
        <w:rPr>
          <w:rFonts w:ascii="Times New Roman" w:hAnsi="Times New Roman"/>
          <w:lang w:val="en-US"/>
        </w:rPr>
        <w:t>3</w:t>
      </w:r>
      <w:r w:rsidR="00ED5609" w:rsidRPr="00327465">
        <w:rPr>
          <w:rFonts w:ascii="Times New Roman" w:hAnsi="Times New Roman"/>
          <w:lang w:val="en-US"/>
        </w:rPr>
        <w:t>. Department of Cardiology, Royal Blackburn Hospital, Blackburn, United Kingdom.</w:t>
      </w:r>
    </w:p>
    <w:p w14:paraId="7E54EA95" w14:textId="77777777" w:rsidR="00290160" w:rsidRPr="00327465" w:rsidRDefault="00ED5609" w:rsidP="00290160">
      <w:pPr>
        <w:rPr>
          <w:rFonts w:ascii="Times New Roman" w:hAnsi="Times New Roman"/>
          <w:lang w:val="en-US"/>
        </w:rPr>
      </w:pPr>
      <w:r w:rsidRPr="00327465">
        <w:rPr>
          <w:rFonts w:ascii="Times New Roman" w:hAnsi="Times New Roman"/>
          <w:lang w:val="en-US"/>
        </w:rPr>
        <w:t xml:space="preserve">4. </w:t>
      </w:r>
      <w:r w:rsidR="00290160" w:rsidRPr="00327465">
        <w:rPr>
          <w:rFonts w:ascii="Times New Roman" w:hAnsi="Times New Roman"/>
          <w:lang w:val="en-US"/>
        </w:rPr>
        <w:t>Department of Biomedical Sciences, Humanitas University, Pieve Emanuele-Milan, Italy</w:t>
      </w:r>
    </w:p>
    <w:p w14:paraId="2DF6123E" w14:textId="0874ED99" w:rsidR="00ED5609" w:rsidRPr="00327465" w:rsidRDefault="00290160" w:rsidP="00290160">
      <w:pPr>
        <w:rPr>
          <w:rFonts w:ascii="Times New Roman" w:hAnsi="Times New Roman"/>
          <w:lang w:val="en-US"/>
        </w:rPr>
      </w:pPr>
      <w:r w:rsidRPr="00327465">
        <w:rPr>
          <w:rFonts w:ascii="Times New Roman" w:hAnsi="Times New Roman"/>
          <w:lang w:val="en-US"/>
        </w:rPr>
        <w:t>-Humanitas Clinical and Research Center IRCCS, Rozzano-Milan, Italy</w:t>
      </w:r>
    </w:p>
    <w:p w14:paraId="69ED156E" w14:textId="74492D43" w:rsidR="00ED5609" w:rsidRPr="00327465" w:rsidRDefault="00ED5609" w:rsidP="001E0C65">
      <w:pPr>
        <w:rPr>
          <w:rFonts w:ascii="Times New Roman" w:hAnsi="Times New Roman"/>
          <w:highlight w:val="yellow"/>
          <w:lang w:val="en-US"/>
        </w:rPr>
      </w:pPr>
      <w:r w:rsidRPr="00327465">
        <w:rPr>
          <w:rFonts w:ascii="Times New Roman" w:hAnsi="Times New Roman"/>
          <w:lang w:val="en-US"/>
        </w:rPr>
        <w:t>5. Department of Cardiothoracic Surgery, Baylor University Medical Center, Dallas, TX, USA</w:t>
      </w:r>
    </w:p>
    <w:p w14:paraId="6C9BEBFA" w14:textId="4F30E447" w:rsidR="00ED5609" w:rsidRPr="00327465" w:rsidRDefault="00ED5609" w:rsidP="001E0C65">
      <w:pPr>
        <w:rPr>
          <w:rFonts w:ascii="Times New Roman" w:hAnsi="Times New Roman"/>
          <w:lang w:val="en-US"/>
        </w:rPr>
      </w:pPr>
      <w:r w:rsidRPr="00327465">
        <w:rPr>
          <w:rFonts w:ascii="Times New Roman" w:hAnsi="Times New Roman"/>
          <w:lang w:val="en-US"/>
        </w:rPr>
        <w:t>6. Department of Cardiology, John Radcliffe Hospital, Oxford University Hospitals, Oxford, UK.</w:t>
      </w:r>
    </w:p>
    <w:p w14:paraId="37922F80" w14:textId="77777777" w:rsidR="00ED5609" w:rsidRPr="00327465" w:rsidRDefault="00ED5609" w:rsidP="00ED5609">
      <w:pPr>
        <w:rPr>
          <w:rFonts w:ascii="Times New Roman" w:hAnsi="Times New Roman"/>
          <w:lang w:val="fr-FR"/>
        </w:rPr>
      </w:pPr>
      <w:r w:rsidRPr="00327465">
        <w:rPr>
          <w:rFonts w:ascii="Times New Roman" w:hAnsi="Times New Roman"/>
          <w:lang w:val="fr-FR"/>
        </w:rPr>
        <w:t>7. Département of Cardiologie, Hôpital privé Jacques Cartier, Générale de Santé Massy, France</w:t>
      </w:r>
    </w:p>
    <w:p w14:paraId="235C05A7" w14:textId="77777777" w:rsidR="00ED5609" w:rsidRPr="00327465" w:rsidRDefault="00ED5609" w:rsidP="00ED5609">
      <w:pPr>
        <w:rPr>
          <w:rFonts w:ascii="Times New Roman" w:hAnsi="Times New Roman"/>
          <w:lang w:val="en-US"/>
        </w:rPr>
      </w:pPr>
      <w:r w:rsidRPr="00327465">
        <w:rPr>
          <w:rFonts w:ascii="Times New Roman" w:hAnsi="Times New Roman"/>
          <w:lang w:val="en-US"/>
        </w:rPr>
        <w:t>8. Department of Interventional Cardiology and Angiology, National Institute of Cardiology, Warsaw, Poland</w:t>
      </w:r>
    </w:p>
    <w:p w14:paraId="1C519796" w14:textId="4755A737" w:rsidR="00ED5609" w:rsidRPr="00327465" w:rsidRDefault="00ED5609" w:rsidP="00ED5609">
      <w:pPr>
        <w:rPr>
          <w:rFonts w:ascii="Times New Roman" w:hAnsi="Times New Roman"/>
          <w:lang w:val="en-US"/>
        </w:rPr>
      </w:pPr>
      <w:r w:rsidRPr="00327465">
        <w:rPr>
          <w:rFonts w:ascii="Times New Roman" w:hAnsi="Times New Roman"/>
          <w:lang w:val="en-US"/>
        </w:rPr>
        <w:t xml:space="preserve">9. </w:t>
      </w:r>
      <w:r w:rsidR="00722833" w:rsidRPr="00327465">
        <w:rPr>
          <w:rFonts w:ascii="Times New Roman" w:hAnsi="Times New Roman"/>
          <w:lang w:val="en-US"/>
        </w:rPr>
        <w:t xml:space="preserve">Faculty of Medicine, </w:t>
      </w:r>
      <w:r w:rsidRPr="00327465">
        <w:rPr>
          <w:rFonts w:ascii="Times New Roman" w:hAnsi="Times New Roman"/>
          <w:lang w:val="en-US"/>
        </w:rPr>
        <w:t xml:space="preserve">University of Southampton, Southampton, &amp; </w:t>
      </w:r>
      <w:r w:rsidR="00722833" w:rsidRPr="00327465">
        <w:rPr>
          <w:rFonts w:ascii="Times New Roman" w:hAnsi="Times New Roman"/>
          <w:lang w:val="en-US"/>
        </w:rPr>
        <w:t xml:space="preserve">Cardiothoracic Unit, </w:t>
      </w:r>
      <w:r w:rsidRPr="00327465">
        <w:rPr>
          <w:rFonts w:ascii="Times New Roman" w:hAnsi="Times New Roman"/>
          <w:lang w:val="en-US"/>
        </w:rPr>
        <w:t>University Hospital Southampton NHS Trust, Southampton, UK.</w:t>
      </w:r>
    </w:p>
    <w:p w14:paraId="013106A6" w14:textId="77777777" w:rsidR="00ED5609" w:rsidRPr="00327465" w:rsidRDefault="00ED5609" w:rsidP="00ED5609">
      <w:pPr>
        <w:rPr>
          <w:rFonts w:ascii="Times New Roman" w:hAnsi="Times New Roman"/>
          <w:lang w:val="it-IT"/>
        </w:rPr>
      </w:pPr>
      <w:r w:rsidRPr="00327465">
        <w:rPr>
          <w:rFonts w:ascii="Times New Roman" w:hAnsi="Times New Roman"/>
          <w:lang w:val="it-IT"/>
        </w:rPr>
        <w:t>10. Institute of Cardiology, Fondazione Policlinico Universitario A. Gemelli IRCCS, Università Cattolica del Sacro Cuore, Rome, Italy</w:t>
      </w:r>
    </w:p>
    <w:p w14:paraId="50D8C7C6" w14:textId="77777777" w:rsidR="00ED5609" w:rsidRPr="00327465" w:rsidRDefault="00ED5609" w:rsidP="00ED5609">
      <w:pPr>
        <w:rPr>
          <w:rFonts w:ascii="Times New Roman" w:hAnsi="Times New Roman"/>
          <w:lang w:val="en-US"/>
        </w:rPr>
      </w:pPr>
      <w:r w:rsidRPr="00327465">
        <w:rPr>
          <w:rFonts w:ascii="Times New Roman" w:hAnsi="Times New Roman" w:hint="eastAsia"/>
          <w:lang w:val="en-US"/>
        </w:rPr>
        <w:t>1</w:t>
      </w:r>
      <w:r w:rsidRPr="00327465">
        <w:rPr>
          <w:rFonts w:ascii="Times New Roman" w:hAnsi="Times New Roman"/>
          <w:lang w:val="en-US"/>
        </w:rPr>
        <w:t>1. Department of Medical Sciences, Uppsala University, Sweden.</w:t>
      </w:r>
    </w:p>
    <w:p w14:paraId="0DF51C3F" w14:textId="77777777" w:rsidR="00E50245" w:rsidRPr="00327465" w:rsidRDefault="006E6D51" w:rsidP="001E0C65">
      <w:pPr>
        <w:rPr>
          <w:rFonts w:ascii="Times New Roman" w:hAnsi="Times New Roman"/>
          <w:lang w:val="en-US"/>
        </w:rPr>
      </w:pPr>
      <w:r w:rsidRPr="00327465">
        <w:rPr>
          <w:rFonts w:ascii="Times New Roman" w:hAnsi="Times New Roman"/>
          <w:lang w:val="en-US"/>
        </w:rPr>
        <w:lastRenderedPageBreak/>
        <w:t>12</w:t>
      </w:r>
      <w:r w:rsidR="001E0C65" w:rsidRPr="00327465">
        <w:rPr>
          <w:rFonts w:ascii="Times New Roman" w:hAnsi="Times New Roman"/>
          <w:lang w:val="en-US"/>
        </w:rPr>
        <w:t>.</w:t>
      </w:r>
      <w:r w:rsidR="000C739C" w:rsidRPr="00327465">
        <w:rPr>
          <w:rFonts w:ascii="Times New Roman" w:hAnsi="Times New Roman"/>
          <w:lang w:val="en-US"/>
        </w:rPr>
        <w:t xml:space="preserve"> </w:t>
      </w:r>
      <w:r w:rsidR="00B1069A" w:rsidRPr="00327465">
        <w:rPr>
          <w:rFonts w:ascii="Times New Roman" w:hAnsi="Times New Roman"/>
          <w:lang w:val="en-US"/>
        </w:rPr>
        <w:t>Department of Cardiology, Radboud University Medical Centre, Nijmegen, the Netherlands</w:t>
      </w:r>
    </w:p>
    <w:p w14:paraId="60C1EC2C" w14:textId="1DBE854F" w:rsidR="00E50245" w:rsidRPr="00327465" w:rsidRDefault="00E50245" w:rsidP="00E50245">
      <w:pPr>
        <w:rPr>
          <w:rFonts w:ascii="Times New Roman" w:hAnsi="Times New Roman"/>
          <w:lang w:val="en-US"/>
        </w:rPr>
      </w:pPr>
      <w:r w:rsidRPr="00327465">
        <w:rPr>
          <w:rFonts w:ascii="Times New Roman" w:hAnsi="Times New Roman"/>
          <w:lang w:val="en-US"/>
        </w:rPr>
        <w:t>13. Department of Surgery, University of Toronto, Toronto, Canada</w:t>
      </w:r>
    </w:p>
    <w:p w14:paraId="38E202BC" w14:textId="6A201193" w:rsidR="00E50245" w:rsidRPr="00327465" w:rsidRDefault="00E50245" w:rsidP="00E50245">
      <w:pPr>
        <w:rPr>
          <w:rFonts w:ascii="Times New Roman" w:hAnsi="Times New Roman"/>
          <w:lang w:val="en-US"/>
        </w:rPr>
      </w:pPr>
      <w:r w:rsidRPr="00327465">
        <w:rPr>
          <w:rFonts w:ascii="Times New Roman" w:hAnsi="Times New Roman"/>
          <w:lang w:val="en-US"/>
        </w:rPr>
        <w:t xml:space="preserve">Division of Cardiovascular Surgery, Peter Munk Cardiac Centre, Toronto General Hospital, </w:t>
      </w:r>
      <w:r w:rsidR="0072645F" w:rsidRPr="00327465">
        <w:rPr>
          <w:rFonts w:ascii="Times New Roman" w:hAnsi="Times New Roman" w:hint="eastAsia"/>
          <w:lang w:val="en-US"/>
        </w:rPr>
        <w:t>Canada</w:t>
      </w:r>
    </w:p>
    <w:p w14:paraId="18DF2E8B" w14:textId="2C2679C1" w:rsidR="007B7304" w:rsidRPr="00327465" w:rsidRDefault="00E50245" w:rsidP="00E50245">
      <w:pPr>
        <w:rPr>
          <w:rFonts w:ascii="Times New Roman" w:hAnsi="Times New Roman"/>
          <w:lang w:val="en-US"/>
        </w:rPr>
      </w:pPr>
      <w:r w:rsidRPr="00327465">
        <w:rPr>
          <w:rFonts w:ascii="Times New Roman" w:hAnsi="Times New Roman"/>
          <w:lang w:val="en-US"/>
        </w:rPr>
        <w:t>14. University Health Network, Toronto, Ontario, Canada</w:t>
      </w:r>
    </w:p>
    <w:p w14:paraId="31292FC1" w14:textId="6B640BB5" w:rsidR="00ED5609" w:rsidRPr="00327465" w:rsidRDefault="00ED5609" w:rsidP="00ED5609">
      <w:pPr>
        <w:rPr>
          <w:rFonts w:ascii="Times New Roman" w:hAnsi="Times New Roman"/>
          <w:lang w:val="en-US"/>
        </w:rPr>
      </w:pPr>
      <w:r w:rsidRPr="00327465">
        <w:rPr>
          <w:rFonts w:ascii="Times New Roman" w:hAnsi="Times New Roman"/>
          <w:lang w:val="en-US"/>
        </w:rPr>
        <w:t>1</w:t>
      </w:r>
      <w:r w:rsidR="0041122E" w:rsidRPr="00327465">
        <w:rPr>
          <w:rFonts w:ascii="Times New Roman" w:hAnsi="Times New Roman"/>
          <w:lang w:val="en-US"/>
        </w:rPr>
        <w:t>5</w:t>
      </w:r>
      <w:r w:rsidRPr="00327465">
        <w:rPr>
          <w:rFonts w:ascii="Times New Roman" w:hAnsi="Times New Roman"/>
          <w:lang w:val="en-US"/>
        </w:rPr>
        <w:t>. Department of Cardiovascular Diseases and Internal Medicine, Mayo Clinic, Rochester, MN, USA</w:t>
      </w:r>
    </w:p>
    <w:p w14:paraId="0EC5661C" w14:textId="575D725C" w:rsidR="00DF73D3" w:rsidRPr="00327465" w:rsidRDefault="00DF73D3" w:rsidP="00DF73D3">
      <w:pPr>
        <w:rPr>
          <w:rFonts w:ascii="Times New Roman" w:hAnsi="Times New Roman"/>
          <w:highlight w:val="yellow"/>
          <w:lang w:val="en-US"/>
        </w:rPr>
      </w:pPr>
      <w:r w:rsidRPr="00327465">
        <w:rPr>
          <w:rFonts w:ascii="Times New Roman" w:hAnsi="Times New Roman"/>
          <w:kern w:val="0"/>
          <w:lang w:val="en-US"/>
        </w:rPr>
        <w:t>1</w:t>
      </w:r>
      <w:r w:rsidR="0041122E" w:rsidRPr="00327465">
        <w:rPr>
          <w:rFonts w:ascii="Times New Roman" w:hAnsi="Times New Roman"/>
          <w:kern w:val="0"/>
          <w:lang w:val="en-US"/>
        </w:rPr>
        <w:t>6</w:t>
      </w:r>
      <w:r w:rsidRPr="00327465">
        <w:rPr>
          <w:rFonts w:ascii="Times New Roman" w:hAnsi="Times New Roman"/>
          <w:kern w:val="0"/>
          <w:lang w:val="en-US"/>
        </w:rPr>
        <w:t>. National Institute of Prevention and Cardiovascular Health, National University of Ireland, Galway, Ireland.</w:t>
      </w:r>
    </w:p>
    <w:p w14:paraId="24C56061" w14:textId="500E9BD2" w:rsidR="004C71D9" w:rsidRPr="00327465" w:rsidRDefault="004C71D9" w:rsidP="00333FA4">
      <w:pPr>
        <w:rPr>
          <w:rFonts w:ascii="Times New Roman" w:hAnsi="Times New Roman"/>
          <w:b/>
          <w:lang w:val="en-US"/>
        </w:rPr>
      </w:pPr>
    </w:p>
    <w:p w14:paraId="7E41988D" w14:textId="1144D3A4" w:rsidR="000A33E3" w:rsidRPr="00327465" w:rsidRDefault="004622A6" w:rsidP="00333FA4">
      <w:pPr>
        <w:rPr>
          <w:rFonts w:ascii="Times New Roman" w:hAnsi="Times New Roman" w:cs="Times New Roman"/>
          <w:bCs/>
          <w:lang w:val="en-US"/>
        </w:rPr>
      </w:pPr>
      <w:r w:rsidRPr="00327465">
        <w:rPr>
          <w:rFonts w:ascii="Times New Roman" w:hAnsi="Times New Roman"/>
          <w:b/>
          <w:lang w:val="en-US"/>
        </w:rPr>
        <w:t>*Corresponding author</w:t>
      </w:r>
      <w:r w:rsidRPr="00327465">
        <w:rPr>
          <w:rFonts w:ascii="Times New Roman" w:hAnsi="Times New Roman" w:cs="Times New Roman"/>
          <w:bCs/>
          <w:lang w:val="en-US"/>
        </w:rPr>
        <w:t xml:space="preserve"> </w:t>
      </w:r>
      <w:r w:rsidR="00B0014B" w:rsidRPr="00327465">
        <w:rPr>
          <w:rFonts w:ascii="Times New Roman" w:hAnsi="Times New Roman" w:cs="Times New Roman"/>
          <w:bCs/>
          <w:lang w:val="en-US"/>
        </w:rPr>
        <w:t>Patrick W. Serr</w:t>
      </w:r>
      <w:r w:rsidR="00A47CE6" w:rsidRPr="00327465">
        <w:rPr>
          <w:rFonts w:ascii="Times New Roman" w:hAnsi="Times New Roman" w:cs="Times New Roman"/>
          <w:bCs/>
          <w:lang w:val="en-US"/>
        </w:rPr>
        <w:t>u</w:t>
      </w:r>
      <w:r w:rsidR="00B0014B" w:rsidRPr="00327465">
        <w:rPr>
          <w:rFonts w:ascii="Times New Roman" w:hAnsi="Times New Roman" w:cs="Times New Roman"/>
          <w:bCs/>
          <w:lang w:val="en-US"/>
        </w:rPr>
        <w:t>ys</w:t>
      </w:r>
      <w:r w:rsidR="005638E1" w:rsidRPr="00327465">
        <w:rPr>
          <w:rFonts w:ascii="Times New Roman" w:hAnsi="Times New Roman" w:cs="Times New Roman"/>
          <w:bCs/>
          <w:lang w:val="en-US"/>
        </w:rPr>
        <w:t>, MD, PhD</w:t>
      </w:r>
      <w:r w:rsidR="000A33E3" w:rsidRPr="00327465">
        <w:rPr>
          <w:rFonts w:ascii="Times New Roman" w:hAnsi="Times New Roman" w:cs="Times New Roman"/>
          <w:bCs/>
          <w:lang w:val="en-US"/>
        </w:rPr>
        <w:t>, FESC, FACC</w:t>
      </w:r>
    </w:p>
    <w:p w14:paraId="358652FB" w14:textId="77777777" w:rsidR="000A33E3" w:rsidRPr="00327465" w:rsidRDefault="000A33E3" w:rsidP="00333FA4">
      <w:pPr>
        <w:rPr>
          <w:rFonts w:ascii="Times New Roman" w:hAnsi="Times New Roman" w:cs="Times New Roman"/>
          <w:bCs/>
          <w:lang w:val="en-US"/>
        </w:rPr>
      </w:pPr>
      <w:r w:rsidRPr="00327465">
        <w:rPr>
          <w:rFonts w:ascii="Times New Roman" w:hAnsi="Times New Roman" w:cs="Times New Roman"/>
          <w:bCs/>
          <w:lang w:val="en-US"/>
        </w:rPr>
        <w:t xml:space="preserve">Established Professor of Interventional Medicine and Innovation at the National University of Ireland, Galway (NUIG) and Senior Consultant of the Cardiovascular Research Centre for Advanced Imaging and Core Lab (CORRIB) Research Centre, Investigator of the Science Foundation of Ireland (SFI). </w:t>
      </w:r>
    </w:p>
    <w:p w14:paraId="7D2A4777" w14:textId="035948E8" w:rsidR="000A33E3" w:rsidRPr="00327465" w:rsidRDefault="000A33E3" w:rsidP="00333FA4">
      <w:pPr>
        <w:rPr>
          <w:rFonts w:ascii="Times New Roman" w:hAnsi="Times New Roman" w:cs="Times New Roman"/>
          <w:bCs/>
          <w:lang w:val="en-US"/>
        </w:rPr>
      </w:pPr>
      <w:r w:rsidRPr="00327465">
        <w:rPr>
          <w:rFonts w:ascii="Times New Roman" w:hAnsi="Times New Roman" w:cs="Times New Roman"/>
          <w:bCs/>
          <w:lang w:val="en-US"/>
        </w:rPr>
        <w:t>University Road, Galway, H91 TK33, Ireland</w:t>
      </w:r>
      <w:r w:rsidR="00CE5538" w:rsidRPr="00327465">
        <w:rPr>
          <w:rFonts w:ascii="Times New Roman" w:hAnsi="Times New Roman" w:cs="Times New Roman"/>
          <w:bCs/>
          <w:lang w:val="en-US"/>
        </w:rPr>
        <w:t>.</w:t>
      </w:r>
    </w:p>
    <w:p w14:paraId="5A0489BA" w14:textId="77777777" w:rsidR="000A33E3" w:rsidRPr="00327465" w:rsidRDefault="000A33E3" w:rsidP="00333FA4">
      <w:pPr>
        <w:rPr>
          <w:rFonts w:ascii="Times New Roman" w:hAnsi="Times New Roman" w:cs="Times New Roman"/>
          <w:bCs/>
          <w:lang w:val="pt-BR"/>
        </w:rPr>
      </w:pPr>
      <w:r w:rsidRPr="00327465">
        <w:rPr>
          <w:rFonts w:ascii="Times New Roman" w:hAnsi="Times New Roman" w:cs="Times New Roman"/>
          <w:bCs/>
          <w:lang w:val="pt-BR"/>
        </w:rPr>
        <w:t xml:space="preserve">Tel: +353 91 524411 </w:t>
      </w:r>
    </w:p>
    <w:p w14:paraId="7B249B2E" w14:textId="29B278BB" w:rsidR="000A33E3" w:rsidRPr="00327465" w:rsidRDefault="000A33E3" w:rsidP="00333FA4">
      <w:pPr>
        <w:rPr>
          <w:rFonts w:ascii="Times New Roman" w:hAnsi="Times New Roman" w:cs="Times New Roman"/>
          <w:bCs/>
          <w:lang w:val="pt-BR"/>
        </w:rPr>
      </w:pPr>
      <w:r w:rsidRPr="00327465">
        <w:rPr>
          <w:rFonts w:ascii="Times New Roman" w:hAnsi="Times New Roman" w:cs="Times New Roman"/>
          <w:bCs/>
          <w:lang w:val="pt-BR"/>
        </w:rPr>
        <w:t xml:space="preserve">E-mail: </w:t>
      </w:r>
      <w:hyperlink r:id="rId8" w:history="1">
        <w:r w:rsidR="00846BC5" w:rsidRPr="00327465">
          <w:rPr>
            <w:rStyle w:val="Hyperlink"/>
            <w:color w:val="auto"/>
            <w:lang w:val="pt-BR"/>
          </w:rPr>
          <w:t>patrick.serruys@nuigalway.ie</w:t>
        </w:r>
      </w:hyperlink>
    </w:p>
    <w:p w14:paraId="2595FAEA" w14:textId="77777777" w:rsidR="00847D2C" w:rsidRPr="00327465" w:rsidRDefault="00847D2C" w:rsidP="00333FA4">
      <w:pPr>
        <w:rPr>
          <w:rFonts w:ascii="Times New Roman" w:hAnsi="Times New Roman"/>
          <w:lang w:val="pt-BR"/>
        </w:rPr>
      </w:pPr>
    </w:p>
    <w:p w14:paraId="5ED1765A" w14:textId="74AA1B60" w:rsidR="00846BC5" w:rsidRPr="00327465" w:rsidRDefault="00846BC5" w:rsidP="00846BC5">
      <w:pPr>
        <w:rPr>
          <w:rFonts w:ascii="Times New Roman" w:hAnsi="Times New Roman" w:cs="Times New Roman"/>
          <w:b/>
          <w:bCs/>
          <w:lang w:val="en-US"/>
        </w:rPr>
      </w:pPr>
      <w:r w:rsidRPr="00327465">
        <w:rPr>
          <w:rFonts w:ascii="Times New Roman" w:hAnsi="Times New Roman" w:cs="Times New Roman"/>
          <w:b/>
          <w:bCs/>
          <w:lang w:val="en-US"/>
        </w:rPr>
        <w:t xml:space="preserve">*Funding: </w:t>
      </w:r>
    </w:p>
    <w:p w14:paraId="24B63F2D" w14:textId="77777777" w:rsidR="00846BC5" w:rsidRPr="00327465" w:rsidRDefault="00846BC5" w:rsidP="00846BC5">
      <w:pPr>
        <w:rPr>
          <w:rFonts w:ascii="Times New Roman" w:hAnsi="Times New Roman" w:cs="Times New Roman"/>
          <w:bCs/>
          <w:lang w:val="en-US"/>
        </w:rPr>
      </w:pPr>
      <w:r w:rsidRPr="00327465">
        <w:rPr>
          <w:rFonts w:ascii="Times New Roman" w:hAnsi="Times New Roman" w:cs="Times New Roman"/>
          <w:bCs/>
          <w:lang w:val="en-US"/>
        </w:rPr>
        <w:t>The SYNTAX Extended Survival study was supported by the German Foundation of Heart Research (Frankfurt am Main, Germany). The SYNTAX trial, during 0-5 years follow-up, was funded by Boston Scientific Corporation (Marlborough, MA, USA). Both sponsors had no role in the study design, data collection, data analyses, and interpretation of the study data, nor were involved in the decision to publish the final manuscript. The principal investigators and authors had complete scientific freedom.</w:t>
      </w:r>
    </w:p>
    <w:p w14:paraId="7EA26B13" w14:textId="77777777" w:rsidR="00846BC5" w:rsidRPr="00327465" w:rsidRDefault="00846BC5" w:rsidP="00846BC5">
      <w:pPr>
        <w:rPr>
          <w:rFonts w:ascii="Times New Roman" w:hAnsi="Times New Roman" w:cs="Times New Roman"/>
          <w:bCs/>
          <w:lang w:val="en-US"/>
        </w:rPr>
      </w:pPr>
    </w:p>
    <w:p w14:paraId="37F2ADEA" w14:textId="32790F2A" w:rsidR="00846BC5" w:rsidRPr="00327465" w:rsidRDefault="00846BC5" w:rsidP="00846BC5">
      <w:pPr>
        <w:rPr>
          <w:rFonts w:ascii="Times New Roman" w:hAnsi="Times New Roman" w:cs="Times New Roman"/>
          <w:b/>
          <w:bCs/>
          <w:lang w:val="en-US"/>
        </w:rPr>
      </w:pPr>
      <w:r w:rsidRPr="00327465">
        <w:rPr>
          <w:rFonts w:ascii="Times New Roman" w:hAnsi="Times New Roman" w:cs="Times New Roman"/>
          <w:b/>
          <w:bCs/>
          <w:lang w:val="en-US"/>
        </w:rPr>
        <w:t xml:space="preserve">*Disclosures: </w:t>
      </w:r>
    </w:p>
    <w:p w14:paraId="7406C724" w14:textId="77777777" w:rsidR="00846BC5" w:rsidRPr="00327465" w:rsidRDefault="00846BC5" w:rsidP="00846BC5">
      <w:pPr>
        <w:rPr>
          <w:rFonts w:ascii="Times New Roman" w:hAnsi="Times New Roman" w:cs="Times New Roman"/>
          <w:bCs/>
          <w:lang w:val="en-US"/>
        </w:rPr>
      </w:pPr>
      <w:r w:rsidRPr="00327465">
        <w:rPr>
          <w:rFonts w:ascii="Times New Roman" w:hAnsi="Times New Roman" w:cs="Times New Roman"/>
          <w:bCs/>
          <w:lang w:val="en-US"/>
        </w:rPr>
        <w:t>Dr. Serruys reports institutional grants from Sinomedical Sciences Technology, SMT (Sahajanand Medical technological), Philips/Volcano, Xeltis, and HeartFlow, outside the submitted work.</w:t>
      </w:r>
    </w:p>
    <w:p w14:paraId="67214106" w14:textId="5C83DE5F" w:rsidR="007904C9" w:rsidRPr="00327465" w:rsidRDefault="00846BC5" w:rsidP="00846BC5">
      <w:pPr>
        <w:rPr>
          <w:rFonts w:ascii="Times New Roman" w:hAnsi="Times New Roman" w:cs="Times New Roman"/>
          <w:bCs/>
          <w:lang w:val="en-US"/>
        </w:rPr>
      </w:pPr>
      <w:r w:rsidRPr="00327465">
        <w:rPr>
          <w:rFonts w:ascii="Times New Roman" w:hAnsi="Times New Roman" w:cs="Times New Roman"/>
          <w:bCs/>
          <w:lang w:val="en-US"/>
        </w:rPr>
        <w:t>Dr. Ninomiya reports a grant from Abbott Medical Japan outside the submitted work.</w:t>
      </w:r>
    </w:p>
    <w:p w14:paraId="49F6DB85" w14:textId="288DFAC4" w:rsidR="00924556" w:rsidRPr="00327465" w:rsidRDefault="00924556" w:rsidP="00846BC5">
      <w:pPr>
        <w:rPr>
          <w:rFonts w:ascii="Times New Roman" w:hAnsi="Times New Roman" w:cs="Times New Roman"/>
          <w:bCs/>
          <w:lang w:val="en-US"/>
        </w:rPr>
      </w:pPr>
      <w:r w:rsidRPr="00327465">
        <w:rPr>
          <w:rFonts w:ascii="Times New Roman" w:hAnsi="Times New Roman" w:cs="Times New Roman" w:hint="eastAsia"/>
          <w:bCs/>
          <w:lang w:val="en-US"/>
        </w:rPr>
        <w:t>Dr.</w:t>
      </w:r>
      <w:r w:rsidRPr="00327465">
        <w:rPr>
          <w:rFonts w:ascii="Times New Roman" w:hAnsi="Times New Roman" w:cs="Times New Roman"/>
          <w:bCs/>
          <w:lang w:val="en-US"/>
        </w:rPr>
        <w:t xml:space="preserve"> Masuda reports a grant from Terumo outside the submitted work.</w:t>
      </w:r>
    </w:p>
    <w:p w14:paraId="201B49DC" w14:textId="1FF27747" w:rsidR="00924556" w:rsidRPr="00327465" w:rsidRDefault="00846BC5" w:rsidP="007904C9">
      <w:pPr>
        <w:rPr>
          <w:rFonts w:ascii="Times New Roman" w:hAnsi="Times New Roman" w:cs="Times New Roman"/>
          <w:bCs/>
          <w:lang w:val="en-US"/>
        </w:rPr>
      </w:pPr>
      <w:r w:rsidRPr="00327465">
        <w:rPr>
          <w:rFonts w:ascii="Times New Roman" w:hAnsi="Times New Roman" w:cs="Times New Roman"/>
          <w:bCs/>
          <w:lang w:val="en-US"/>
        </w:rPr>
        <w:t xml:space="preserve">Dr. Morice is </w:t>
      </w:r>
      <w:r w:rsidR="007904C9" w:rsidRPr="00327465">
        <w:rPr>
          <w:rFonts w:ascii="Times New Roman" w:hAnsi="Times New Roman" w:cs="Times New Roman"/>
          <w:bCs/>
          <w:lang w:val="en-US"/>
        </w:rPr>
        <w:t>a shareholder and CEO of CERC, a CRO not involved in this trial. She is minor shareholder of ELECRODUCER no link with the trial.</w:t>
      </w:r>
    </w:p>
    <w:p w14:paraId="61C93C30" w14:textId="77777777" w:rsidR="00CA65F2" w:rsidRPr="00327465" w:rsidRDefault="00846BC5" w:rsidP="00846BC5">
      <w:pPr>
        <w:rPr>
          <w:rFonts w:ascii="Times New Roman" w:hAnsi="Times New Roman" w:cs="Times New Roman"/>
          <w:bCs/>
          <w:lang w:val="en-US"/>
        </w:rPr>
      </w:pPr>
      <w:r w:rsidRPr="00327465">
        <w:rPr>
          <w:rFonts w:ascii="Times New Roman" w:hAnsi="Times New Roman" w:cs="Times New Roman"/>
          <w:bCs/>
          <w:lang w:val="en-US"/>
        </w:rPr>
        <w:t>Dr. Kappetein reports working as an employee of Medtronic.</w:t>
      </w:r>
      <w:r w:rsidR="000C047D" w:rsidRPr="00327465">
        <w:rPr>
          <w:rFonts w:ascii="Times New Roman" w:hAnsi="Times New Roman" w:cs="Times New Roman"/>
          <w:bCs/>
          <w:lang w:val="en-US"/>
        </w:rPr>
        <w:t xml:space="preserve"> </w:t>
      </w:r>
    </w:p>
    <w:p w14:paraId="0C4F1F81" w14:textId="4B399CCD" w:rsidR="00846BC5" w:rsidRPr="00327465" w:rsidRDefault="00CA65F2" w:rsidP="00846BC5">
      <w:pPr>
        <w:rPr>
          <w:rFonts w:ascii="Times New Roman" w:hAnsi="Times New Roman" w:cs="Times New Roman"/>
          <w:bCs/>
          <w:lang w:val="en-US"/>
        </w:rPr>
      </w:pPr>
      <w:r w:rsidRPr="00327465">
        <w:rPr>
          <w:rFonts w:ascii="Times New Roman" w:hAnsi="Times New Roman" w:cs="Times New Roman"/>
          <w:bCs/>
          <w:lang w:val="en-US"/>
        </w:rPr>
        <w:t xml:space="preserve">Dr. Nick Curzen </w:t>
      </w:r>
      <w:r w:rsidR="000C047D" w:rsidRPr="00327465">
        <w:rPr>
          <w:rFonts w:ascii="Times New Roman" w:hAnsi="Times New Roman" w:cs="Times New Roman"/>
          <w:bCs/>
          <w:lang w:val="en-US"/>
        </w:rPr>
        <w:t>has received grant support from Boston Scientific, HeartFlow &amp; Beckmann Coulter; consultancy or speaker fees from Boston Scientific, Abbott, HeartFlow.</w:t>
      </w:r>
    </w:p>
    <w:p w14:paraId="4C305A7F" w14:textId="5A8B82A1" w:rsidR="00CA65F2" w:rsidRPr="00327465" w:rsidRDefault="00CA65F2" w:rsidP="00846BC5">
      <w:pPr>
        <w:rPr>
          <w:rFonts w:ascii="Times New Roman" w:hAnsi="Times New Roman" w:cs="Times New Roman"/>
          <w:bCs/>
          <w:lang w:val="en-US"/>
        </w:rPr>
      </w:pPr>
      <w:r w:rsidRPr="00327465">
        <w:rPr>
          <w:rFonts w:ascii="Times New Roman" w:hAnsi="Times New Roman" w:cs="Times New Roman" w:hint="eastAsia"/>
          <w:bCs/>
          <w:lang w:val="en-US"/>
        </w:rPr>
        <w:t>D</w:t>
      </w:r>
      <w:r w:rsidRPr="00327465">
        <w:rPr>
          <w:rFonts w:ascii="Times New Roman" w:hAnsi="Times New Roman" w:cs="Times New Roman"/>
          <w:bCs/>
          <w:lang w:val="en-US"/>
        </w:rPr>
        <w:t>r. Francesco Burzotta received speaker’s fees from Abiomed, Abbott, Medtronic, and Terumo.</w:t>
      </w:r>
    </w:p>
    <w:p w14:paraId="351F4C3B" w14:textId="7044FA9C" w:rsidR="00CA65F2" w:rsidRPr="00327465" w:rsidRDefault="00CA65F2" w:rsidP="00846BC5">
      <w:pPr>
        <w:rPr>
          <w:rFonts w:ascii="Times New Roman" w:hAnsi="Times New Roman" w:cs="Times New Roman"/>
          <w:bCs/>
        </w:rPr>
      </w:pPr>
      <w:r w:rsidRPr="00327465">
        <w:rPr>
          <w:rFonts w:ascii="Times New Roman" w:hAnsi="Times New Roman" w:cs="Times New Roman" w:hint="eastAsia"/>
          <w:bCs/>
          <w:lang w:val="en-US"/>
        </w:rPr>
        <w:t>D</w:t>
      </w:r>
      <w:r w:rsidRPr="00327465">
        <w:rPr>
          <w:rFonts w:ascii="Times New Roman" w:hAnsi="Times New Roman" w:cs="Times New Roman"/>
          <w:bCs/>
          <w:lang w:val="en-US"/>
        </w:rPr>
        <w:t xml:space="preserve">r. </w:t>
      </w:r>
      <w:r w:rsidRPr="00327465">
        <w:rPr>
          <w:rFonts w:ascii="Times New Roman" w:hAnsi="Times New Roman" w:cs="Times New Roman"/>
          <w:bCs/>
        </w:rPr>
        <w:t>Robert-Jan van Geuns reports institutional unrestricted grants in the last 36 months from Amgen, Infraredx, AstraZeneca and a speaker fee from Abbott.</w:t>
      </w:r>
    </w:p>
    <w:p w14:paraId="5172A310" w14:textId="2839B97C" w:rsidR="00CA65F2" w:rsidRPr="00327465" w:rsidRDefault="00CA65F2" w:rsidP="00846BC5">
      <w:pPr>
        <w:rPr>
          <w:rFonts w:ascii="Times New Roman" w:hAnsi="Times New Roman" w:cs="Times New Roman"/>
          <w:bCs/>
        </w:rPr>
      </w:pPr>
      <w:r w:rsidRPr="00327465">
        <w:rPr>
          <w:rFonts w:ascii="Times New Roman" w:hAnsi="Times New Roman" w:cs="Times New Roman" w:hint="eastAsia"/>
          <w:bCs/>
        </w:rPr>
        <w:lastRenderedPageBreak/>
        <w:t>D</w:t>
      </w:r>
      <w:r w:rsidRPr="00327465">
        <w:rPr>
          <w:rFonts w:ascii="Times New Roman" w:hAnsi="Times New Roman" w:cs="Times New Roman"/>
          <w:bCs/>
        </w:rPr>
        <w:t>r. Stefan James received financial compensation from Medtronic Inc for lectu</w:t>
      </w:r>
      <w:r w:rsidR="007904C9" w:rsidRPr="00327465">
        <w:rPr>
          <w:rFonts w:ascii="Times New Roman" w:hAnsi="Times New Roman" w:cs="Times New Roman"/>
          <w:bCs/>
        </w:rPr>
        <w:t>r</w:t>
      </w:r>
      <w:r w:rsidRPr="00327465">
        <w:rPr>
          <w:rFonts w:ascii="Times New Roman" w:hAnsi="Times New Roman" w:cs="Times New Roman"/>
          <w:bCs/>
        </w:rPr>
        <w:t>ing about aortic valve disease.</w:t>
      </w:r>
    </w:p>
    <w:p w14:paraId="498D847E" w14:textId="77777777" w:rsidR="007904C9" w:rsidRPr="00327465" w:rsidRDefault="007904C9" w:rsidP="00846BC5">
      <w:pPr>
        <w:rPr>
          <w:rFonts w:ascii="Times New Roman" w:hAnsi="Times New Roman" w:cs="Times New Roman"/>
          <w:bCs/>
        </w:rPr>
      </w:pPr>
    </w:p>
    <w:p w14:paraId="5018FFD3" w14:textId="77777777" w:rsidR="00CA65F2" w:rsidRPr="00327465" w:rsidRDefault="00CA65F2" w:rsidP="00846BC5">
      <w:pPr>
        <w:rPr>
          <w:rFonts w:ascii="Times New Roman" w:hAnsi="Times New Roman" w:cs="Times New Roman"/>
          <w:bCs/>
          <w:lang w:val="en-US"/>
        </w:rPr>
      </w:pPr>
    </w:p>
    <w:p w14:paraId="358EA611" w14:textId="3E7E8A8B" w:rsidR="00ED6307" w:rsidRPr="00327465" w:rsidRDefault="00846BC5">
      <w:pPr>
        <w:spacing w:line="480" w:lineRule="auto"/>
        <w:rPr>
          <w:rFonts w:ascii="Times New Roman" w:hAnsi="Times New Roman" w:cs="Times New Roman"/>
          <w:bCs/>
          <w:lang w:val="en-US"/>
        </w:rPr>
      </w:pPr>
      <w:r w:rsidRPr="00327465">
        <w:rPr>
          <w:rFonts w:ascii="Times New Roman" w:hAnsi="Times New Roman" w:cs="Times New Roman"/>
          <w:bCs/>
          <w:lang w:val="en-US"/>
        </w:rPr>
        <w:t>All other authors have no conflict of interest to declare.</w:t>
      </w:r>
    </w:p>
    <w:p w14:paraId="0C7DE5ED" w14:textId="0D16CBB3" w:rsidR="004E4CBF" w:rsidRPr="00327465" w:rsidRDefault="004622A6" w:rsidP="004E4CBF">
      <w:pPr>
        <w:spacing w:line="480" w:lineRule="auto"/>
        <w:rPr>
          <w:rFonts w:ascii="Times New Roman" w:hAnsi="Times New Roman"/>
          <w:b/>
          <w:sz w:val="36"/>
          <w:lang w:val="en-US"/>
        </w:rPr>
      </w:pPr>
      <w:r w:rsidRPr="00327465">
        <w:rPr>
          <w:rFonts w:ascii="Times New Roman" w:hAnsi="Times New Roman"/>
          <w:b/>
          <w:lang w:val="en-US"/>
        </w:rPr>
        <w:br w:type="page"/>
      </w:r>
      <w:bookmarkStart w:id="6" w:name="_Hlk45612249"/>
      <w:r w:rsidR="004E4CBF" w:rsidRPr="00327465">
        <w:rPr>
          <w:rFonts w:ascii="Times New Roman" w:hAnsi="Times New Roman"/>
          <w:b/>
          <w:sz w:val="36"/>
          <w:lang w:val="en-US"/>
        </w:rPr>
        <w:lastRenderedPageBreak/>
        <w:t>Abstract</w:t>
      </w:r>
    </w:p>
    <w:p w14:paraId="7E9AE6CC" w14:textId="5C056076" w:rsidR="000A4C7E" w:rsidRPr="00327465" w:rsidRDefault="003A5F45" w:rsidP="000A4C7E">
      <w:pPr>
        <w:spacing w:line="480" w:lineRule="auto"/>
        <w:rPr>
          <w:rFonts w:ascii="Times New Roman" w:hAnsi="Times New Roman"/>
          <w:lang w:val="en-US"/>
        </w:rPr>
      </w:pPr>
      <w:bookmarkStart w:id="7" w:name="_Hlk88211773"/>
      <w:r w:rsidRPr="00327465">
        <w:rPr>
          <w:rFonts w:ascii="Times New Roman" w:hAnsi="Times New Roman"/>
          <w:lang w:val="en-US"/>
        </w:rPr>
        <w:t>Aims</w:t>
      </w:r>
      <w:r w:rsidR="000A4C7E" w:rsidRPr="00327465">
        <w:rPr>
          <w:rFonts w:ascii="Times New Roman" w:hAnsi="Times New Roman"/>
          <w:lang w:val="en-US"/>
        </w:rPr>
        <w:t xml:space="preserve">: </w:t>
      </w:r>
      <w:r w:rsidR="009A4E0C" w:rsidRPr="00327465">
        <w:rPr>
          <w:rFonts w:ascii="Times New Roman" w:hAnsi="Times New Roman"/>
          <w:lang w:val="en-US"/>
        </w:rPr>
        <w:t>To investigate g</w:t>
      </w:r>
      <w:r w:rsidR="00F45A93" w:rsidRPr="00327465">
        <w:rPr>
          <w:rFonts w:ascii="Times New Roman" w:hAnsi="Times New Roman"/>
          <w:lang w:val="en-US"/>
        </w:rPr>
        <w:t xml:space="preserve">eographic </w:t>
      </w:r>
      <w:r w:rsidR="00A7058D" w:rsidRPr="00327465">
        <w:rPr>
          <w:rFonts w:ascii="Times New Roman" w:hAnsi="Times New Roman"/>
          <w:lang w:val="en-US"/>
        </w:rPr>
        <w:t xml:space="preserve">disparity </w:t>
      </w:r>
      <w:r w:rsidR="000A4C7E" w:rsidRPr="00327465">
        <w:rPr>
          <w:rFonts w:ascii="Times New Roman" w:hAnsi="Times New Roman"/>
          <w:lang w:val="en-US"/>
        </w:rPr>
        <w:t>in lo</w:t>
      </w:r>
      <w:r w:rsidR="001E67CD" w:rsidRPr="00327465">
        <w:rPr>
          <w:rFonts w:ascii="Times New Roman" w:hAnsi="Times New Roman"/>
          <w:lang w:val="en-US"/>
        </w:rPr>
        <w:t>ng</w:t>
      </w:r>
      <w:r w:rsidR="00B648F1" w:rsidRPr="00327465">
        <w:rPr>
          <w:rFonts w:ascii="Times New Roman" w:hAnsi="Times New Roman"/>
          <w:lang w:val="en-US"/>
        </w:rPr>
        <w:t>-</w:t>
      </w:r>
      <w:r w:rsidR="001E67CD" w:rsidRPr="00327465">
        <w:rPr>
          <w:rFonts w:ascii="Times New Roman" w:hAnsi="Times New Roman"/>
          <w:lang w:val="en-US"/>
        </w:rPr>
        <w:t xml:space="preserve">term </w:t>
      </w:r>
      <w:r w:rsidR="00246BCD" w:rsidRPr="00327465">
        <w:rPr>
          <w:rFonts w:ascii="Times New Roman" w:hAnsi="Times New Roman"/>
          <w:lang w:val="en-US"/>
        </w:rPr>
        <w:t xml:space="preserve">mortality </w:t>
      </w:r>
      <w:r w:rsidR="001D2EF8" w:rsidRPr="00327465">
        <w:rPr>
          <w:rFonts w:ascii="Times New Roman" w:hAnsi="Times New Roman"/>
          <w:lang w:val="en-US"/>
        </w:rPr>
        <w:t xml:space="preserve">following revascularization in </w:t>
      </w:r>
      <w:r w:rsidR="00F30FB0" w:rsidRPr="00327465">
        <w:rPr>
          <w:rFonts w:ascii="Times New Roman" w:hAnsi="Times New Roman"/>
          <w:lang w:val="en-US"/>
        </w:rPr>
        <w:t xml:space="preserve">patients with complex coronary artery disease </w:t>
      </w:r>
      <w:r w:rsidR="001D2EF8" w:rsidRPr="00327465">
        <w:rPr>
          <w:rFonts w:ascii="Times New Roman" w:hAnsi="Times New Roman"/>
          <w:lang w:val="en-US"/>
        </w:rPr>
        <w:t>(CAD)</w:t>
      </w:r>
      <w:r w:rsidR="000A4C7E" w:rsidRPr="00327465">
        <w:rPr>
          <w:rFonts w:ascii="Times New Roman" w:hAnsi="Times New Roman"/>
          <w:lang w:val="en-US"/>
        </w:rPr>
        <w:t>.</w:t>
      </w:r>
    </w:p>
    <w:p w14:paraId="4F98084A" w14:textId="3386841B" w:rsidR="000A4C7E" w:rsidRPr="00327465" w:rsidRDefault="000A4C7E" w:rsidP="000A4C7E">
      <w:pPr>
        <w:spacing w:line="480" w:lineRule="auto"/>
        <w:rPr>
          <w:rFonts w:ascii="Times New Roman" w:hAnsi="Times New Roman"/>
          <w:lang w:val="en-US"/>
        </w:rPr>
      </w:pPr>
      <w:r w:rsidRPr="00327465">
        <w:rPr>
          <w:rFonts w:ascii="Times New Roman" w:hAnsi="Times New Roman"/>
          <w:lang w:val="en-US"/>
        </w:rPr>
        <w:t>Methods</w:t>
      </w:r>
      <w:r w:rsidR="003C6B60" w:rsidRPr="00327465">
        <w:rPr>
          <w:rFonts w:ascii="Times New Roman" w:hAnsi="Times New Roman"/>
          <w:lang w:val="en-US"/>
        </w:rPr>
        <w:t xml:space="preserve"> and results</w:t>
      </w:r>
      <w:r w:rsidRPr="00327465">
        <w:rPr>
          <w:rFonts w:ascii="Times New Roman" w:hAnsi="Times New Roman"/>
          <w:lang w:val="en-US"/>
        </w:rPr>
        <w:t xml:space="preserve">: </w:t>
      </w:r>
      <w:r w:rsidR="00997799" w:rsidRPr="00327465">
        <w:rPr>
          <w:rFonts w:ascii="Times New Roman" w:hAnsi="Times New Roman"/>
          <w:lang w:val="en-US"/>
        </w:rPr>
        <w:t>The SYNTAX</w:t>
      </w:r>
      <w:r w:rsidR="00AD3C9A" w:rsidRPr="00327465">
        <w:rPr>
          <w:rFonts w:ascii="Times New Roman" w:hAnsi="Times New Roman"/>
          <w:lang w:val="en-US"/>
        </w:rPr>
        <w:t>ES</w:t>
      </w:r>
      <w:r w:rsidR="00997799" w:rsidRPr="00327465">
        <w:rPr>
          <w:rFonts w:ascii="Times New Roman" w:hAnsi="Times New Roman"/>
          <w:lang w:val="en-US"/>
        </w:rPr>
        <w:t xml:space="preserve"> trial randomized </w:t>
      </w:r>
      <w:r w:rsidR="00A60F49" w:rsidRPr="00327465">
        <w:rPr>
          <w:rFonts w:ascii="Times New Roman" w:hAnsi="Times New Roman"/>
          <w:lang w:val="en-US"/>
        </w:rPr>
        <w:t xml:space="preserve">1800 patients </w:t>
      </w:r>
      <w:r w:rsidR="003B159D" w:rsidRPr="00327465">
        <w:rPr>
          <w:rFonts w:ascii="Times New Roman" w:hAnsi="Times New Roman"/>
          <w:lang w:val="en-US"/>
        </w:rPr>
        <w:t xml:space="preserve">with three-vessel and/or left main CAD </w:t>
      </w:r>
      <w:r w:rsidR="003943F1" w:rsidRPr="00327465">
        <w:rPr>
          <w:rFonts w:ascii="Times New Roman" w:hAnsi="Times New Roman"/>
          <w:lang w:val="en-US"/>
        </w:rPr>
        <w:t xml:space="preserve">to </w:t>
      </w:r>
      <w:r w:rsidR="003B159D" w:rsidRPr="00327465">
        <w:rPr>
          <w:rFonts w:ascii="Times New Roman" w:hAnsi="Times New Roman"/>
          <w:lang w:val="en-US"/>
        </w:rPr>
        <w:t>percutaneous coronary intervention (PCI) or coronary artery bypass grafting (</w:t>
      </w:r>
      <w:r w:rsidR="00997799" w:rsidRPr="00327465">
        <w:rPr>
          <w:rFonts w:ascii="Times New Roman" w:hAnsi="Times New Roman"/>
          <w:lang w:val="en-US"/>
        </w:rPr>
        <w:t>CABG</w:t>
      </w:r>
      <w:r w:rsidR="003B159D" w:rsidRPr="00327465">
        <w:rPr>
          <w:rFonts w:ascii="Times New Roman" w:hAnsi="Times New Roman"/>
          <w:lang w:val="en-US"/>
        </w:rPr>
        <w:t>)</w:t>
      </w:r>
      <w:r w:rsidR="00997799" w:rsidRPr="00327465">
        <w:rPr>
          <w:rFonts w:ascii="Times New Roman" w:hAnsi="Times New Roman"/>
          <w:lang w:val="en-US"/>
        </w:rPr>
        <w:t xml:space="preserve"> and assessed their survival at 10</w:t>
      </w:r>
      <w:r w:rsidR="002D56CC" w:rsidRPr="00327465">
        <w:rPr>
          <w:rFonts w:ascii="Times New Roman" w:hAnsi="Times New Roman"/>
          <w:lang w:val="en-US"/>
        </w:rPr>
        <w:t xml:space="preserve"> </w:t>
      </w:r>
      <w:r w:rsidR="00997799" w:rsidRPr="00327465">
        <w:rPr>
          <w:rFonts w:ascii="Times New Roman" w:hAnsi="Times New Roman"/>
          <w:lang w:val="en-US"/>
        </w:rPr>
        <w:t>years.</w:t>
      </w:r>
      <w:r w:rsidR="009E0611" w:rsidRPr="00327465">
        <w:rPr>
          <w:rFonts w:ascii="Times New Roman" w:hAnsi="Times New Roman"/>
          <w:lang w:val="en-US"/>
        </w:rPr>
        <w:t xml:space="preserve"> </w:t>
      </w:r>
      <w:r w:rsidR="00F45A93" w:rsidRPr="00327465">
        <w:rPr>
          <w:rFonts w:ascii="Times New Roman" w:hAnsi="Times New Roman"/>
        </w:rPr>
        <w:t>P</w:t>
      </w:r>
      <w:r w:rsidRPr="00327465">
        <w:rPr>
          <w:rFonts w:ascii="Times New Roman" w:hAnsi="Times New Roman"/>
        </w:rPr>
        <w:t xml:space="preserve">atients were </w:t>
      </w:r>
      <w:r w:rsidR="0004578C" w:rsidRPr="00327465">
        <w:rPr>
          <w:rFonts w:ascii="Times New Roman" w:hAnsi="Times New Roman"/>
        </w:rPr>
        <w:t>stratified</w:t>
      </w:r>
      <w:r w:rsidRPr="00327465">
        <w:rPr>
          <w:rFonts w:ascii="Times New Roman" w:hAnsi="Times New Roman"/>
        </w:rPr>
        <w:t xml:space="preserve"> according to the region of </w:t>
      </w:r>
      <w:r w:rsidR="00A96810" w:rsidRPr="00327465">
        <w:rPr>
          <w:rFonts w:ascii="Times New Roman" w:hAnsi="Times New Roman"/>
        </w:rPr>
        <w:t>recruitment:</w:t>
      </w:r>
      <w:r w:rsidRPr="00327465">
        <w:rPr>
          <w:rFonts w:ascii="Times New Roman" w:hAnsi="Times New Roman"/>
        </w:rPr>
        <w:t xml:space="preserve"> North America (N-A, n=245), Eastern Europe (E-E, n=189), Northern Europe (N-E, n=425), Southern Europe (S-E, n=263), and Western Europe (W-E, n=678)</w:t>
      </w:r>
      <w:r w:rsidR="00A7058D" w:rsidRPr="00327465">
        <w:rPr>
          <w:rFonts w:ascii="Times New Roman" w:hAnsi="Times New Roman"/>
        </w:rPr>
        <w:t>,</w:t>
      </w:r>
      <w:r w:rsidR="00AB3331" w:rsidRPr="00327465">
        <w:rPr>
          <w:rFonts w:ascii="Times New Roman" w:hAnsi="Times New Roman"/>
        </w:rPr>
        <w:t xml:space="preserve"> </w:t>
      </w:r>
      <w:r w:rsidR="00BD5667" w:rsidRPr="00327465">
        <w:rPr>
          <w:rFonts w:ascii="Times New Roman" w:hAnsi="Times New Roman"/>
        </w:rPr>
        <w:t>which also served as the reference group</w:t>
      </w:r>
      <w:r w:rsidR="00AB3331" w:rsidRPr="00327465">
        <w:rPr>
          <w:rFonts w:ascii="Times New Roman" w:hAnsi="Times New Roman"/>
          <w:lang w:val="en-US"/>
        </w:rPr>
        <w:t>.</w:t>
      </w:r>
      <w:r w:rsidR="00FE2152" w:rsidRPr="00327465">
        <w:rPr>
          <w:rFonts w:ascii="Times New Roman" w:hAnsi="Times New Roman"/>
          <w:lang w:val="en-US"/>
        </w:rPr>
        <w:t xml:space="preserve"> </w:t>
      </w:r>
      <w:r w:rsidR="003B3A7B" w:rsidRPr="00327465">
        <w:rPr>
          <w:rFonts w:ascii="Times New Roman" w:hAnsi="Times New Roman"/>
          <w:lang w:val="en-US"/>
        </w:rPr>
        <w:t>Compared to W-E, p</w:t>
      </w:r>
      <w:r w:rsidR="0083637E" w:rsidRPr="00327465">
        <w:rPr>
          <w:rFonts w:ascii="Times New Roman" w:hAnsi="Times New Roman"/>
          <w:lang w:val="en-US"/>
        </w:rPr>
        <w:t>atient</w:t>
      </w:r>
      <w:r w:rsidR="00B648F1" w:rsidRPr="00327465">
        <w:rPr>
          <w:rFonts w:ascii="Times New Roman" w:hAnsi="Times New Roman"/>
          <w:lang w:val="en-US"/>
        </w:rPr>
        <w:t>s</w:t>
      </w:r>
      <w:r w:rsidR="0083637E" w:rsidRPr="00327465">
        <w:rPr>
          <w:rFonts w:ascii="Times New Roman" w:hAnsi="Times New Roman"/>
          <w:lang w:val="en-US"/>
        </w:rPr>
        <w:t xml:space="preserve"> </w:t>
      </w:r>
      <w:r w:rsidR="00E26132" w:rsidRPr="00327465">
        <w:rPr>
          <w:rFonts w:ascii="Times New Roman" w:hAnsi="Times New Roman"/>
          <w:lang w:val="en-US"/>
        </w:rPr>
        <w:t xml:space="preserve">were </w:t>
      </w:r>
      <w:r w:rsidR="00AB3331" w:rsidRPr="00327465">
        <w:rPr>
          <w:rFonts w:ascii="Times New Roman" w:hAnsi="Times New Roman"/>
          <w:lang w:val="en-US"/>
        </w:rPr>
        <w:t>younger</w:t>
      </w:r>
      <w:r w:rsidR="0083637E" w:rsidRPr="00327465">
        <w:rPr>
          <w:rFonts w:ascii="Times New Roman" w:hAnsi="Times New Roman"/>
          <w:lang w:val="en-US"/>
        </w:rPr>
        <w:t xml:space="preserve"> in E-E (62</w:t>
      </w:r>
      <w:r w:rsidR="00AB3331" w:rsidRPr="00327465">
        <w:rPr>
          <w:rFonts w:ascii="Times New Roman" w:hAnsi="Times New Roman"/>
          <w:lang w:val="en-US"/>
        </w:rPr>
        <w:t xml:space="preserve"> vs 65</w:t>
      </w:r>
      <w:r w:rsidR="0083637E" w:rsidRPr="00327465">
        <w:rPr>
          <w:rFonts w:ascii="Times New Roman" w:hAnsi="Times New Roman"/>
          <w:lang w:val="en-US"/>
        </w:rPr>
        <w:t xml:space="preserve"> </w:t>
      </w:r>
      <w:r w:rsidR="00F41182" w:rsidRPr="00327465">
        <w:rPr>
          <w:rFonts w:ascii="Times New Roman" w:hAnsi="Times New Roman"/>
          <w:lang w:val="en-US"/>
        </w:rPr>
        <w:t>y</w:t>
      </w:r>
      <w:r w:rsidR="00567C56" w:rsidRPr="00327465">
        <w:rPr>
          <w:rFonts w:ascii="Times New Roman" w:hAnsi="Times New Roman"/>
          <w:lang w:val="en-US"/>
        </w:rPr>
        <w:t>ea</w:t>
      </w:r>
      <w:r w:rsidR="00F41182" w:rsidRPr="00327465">
        <w:rPr>
          <w:rFonts w:ascii="Times New Roman" w:hAnsi="Times New Roman"/>
          <w:lang w:val="en-US"/>
        </w:rPr>
        <w:t>rs,</w:t>
      </w:r>
      <w:r w:rsidR="00567C56" w:rsidRPr="00327465">
        <w:rPr>
          <w:rFonts w:ascii="Times New Roman" w:hAnsi="Times New Roman"/>
          <w:lang w:val="en-US"/>
        </w:rPr>
        <w:t xml:space="preserve"> </w:t>
      </w:r>
      <w:r w:rsidR="0083637E" w:rsidRPr="00327465">
        <w:rPr>
          <w:rFonts w:ascii="Times New Roman" w:hAnsi="Times New Roman"/>
          <w:lang w:val="en-US"/>
        </w:rPr>
        <w:t>p&lt;0.001)</w:t>
      </w:r>
      <w:r w:rsidR="00B648F1" w:rsidRPr="00327465">
        <w:rPr>
          <w:rFonts w:ascii="Times New Roman" w:hAnsi="Times New Roman"/>
          <w:lang w:val="en-US"/>
        </w:rPr>
        <w:t>,</w:t>
      </w:r>
      <w:r w:rsidR="0083637E" w:rsidRPr="00327465">
        <w:rPr>
          <w:rFonts w:ascii="Times New Roman" w:hAnsi="Times New Roman"/>
          <w:lang w:val="en-US"/>
        </w:rPr>
        <w:t xml:space="preserve"> and </w:t>
      </w:r>
      <w:r w:rsidR="00AB3331" w:rsidRPr="00327465">
        <w:rPr>
          <w:rFonts w:ascii="Times New Roman" w:hAnsi="Times New Roman"/>
          <w:lang w:val="en-US"/>
        </w:rPr>
        <w:t>less frequent</w:t>
      </w:r>
      <w:r w:rsidR="00DE054D" w:rsidRPr="00327465">
        <w:rPr>
          <w:rFonts w:ascii="Times New Roman" w:hAnsi="Times New Roman"/>
          <w:lang w:val="en-US"/>
        </w:rPr>
        <w:t>ly male</w:t>
      </w:r>
      <w:r w:rsidR="0083637E" w:rsidRPr="00327465">
        <w:rPr>
          <w:rFonts w:ascii="Times New Roman" w:hAnsi="Times New Roman"/>
          <w:lang w:val="en-US"/>
        </w:rPr>
        <w:t xml:space="preserve"> in N-A (65.3</w:t>
      </w:r>
      <w:r w:rsidR="00DE054D" w:rsidRPr="00327465">
        <w:rPr>
          <w:rFonts w:ascii="Times New Roman" w:hAnsi="Times New Roman"/>
          <w:lang w:val="en-US"/>
        </w:rPr>
        <w:t>%</w:t>
      </w:r>
      <w:r w:rsidR="00AB3331" w:rsidRPr="00327465">
        <w:rPr>
          <w:rFonts w:ascii="Times New Roman" w:hAnsi="Times New Roman"/>
          <w:lang w:val="en-US"/>
        </w:rPr>
        <w:t xml:space="preserve"> vs </w:t>
      </w:r>
      <w:r w:rsidR="003B3A7B" w:rsidRPr="00327465">
        <w:rPr>
          <w:rFonts w:ascii="Times New Roman" w:hAnsi="Times New Roman"/>
          <w:lang w:val="en-US"/>
        </w:rPr>
        <w:t>79.6</w:t>
      </w:r>
      <w:r w:rsidR="00AB3331" w:rsidRPr="00327465">
        <w:rPr>
          <w:rFonts w:ascii="Times New Roman" w:hAnsi="Times New Roman"/>
          <w:lang w:val="en-US"/>
        </w:rPr>
        <w:t>%</w:t>
      </w:r>
      <w:r w:rsidR="0083637E" w:rsidRPr="00327465">
        <w:rPr>
          <w:rFonts w:ascii="Times New Roman" w:hAnsi="Times New Roman"/>
          <w:lang w:val="en-US"/>
        </w:rPr>
        <w:t xml:space="preserve">, p&lt;0.001). Diabetes </w:t>
      </w:r>
      <w:r w:rsidR="003D48E3" w:rsidRPr="00327465">
        <w:rPr>
          <w:rFonts w:ascii="Times New Roman" w:hAnsi="Times New Roman"/>
          <w:lang w:val="en-US"/>
        </w:rPr>
        <w:t>(16.0% vs 25.4%, p&lt;0.001)</w:t>
      </w:r>
      <w:r w:rsidR="00583D22" w:rsidRPr="00327465">
        <w:rPr>
          <w:rFonts w:ascii="Times New Roman" w:hAnsi="Times New Roman"/>
          <w:lang w:val="en-US"/>
        </w:rPr>
        <w:t xml:space="preserve"> </w:t>
      </w:r>
      <w:r w:rsidR="0083637E" w:rsidRPr="00327465">
        <w:rPr>
          <w:rFonts w:ascii="Times New Roman" w:hAnsi="Times New Roman"/>
          <w:lang w:val="en-US"/>
        </w:rPr>
        <w:t xml:space="preserve">and </w:t>
      </w:r>
      <w:r w:rsidR="00DE054D" w:rsidRPr="00327465">
        <w:rPr>
          <w:rFonts w:ascii="Times New Roman" w:hAnsi="Times New Roman"/>
          <w:lang w:val="en-US"/>
        </w:rPr>
        <w:t xml:space="preserve">peripheral vascular disease </w:t>
      </w:r>
      <w:r w:rsidR="00583D22" w:rsidRPr="00327465">
        <w:rPr>
          <w:rFonts w:ascii="Times New Roman" w:hAnsi="Times New Roman"/>
          <w:lang w:val="en-US"/>
        </w:rPr>
        <w:t xml:space="preserve">(6.8% vs 10.9%, p=0.025) </w:t>
      </w:r>
      <w:r w:rsidR="00F41182" w:rsidRPr="00327465">
        <w:rPr>
          <w:rFonts w:ascii="Times New Roman" w:hAnsi="Times New Roman"/>
          <w:lang w:val="en-US"/>
        </w:rPr>
        <w:t xml:space="preserve">were less </w:t>
      </w:r>
      <w:r w:rsidR="003B3A7B" w:rsidRPr="00327465">
        <w:rPr>
          <w:rFonts w:ascii="Times New Roman" w:hAnsi="Times New Roman"/>
          <w:lang w:val="en-US"/>
        </w:rPr>
        <w:t>frequen</w:t>
      </w:r>
      <w:r w:rsidR="00F41182" w:rsidRPr="00327465">
        <w:rPr>
          <w:rFonts w:ascii="Times New Roman" w:hAnsi="Times New Roman"/>
          <w:lang w:val="en-US"/>
        </w:rPr>
        <w:t xml:space="preserve">t </w:t>
      </w:r>
      <w:r w:rsidR="0083637E" w:rsidRPr="00327465">
        <w:rPr>
          <w:rFonts w:ascii="Times New Roman" w:hAnsi="Times New Roman"/>
          <w:lang w:val="en-US"/>
        </w:rPr>
        <w:t>in N-</w:t>
      </w:r>
      <w:r w:rsidR="003B3A7B" w:rsidRPr="00327465">
        <w:rPr>
          <w:rFonts w:ascii="Times New Roman" w:hAnsi="Times New Roman"/>
          <w:lang w:val="en-US"/>
        </w:rPr>
        <w:t>E</w:t>
      </w:r>
      <w:r w:rsidR="0083637E" w:rsidRPr="00327465">
        <w:rPr>
          <w:rFonts w:ascii="Times New Roman" w:hAnsi="Times New Roman"/>
          <w:lang w:val="en-US"/>
        </w:rPr>
        <w:t xml:space="preserve"> </w:t>
      </w:r>
      <w:r w:rsidR="00F41182" w:rsidRPr="00327465">
        <w:rPr>
          <w:rFonts w:ascii="Times New Roman" w:hAnsi="Times New Roman"/>
          <w:lang w:val="en-US"/>
        </w:rPr>
        <w:t>than W-E</w:t>
      </w:r>
      <w:r w:rsidR="00114FA2" w:rsidRPr="00327465">
        <w:rPr>
          <w:rFonts w:ascii="Times New Roman" w:hAnsi="Times New Roman"/>
          <w:lang w:val="en-US"/>
        </w:rPr>
        <w:t>.</w:t>
      </w:r>
      <w:r w:rsidR="0083637E" w:rsidRPr="00327465">
        <w:rPr>
          <w:rFonts w:ascii="Times New Roman" w:hAnsi="Times New Roman"/>
          <w:lang w:val="en-US"/>
        </w:rPr>
        <w:t xml:space="preserve"> </w:t>
      </w:r>
      <w:r w:rsidR="00E26132" w:rsidRPr="00327465">
        <w:rPr>
          <w:rFonts w:ascii="Times New Roman" w:hAnsi="Times New Roman"/>
          <w:lang w:val="en-US"/>
        </w:rPr>
        <w:t>E</w:t>
      </w:r>
      <w:r w:rsidR="00B723CF" w:rsidRPr="00327465">
        <w:rPr>
          <w:rFonts w:ascii="Times New Roman" w:hAnsi="Times New Roman"/>
          <w:lang w:val="en-US"/>
        </w:rPr>
        <w:t>jection fraction w</w:t>
      </w:r>
      <w:r w:rsidR="003B3A7B" w:rsidRPr="00327465">
        <w:rPr>
          <w:rFonts w:ascii="Times New Roman" w:hAnsi="Times New Roman"/>
          <w:lang w:val="en-US"/>
        </w:rPr>
        <w:t>as</w:t>
      </w:r>
      <w:r w:rsidR="00B723CF" w:rsidRPr="00327465">
        <w:rPr>
          <w:rFonts w:ascii="Times New Roman" w:hAnsi="Times New Roman"/>
          <w:lang w:val="en-US"/>
        </w:rPr>
        <w:t xml:space="preserve"> </w:t>
      </w:r>
      <w:r w:rsidR="003B3A7B" w:rsidRPr="00327465">
        <w:rPr>
          <w:rFonts w:ascii="Times New Roman" w:hAnsi="Times New Roman"/>
          <w:lang w:val="en-US"/>
        </w:rPr>
        <w:t>highe</w:t>
      </w:r>
      <w:r w:rsidR="00B23702" w:rsidRPr="00327465">
        <w:rPr>
          <w:rFonts w:ascii="Times New Roman" w:hAnsi="Times New Roman"/>
          <w:lang w:val="en-US"/>
        </w:rPr>
        <w:t>st</w:t>
      </w:r>
      <w:r w:rsidR="00B723CF" w:rsidRPr="00327465">
        <w:rPr>
          <w:rFonts w:ascii="Times New Roman" w:hAnsi="Times New Roman"/>
          <w:lang w:val="en-US"/>
        </w:rPr>
        <w:t xml:space="preserve"> in W-E </w:t>
      </w:r>
      <w:r w:rsidR="0083637E" w:rsidRPr="00327465">
        <w:rPr>
          <w:rFonts w:ascii="Times New Roman" w:hAnsi="Times New Roman"/>
          <w:lang w:val="en-US"/>
        </w:rPr>
        <w:t>(</w:t>
      </w:r>
      <w:r w:rsidR="00B723CF" w:rsidRPr="00327465">
        <w:rPr>
          <w:rFonts w:ascii="Times New Roman" w:hAnsi="Times New Roman"/>
          <w:lang w:val="en-US"/>
        </w:rPr>
        <w:t>6</w:t>
      </w:r>
      <w:r w:rsidR="00CE608D" w:rsidRPr="00327465">
        <w:rPr>
          <w:rFonts w:ascii="Times New Roman" w:hAnsi="Times New Roman"/>
          <w:lang w:val="en-US"/>
        </w:rPr>
        <w:t>2</w:t>
      </w:r>
      <w:r w:rsidR="00B23702" w:rsidRPr="00327465">
        <w:rPr>
          <w:rFonts w:ascii="Times New Roman" w:hAnsi="Times New Roman"/>
          <w:lang w:val="en-US"/>
        </w:rPr>
        <w:t>%</w:t>
      </w:r>
      <w:r w:rsidR="009E0611" w:rsidRPr="00327465">
        <w:rPr>
          <w:rFonts w:ascii="Times New Roman" w:hAnsi="Times New Roman"/>
          <w:lang w:val="en-US"/>
        </w:rPr>
        <w:t xml:space="preserve"> </w:t>
      </w:r>
      <w:r w:rsidR="00B723CF" w:rsidRPr="00327465">
        <w:rPr>
          <w:rFonts w:ascii="Times New Roman" w:hAnsi="Times New Roman"/>
          <w:lang w:val="en-US"/>
        </w:rPr>
        <w:t>vs 5</w:t>
      </w:r>
      <w:r w:rsidR="00DF4FD9" w:rsidRPr="00327465">
        <w:rPr>
          <w:rFonts w:ascii="Times New Roman" w:hAnsi="Times New Roman"/>
          <w:lang w:val="en-US"/>
        </w:rPr>
        <w:t>6</w:t>
      </w:r>
      <w:r w:rsidR="00F41182" w:rsidRPr="00327465">
        <w:rPr>
          <w:rFonts w:ascii="Times New Roman" w:hAnsi="Times New Roman"/>
          <w:lang w:val="en-US"/>
        </w:rPr>
        <w:t>%</w:t>
      </w:r>
      <w:r w:rsidR="0083637E" w:rsidRPr="00327465">
        <w:rPr>
          <w:rFonts w:ascii="Times New Roman" w:hAnsi="Times New Roman"/>
          <w:lang w:val="en-US"/>
        </w:rPr>
        <w:t xml:space="preserve">, p&lt;0.001). </w:t>
      </w:r>
      <w:r w:rsidR="00202FBA" w:rsidRPr="00327465">
        <w:rPr>
          <w:rFonts w:ascii="Times New Roman" w:hAnsi="Times New Roman"/>
          <w:lang w:val="en-US"/>
        </w:rPr>
        <w:t>Compared to W-E</w:t>
      </w:r>
      <w:r w:rsidR="009834E3" w:rsidRPr="00327465">
        <w:rPr>
          <w:rFonts w:ascii="Times New Roman" w:hAnsi="Times New Roman"/>
          <w:lang w:val="en-US"/>
        </w:rPr>
        <w:t>,</w:t>
      </w:r>
      <w:r w:rsidR="00202FBA" w:rsidRPr="00327465">
        <w:rPr>
          <w:rFonts w:ascii="Times New Roman" w:hAnsi="Times New Roman"/>
          <w:lang w:val="en-US"/>
        </w:rPr>
        <w:t xml:space="preserve"> </w:t>
      </w:r>
      <w:r w:rsidR="009834E3" w:rsidRPr="00327465">
        <w:rPr>
          <w:rFonts w:ascii="Times New Roman" w:hAnsi="Times New Roman"/>
          <w:lang w:val="en-US"/>
        </w:rPr>
        <w:t>t</w:t>
      </w:r>
      <w:r w:rsidR="00567C56" w:rsidRPr="00327465">
        <w:rPr>
          <w:rFonts w:ascii="Times New Roman" w:hAnsi="Times New Roman"/>
          <w:lang w:val="en-US"/>
        </w:rPr>
        <w:t>he</w:t>
      </w:r>
      <w:r w:rsidR="0083637E" w:rsidRPr="00327465">
        <w:rPr>
          <w:rFonts w:ascii="Times New Roman" w:hAnsi="Times New Roman"/>
          <w:lang w:val="en-US"/>
        </w:rPr>
        <w:t xml:space="preserve"> </w:t>
      </w:r>
      <w:r w:rsidR="00B23702" w:rsidRPr="00327465">
        <w:rPr>
          <w:rFonts w:ascii="Times New Roman" w:hAnsi="Times New Roman"/>
          <w:lang w:val="en-US"/>
        </w:rPr>
        <w:t>mean</w:t>
      </w:r>
      <w:r w:rsidR="009834E3" w:rsidRPr="00327465">
        <w:rPr>
          <w:rFonts w:ascii="Times New Roman" w:hAnsi="Times New Roman"/>
          <w:lang w:val="en-US"/>
        </w:rPr>
        <w:t xml:space="preserve"> </w:t>
      </w:r>
      <w:r w:rsidR="0083637E" w:rsidRPr="00327465">
        <w:rPr>
          <w:rFonts w:ascii="Times New Roman" w:hAnsi="Times New Roman"/>
          <w:lang w:val="en-US"/>
        </w:rPr>
        <w:t>anatomic SYNTAX score w</w:t>
      </w:r>
      <w:r w:rsidR="00DF4FD9" w:rsidRPr="00327465">
        <w:rPr>
          <w:rFonts w:ascii="Times New Roman" w:hAnsi="Times New Roman"/>
          <w:lang w:val="en-US"/>
        </w:rPr>
        <w:t>as</w:t>
      </w:r>
      <w:r w:rsidR="0083637E" w:rsidRPr="00327465">
        <w:rPr>
          <w:rFonts w:ascii="Times New Roman" w:hAnsi="Times New Roman"/>
          <w:lang w:val="en-US"/>
        </w:rPr>
        <w:t xml:space="preserve"> highe</w:t>
      </w:r>
      <w:r w:rsidR="00B723CF" w:rsidRPr="00327465">
        <w:rPr>
          <w:rFonts w:ascii="Times New Roman" w:hAnsi="Times New Roman"/>
          <w:lang w:val="en-US"/>
        </w:rPr>
        <w:t>r</w:t>
      </w:r>
      <w:r w:rsidR="0083637E" w:rsidRPr="00327465">
        <w:rPr>
          <w:rFonts w:ascii="Times New Roman" w:hAnsi="Times New Roman"/>
          <w:lang w:val="en-US"/>
        </w:rPr>
        <w:t xml:space="preserve"> in S-E</w:t>
      </w:r>
      <w:r w:rsidR="00F41182" w:rsidRPr="00327465">
        <w:rPr>
          <w:rFonts w:ascii="Times New Roman" w:hAnsi="Times New Roman"/>
          <w:lang w:val="en-US"/>
        </w:rPr>
        <w:t xml:space="preserve"> (</w:t>
      </w:r>
      <w:r w:rsidR="00A47CE6" w:rsidRPr="00327465">
        <w:rPr>
          <w:rFonts w:ascii="Times New Roman" w:hAnsi="Times New Roman"/>
          <w:lang w:val="en-US"/>
        </w:rPr>
        <w:t xml:space="preserve">29 vs </w:t>
      </w:r>
      <w:r w:rsidR="00F41182" w:rsidRPr="00327465">
        <w:rPr>
          <w:rFonts w:ascii="Times New Roman" w:hAnsi="Times New Roman"/>
          <w:lang w:val="en-US"/>
        </w:rPr>
        <w:t xml:space="preserve">31, p=0.008) </w:t>
      </w:r>
      <w:r w:rsidR="00DF4FD9" w:rsidRPr="00327465">
        <w:rPr>
          <w:rFonts w:ascii="Times New Roman" w:hAnsi="Times New Roman"/>
          <w:lang w:val="en-US"/>
        </w:rPr>
        <w:t>and lower in</w:t>
      </w:r>
      <w:r w:rsidR="0083637E" w:rsidRPr="00327465">
        <w:rPr>
          <w:rFonts w:ascii="Times New Roman" w:hAnsi="Times New Roman"/>
          <w:lang w:val="en-US"/>
        </w:rPr>
        <w:t xml:space="preserve"> </w:t>
      </w:r>
      <w:r w:rsidR="00DF4FD9" w:rsidRPr="00327465">
        <w:rPr>
          <w:rFonts w:ascii="Times New Roman" w:hAnsi="Times New Roman"/>
          <w:lang w:val="en-US"/>
        </w:rPr>
        <w:t>N-A</w:t>
      </w:r>
      <w:r w:rsidR="00114FA2" w:rsidRPr="00327465">
        <w:rPr>
          <w:rFonts w:ascii="Times New Roman" w:hAnsi="Times New Roman"/>
          <w:lang w:val="en-US"/>
        </w:rPr>
        <w:t xml:space="preserve"> </w:t>
      </w:r>
      <w:r w:rsidR="00F41182" w:rsidRPr="00327465">
        <w:rPr>
          <w:rFonts w:ascii="Times New Roman" w:hAnsi="Times New Roman"/>
          <w:lang w:val="en-US"/>
        </w:rPr>
        <w:t>(26, p&lt;0.001)</w:t>
      </w:r>
      <w:r w:rsidR="00A84801" w:rsidRPr="00327465">
        <w:rPr>
          <w:rFonts w:ascii="Times New Roman" w:hAnsi="Times New Roman"/>
          <w:lang w:val="en-US"/>
        </w:rPr>
        <w:t>.</w:t>
      </w:r>
      <w:r w:rsidR="00114FA2" w:rsidRPr="00327465">
        <w:rPr>
          <w:rFonts w:ascii="Times New Roman" w:hAnsi="Times New Roman"/>
          <w:lang w:val="en-US"/>
        </w:rPr>
        <w:t xml:space="preserve"> </w:t>
      </w:r>
      <w:r w:rsidR="00955F50" w:rsidRPr="00327465">
        <w:rPr>
          <w:rFonts w:ascii="Times New Roman" w:hAnsi="Times New Roman"/>
          <w:lang w:val="en-US"/>
        </w:rPr>
        <w:t>Crude t</w:t>
      </w:r>
      <w:r w:rsidR="00466630" w:rsidRPr="00327465">
        <w:rPr>
          <w:rFonts w:ascii="Times New Roman" w:hAnsi="Times New Roman"/>
          <w:lang w:val="en-US"/>
        </w:rPr>
        <w:t>en</w:t>
      </w:r>
      <w:r w:rsidRPr="00327465">
        <w:rPr>
          <w:rFonts w:ascii="Times New Roman" w:hAnsi="Times New Roman"/>
          <w:lang w:val="en-US"/>
        </w:rPr>
        <w:t xml:space="preserve">-year mortality was </w:t>
      </w:r>
      <w:r w:rsidR="007128C7" w:rsidRPr="00327465">
        <w:rPr>
          <w:rFonts w:ascii="Times New Roman" w:hAnsi="Times New Roman"/>
          <w:lang w:val="en-US"/>
        </w:rPr>
        <w:t xml:space="preserve">similar in </w:t>
      </w:r>
      <w:r w:rsidR="00176414" w:rsidRPr="00327465">
        <w:rPr>
          <w:rFonts w:ascii="Times New Roman" w:hAnsi="Times New Roman"/>
          <w:lang w:val="en-US"/>
        </w:rPr>
        <w:t xml:space="preserve">N-A </w:t>
      </w:r>
      <w:r w:rsidR="00466630" w:rsidRPr="00327465">
        <w:rPr>
          <w:rFonts w:ascii="Times New Roman" w:hAnsi="Times New Roman"/>
          <w:lang w:val="en-US"/>
        </w:rPr>
        <w:t>(31.6%), and W-E (30.7%),</w:t>
      </w:r>
      <w:r w:rsidR="009E0611" w:rsidRPr="00327465">
        <w:rPr>
          <w:rFonts w:ascii="Times New Roman" w:hAnsi="Times New Roman"/>
          <w:lang w:val="en-US"/>
        </w:rPr>
        <w:t xml:space="preserve"> </w:t>
      </w:r>
      <w:r w:rsidR="007128C7" w:rsidRPr="00327465">
        <w:rPr>
          <w:rFonts w:ascii="Times New Roman" w:hAnsi="Times New Roman"/>
          <w:lang w:val="en-US"/>
        </w:rPr>
        <w:t xml:space="preserve">and </w:t>
      </w:r>
      <w:r w:rsidRPr="00327465">
        <w:rPr>
          <w:rFonts w:ascii="Times New Roman" w:hAnsi="Times New Roman"/>
          <w:lang w:val="en-US"/>
        </w:rPr>
        <w:t xml:space="preserve">significantly </w:t>
      </w:r>
      <w:r w:rsidR="00176414" w:rsidRPr="00327465">
        <w:rPr>
          <w:rFonts w:ascii="Times New Roman" w:hAnsi="Times New Roman"/>
          <w:lang w:val="en-US"/>
        </w:rPr>
        <w:t>low</w:t>
      </w:r>
      <w:r w:rsidRPr="00327465">
        <w:rPr>
          <w:rFonts w:ascii="Times New Roman" w:hAnsi="Times New Roman"/>
          <w:lang w:val="en-US"/>
        </w:rPr>
        <w:t>er</w:t>
      </w:r>
      <w:r w:rsidR="00E26132" w:rsidRPr="00327465">
        <w:rPr>
          <w:rFonts w:ascii="Times New Roman" w:hAnsi="Times New Roman"/>
          <w:lang w:val="en-US"/>
        </w:rPr>
        <w:t xml:space="preserve"> in </w:t>
      </w:r>
      <w:r w:rsidR="00176414" w:rsidRPr="00327465">
        <w:rPr>
          <w:rFonts w:ascii="Times New Roman" w:hAnsi="Times New Roman"/>
          <w:lang w:val="en-US"/>
        </w:rPr>
        <w:t>E-E (22.5%, p=0.041), N-E (21.9%, p=0.003) and S-E (22.0%, p=0.014)</w:t>
      </w:r>
      <w:r w:rsidRPr="00327465">
        <w:rPr>
          <w:rFonts w:ascii="Times New Roman" w:hAnsi="Times New Roman"/>
          <w:lang w:val="en-US"/>
        </w:rPr>
        <w:t>.</w:t>
      </w:r>
      <w:r w:rsidR="00176414" w:rsidRPr="00327465">
        <w:rPr>
          <w:rFonts w:ascii="Times New Roman" w:hAnsi="Times New Roman"/>
          <w:lang w:val="en-US"/>
        </w:rPr>
        <w:t xml:space="preserve"> </w:t>
      </w:r>
      <w:r w:rsidR="00EE59BA" w:rsidRPr="00327465">
        <w:rPr>
          <w:rFonts w:ascii="Times New Roman" w:hAnsi="Times New Roman"/>
          <w:lang w:val="en-US"/>
        </w:rPr>
        <w:t>Compared to W-E,</w:t>
      </w:r>
      <w:r w:rsidR="00900F29" w:rsidRPr="00327465">
        <w:rPr>
          <w:rFonts w:ascii="Times New Roman" w:hAnsi="Times New Roman"/>
          <w:lang w:val="en-US"/>
        </w:rPr>
        <w:t xml:space="preserve"> </w:t>
      </w:r>
      <w:r w:rsidR="008B3377" w:rsidRPr="00327465">
        <w:rPr>
          <w:rFonts w:ascii="Times New Roman" w:hAnsi="Times New Roman"/>
          <w:lang w:val="en-US"/>
        </w:rPr>
        <w:t xml:space="preserve">adjusted </w:t>
      </w:r>
      <w:r w:rsidR="00900F29" w:rsidRPr="00327465">
        <w:rPr>
          <w:rFonts w:ascii="Times New Roman" w:hAnsi="Times New Roman"/>
          <w:lang w:val="en-US"/>
        </w:rPr>
        <w:t xml:space="preserve">mortality </w:t>
      </w:r>
      <w:r w:rsidR="00EE59BA" w:rsidRPr="00327465">
        <w:rPr>
          <w:rFonts w:ascii="Times New Roman" w:hAnsi="Times New Roman"/>
          <w:lang w:val="en-US"/>
        </w:rPr>
        <w:t xml:space="preserve">in </w:t>
      </w:r>
      <w:r w:rsidR="00176414" w:rsidRPr="00327465">
        <w:rPr>
          <w:rFonts w:ascii="Times New Roman" w:hAnsi="Times New Roman"/>
          <w:lang w:val="en-US"/>
        </w:rPr>
        <w:t>N-E</w:t>
      </w:r>
      <w:r w:rsidR="009E0611" w:rsidRPr="00327465">
        <w:rPr>
          <w:rFonts w:ascii="Times New Roman" w:hAnsi="Times New Roman"/>
          <w:lang w:val="en-US"/>
        </w:rPr>
        <w:t xml:space="preserve"> </w:t>
      </w:r>
      <w:r w:rsidR="00466630" w:rsidRPr="00327465">
        <w:rPr>
          <w:rFonts w:ascii="Times New Roman" w:hAnsi="Times New Roman"/>
          <w:lang w:val="en-US"/>
        </w:rPr>
        <w:t>(HR 0.85, p=0.019)</w:t>
      </w:r>
      <w:r w:rsidR="00EE59BA" w:rsidRPr="00327465">
        <w:rPr>
          <w:rFonts w:ascii="Times New Roman" w:hAnsi="Times New Roman"/>
          <w:lang w:val="en-US"/>
        </w:rPr>
        <w:t xml:space="preserve"> and</w:t>
      </w:r>
      <w:r w:rsidR="00176414" w:rsidRPr="00327465">
        <w:rPr>
          <w:rFonts w:ascii="Times New Roman" w:hAnsi="Times New Roman"/>
          <w:lang w:val="en-US"/>
        </w:rPr>
        <w:t xml:space="preserve"> </w:t>
      </w:r>
      <w:r w:rsidR="00900F29" w:rsidRPr="00327465">
        <w:rPr>
          <w:rFonts w:ascii="Times New Roman" w:hAnsi="Times New Roman"/>
          <w:lang w:val="en-US"/>
        </w:rPr>
        <w:t xml:space="preserve">S-E </w:t>
      </w:r>
      <w:r w:rsidR="00466630" w:rsidRPr="00327465">
        <w:rPr>
          <w:rFonts w:ascii="Times New Roman" w:hAnsi="Times New Roman"/>
          <w:lang w:val="en-US"/>
        </w:rPr>
        <w:t>(</w:t>
      </w:r>
      <w:r w:rsidR="009E0611" w:rsidRPr="00327465">
        <w:rPr>
          <w:rFonts w:ascii="Times New Roman" w:hAnsi="Times New Roman"/>
          <w:lang w:val="en-US"/>
        </w:rPr>
        <w:t>HR</w:t>
      </w:r>
      <w:r w:rsidR="00900F29" w:rsidRPr="00327465">
        <w:rPr>
          <w:rFonts w:ascii="Times New Roman" w:hAnsi="Times New Roman"/>
          <w:lang w:val="en-US"/>
        </w:rPr>
        <w:t xml:space="preserve"> </w:t>
      </w:r>
      <w:r w:rsidR="00466630" w:rsidRPr="00327465">
        <w:rPr>
          <w:rFonts w:ascii="Times New Roman" w:hAnsi="Times New Roman"/>
          <w:lang w:val="en-US"/>
        </w:rPr>
        <w:t>0.72, p=0.043)</w:t>
      </w:r>
      <w:r w:rsidR="009E0611" w:rsidRPr="00327465">
        <w:rPr>
          <w:rFonts w:ascii="Times New Roman" w:hAnsi="Times New Roman"/>
          <w:lang w:val="en-US"/>
        </w:rPr>
        <w:t xml:space="preserve"> </w:t>
      </w:r>
      <w:r w:rsidR="00176414" w:rsidRPr="00327465">
        <w:rPr>
          <w:rFonts w:ascii="Times New Roman" w:hAnsi="Times New Roman"/>
          <w:lang w:val="en-US"/>
        </w:rPr>
        <w:t xml:space="preserve">remain </w:t>
      </w:r>
      <w:r w:rsidR="00900F29" w:rsidRPr="00327465">
        <w:rPr>
          <w:rFonts w:ascii="Times New Roman" w:hAnsi="Times New Roman"/>
          <w:lang w:val="en-US"/>
        </w:rPr>
        <w:t>significant</w:t>
      </w:r>
      <w:r w:rsidR="00EE59BA" w:rsidRPr="00327465">
        <w:rPr>
          <w:rFonts w:ascii="Times New Roman" w:hAnsi="Times New Roman"/>
          <w:lang w:val="en-US"/>
        </w:rPr>
        <w:t>ly lower</w:t>
      </w:r>
      <w:r w:rsidR="00900F29" w:rsidRPr="00327465">
        <w:rPr>
          <w:rFonts w:ascii="Times New Roman" w:hAnsi="Times New Roman"/>
          <w:lang w:val="en-US"/>
        </w:rPr>
        <w:t xml:space="preserve"> </w:t>
      </w:r>
      <w:r w:rsidR="00176414" w:rsidRPr="00327465">
        <w:rPr>
          <w:rFonts w:ascii="Times New Roman" w:hAnsi="Times New Roman"/>
          <w:lang w:val="en-US"/>
        </w:rPr>
        <w:t xml:space="preserve">after adjustment </w:t>
      </w:r>
      <w:r w:rsidR="00900F29" w:rsidRPr="00327465">
        <w:rPr>
          <w:rFonts w:ascii="Times New Roman" w:hAnsi="Times New Roman"/>
          <w:lang w:val="en-US"/>
        </w:rPr>
        <w:t xml:space="preserve">for </w:t>
      </w:r>
      <w:r w:rsidR="00176414" w:rsidRPr="00327465">
        <w:rPr>
          <w:rFonts w:ascii="Times New Roman" w:hAnsi="Times New Roman"/>
          <w:lang w:val="en-US"/>
        </w:rPr>
        <w:t>pre- and peri-procedural factors</w:t>
      </w:r>
      <w:r w:rsidR="00900F29" w:rsidRPr="00327465">
        <w:rPr>
          <w:rFonts w:ascii="Times New Roman" w:hAnsi="Times New Roman"/>
          <w:lang w:val="en-US"/>
        </w:rPr>
        <w:t>,</w:t>
      </w:r>
      <w:r w:rsidR="00176414" w:rsidRPr="00327465">
        <w:rPr>
          <w:rFonts w:ascii="Times New Roman" w:hAnsi="Times New Roman"/>
          <w:lang w:val="en-US"/>
        </w:rPr>
        <w:t xml:space="preserve"> </w:t>
      </w:r>
      <w:r w:rsidR="00900F29" w:rsidRPr="00327465">
        <w:rPr>
          <w:rFonts w:ascii="Times New Roman" w:hAnsi="Times New Roman"/>
          <w:lang w:val="en-US"/>
        </w:rPr>
        <w:t xml:space="preserve">but </w:t>
      </w:r>
      <w:r w:rsidR="00522ADD" w:rsidRPr="00327465">
        <w:rPr>
          <w:rFonts w:ascii="Times New Roman" w:hAnsi="Times New Roman"/>
          <w:lang w:val="en-US"/>
        </w:rPr>
        <w:t xml:space="preserve">no </w:t>
      </w:r>
      <w:r w:rsidR="00D022AA" w:rsidRPr="00327465">
        <w:rPr>
          <w:rFonts w:ascii="Times New Roman" w:hAnsi="Times New Roman"/>
          <w:lang w:val="en-US"/>
        </w:rPr>
        <w:t>significant interaction</w:t>
      </w:r>
      <w:r w:rsidR="00900F29" w:rsidRPr="00327465">
        <w:rPr>
          <w:rFonts w:ascii="Times New Roman" w:hAnsi="Times New Roman"/>
          <w:lang w:val="en-US"/>
        </w:rPr>
        <w:t xml:space="preserve"> (</w:t>
      </w:r>
      <w:r w:rsidR="0049143B" w:rsidRPr="00327465">
        <w:rPr>
          <w:rFonts w:ascii="Times New Roman" w:hAnsi="Times New Roman"/>
          <w:lang w:val="en-US"/>
        </w:rPr>
        <w:t>P</w:t>
      </w:r>
      <w:r w:rsidR="0049143B" w:rsidRPr="00327465">
        <w:rPr>
          <w:rFonts w:ascii="Times New Roman" w:hAnsi="Times New Roman"/>
          <w:vertAlign w:val="subscript"/>
          <w:lang w:val="en-US"/>
        </w:rPr>
        <w:t>interaction</w:t>
      </w:r>
      <w:r w:rsidR="0049143B" w:rsidRPr="00327465">
        <w:rPr>
          <w:rFonts w:ascii="Times New Roman" w:hAnsi="Times New Roman"/>
          <w:lang w:val="en-US"/>
        </w:rPr>
        <w:t>=</w:t>
      </w:r>
      <w:r w:rsidR="00900F29" w:rsidRPr="00327465">
        <w:rPr>
          <w:rFonts w:ascii="Times New Roman" w:hAnsi="Times New Roman"/>
          <w:lang w:val="en-US"/>
        </w:rPr>
        <w:t xml:space="preserve">0.728) </w:t>
      </w:r>
      <w:r w:rsidR="00567C56" w:rsidRPr="00327465">
        <w:rPr>
          <w:rFonts w:ascii="Times New Roman" w:hAnsi="Times New Roman"/>
          <w:lang w:val="en-US"/>
        </w:rPr>
        <w:t>between</w:t>
      </w:r>
      <w:r w:rsidR="00A84801" w:rsidRPr="00327465">
        <w:rPr>
          <w:rFonts w:ascii="Times New Roman" w:hAnsi="Times New Roman"/>
          <w:lang w:val="en-US"/>
        </w:rPr>
        <w:t xml:space="preserve"> region </w:t>
      </w:r>
      <w:r w:rsidR="00C07E0E" w:rsidRPr="00327465">
        <w:rPr>
          <w:rFonts w:ascii="Times New Roman" w:hAnsi="Times New Roman"/>
          <w:lang w:val="en-US"/>
        </w:rPr>
        <w:t>a</w:t>
      </w:r>
      <w:r w:rsidR="00A84801" w:rsidRPr="00327465">
        <w:rPr>
          <w:rFonts w:ascii="Times New Roman" w:hAnsi="Times New Roman"/>
          <w:lang w:val="en-US"/>
        </w:rPr>
        <w:t xml:space="preserve">nd </w:t>
      </w:r>
      <w:r w:rsidR="002462EB" w:rsidRPr="00327465">
        <w:rPr>
          <w:rFonts w:ascii="Times New Roman" w:hAnsi="Times New Roman"/>
          <w:lang w:val="en-US"/>
        </w:rPr>
        <w:t>modality of revascularization</w:t>
      </w:r>
      <w:r w:rsidR="00522ADD" w:rsidRPr="00327465">
        <w:rPr>
          <w:rFonts w:ascii="Times New Roman" w:hAnsi="Times New Roman"/>
          <w:lang w:val="en-US"/>
        </w:rPr>
        <w:t xml:space="preserve"> was seen</w:t>
      </w:r>
      <w:r w:rsidR="00114FA2" w:rsidRPr="00327465">
        <w:rPr>
          <w:rFonts w:ascii="Times New Roman" w:hAnsi="Times New Roman"/>
          <w:lang w:val="en-US"/>
        </w:rPr>
        <w:t>.</w:t>
      </w:r>
    </w:p>
    <w:p w14:paraId="362F3FCF" w14:textId="089FDE4A" w:rsidR="000A4C7E" w:rsidRPr="00327465" w:rsidRDefault="000A4C7E" w:rsidP="00C07E0E">
      <w:pPr>
        <w:spacing w:line="480" w:lineRule="auto"/>
        <w:rPr>
          <w:rFonts w:ascii="Times New Roman" w:hAnsi="Times New Roman"/>
        </w:rPr>
      </w:pPr>
      <w:r w:rsidRPr="00327465">
        <w:rPr>
          <w:rFonts w:ascii="Times New Roman" w:hAnsi="Times New Roman"/>
          <w:lang w:val="en-US"/>
        </w:rPr>
        <w:lastRenderedPageBreak/>
        <w:t xml:space="preserve">Conclusion: </w:t>
      </w:r>
      <w:r w:rsidR="00C07E0E" w:rsidRPr="00327465">
        <w:rPr>
          <w:rFonts w:ascii="Times New Roman" w:hAnsi="Times New Roman"/>
          <w:lang w:val="en-US"/>
        </w:rPr>
        <w:t xml:space="preserve">In </w:t>
      </w:r>
      <w:r w:rsidR="00100DE6" w:rsidRPr="00327465">
        <w:rPr>
          <w:rFonts w:ascii="Times New Roman" w:hAnsi="Times New Roman"/>
          <w:lang w:val="en-US"/>
        </w:rPr>
        <w:t xml:space="preserve">the </w:t>
      </w:r>
      <w:r w:rsidR="00C07E0E" w:rsidRPr="00327465">
        <w:rPr>
          <w:rFonts w:ascii="Times New Roman" w:hAnsi="Times New Roman"/>
          <w:lang w:val="en-US"/>
        </w:rPr>
        <w:t xml:space="preserve">era of globalization, </w:t>
      </w:r>
      <w:r w:rsidR="00D57513" w:rsidRPr="00327465">
        <w:rPr>
          <w:rFonts w:ascii="Times New Roman" w:hAnsi="Times New Roman"/>
          <w:lang w:val="en-US"/>
        </w:rPr>
        <w:t>knowledge</w:t>
      </w:r>
      <w:r w:rsidR="002D56CC" w:rsidRPr="00327465">
        <w:rPr>
          <w:rFonts w:ascii="Times New Roman" w:hAnsi="Times New Roman"/>
          <w:lang w:val="en-US"/>
        </w:rPr>
        <w:t>,</w:t>
      </w:r>
      <w:r w:rsidR="00C07E0E" w:rsidRPr="00327465">
        <w:rPr>
          <w:rFonts w:ascii="Times New Roman" w:hAnsi="Times New Roman"/>
          <w:lang w:val="en-US"/>
        </w:rPr>
        <w:t xml:space="preserve"> </w:t>
      </w:r>
      <w:r w:rsidR="00C07E0E" w:rsidRPr="00327465">
        <w:rPr>
          <w:rFonts w:ascii="Times New Roman" w:hAnsi="Times New Roman"/>
        </w:rPr>
        <w:t xml:space="preserve">and understanding </w:t>
      </w:r>
      <w:r w:rsidR="00C07E0E" w:rsidRPr="00327465">
        <w:rPr>
          <w:rFonts w:ascii="Times New Roman" w:hAnsi="Times New Roman"/>
          <w:lang w:val="en-US"/>
        </w:rPr>
        <w:t xml:space="preserve">of geographic disparity </w:t>
      </w:r>
      <w:r w:rsidR="00B648F1" w:rsidRPr="00327465">
        <w:rPr>
          <w:rFonts w:ascii="Times New Roman" w:hAnsi="Times New Roman"/>
          <w:lang w:val="en-US"/>
        </w:rPr>
        <w:t>are</w:t>
      </w:r>
      <w:r w:rsidR="00C07E0E" w:rsidRPr="00327465">
        <w:rPr>
          <w:rFonts w:ascii="Times New Roman" w:hAnsi="Times New Roman"/>
          <w:lang w:val="en-US"/>
        </w:rPr>
        <w:t xml:space="preserve"> of paramount importance for the correct interpretation of global </w:t>
      </w:r>
      <w:r w:rsidR="002B68E2" w:rsidRPr="00327465">
        <w:rPr>
          <w:rFonts w:ascii="Times New Roman" w:hAnsi="Times New Roman"/>
          <w:lang w:val="en-US"/>
        </w:rPr>
        <w:t>studies</w:t>
      </w:r>
      <w:r w:rsidR="00114FA2" w:rsidRPr="00327465">
        <w:rPr>
          <w:rFonts w:ascii="Times New Roman" w:hAnsi="Times New Roman" w:hint="eastAsia"/>
        </w:rPr>
        <w:t>.</w:t>
      </w:r>
    </w:p>
    <w:p w14:paraId="7370B3DC" w14:textId="6AF88E99" w:rsidR="00114FA2" w:rsidRPr="00327465" w:rsidRDefault="00114FA2" w:rsidP="00C07E0E">
      <w:pPr>
        <w:spacing w:line="480" w:lineRule="auto"/>
        <w:rPr>
          <w:rFonts w:ascii="Times New Roman" w:hAnsi="Times New Roman"/>
        </w:rPr>
      </w:pPr>
    </w:p>
    <w:p w14:paraId="5C837911" w14:textId="2AD6C652" w:rsidR="00114FA2" w:rsidRPr="00327465" w:rsidRDefault="00847D2C" w:rsidP="00C07E0E">
      <w:pPr>
        <w:spacing w:line="480" w:lineRule="auto"/>
        <w:rPr>
          <w:rFonts w:ascii="Times New Roman" w:hAnsi="Times New Roman"/>
          <w:lang w:val="en-US"/>
        </w:rPr>
      </w:pPr>
      <w:r w:rsidRPr="00327465">
        <w:rPr>
          <w:rFonts w:ascii="Times New Roman" w:hAnsi="Times New Roman"/>
          <w:lang w:val="en-US"/>
        </w:rPr>
        <w:t xml:space="preserve">Keywords: </w:t>
      </w:r>
      <w:r w:rsidR="003C6B60" w:rsidRPr="00327465">
        <w:rPr>
          <w:rFonts w:ascii="Times New Roman" w:hAnsi="Times New Roman"/>
          <w:lang w:val="en-US"/>
        </w:rPr>
        <w:t>geographic disparit</w:t>
      </w:r>
      <w:r w:rsidR="00FE2097" w:rsidRPr="00327465">
        <w:rPr>
          <w:rFonts w:ascii="Times New Roman" w:hAnsi="Times New Roman"/>
          <w:lang w:val="en-US"/>
        </w:rPr>
        <w:t>y</w:t>
      </w:r>
      <w:r w:rsidR="003C6B60" w:rsidRPr="00327465">
        <w:rPr>
          <w:rFonts w:ascii="Times New Roman" w:hAnsi="Times New Roman"/>
          <w:lang w:val="en-US"/>
        </w:rPr>
        <w:t>, revascularization, complex coronary artery disease, ten-year mortality</w:t>
      </w:r>
    </w:p>
    <w:p w14:paraId="286F1204" w14:textId="41247857" w:rsidR="00847D2C" w:rsidRPr="00327465" w:rsidRDefault="00847D2C">
      <w:pPr>
        <w:widowControl/>
        <w:jc w:val="left"/>
        <w:rPr>
          <w:rFonts w:ascii="Times New Roman" w:hAnsi="Times New Roman"/>
          <w:lang w:val="en-US"/>
        </w:rPr>
      </w:pPr>
      <w:r w:rsidRPr="00327465">
        <w:rPr>
          <w:rFonts w:ascii="Times New Roman" w:hAnsi="Times New Roman"/>
          <w:lang w:val="en-US"/>
        </w:rPr>
        <w:br w:type="page"/>
      </w:r>
    </w:p>
    <w:bookmarkEnd w:id="6"/>
    <w:bookmarkEnd w:id="7"/>
    <w:p w14:paraId="45C5AA68" w14:textId="6E32B2BF" w:rsidR="006D3FB4" w:rsidRPr="00327465" w:rsidRDefault="00A24B3D" w:rsidP="00333FA4">
      <w:pPr>
        <w:widowControl/>
        <w:jc w:val="left"/>
        <w:rPr>
          <w:rFonts w:ascii="Times New Roman" w:hAnsi="Times New Roman"/>
          <w:b/>
          <w:sz w:val="36"/>
          <w:lang w:val="en-US"/>
        </w:rPr>
      </w:pPr>
      <w:r w:rsidRPr="00327465">
        <w:rPr>
          <w:rFonts w:ascii="Times New Roman" w:hAnsi="Times New Roman"/>
          <w:b/>
          <w:sz w:val="36"/>
          <w:lang w:val="en-US"/>
        </w:rPr>
        <w:lastRenderedPageBreak/>
        <w:t>Introduction</w:t>
      </w:r>
    </w:p>
    <w:p w14:paraId="16415D42" w14:textId="73AE8070" w:rsidR="00B85F5C" w:rsidRPr="00327465" w:rsidRDefault="00C836C8" w:rsidP="00481532">
      <w:pPr>
        <w:spacing w:line="480" w:lineRule="auto"/>
        <w:rPr>
          <w:rFonts w:ascii="Times New Roman" w:hAnsi="Times New Roman"/>
          <w:lang w:val="en-US"/>
        </w:rPr>
      </w:pPr>
      <w:r w:rsidRPr="00327465">
        <w:rPr>
          <w:rFonts w:ascii="Times New Roman" w:hAnsi="Times New Roman"/>
          <w:lang w:val="en-US"/>
        </w:rPr>
        <w:t xml:space="preserve">Cardiovascular disease (CVD) </w:t>
      </w:r>
      <w:r w:rsidR="00F74628" w:rsidRPr="00327465">
        <w:rPr>
          <w:rFonts w:ascii="Times New Roman" w:hAnsi="Times New Roman"/>
          <w:lang w:val="en-US"/>
        </w:rPr>
        <w:t xml:space="preserve">is </w:t>
      </w:r>
      <w:r w:rsidRPr="00327465">
        <w:rPr>
          <w:rFonts w:ascii="Times New Roman" w:hAnsi="Times New Roman"/>
          <w:lang w:val="en-US"/>
        </w:rPr>
        <w:t xml:space="preserve">the leading cause of death </w:t>
      </w:r>
      <w:r w:rsidR="00F74628" w:rsidRPr="00327465">
        <w:rPr>
          <w:rFonts w:ascii="Times New Roman" w:hAnsi="Times New Roman"/>
          <w:lang w:val="en-US"/>
        </w:rPr>
        <w:t>wo</w:t>
      </w:r>
      <w:r w:rsidR="002B521F" w:rsidRPr="00327465">
        <w:rPr>
          <w:rFonts w:ascii="Times New Roman" w:hAnsi="Times New Roman"/>
          <w:lang w:val="en-US"/>
        </w:rPr>
        <w:t>r</w:t>
      </w:r>
      <w:r w:rsidR="00F74628" w:rsidRPr="00327465">
        <w:rPr>
          <w:rFonts w:ascii="Times New Roman" w:hAnsi="Times New Roman"/>
          <w:lang w:val="en-US"/>
        </w:rPr>
        <w:t>l</w:t>
      </w:r>
      <w:r w:rsidR="002B521F" w:rsidRPr="00327465">
        <w:rPr>
          <w:rFonts w:ascii="Times New Roman" w:hAnsi="Times New Roman"/>
          <w:lang w:val="en-US"/>
        </w:rPr>
        <w:t>d</w:t>
      </w:r>
      <w:r w:rsidR="00F74628" w:rsidRPr="00327465">
        <w:rPr>
          <w:rFonts w:ascii="Times New Roman" w:hAnsi="Times New Roman"/>
          <w:lang w:val="en-US"/>
        </w:rPr>
        <w:t>wide.</w:t>
      </w:r>
      <w:r w:rsidR="00045667" w:rsidRPr="00327465">
        <w:rPr>
          <w:rFonts w:ascii="Times New Roman" w:hAnsi="Times New Roman"/>
          <w:lang w:val="en-US"/>
        </w:rPr>
        <w:t xml:space="preserve"> </w:t>
      </w:r>
      <w:r w:rsidRPr="00327465">
        <w:rPr>
          <w:rFonts w:ascii="Times New Roman" w:hAnsi="Times New Roman"/>
          <w:lang w:val="en-US"/>
        </w:rPr>
        <w:t xml:space="preserve">According to the latest report from the </w:t>
      </w:r>
      <w:r w:rsidR="00AB6373" w:rsidRPr="00327465">
        <w:rPr>
          <w:rFonts w:ascii="Times New Roman" w:hAnsi="Times New Roman"/>
          <w:lang w:val="en-US"/>
        </w:rPr>
        <w:t>W</w:t>
      </w:r>
      <w:r w:rsidRPr="00327465">
        <w:rPr>
          <w:rFonts w:ascii="Times New Roman" w:hAnsi="Times New Roman"/>
          <w:lang w:val="en-US"/>
        </w:rPr>
        <w:t xml:space="preserve">orld </w:t>
      </w:r>
      <w:r w:rsidR="00AB6373" w:rsidRPr="00327465">
        <w:rPr>
          <w:rFonts w:ascii="Times New Roman" w:hAnsi="Times New Roman"/>
          <w:lang w:val="en-US"/>
        </w:rPr>
        <w:t>H</w:t>
      </w:r>
      <w:r w:rsidRPr="00327465">
        <w:rPr>
          <w:rFonts w:ascii="Times New Roman" w:hAnsi="Times New Roman"/>
          <w:lang w:val="en-US"/>
        </w:rPr>
        <w:t xml:space="preserve">ealth </w:t>
      </w:r>
      <w:r w:rsidR="00AB6373" w:rsidRPr="00327465">
        <w:rPr>
          <w:rFonts w:ascii="Times New Roman" w:hAnsi="Times New Roman"/>
          <w:lang w:val="en-US"/>
        </w:rPr>
        <w:t>O</w:t>
      </w:r>
      <w:r w:rsidRPr="00327465">
        <w:rPr>
          <w:rFonts w:ascii="Times New Roman" w:hAnsi="Times New Roman"/>
          <w:lang w:val="en-US"/>
        </w:rPr>
        <w:t>rganization (WHO), an estimated 17.9 million people died from CVD in 2019, representing 32% of all global deaths.</w:t>
      </w:r>
      <w:r w:rsidR="009D5B56" w:rsidRPr="00327465">
        <w:rPr>
          <w:rFonts w:ascii="Times New Roman" w:hAnsi="Times New Roman"/>
          <w:vertAlign w:val="superscript"/>
          <w:lang w:val="en-US"/>
        </w:rPr>
        <w:t>1</w:t>
      </w:r>
      <w:r w:rsidRPr="00327465">
        <w:rPr>
          <w:rFonts w:ascii="Times New Roman" w:hAnsi="Times New Roman"/>
          <w:lang w:val="en-US"/>
        </w:rPr>
        <w:t xml:space="preserve"> </w:t>
      </w:r>
      <w:r w:rsidR="00897760" w:rsidRPr="00327465">
        <w:rPr>
          <w:rFonts w:ascii="Times New Roman" w:hAnsi="Times New Roman"/>
          <w:lang w:val="en-US"/>
        </w:rPr>
        <w:t>R</w:t>
      </w:r>
      <w:r w:rsidR="00DE5029" w:rsidRPr="00327465">
        <w:rPr>
          <w:rFonts w:ascii="Times New Roman" w:hAnsi="Times New Roman"/>
          <w:lang w:val="en-US"/>
        </w:rPr>
        <w:t>egional variation in m</w:t>
      </w:r>
      <w:r w:rsidRPr="00327465">
        <w:rPr>
          <w:rFonts w:ascii="Times New Roman" w:hAnsi="Times New Roman"/>
          <w:lang w:val="en-US"/>
        </w:rPr>
        <w:t xml:space="preserve">orbidity and cardiovascular mortality </w:t>
      </w:r>
      <w:r w:rsidR="001B4B59" w:rsidRPr="00327465">
        <w:rPr>
          <w:rFonts w:ascii="Times New Roman" w:hAnsi="Times New Roman"/>
          <w:lang w:val="en-US"/>
        </w:rPr>
        <w:t>exists, and this</w:t>
      </w:r>
      <w:r w:rsidR="00DE5029" w:rsidRPr="00327465">
        <w:rPr>
          <w:rFonts w:ascii="Times New Roman" w:hAnsi="Times New Roman"/>
          <w:lang w:val="en-US"/>
        </w:rPr>
        <w:t xml:space="preserve"> has been </w:t>
      </w:r>
      <w:r w:rsidR="00E5134B" w:rsidRPr="00327465">
        <w:rPr>
          <w:rFonts w:ascii="Times New Roman" w:hAnsi="Times New Roman"/>
          <w:lang w:val="en-US"/>
        </w:rPr>
        <w:t xml:space="preserve">attributed to </w:t>
      </w:r>
      <w:r w:rsidR="00646F78" w:rsidRPr="00327465">
        <w:rPr>
          <w:rFonts w:ascii="Times New Roman" w:hAnsi="Times New Roman"/>
          <w:lang w:val="en-US"/>
        </w:rPr>
        <w:t>factors such as</w:t>
      </w:r>
      <w:r w:rsidRPr="00327465">
        <w:rPr>
          <w:rFonts w:ascii="Times New Roman" w:hAnsi="Times New Roman"/>
          <w:lang w:val="en-US"/>
        </w:rPr>
        <w:t xml:space="preserve"> </w:t>
      </w:r>
      <w:r w:rsidR="00BF64E7" w:rsidRPr="00327465">
        <w:rPr>
          <w:rFonts w:ascii="Times New Roman" w:hAnsi="Times New Roman"/>
          <w:lang w:val="en-US"/>
        </w:rPr>
        <w:t xml:space="preserve">household </w:t>
      </w:r>
      <w:r w:rsidRPr="00327465">
        <w:rPr>
          <w:rFonts w:ascii="Times New Roman" w:hAnsi="Times New Roman"/>
          <w:lang w:val="en-US"/>
        </w:rPr>
        <w:t xml:space="preserve">income, medical insurance, </w:t>
      </w:r>
      <w:r w:rsidR="0035345C" w:rsidRPr="00327465">
        <w:rPr>
          <w:rFonts w:ascii="Times New Roman" w:hAnsi="Times New Roman"/>
          <w:lang w:val="en-US"/>
        </w:rPr>
        <w:t xml:space="preserve">provision </w:t>
      </w:r>
      <w:r w:rsidR="00192AC7" w:rsidRPr="00327465">
        <w:rPr>
          <w:rFonts w:ascii="Times New Roman" w:hAnsi="Times New Roman"/>
          <w:lang w:val="en-US"/>
        </w:rPr>
        <w:t xml:space="preserve">and availability </w:t>
      </w:r>
      <w:r w:rsidR="0035345C" w:rsidRPr="00327465">
        <w:rPr>
          <w:rFonts w:ascii="Times New Roman" w:hAnsi="Times New Roman"/>
          <w:lang w:val="en-US"/>
        </w:rPr>
        <w:t>of healthcare services</w:t>
      </w:r>
      <w:r w:rsidR="00E3654B" w:rsidRPr="00327465">
        <w:rPr>
          <w:rFonts w:ascii="Times New Roman" w:hAnsi="Times New Roman"/>
          <w:lang w:val="en-US"/>
        </w:rPr>
        <w:t xml:space="preserve"> and medical equipment, </w:t>
      </w:r>
      <w:r w:rsidR="00001B87" w:rsidRPr="00327465">
        <w:rPr>
          <w:rFonts w:ascii="Times New Roman" w:hAnsi="Times New Roman"/>
          <w:lang w:val="en-US"/>
        </w:rPr>
        <w:t>densit</w:t>
      </w:r>
      <w:r w:rsidR="00A244C4" w:rsidRPr="00327465">
        <w:rPr>
          <w:rFonts w:ascii="Times New Roman" w:hAnsi="Times New Roman"/>
          <w:lang w:val="en-US"/>
        </w:rPr>
        <w:t>y</w:t>
      </w:r>
      <w:r w:rsidR="00001B87" w:rsidRPr="00327465">
        <w:rPr>
          <w:rFonts w:ascii="Times New Roman" w:hAnsi="Times New Roman"/>
          <w:lang w:val="en-US"/>
        </w:rPr>
        <w:t xml:space="preserve"> </w:t>
      </w:r>
      <w:r w:rsidRPr="00327465">
        <w:rPr>
          <w:rFonts w:ascii="Times New Roman" w:hAnsi="Times New Roman"/>
          <w:lang w:val="en-US"/>
        </w:rPr>
        <w:t>of doctors and hospitals</w:t>
      </w:r>
      <w:r w:rsidR="00417455" w:rsidRPr="00327465">
        <w:rPr>
          <w:rFonts w:ascii="Times New Roman" w:hAnsi="Times New Roman"/>
          <w:lang w:val="en-US"/>
        </w:rPr>
        <w:t>,</w:t>
      </w:r>
      <w:r w:rsidR="00ED2E3A" w:rsidRPr="00327465">
        <w:rPr>
          <w:rFonts w:ascii="Times New Roman" w:hAnsi="Times New Roman"/>
          <w:lang w:val="en-US"/>
        </w:rPr>
        <w:t xml:space="preserve"> </w:t>
      </w:r>
      <w:r w:rsidR="00417455" w:rsidRPr="00327465">
        <w:rPr>
          <w:rFonts w:ascii="Times New Roman" w:hAnsi="Times New Roman"/>
          <w:lang w:val="en-US"/>
        </w:rPr>
        <w:t>a</w:t>
      </w:r>
      <w:r w:rsidR="00ED2E3A" w:rsidRPr="00327465">
        <w:rPr>
          <w:rFonts w:ascii="Times New Roman" w:hAnsi="Times New Roman"/>
          <w:lang w:val="en-US"/>
        </w:rPr>
        <w:t>nd</w:t>
      </w:r>
      <w:r w:rsidR="00436796" w:rsidRPr="00327465">
        <w:rPr>
          <w:rFonts w:ascii="Times New Roman" w:hAnsi="Times New Roman"/>
          <w:lang w:val="en-US"/>
        </w:rPr>
        <w:t xml:space="preserve"> other less well</w:t>
      </w:r>
      <w:r w:rsidR="0075015D" w:rsidRPr="00327465">
        <w:rPr>
          <w:rFonts w:ascii="Times New Roman" w:hAnsi="Times New Roman"/>
          <w:lang w:val="en-US"/>
        </w:rPr>
        <w:t>-</w:t>
      </w:r>
      <w:r w:rsidR="00436796" w:rsidRPr="00327465">
        <w:rPr>
          <w:rFonts w:ascii="Times New Roman" w:hAnsi="Times New Roman"/>
          <w:lang w:val="en-US"/>
        </w:rPr>
        <w:t xml:space="preserve">identified factors such as </w:t>
      </w:r>
      <w:r w:rsidR="00192AC7" w:rsidRPr="00327465">
        <w:rPr>
          <w:rFonts w:ascii="Times New Roman" w:hAnsi="Times New Roman"/>
          <w:lang w:val="en-US"/>
        </w:rPr>
        <w:t>diet</w:t>
      </w:r>
      <w:r w:rsidR="00436796" w:rsidRPr="00327465">
        <w:rPr>
          <w:rFonts w:ascii="Times New Roman" w:hAnsi="Times New Roman"/>
          <w:lang w:val="en-US"/>
        </w:rPr>
        <w:t xml:space="preserve"> and regional epigenetics</w:t>
      </w:r>
      <w:r w:rsidR="00417455" w:rsidRPr="00327465">
        <w:rPr>
          <w:rFonts w:ascii="Times New Roman" w:hAnsi="Times New Roman"/>
          <w:lang w:val="en-US"/>
        </w:rPr>
        <w:t>.</w:t>
      </w:r>
      <w:r w:rsidR="00845D8F" w:rsidRPr="00327465">
        <w:rPr>
          <w:rFonts w:ascii="Times New Roman" w:hAnsi="Times New Roman"/>
          <w:vertAlign w:val="superscript"/>
          <w:lang w:val="en-US"/>
        </w:rPr>
        <w:t>2</w:t>
      </w:r>
      <w:r w:rsidR="00DE5029" w:rsidRPr="00327465">
        <w:rPr>
          <w:rFonts w:ascii="Times New Roman" w:hAnsi="Times New Roman"/>
          <w:lang w:val="en-US"/>
        </w:rPr>
        <w:t xml:space="preserve"> </w:t>
      </w:r>
      <w:r w:rsidR="00B13AA6" w:rsidRPr="00327465">
        <w:rPr>
          <w:rFonts w:ascii="Times New Roman" w:hAnsi="Times New Roman"/>
          <w:lang w:val="en-US"/>
        </w:rPr>
        <w:t>Notably</w:t>
      </w:r>
      <w:r w:rsidR="00923CB3" w:rsidRPr="00327465">
        <w:rPr>
          <w:rFonts w:ascii="Times New Roman" w:hAnsi="Times New Roman"/>
          <w:lang w:val="en-US"/>
        </w:rPr>
        <w:t>, t</w:t>
      </w:r>
      <w:r w:rsidR="00713C83" w:rsidRPr="00327465">
        <w:rPr>
          <w:rFonts w:ascii="Times New Roman" w:hAnsi="Times New Roman"/>
          <w:lang w:val="en-US"/>
        </w:rPr>
        <w:t xml:space="preserve">he individual preference of patients and healthcare professionals </w:t>
      </w:r>
      <w:r w:rsidR="00EB3B41" w:rsidRPr="00327465">
        <w:rPr>
          <w:rFonts w:ascii="Times New Roman" w:hAnsi="Times New Roman"/>
          <w:lang w:val="en-US"/>
        </w:rPr>
        <w:t>regarding the</w:t>
      </w:r>
      <w:r w:rsidR="00F03828" w:rsidRPr="00327465">
        <w:rPr>
          <w:rFonts w:ascii="Times New Roman" w:hAnsi="Times New Roman"/>
          <w:lang w:val="en-US"/>
        </w:rPr>
        <w:t xml:space="preserve"> modality of</w:t>
      </w:r>
      <w:r w:rsidR="00713C83" w:rsidRPr="00327465">
        <w:rPr>
          <w:rFonts w:ascii="Times New Roman" w:hAnsi="Times New Roman"/>
          <w:lang w:val="en-US"/>
        </w:rPr>
        <w:t xml:space="preserve"> </w:t>
      </w:r>
      <w:r w:rsidR="00EB3B41" w:rsidRPr="00327465">
        <w:rPr>
          <w:rFonts w:ascii="Times New Roman" w:hAnsi="Times New Roman"/>
          <w:lang w:val="en-US"/>
        </w:rPr>
        <w:t xml:space="preserve">coronary </w:t>
      </w:r>
      <w:r w:rsidRPr="00327465">
        <w:rPr>
          <w:rFonts w:ascii="Times New Roman" w:hAnsi="Times New Roman"/>
          <w:lang w:val="en-US"/>
        </w:rPr>
        <w:t>revascularization</w:t>
      </w:r>
      <w:r w:rsidR="00DC23DA" w:rsidRPr="00327465">
        <w:rPr>
          <w:rFonts w:ascii="Times New Roman" w:hAnsi="Times New Roman"/>
          <w:lang w:val="en-US"/>
        </w:rPr>
        <w:t>,</w:t>
      </w:r>
      <w:r w:rsidR="00DC23DA" w:rsidRPr="00327465">
        <w:rPr>
          <w:rFonts w:ascii="Times New Roman" w:hAnsi="Times New Roman" w:hint="eastAsia"/>
          <w:lang w:val="en-US"/>
        </w:rPr>
        <w:t xml:space="preserve"> </w:t>
      </w:r>
      <w:r w:rsidR="00500BC1" w:rsidRPr="00327465">
        <w:rPr>
          <w:rFonts w:ascii="Times New Roman" w:hAnsi="Times New Roman"/>
          <w:lang w:val="en-US"/>
        </w:rPr>
        <w:t xml:space="preserve">and </w:t>
      </w:r>
      <w:r w:rsidR="00EB3B41" w:rsidRPr="00327465">
        <w:rPr>
          <w:rFonts w:ascii="Times New Roman" w:hAnsi="Times New Roman"/>
          <w:lang w:val="en-US"/>
        </w:rPr>
        <w:t xml:space="preserve">the </w:t>
      </w:r>
      <w:r w:rsidR="001D673B" w:rsidRPr="00327465">
        <w:rPr>
          <w:rFonts w:ascii="Times New Roman" w:hAnsi="Times New Roman"/>
          <w:lang w:val="en-US"/>
        </w:rPr>
        <w:t>availability</w:t>
      </w:r>
      <w:r w:rsidR="00180343" w:rsidRPr="00327465">
        <w:rPr>
          <w:rFonts w:ascii="Times New Roman" w:hAnsi="Times New Roman"/>
          <w:lang w:val="en-US"/>
        </w:rPr>
        <w:t xml:space="preserve"> and cost</w:t>
      </w:r>
      <w:r w:rsidR="00E12591" w:rsidRPr="00327465">
        <w:rPr>
          <w:rFonts w:ascii="Times New Roman" w:hAnsi="Times New Roman"/>
          <w:lang w:val="en-US"/>
        </w:rPr>
        <w:t>s</w:t>
      </w:r>
      <w:r w:rsidR="001D673B" w:rsidRPr="00327465">
        <w:rPr>
          <w:rFonts w:ascii="Times New Roman" w:hAnsi="Times New Roman"/>
          <w:lang w:val="en-US"/>
        </w:rPr>
        <w:t xml:space="preserve"> of </w:t>
      </w:r>
      <w:r w:rsidR="00180343" w:rsidRPr="00327465">
        <w:rPr>
          <w:rFonts w:ascii="Times New Roman" w:hAnsi="Times New Roman"/>
          <w:lang w:val="en-US"/>
        </w:rPr>
        <w:t xml:space="preserve">percutaneous </w:t>
      </w:r>
      <w:r w:rsidR="00601AC1" w:rsidRPr="00327465">
        <w:rPr>
          <w:rFonts w:ascii="Times New Roman" w:hAnsi="Times New Roman"/>
          <w:lang w:val="en-US"/>
        </w:rPr>
        <w:t>and</w:t>
      </w:r>
      <w:r w:rsidR="00877F05" w:rsidRPr="00327465">
        <w:rPr>
          <w:rFonts w:ascii="Times New Roman" w:hAnsi="Times New Roman"/>
          <w:lang w:val="en-US"/>
        </w:rPr>
        <w:t xml:space="preserve"> </w:t>
      </w:r>
      <w:r w:rsidR="00500BC1" w:rsidRPr="00327465">
        <w:rPr>
          <w:rFonts w:ascii="Times New Roman" w:hAnsi="Times New Roman"/>
          <w:lang w:val="en-US"/>
        </w:rPr>
        <w:t>surg</w:t>
      </w:r>
      <w:r w:rsidR="00E12591" w:rsidRPr="00327465">
        <w:rPr>
          <w:rFonts w:ascii="Times New Roman" w:hAnsi="Times New Roman"/>
          <w:lang w:val="en-US"/>
        </w:rPr>
        <w:t>ical treatments</w:t>
      </w:r>
      <w:r w:rsidR="006D2CC1" w:rsidRPr="00327465">
        <w:rPr>
          <w:rFonts w:ascii="Times New Roman" w:hAnsi="Times New Roman"/>
          <w:lang w:val="en-US"/>
        </w:rPr>
        <w:t>,</w:t>
      </w:r>
      <w:r w:rsidR="00500BC1" w:rsidRPr="00327465">
        <w:rPr>
          <w:rFonts w:ascii="Times New Roman" w:hAnsi="Times New Roman"/>
          <w:lang w:val="en-US"/>
        </w:rPr>
        <w:t xml:space="preserve"> are</w:t>
      </w:r>
      <w:r w:rsidR="00F74628" w:rsidRPr="00327465">
        <w:rPr>
          <w:rFonts w:ascii="Times New Roman" w:hAnsi="Times New Roman"/>
          <w:lang w:val="en-US"/>
        </w:rPr>
        <w:t xml:space="preserve"> also heterogeneous </w:t>
      </w:r>
      <w:r w:rsidRPr="00327465">
        <w:rPr>
          <w:rFonts w:ascii="Times New Roman" w:hAnsi="Times New Roman"/>
          <w:lang w:val="en-US"/>
        </w:rPr>
        <w:t>between countries</w:t>
      </w:r>
      <w:r w:rsidR="00DC23DA" w:rsidRPr="00327465">
        <w:rPr>
          <w:rFonts w:ascii="Times New Roman" w:hAnsi="Times New Roman"/>
          <w:lang w:val="en-US"/>
        </w:rPr>
        <w:t>.</w:t>
      </w:r>
      <w:r w:rsidR="006E4A66" w:rsidRPr="00327465">
        <w:rPr>
          <w:rFonts w:ascii="Times New Roman" w:hAnsi="Times New Roman"/>
          <w:vertAlign w:val="superscript"/>
          <w:lang w:val="en-US"/>
        </w:rPr>
        <w:t>3</w:t>
      </w:r>
      <w:r w:rsidRPr="00327465">
        <w:rPr>
          <w:rFonts w:ascii="Times New Roman" w:hAnsi="Times New Roman"/>
          <w:lang w:val="en-US"/>
        </w:rPr>
        <w:t xml:space="preserve"> Previous </w:t>
      </w:r>
      <w:r w:rsidR="003D68E0" w:rsidRPr="00327465">
        <w:rPr>
          <w:rFonts w:ascii="Times New Roman" w:hAnsi="Times New Roman"/>
          <w:lang w:val="en-US"/>
        </w:rPr>
        <w:t xml:space="preserve">studies </w:t>
      </w:r>
      <w:r w:rsidR="009D4205" w:rsidRPr="00327465">
        <w:rPr>
          <w:rFonts w:ascii="Times New Roman" w:hAnsi="Times New Roman"/>
          <w:lang w:val="en-US"/>
        </w:rPr>
        <w:t xml:space="preserve">show </w:t>
      </w:r>
      <w:r w:rsidRPr="00327465">
        <w:rPr>
          <w:rFonts w:ascii="Times New Roman" w:hAnsi="Times New Roman"/>
          <w:lang w:val="en-US"/>
        </w:rPr>
        <w:t xml:space="preserve">that patient characteristics and clinical patterns </w:t>
      </w:r>
      <w:r w:rsidR="00D512C0" w:rsidRPr="00327465">
        <w:rPr>
          <w:rFonts w:ascii="Times New Roman" w:hAnsi="Times New Roman"/>
          <w:lang w:val="en-US"/>
        </w:rPr>
        <w:t xml:space="preserve">differ </w:t>
      </w:r>
      <w:r w:rsidRPr="00327465">
        <w:rPr>
          <w:rFonts w:ascii="Times New Roman" w:hAnsi="Times New Roman"/>
          <w:lang w:val="en-US"/>
        </w:rPr>
        <w:t xml:space="preserve">significantly between countries, </w:t>
      </w:r>
      <w:r w:rsidR="00697333" w:rsidRPr="00327465">
        <w:rPr>
          <w:rFonts w:ascii="Times New Roman" w:hAnsi="Times New Roman"/>
          <w:lang w:val="en-US"/>
        </w:rPr>
        <w:t xml:space="preserve">impacting </w:t>
      </w:r>
      <w:r w:rsidRPr="00327465">
        <w:rPr>
          <w:rFonts w:ascii="Times New Roman" w:hAnsi="Times New Roman"/>
          <w:lang w:val="en-US"/>
        </w:rPr>
        <w:t xml:space="preserve">5-year </w:t>
      </w:r>
      <w:r w:rsidR="00F74628" w:rsidRPr="00327465">
        <w:rPr>
          <w:rFonts w:ascii="Times New Roman" w:hAnsi="Times New Roman"/>
          <w:lang w:val="en-US"/>
        </w:rPr>
        <w:t xml:space="preserve">health care </w:t>
      </w:r>
      <w:r w:rsidRPr="00327465">
        <w:rPr>
          <w:rFonts w:ascii="Times New Roman" w:hAnsi="Times New Roman"/>
          <w:lang w:val="en-US"/>
        </w:rPr>
        <w:t>outcomes</w:t>
      </w:r>
      <w:r w:rsidR="007A0D08" w:rsidRPr="00327465">
        <w:rPr>
          <w:rFonts w:ascii="Times New Roman" w:hAnsi="Times New Roman"/>
          <w:lang w:val="en-US"/>
        </w:rPr>
        <w:t>,</w:t>
      </w:r>
      <w:r w:rsidR="006E4A66" w:rsidRPr="00327465">
        <w:rPr>
          <w:rFonts w:ascii="Times New Roman" w:hAnsi="Times New Roman"/>
          <w:vertAlign w:val="superscript"/>
          <w:lang w:val="en-US"/>
        </w:rPr>
        <w:t>4</w:t>
      </w:r>
      <w:r w:rsidR="00E853FF" w:rsidRPr="00327465">
        <w:rPr>
          <w:rFonts w:ascii="Times New Roman" w:hAnsi="Times New Roman"/>
          <w:vertAlign w:val="superscript"/>
          <w:lang w:val="en-US"/>
        </w:rPr>
        <w:t>-</w:t>
      </w:r>
      <w:r w:rsidR="006E4A66" w:rsidRPr="00327465">
        <w:rPr>
          <w:rFonts w:ascii="Times New Roman" w:hAnsi="Times New Roman"/>
          <w:vertAlign w:val="superscript"/>
          <w:lang w:val="en-US"/>
        </w:rPr>
        <w:t>6</w:t>
      </w:r>
      <w:r w:rsidRPr="00327465">
        <w:rPr>
          <w:rFonts w:ascii="Times New Roman" w:hAnsi="Times New Roman"/>
          <w:lang w:val="en-US"/>
        </w:rPr>
        <w:t xml:space="preserve"> </w:t>
      </w:r>
      <w:r w:rsidR="007A0D08" w:rsidRPr="00327465">
        <w:rPr>
          <w:rFonts w:ascii="Times New Roman" w:hAnsi="Times New Roman"/>
          <w:lang w:val="en-US"/>
        </w:rPr>
        <w:t xml:space="preserve">with </w:t>
      </w:r>
      <w:r w:rsidRPr="00327465">
        <w:rPr>
          <w:rFonts w:ascii="Times New Roman" w:hAnsi="Times New Roman"/>
          <w:lang w:val="en-US"/>
        </w:rPr>
        <w:t xml:space="preserve">geographic </w:t>
      </w:r>
      <w:r w:rsidR="007A0D08" w:rsidRPr="00327465">
        <w:rPr>
          <w:rFonts w:ascii="Times New Roman" w:hAnsi="Times New Roman"/>
          <w:lang w:val="en-US"/>
        </w:rPr>
        <w:t>variation al</w:t>
      </w:r>
      <w:r w:rsidR="00C02C63" w:rsidRPr="00327465">
        <w:rPr>
          <w:rFonts w:ascii="Times New Roman" w:hAnsi="Times New Roman"/>
          <w:lang w:val="en-US"/>
        </w:rPr>
        <w:t>so</w:t>
      </w:r>
      <w:r w:rsidR="007A0D08" w:rsidRPr="00327465">
        <w:rPr>
          <w:rFonts w:ascii="Times New Roman" w:hAnsi="Times New Roman"/>
          <w:lang w:val="en-US"/>
        </w:rPr>
        <w:t xml:space="preserve"> seen in the rate of </w:t>
      </w:r>
      <w:r w:rsidRPr="00327465">
        <w:rPr>
          <w:rFonts w:ascii="Times New Roman" w:hAnsi="Times New Roman"/>
          <w:lang w:val="en-US"/>
        </w:rPr>
        <w:t>atheroma progression and cardiac events.</w:t>
      </w:r>
      <w:r w:rsidR="006E4A66" w:rsidRPr="00327465">
        <w:rPr>
          <w:rFonts w:ascii="Times New Roman" w:hAnsi="Times New Roman"/>
          <w:vertAlign w:val="superscript"/>
          <w:lang w:val="en-US"/>
        </w:rPr>
        <w:t>7</w:t>
      </w:r>
      <w:r w:rsidRPr="00327465">
        <w:rPr>
          <w:rFonts w:ascii="Times New Roman" w:hAnsi="Times New Roman"/>
          <w:lang w:val="en-US"/>
        </w:rPr>
        <w:t xml:space="preserve"> </w:t>
      </w:r>
    </w:p>
    <w:p w14:paraId="15218358" w14:textId="4CDB7BCA" w:rsidR="00E5134B" w:rsidRPr="00327465" w:rsidRDefault="0002204C" w:rsidP="004734DC">
      <w:pPr>
        <w:spacing w:line="480" w:lineRule="auto"/>
        <w:ind w:firstLine="840"/>
        <w:rPr>
          <w:rFonts w:ascii="Times New Roman" w:hAnsi="Times New Roman"/>
          <w:lang w:val="en-US"/>
        </w:rPr>
      </w:pPr>
      <w:r w:rsidRPr="00327465">
        <w:rPr>
          <w:rFonts w:ascii="Times New Roman" w:hAnsi="Times New Roman"/>
          <w:lang w:val="en-US"/>
        </w:rPr>
        <w:t>The SYNTAXES trial was an extended 10-year survival status follow-up of 1800 patients with de novo three</w:t>
      </w:r>
      <w:r w:rsidR="0075015D" w:rsidRPr="00327465">
        <w:rPr>
          <w:rFonts w:ascii="Times New Roman" w:hAnsi="Times New Roman"/>
          <w:lang w:val="en-US"/>
        </w:rPr>
        <w:t>-</w:t>
      </w:r>
      <w:r w:rsidRPr="00327465">
        <w:rPr>
          <w:rFonts w:ascii="Times New Roman" w:hAnsi="Times New Roman"/>
          <w:lang w:val="en-US"/>
        </w:rPr>
        <w:t xml:space="preserve">vessel disease (3VD) and/or left main </w:t>
      </w:r>
      <w:r w:rsidR="00B06E0F" w:rsidRPr="00327465">
        <w:rPr>
          <w:rFonts w:ascii="Times New Roman" w:hAnsi="Times New Roman"/>
          <w:lang w:val="en-US"/>
        </w:rPr>
        <w:t xml:space="preserve">(LM) </w:t>
      </w:r>
      <w:r w:rsidRPr="00327465">
        <w:rPr>
          <w:rFonts w:ascii="Times New Roman" w:hAnsi="Times New Roman"/>
          <w:lang w:val="en-US"/>
        </w:rPr>
        <w:t>coronary artery disease (CAD) who were originally randomized in the SYNTAX trial.</w:t>
      </w:r>
      <w:r w:rsidR="00E43CC0" w:rsidRPr="00327465">
        <w:rPr>
          <w:rFonts w:ascii="Times New Roman" w:hAnsi="Times New Roman"/>
          <w:vertAlign w:val="superscript"/>
          <w:lang w:val="en-US"/>
        </w:rPr>
        <w:t>8</w:t>
      </w:r>
      <w:r w:rsidR="004734DC" w:rsidRPr="00327465">
        <w:rPr>
          <w:rFonts w:ascii="Times New Roman" w:hAnsi="Times New Roman"/>
          <w:lang w:val="en-US"/>
        </w:rPr>
        <w:t xml:space="preserve"> The </w:t>
      </w:r>
      <w:r w:rsidR="00E5134B" w:rsidRPr="00327465">
        <w:rPr>
          <w:rFonts w:ascii="Times New Roman" w:hAnsi="Times New Roman"/>
          <w:lang w:val="en-US"/>
        </w:rPr>
        <w:t xml:space="preserve">overall </w:t>
      </w:r>
      <w:r w:rsidR="004734DC" w:rsidRPr="00327465">
        <w:rPr>
          <w:rFonts w:ascii="Times New Roman" w:hAnsi="Times New Roman"/>
          <w:lang w:val="en-US"/>
        </w:rPr>
        <w:t xml:space="preserve">main result of the </w:t>
      </w:r>
      <w:r w:rsidR="00EF3A96" w:rsidRPr="00327465">
        <w:rPr>
          <w:rFonts w:ascii="Times New Roman" w:hAnsi="Times New Roman"/>
          <w:lang w:val="en-US"/>
        </w:rPr>
        <w:t xml:space="preserve">SYNTAXES </w:t>
      </w:r>
      <w:r w:rsidR="004734DC" w:rsidRPr="00327465">
        <w:rPr>
          <w:rFonts w:ascii="Times New Roman" w:hAnsi="Times New Roman"/>
          <w:lang w:val="en-US"/>
        </w:rPr>
        <w:t xml:space="preserve">trial </w:t>
      </w:r>
      <w:r w:rsidR="00E5134B" w:rsidRPr="00327465">
        <w:rPr>
          <w:rFonts w:ascii="Times New Roman" w:hAnsi="Times New Roman"/>
          <w:lang w:val="en-US"/>
        </w:rPr>
        <w:t>showed</w:t>
      </w:r>
      <w:r w:rsidR="004734DC" w:rsidRPr="00327465">
        <w:rPr>
          <w:rFonts w:ascii="Times New Roman" w:hAnsi="Times New Roman"/>
          <w:lang w:val="en-US"/>
        </w:rPr>
        <w:t xml:space="preserve"> no significant difference in all-cause death between </w:t>
      </w:r>
      <w:r w:rsidR="00700455" w:rsidRPr="00327465">
        <w:rPr>
          <w:rFonts w:ascii="Times New Roman" w:hAnsi="Times New Roman"/>
          <w:lang w:val="en-US"/>
        </w:rPr>
        <w:t>percutaneous coronary intervention (</w:t>
      </w:r>
      <w:r w:rsidR="004734DC" w:rsidRPr="00327465">
        <w:rPr>
          <w:rFonts w:ascii="Times New Roman" w:hAnsi="Times New Roman"/>
          <w:lang w:val="en-US"/>
        </w:rPr>
        <w:t>PCI</w:t>
      </w:r>
      <w:r w:rsidR="00700455" w:rsidRPr="00327465">
        <w:rPr>
          <w:rFonts w:ascii="Times New Roman" w:hAnsi="Times New Roman"/>
          <w:lang w:val="en-US"/>
        </w:rPr>
        <w:t>)</w:t>
      </w:r>
      <w:r w:rsidR="004734DC" w:rsidRPr="00327465">
        <w:rPr>
          <w:rFonts w:ascii="Times New Roman" w:hAnsi="Times New Roman"/>
          <w:lang w:val="en-US"/>
        </w:rPr>
        <w:t xml:space="preserve"> using first-generation paclitaxel-eluting stents and </w:t>
      </w:r>
      <w:r w:rsidR="00700455" w:rsidRPr="00327465">
        <w:rPr>
          <w:rFonts w:ascii="Times New Roman" w:hAnsi="Times New Roman"/>
          <w:lang w:val="en-US"/>
        </w:rPr>
        <w:t>coronary artery bypass grafting (</w:t>
      </w:r>
      <w:r w:rsidR="004734DC" w:rsidRPr="00327465">
        <w:rPr>
          <w:rFonts w:ascii="Times New Roman" w:hAnsi="Times New Roman"/>
          <w:lang w:val="en-US"/>
        </w:rPr>
        <w:t>CABG</w:t>
      </w:r>
      <w:r w:rsidR="00700455" w:rsidRPr="00327465">
        <w:rPr>
          <w:rFonts w:ascii="Times New Roman" w:hAnsi="Times New Roman"/>
          <w:lang w:val="en-US"/>
        </w:rPr>
        <w:t>)</w:t>
      </w:r>
      <w:r w:rsidR="004734DC" w:rsidRPr="00327465">
        <w:rPr>
          <w:rFonts w:ascii="Times New Roman" w:hAnsi="Times New Roman"/>
          <w:lang w:val="en-US"/>
        </w:rPr>
        <w:t xml:space="preserve"> at 10 years, however, CABG provided a significant survival benefit in patients with 3VD, but not in patients with </w:t>
      </w:r>
      <w:r w:rsidR="00057790" w:rsidRPr="00327465">
        <w:rPr>
          <w:rFonts w:ascii="Times New Roman" w:hAnsi="Times New Roman"/>
          <w:lang w:val="en-US"/>
        </w:rPr>
        <w:lastRenderedPageBreak/>
        <w:t>LM</w:t>
      </w:r>
      <w:r w:rsidR="004734DC" w:rsidRPr="00327465">
        <w:rPr>
          <w:rFonts w:ascii="Times New Roman" w:hAnsi="Times New Roman"/>
          <w:lang w:val="en-US"/>
        </w:rPr>
        <w:t>CAD.</w:t>
      </w:r>
    </w:p>
    <w:p w14:paraId="11745F3F" w14:textId="5CAD3D05" w:rsidR="00F82F59" w:rsidRPr="00327465" w:rsidRDefault="004734DC" w:rsidP="004734DC">
      <w:pPr>
        <w:spacing w:line="480" w:lineRule="auto"/>
        <w:ind w:firstLine="840"/>
        <w:rPr>
          <w:rFonts w:ascii="Times New Roman" w:hAnsi="Times New Roman"/>
          <w:lang w:val="en-US"/>
        </w:rPr>
      </w:pPr>
      <w:r w:rsidRPr="00327465">
        <w:rPr>
          <w:rFonts w:ascii="Times New Roman" w:hAnsi="Times New Roman"/>
          <w:lang w:val="en-US"/>
        </w:rPr>
        <w:t>R</w:t>
      </w:r>
      <w:r w:rsidR="0002204C" w:rsidRPr="00327465">
        <w:rPr>
          <w:rFonts w:ascii="Times New Roman" w:hAnsi="Times New Roman"/>
          <w:lang w:val="en-US"/>
        </w:rPr>
        <w:t>egional difference</w:t>
      </w:r>
      <w:r w:rsidR="004F7FF1" w:rsidRPr="00327465">
        <w:rPr>
          <w:rFonts w:ascii="Times New Roman" w:hAnsi="Times New Roman"/>
          <w:lang w:val="en-US"/>
        </w:rPr>
        <w:t>s in</w:t>
      </w:r>
      <w:r w:rsidR="0002204C" w:rsidRPr="00327465">
        <w:rPr>
          <w:rFonts w:ascii="Times New Roman" w:hAnsi="Times New Roman"/>
          <w:lang w:val="en-US"/>
        </w:rPr>
        <w:t xml:space="preserve"> l</w:t>
      </w:r>
      <w:r w:rsidR="00C836C8" w:rsidRPr="00327465">
        <w:rPr>
          <w:rFonts w:ascii="Times New Roman" w:hAnsi="Times New Roman"/>
          <w:lang w:val="en-US"/>
        </w:rPr>
        <w:t>ong-term outcomes after PCI with drug-eluting stent</w:t>
      </w:r>
      <w:r w:rsidR="004F7FF1" w:rsidRPr="00327465">
        <w:rPr>
          <w:rFonts w:ascii="Times New Roman" w:hAnsi="Times New Roman"/>
          <w:lang w:val="en-US"/>
        </w:rPr>
        <w:t>s</w:t>
      </w:r>
      <w:r w:rsidR="00C836C8" w:rsidRPr="00327465">
        <w:rPr>
          <w:rFonts w:ascii="Times New Roman" w:hAnsi="Times New Roman"/>
          <w:lang w:val="en-US"/>
        </w:rPr>
        <w:t xml:space="preserve"> </w:t>
      </w:r>
      <w:r w:rsidR="00057790" w:rsidRPr="00327465">
        <w:rPr>
          <w:rFonts w:ascii="Times New Roman" w:hAnsi="Times New Roman"/>
          <w:lang w:val="en-US"/>
        </w:rPr>
        <w:t xml:space="preserve">(DES) </w:t>
      </w:r>
      <w:r w:rsidR="00C836C8" w:rsidRPr="00327465">
        <w:rPr>
          <w:rFonts w:ascii="Times New Roman" w:hAnsi="Times New Roman"/>
          <w:lang w:val="en-US"/>
        </w:rPr>
        <w:t>and</w:t>
      </w:r>
      <w:r w:rsidR="002B521F" w:rsidRPr="00327465">
        <w:rPr>
          <w:rFonts w:ascii="Times New Roman" w:hAnsi="Times New Roman"/>
          <w:lang w:val="en-US"/>
        </w:rPr>
        <w:t xml:space="preserve">/or </w:t>
      </w:r>
      <w:r w:rsidR="00C836C8" w:rsidRPr="00327465">
        <w:rPr>
          <w:rFonts w:ascii="Times New Roman" w:hAnsi="Times New Roman"/>
          <w:lang w:val="en-US"/>
        </w:rPr>
        <w:t xml:space="preserve">CABG for complex </w:t>
      </w:r>
      <w:r w:rsidR="0002204C" w:rsidRPr="00327465">
        <w:rPr>
          <w:rFonts w:ascii="Times New Roman" w:hAnsi="Times New Roman"/>
          <w:lang w:val="en-US"/>
        </w:rPr>
        <w:t>CAD</w:t>
      </w:r>
      <w:r w:rsidR="00C836C8" w:rsidRPr="00327465">
        <w:rPr>
          <w:rFonts w:ascii="Times New Roman" w:hAnsi="Times New Roman"/>
          <w:lang w:val="en-US"/>
        </w:rPr>
        <w:t xml:space="preserve"> ha</w:t>
      </w:r>
      <w:r w:rsidR="00127D66" w:rsidRPr="00327465">
        <w:rPr>
          <w:rFonts w:ascii="Times New Roman" w:hAnsi="Times New Roman"/>
          <w:lang w:val="en-US"/>
        </w:rPr>
        <w:t>ve</w:t>
      </w:r>
      <w:r w:rsidR="00C836C8" w:rsidRPr="00327465">
        <w:rPr>
          <w:rFonts w:ascii="Times New Roman" w:hAnsi="Times New Roman"/>
          <w:lang w:val="en-US"/>
        </w:rPr>
        <w:t xml:space="preserve"> not been </w:t>
      </w:r>
      <w:r w:rsidR="00697333" w:rsidRPr="00327465">
        <w:rPr>
          <w:rFonts w:ascii="Times New Roman" w:hAnsi="Times New Roman"/>
          <w:lang w:val="en-US"/>
        </w:rPr>
        <w:t>fully</w:t>
      </w:r>
      <w:r w:rsidR="00001B87" w:rsidRPr="00327465">
        <w:rPr>
          <w:rFonts w:ascii="Times New Roman" w:hAnsi="Times New Roman"/>
          <w:lang w:val="en-US"/>
        </w:rPr>
        <w:t xml:space="preserve"> elucidated</w:t>
      </w:r>
      <w:r w:rsidR="00697333" w:rsidRPr="00327465">
        <w:rPr>
          <w:rFonts w:ascii="Times New Roman" w:hAnsi="Times New Roman"/>
          <w:lang w:val="en-US"/>
        </w:rPr>
        <w:t>,</w:t>
      </w:r>
      <w:r w:rsidR="0002204C" w:rsidRPr="00327465">
        <w:rPr>
          <w:rFonts w:ascii="Times New Roman" w:hAnsi="Times New Roman"/>
          <w:lang w:val="en-US"/>
        </w:rPr>
        <w:t xml:space="preserve"> </w:t>
      </w:r>
      <w:r w:rsidR="00C836C8" w:rsidRPr="00327465">
        <w:rPr>
          <w:rFonts w:ascii="Times New Roman" w:hAnsi="Times New Roman"/>
          <w:lang w:val="en-US"/>
        </w:rPr>
        <w:t>especially beyond 5 years.</w:t>
      </w:r>
      <w:r w:rsidR="00E43CC0" w:rsidRPr="00327465">
        <w:rPr>
          <w:rFonts w:ascii="Times New Roman" w:hAnsi="Times New Roman"/>
          <w:vertAlign w:val="superscript"/>
          <w:lang w:val="en-US"/>
        </w:rPr>
        <w:t>9</w:t>
      </w:r>
      <w:r w:rsidR="00644C53" w:rsidRPr="00327465">
        <w:rPr>
          <w:rFonts w:ascii="Times New Roman" w:hAnsi="Times New Roman"/>
          <w:vertAlign w:val="superscript"/>
          <w:lang w:val="en-US"/>
        </w:rPr>
        <w:t>,</w:t>
      </w:r>
      <w:r w:rsidR="00E43CC0" w:rsidRPr="00327465">
        <w:rPr>
          <w:rFonts w:ascii="Times New Roman" w:hAnsi="Times New Roman"/>
          <w:vertAlign w:val="superscript"/>
          <w:lang w:val="en-US"/>
        </w:rPr>
        <w:t>10</w:t>
      </w:r>
      <w:r w:rsidR="00C836C8" w:rsidRPr="00327465">
        <w:rPr>
          <w:rFonts w:ascii="Times New Roman" w:hAnsi="Times New Roman"/>
          <w:lang w:val="en-US"/>
        </w:rPr>
        <w:t xml:space="preserve"> The aims of the present study </w:t>
      </w:r>
      <w:r w:rsidR="00181625" w:rsidRPr="00327465">
        <w:rPr>
          <w:rFonts w:ascii="Times New Roman" w:hAnsi="Times New Roman"/>
          <w:lang w:val="en-US"/>
        </w:rPr>
        <w:t>a</w:t>
      </w:r>
      <w:r w:rsidR="00C836C8" w:rsidRPr="00327465">
        <w:rPr>
          <w:rFonts w:ascii="Times New Roman" w:hAnsi="Times New Roman"/>
          <w:lang w:val="en-US"/>
        </w:rPr>
        <w:t>re</w:t>
      </w:r>
      <w:r w:rsidR="002D56CC" w:rsidRPr="00327465">
        <w:rPr>
          <w:rFonts w:ascii="Times New Roman" w:hAnsi="Times New Roman"/>
          <w:lang w:val="en-US"/>
        </w:rPr>
        <w:t>,</w:t>
      </w:r>
      <w:r w:rsidR="00F0657B" w:rsidRPr="00327465">
        <w:rPr>
          <w:rFonts w:ascii="Times New Roman" w:hAnsi="Times New Roman"/>
          <w:lang w:val="en-US"/>
        </w:rPr>
        <w:t xml:space="preserve"> </w:t>
      </w:r>
      <w:r w:rsidR="00697333" w:rsidRPr="00327465">
        <w:rPr>
          <w:rFonts w:ascii="Times New Roman" w:hAnsi="Times New Roman"/>
          <w:lang w:val="en-US"/>
        </w:rPr>
        <w:t xml:space="preserve">therefore </w:t>
      </w:r>
      <w:r w:rsidR="00C836C8" w:rsidRPr="00327465">
        <w:rPr>
          <w:rFonts w:ascii="Times New Roman" w:hAnsi="Times New Roman"/>
          <w:lang w:val="en-US"/>
        </w:rPr>
        <w:t xml:space="preserve">(i) to </w:t>
      </w:r>
      <w:r w:rsidR="00697333" w:rsidRPr="00327465">
        <w:rPr>
          <w:rFonts w:ascii="Times New Roman" w:hAnsi="Times New Roman"/>
          <w:lang w:val="en-US"/>
        </w:rPr>
        <w:t>de</w:t>
      </w:r>
      <w:r w:rsidR="007435E4" w:rsidRPr="00327465">
        <w:rPr>
          <w:rFonts w:ascii="Times New Roman" w:hAnsi="Times New Roman"/>
          <w:lang w:val="en-US"/>
        </w:rPr>
        <w:t>scribe</w:t>
      </w:r>
      <w:r w:rsidR="00697333" w:rsidRPr="00327465">
        <w:rPr>
          <w:rFonts w:ascii="Times New Roman" w:hAnsi="Times New Roman"/>
          <w:lang w:val="en-US"/>
        </w:rPr>
        <w:t xml:space="preserve"> </w:t>
      </w:r>
      <w:r w:rsidR="00BD303D" w:rsidRPr="00327465">
        <w:rPr>
          <w:rFonts w:ascii="Times New Roman" w:hAnsi="Times New Roman"/>
          <w:lang w:val="en-US"/>
        </w:rPr>
        <w:t xml:space="preserve">the </w:t>
      </w:r>
      <w:r w:rsidR="0075015D" w:rsidRPr="00327465">
        <w:rPr>
          <w:rFonts w:ascii="Times New Roman" w:hAnsi="Times New Roman"/>
          <w:lang w:val="en-US"/>
        </w:rPr>
        <w:t>regional difference</w:t>
      </w:r>
      <w:r w:rsidR="00BD303D" w:rsidRPr="00327465">
        <w:rPr>
          <w:rFonts w:ascii="Times New Roman" w:hAnsi="Times New Roman"/>
          <w:lang w:val="en-US"/>
        </w:rPr>
        <w:t>s</w:t>
      </w:r>
      <w:r w:rsidR="0075015D" w:rsidRPr="00327465">
        <w:rPr>
          <w:rFonts w:ascii="Times New Roman" w:hAnsi="Times New Roman"/>
          <w:lang w:val="en-US"/>
        </w:rPr>
        <w:t xml:space="preserve"> </w:t>
      </w:r>
      <w:r w:rsidR="002F6CB0" w:rsidRPr="00327465">
        <w:rPr>
          <w:rFonts w:ascii="Times New Roman" w:hAnsi="Times New Roman"/>
          <w:lang w:val="en-US"/>
        </w:rPr>
        <w:t>in all</w:t>
      </w:r>
      <w:r w:rsidR="00C836C8" w:rsidRPr="00327465">
        <w:rPr>
          <w:rFonts w:ascii="Times New Roman" w:hAnsi="Times New Roman"/>
          <w:lang w:val="en-US"/>
        </w:rPr>
        <w:t xml:space="preserve">-cause death at 10 years; (ii) to </w:t>
      </w:r>
      <w:r w:rsidR="00697333" w:rsidRPr="00327465">
        <w:rPr>
          <w:rFonts w:ascii="Times New Roman" w:hAnsi="Times New Roman"/>
          <w:lang w:val="en-US"/>
        </w:rPr>
        <w:t>a</w:t>
      </w:r>
      <w:r w:rsidR="00001B87" w:rsidRPr="00327465">
        <w:rPr>
          <w:rFonts w:ascii="Times New Roman" w:hAnsi="Times New Roman"/>
          <w:lang w:val="en-US"/>
        </w:rPr>
        <w:t>ss</w:t>
      </w:r>
      <w:r w:rsidR="00697333" w:rsidRPr="00327465">
        <w:rPr>
          <w:rFonts w:ascii="Times New Roman" w:hAnsi="Times New Roman"/>
          <w:lang w:val="en-US"/>
        </w:rPr>
        <w:t>ess the interaction between treatment effect (PCI vs CABG) and region</w:t>
      </w:r>
      <w:r w:rsidR="00C836C8" w:rsidRPr="00327465">
        <w:rPr>
          <w:rFonts w:ascii="Times New Roman" w:hAnsi="Times New Roman"/>
          <w:lang w:val="en-US"/>
        </w:rPr>
        <w:t>.</w:t>
      </w:r>
    </w:p>
    <w:p w14:paraId="3876AA10" w14:textId="77777777" w:rsidR="00F82F59" w:rsidRPr="00327465" w:rsidRDefault="00F82F59">
      <w:pPr>
        <w:spacing w:line="480" w:lineRule="auto"/>
        <w:rPr>
          <w:rFonts w:ascii="Times New Roman" w:hAnsi="Times New Roman"/>
          <w:lang w:val="en-US"/>
        </w:rPr>
      </w:pPr>
    </w:p>
    <w:p w14:paraId="3B66E7CD" w14:textId="3F85A9D6" w:rsidR="003800F8" w:rsidRPr="00327465" w:rsidRDefault="00F82F59">
      <w:pPr>
        <w:spacing w:line="480" w:lineRule="auto"/>
        <w:rPr>
          <w:rFonts w:ascii="Times New Roman" w:hAnsi="Times New Roman"/>
          <w:b/>
          <w:sz w:val="36"/>
          <w:lang w:val="en-US"/>
        </w:rPr>
      </w:pPr>
      <w:r w:rsidRPr="00327465">
        <w:rPr>
          <w:rFonts w:ascii="Times New Roman" w:hAnsi="Times New Roman"/>
          <w:b/>
          <w:sz w:val="36"/>
          <w:lang w:val="en-US"/>
        </w:rPr>
        <w:t>M</w:t>
      </w:r>
      <w:r w:rsidR="004622A6" w:rsidRPr="00327465">
        <w:rPr>
          <w:rFonts w:ascii="Times New Roman" w:hAnsi="Times New Roman"/>
          <w:b/>
          <w:sz w:val="36"/>
          <w:lang w:val="en-US"/>
        </w:rPr>
        <w:t>ethods</w:t>
      </w:r>
    </w:p>
    <w:p w14:paraId="75D781F4" w14:textId="2DC18189" w:rsidR="003800F8" w:rsidRPr="00327465" w:rsidRDefault="00200E56">
      <w:pPr>
        <w:spacing w:line="480" w:lineRule="auto"/>
        <w:rPr>
          <w:rFonts w:ascii="Times New Roman" w:hAnsi="Times New Roman"/>
          <w:b/>
          <w:sz w:val="32"/>
          <w:lang w:val="en-US"/>
        </w:rPr>
      </w:pPr>
      <w:r w:rsidRPr="00327465">
        <w:rPr>
          <w:rFonts w:ascii="Times New Roman" w:hAnsi="Times New Roman"/>
          <w:b/>
          <w:sz w:val="32"/>
          <w:lang w:val="en-US"/>
        </w:rPr>
        <w:t>Study design</w:t>
      </w:r>
    </w:p>
    <w:p w14:paraId="49AA52D2" w14:textId="2AA8261E" w:rsidR="00F829EA" w:rsidRPr="00327465" w:rsidRDefault="00200E56" w:rsidP="00200E56">
      <w:pPr>
        <w:spacing w:line="480" w:lineRule="auto"/>
        <w:ind w:firstLine="840"/>
        <w:rPr>
          <w:rFonts w:ascii="Times New Roman" w:hAnsi="Times New Roman"/>
          <w:lang w:val="en-US"/>
        </w:rPr>
      </w:pPr>
      <w:r w:rsidRPr="00327465">
        <w:rPr>
          <w:rFonts w:ascii="Times New Roman" w:hAnsi="Times New Roman"/>
          <w:lang w:val="en-US"/>
        </w:rPr>
        <w:t>The design and the primary results of the SYNTAX study</w:t>
      </w:r>
      <w:r w:rsidR="00A703BD" w:rsidRPr="00327465">
        <w:rPr>
          <w:rFonts w:ascii="Times New Roman" w:hAnsi="Times New Roman"/>
          <w:lang w:val="en-US"/>
        </w:rPr>
        <w:t xml:space="preserve"> (</w:t>
      </w:r>
      <w:r w:rsidR="006A1788" w:rsidRPr="00327465">
        <w:rPr>
          <w:rFonts w:ascii="Times New Roman" w:hAnsi="Times New Roman"/>
          <w:lang w:val="en-US"/>
        </w:rPr>
        <w:t>NCT00114972</w:t>
      </w:r>
      <w:r w:rsidR="00A703BD" w:rsidRPr="00327465">
        <w:rPr>
          <w:rFonts w:ascii="Times New Roman" w:hAnsi="Times New Roman"/>
          <w:lang w:val="en-US"/>
        </w:rPr>
        <w:t>)</w:t>
      </w:r>
      <w:r w:rsidRPr="00327465">
        <w:rPr>
          <w:rFonts w:ascii="Times New Roman" w:hAnsi="Times New Roman"/>
          <w:lang w:val="en-US"/>
        </w:rPr>
        <w:t xml:space="preserve"> have been reported previously.</w:t>
      </w:r>
      <w:r w:rsidR="006E4A66" w:rsidRPr="00327465">
        <w:rPr>
          <w:rFonts w:ascii="Times New Roman" w:hAnsi="Times New Roman"/>
          <w:vertAlign w:val="superscript"/>
          <w:lang w:val="en-US"/>
        </w:rPr>
        <w:t>1</w:t>
      </w:r>
      <w:r w:rsidR="00E43CC0" w:rsidRPr="00327465">
        <w:rPr>
          <w:rFonts w:ascii="Times New Roman" w:hAnsi="Times New Roman"/>
          <w:vertAlign w:val="superscript"/>
          <w:lang w:val="en-US"/>
        </w:rPr>
        <w:t>1</w:t>
      </w:r>
      <w:r w:rsidRPr="00327465">
        <w:rPr>
          <w:rFonts w:ascii="Times New Roman" w:hAnsi="Times New Roman"/>
          <w:vertAlign w:val="superscript"/>
          <w:lang w:val="en-US"/>
        </w:rPr>
        <w:t>–1</w:t>
      </w:r>
      <w:r w:rsidR="00E43CC0" w:rsidRPr="00327465">
        <w:rPr>
          <w:rFonts w:ascii="Times New Roman" w:hAnsi="Times New Roman"/>
          <w:vertAlign w:val="superscript"/>
          <w:lang w:val="en-US"/>
        </w:rPr>
        <w:t>3</w:t>
      </w:r>
      <w:r w:rsidRPr="00327465">
        <w:rPr>
          <w:rFonts w:ascii="Times New Roman" w:hAnsi="Times New Roman"/>
          <w:lang w:val="en-US"/>
        </w:rPr>
        <w:t xml:space="preserve"> Briefly, all-comer patients with de novo 3VD and/or </w:t>
      </w:r>
      <w:r w:rsidR="006517E4" w:rsidRPr="00327465">
        <w:rPr>
          <w:rFonts w:ascii="Times New Roman" w:hAnsi="Times New Roman"/>
          <w:lang w:val="en-US"/>
        </w:rPr>
        <w:t xml:space="preserve">left main </w:t>
      </w:r>
      <w:r w:rsidRPr="00327465">
        <w:rPr>
          <w:rFonts w:ascii="Times New Roman" w:hAnsi="Times New Roman"/>
          <w:lang w:val="en-US"/>
        </w:rPr>
        <w:t xml:space="preserve">CAD were enrolled and randomized to either CABG (n=897) or PCI (n=903) with </w:t>
      </w:r>
      <w:r w:rsidR="00793D8B" w:rsidRPr="00327465">
        <w:rPr>
          <w:rFonts w:ascii="Times New Roman" w:hAnsi="Times New Roman"/>
          <w:lang w:val="en-US"/>
        </w:rPr>
        <w:t xml:space="preserve">the </w:t>
      </w:r>
      <w:r w:rsidR="008B21DB" w:rsidRPr="00327465">
        <w:rPr>
          <w:rFonts w:ascii="Times New Roman" w:hAnsi="Times New Roman" w:hint="eastAsia"/>
          <w:lang w:val="en-US"/>
        </w:rPr>
        <w:t>p</w:t>
      </w:r>
      <w:r w:rsidR="008B21DB" w:rsidRPr="00327465">
        <w:rPr>
          <w:rFonts w:ascii="Times New Roman" w:hAnsi="Times New Roman"/>
          <w:lang w:val="en-US"/>
        </w:rPr>
        <w:t>aclitaxel</w:t>
      </w:r>
      <w:r w:rsidRPr="00327465">
        <w:rPr>
          <w:rFonts w:ascii="Times New Roman" w:hAnsi="Times New Roman"/>
          <w:lang w:val="en-US"/>
        </w:rPr>
        <w:t xml:space="preserve"> </w:t>
      </w:r>
      <w:r w:rsidR="008F0621" w:rsidRPr="00327465">
        <w:rPr>
          <w:rFonts w:ascii="Times New Roman" w:hAnsi="Times New Roman"/>
          <w:lang w:val="en-US"/>
        </w:rPr>
        <w:t>DES</w:t>
      </w:r>
      <w:r w:rsidRPr="00327465">
        <w:rPr>
          <w:rFonts w:ascii="Times New Roman" w:hAnsi="Times New Roman"/>
          <w:lang w:val="en-US"/>
        </w:rPr>
        <w:t xml:space="preserve"> (</w:t>
      </w:r>
      <w:r w:rsidR="006A1788" w:rsidRPr="00327465">
        <w:rPr>
          <w:rFonts w:ascii="Times New Roman" w:hAnsi="Times New Roman"/>
          <w:lang w:val="en-US"/>
        </w:rPr>
        <w:t xml:space="preserve">TAXUS, </w:t>
      </w:r>
      <w:r w:rsidRPr="00327465">
        <w:rPr>
          <w:rFonts w:ascii="Times New Roman" w:hAnsi="Times New Roman"/>
          <w:lang w:val="en-US"/>
        </w:rPr>
        <w:t>Boston Scientific, Marlborough, MA, USA). The SYNTAX trial completed patient follow-up at 5 years.</w:t>
      </w:r>
      <w:r w:rsidRPr="00327465">
        <w:rPr>
          <w:rFonts w:ascii="Times New Roman" w:hAnsi="Times New Roman"/>
          <w:vertAlign w:val="superscript"/>
          <w:lang w:val="en-US"/>
        </w:rPr>
        <w:t>1</w:t>
      </w:r>
      <w:r w:rsidR="00E43CC0" w:rsidRPr="00327465">
        <w:rPr>
          <w:rFonts w:ascii="Times New Roman" w:hAnsi="Times New Roman"/>
          <w:vertAlign w:val="superscript"/>
          <w:lang w:val="en-US"/>
        </w:rPr>
        <w:t>3</w:t>
      </w:r>
      <w:r w:rsidRPr="00327465">
        <w:rPr>
          <w:rFonts w:ascii="Times New Roman" w:hAnsi="Times New Roman"/>
          <w:lang w:val="en-US"/>
        </w:rPr>
        <w:t xml:space="preserve"> The SYNTAXES study</w:t>
      </w:r>
      <w:r w:rsidR="008B21DB" w:rsidRPr="00327465">
        <w:rPr>
          <w:rFonts w:ascii="Times New Roman" w:hAnsi="Times New Roman"/>
          <w:lang w:val="en-US"/>
        </w:rPr>
        <w:t xml:space="preserve"> </w:t>
      </w:r>
      <w:r w:rsidR="00A703BD" w:rsidRPr="00327465">
        <w:rPr>
          <w:rFonts w:ascii="Times New Roman" w:hAnsi="Times New Roman"/>
          <w:lang w:val="en-US"/>
        </w:rPr>
        <w:t>(</w:t>
      </w:r>
      <w:r w:rsidR="006A1788" w:rsidRPr="00327465">
        <w:rPr>
          <w:rFonts w:ascii="Times New Roman" w:hAnsi="Times New Roman"/>
          <w:lang w:val="en-US"/>
        </w:rPr>
        <w:t>NCT03417050</w:t>
      </w:r>
      <w:r w:rsidR="00A703BD" w:rsidRPr="00327465">
        <w:rPr>
          <w:rFonts w:ascii="Times New Roman" w:hAnsi="Times New Roman"/>
          <w:lang w:val="en-US"/>
        </w:rPr>
        <w:t>)</w:t>
      </w:r>
      <w:r w:rsidRPr="00327465">
        <w:rPr>
          <w:rFonts w:ascii="Times New Roman" w:hAnsi="Times New Roman"/>
          <w:lang w:val="en-US"/>
        </w:rPr>
        <w:t xml:space="preserve"> was an investigator-driven </w:t>
      </w:r>
      <w:r w:rsidR="00EF3A96" w:rsidRPr="00327465">
        <w:rPr>
          <w:rFonts w:ascii="Times New Roman" w:hAnsi="Times New Roman"/>
          <w:lang w:val="en-US"/>
        </w:rPr>
        <w:t xml:space="preserve">investigation </w:t>
      </w:r>
      <w:r w:rsidRPr="00327465">
        <w:rPr>
          <w:rFonts w:ascii="Times New Roman" w:hAnsi="Times New Roman"/>
          <w:lang w:val="en-US"/>
        </w:rPr>
        <w:t>that extended follow-up and aimed to evaluate vital status at up to 10 years.</w:t>
      </w:r>
      <w:r w:rsidR="006E4A66" w:rsidRPr="00327465">
        <w:rPr>
          <w:rFonts w:ascii="Times New Roman" w:hAnsi="Times New Roman"/>
          <w:vertAlign w:val="superscript"/>
          <w:lang w:val="en-US"/>
        </w:rPr>
        <w:t>1</w:t>
      </w:r>
      <w:r w:rsidR="00E43CC0" w:rsidRPr="00327465">
        <w:rPr>
          <w:rFonts w:ascii="Times New Roman" w:hAnsi="Times New Roman"/>
          <w:vertAlign w:val="superscript"/>
          <w:lang w:val="en-US"/>
        </w:rPr>
        <w:t>1</w:t>
      </w:r>
      <w:r w:rsidRPr="00327465">
        <w:rPr>
          <w:rFonts w:ascii="Times New Roman" w:hAnsi="Times New Roman"/>
          <w:lang w:val="en-US"/>
        </w:rPr>
        <w:t xml:space="preserve"> The German Heart Research Foundation (GHF, Frankfurt am Main, Germany) funded the extended follow-up, which was performed </w:t>
      </w:r>
      <w:r w:rsidR="002D56CC" w:rsidRPr="00327465">
        <w:rPr>
          <w:rFonts w:ascii="Times New Roman" w:hAnsi="Times New Roman"/>
          <w:lang w:val="en-US"/>
        </w:rPr>
        <w:t>under</w:t>
      </w:r>
      <w:r w:rsidRPr="00327465">
        <w:rPr>
          <w:rFonts w:ascii="Times New Roman" w:hAnsi="Times New Roman"/>
          <w:lang w:val="en-US"/>
        </w:rPr>
        <w:t xml:space="preserve"> </w:t>
      </w:r>
      <w:r w:rsidR="005B00A2" w:rsidRPr="00327465">
        <w:rPr>
          <w:rFonts w:ascii="Times New Roman" w:hAnsi="Times New Roman"/>
          <w:lang w:val="en-US"/>
        </w:rPr>
        <w:t xml:space="preserve">the </w:t>
      </w:r>
      <w:r w:rsidRPr="00327465">
        <w:rPr>
          <w:rFonts w:ascii="Times New Roman" w:hAnsi="Times New Roman"/>
          <w:lang w:val="en-US"/>
        </w:rPr>
        <w:t xml:space="preserve">local regulations of each participating </w:t>
      </w:r>
      <w:r w:rsidR="00CC44F2" w:rsidRPr="00327465">
        <w:rPr>
          <w:rFonts w:ascii="Times New Roman" w:hAnsi="Times New Roman"/>
          <w:lang w:val="en-US"/>
        </w:rPr>
        <w:t>center</w:t>
      </w:r>
      <w:r w:rsidRPr="00327465">
        <w:rPr>
          <w:rFonts w:ascii="Times New Roman" w:hAnsi="Times New Roman"/>
          <w:lang w:val="en-US"/>
        </w:rPr>
        <w:t xml:space="preserve"> and complied with the declaration of Helsinki.</w:t>
      </w:r>
    </w:p>
    <w:p w14:paraId="6FD28031" w14:textId="30FC5465" w:rsidR="00713E17" w:rsidRPr="00327465" w:rsidRDefault="00F829EA" w:rsidP="00200E56">
      <w:pPr>
        <w:spacing w:line="480" w:lineRule="auto"/>
        <w:ind w:firstLine="840"/>
        <w:rPr>
          <w:rFonts w:ascii="Times New Roman" w:hAnsi="Times New Roman"/>
          <w:lang w:val="en-US"/>
        </w:rPr>
      </w:pPr>
      <w:r w:rsidRPr="00327465">
        <w:rPr>
          <w:rFonts w:ascii="Times New Roman" w:hAnsi="Times New Roman"/>
          <w:lang w:val="en-US"/>
        </w:rPr>
        <w:t xml:space="preserve">The </w:t>
      </w:r>
      <w:r w:rsidR="00697333" w:rsidRPr="00327465">
        <w:rPr>
          <w:rFonts w:ascii="Times New Roman" w:hAnsi="Times New Roman"/>
          <w:lang w:val="en-US"/>
        </w:rPr>
        <w:t>current analysis is a sub-study of the SYNTAX</w:t>
      </w:r>
      <w:r w:rsidR="00EF3A96" w:rsidRPr="00327465">
        <w:rPr>
          <w:rFonts w:ascii="Times New Roman" w:hAnsi="Times New Roman"/>
          <w:lang w:val="en-US"/>
        </w:rPr>
        <w:t>ES</w:t>
      </w:r>
      <w:r w:rsidRPr="00327465">
        <w:rPr>
          <w:rFonts w:ascii="Times New Roman" w:hAnsi="Times New Roman"/>
          <w:lang w:val="en-US"/>
        </w:rPr>
        <w:t xml:space="preserve"> </w:t>
      </w:r>
      <w:r w:rsidR="008B21DB" w:rsidRPr="00327465">
        <w:rPr>
          <w:rFonts w:ascii="Times New Roman" w:hAnsi="Times New Roman"/>
          <w:lang w:val="en-US"/>
        </w:rPr>
        <w:t>trial</w:t>
      </w:r>
      <w:r w:rsidR="00D8515E" w:rsidRPr="00327465">
        <w:rPr>
          <w:rFonts w:ascii="Times New Roman" w:hAnsi="Times New Roman"/>
          <w:lang w:val="en-US"/>
        </w:rPr>
        <w:t xml:space="preserve"> </w:t>
      </w:r>
      <w:r w:rsidRPr="00327465">
        <w:rPr>
          <w:rFonts w:ascii="Times New Roman" w:hAnsi="Times New Roman"/>
          <w:lang w:val="en-US"/>
        </w:rPr>
        <w:t>t</w:t>
      </w:r>
      <w:r w:rsidR="008B21DB" w:rsidRPr="00327465">
        <w:rPr>
          <w:rFonts w:ascii="Times New Roman" w:hAnsi="Times New Roman"/>
          <w:lang w:val="en-US"/>
        </w:rPr>
        <w:t>hat</w:t>
      </w:r>
      <w:r w:rsidRPr="00327465">
        <w:rPr>
          <w:rFonts w:ascii="Times New Roman" w:hAnsi="Times New Roman"/>
          <w:lang w:val="en-US"/>
        </w:rPr>
        <w:t xml:space="preserve"> examine</w:t>
      </w:r>
      <w:r w:rsidR="008B21DB" w:rsidRPr="00327465">
        <w:rPr>
          <w:rFonts w:ascii="Times New Roman" w:hAnsi="Times New Roman"/>
          <w:lang w:val="en-US"/>
        </w:rPr>
        <w:t>s</w:t>
      </w:r>
      <w:r w:rsidRPr="00327465">
        <w:rPr>
          <w:rFonts w:ascii="Times New Roman" w:hAnsi="Times New Roman"/>
          <w:lang w:val="en-US"/>
        </w:rPr>
        <w:t xml:space="preserve"> the impact of </w:t>
      </w:r>
      <w:r w:rsidR="008B21DB" w:rsidRPr="00327465">
        <w:rPr>
          <w:rFonts w:ascii="Times New Roman" w:hAnsi="Times New Roman"/>
          <w:lang w:val="en-US"/>
        </w:rPr>
        <w:lastRenderedPageBreak/>
        <w:t>geographic</w:t>
      </w:r>
      <w:r w:rsidRPr="00327465">
        <w:rPr>
          <w:rFonts w:ascii="Times New Roman" w:hAnsi="Times New Roman"/>
          <w:lang w:val="en-US"/>
        </w:rPr>
        <w:t xml:space="preserve"> differences</w:t>
      </w:r>
      <w:r w:rsidR="00233D04" w:rsidRPr="00327465">
        <w:rPr>
          <w:rFonts w:ascii="Times New Roman" w:hAnsi="Times New Roman"/>
          <w:lang w:val="en-US"/>
        </w:rPr>
        <w:t xml:space="preserve"> in</w:t>
      </w:r>
      <w:r w:rsidRPr="00327465">
        <w:rPr>
          <w:rFonts w:ascii="Times New Roman" w:hAnsi="Times New Roman"/>
          <w:lang w:val="en-US"/>
        </w:rPr>
        <w:t xml:space="preserve"> all-cause death at 10 years in </w:t>
      </w:r>
      <w:r w:rsidR="009B42D1" w:rsidRPr="00327465">
        <w:rPr>
          <w:rFonts w:ascii="Times New Roman" w:hAnsi="Times New Roman"/>
          <w:lang w:val="en-US"/>
        </w:rPr>
        <w:t xml:space="preserve">the </w:t>
      </w:r>
      <w:r w:rsidRPr="00327465">
        <w:rPr>
          <w:rFonts w:ascii="Times New Roman" w:hAnsi="Times New Roman"/>
          <w:lang w:val="en-US"/>
        </w:rPr>
        <w:t>United States of America (USA) and Europe divided in</w:t>
      </w:r>
      <w:r w:rsidR="009B42D1" w:rsidRPr="00327465">
        <w:rPr>
          <w:rFonts w:ascii="Times New Roman" w:hAnsi="Times New Roman"/>
          <w:lang w:val="en-US"/>
        </w:rPr>
        <w:t>to</w:t>
      </w:r>
      <w:r w:rsidRPr="00327465">
        <w:rPr>
          <w:rFonts w:ascii="Times New Roman" w:hAnsi="Times New Roman"/>
          <w:lang w:val="en-US"/>
        </w:rPr>
        <w:t xml:space="preserve"> four regions according to the United Nations geoscheme</w:t>
      </w:r>
      <w:r w:rsidR="005B0918" w:rsidRPr="00327465">
        <w:rPr>
          <w:rFonts w:ascii="Times New Roman" w:hAnsi="Times New Roman"/>
          <w:vertAlign w:val="superscript"/>
          <w:lang w:val="en-US"/>
        </w:rPr>
        <w:t>1</w:t>
      </w:r>
      <w:r w:rsidR="00E43CC0" w:rsidRPr="00327465">
        <w:rPr>
          <w:rFonts w:ascii="Times New Roman" w:hAnsi="Times New Roman"/>
          <w:vertAlign w:val="superscript"/>
          <w:lang w:val="en-US"/>
        </w:rPr>
        <w:t>4</w:t>
      </w:r>
      <w:r w:rsidR="006B367C" w:rsidRPr="00327465">
        <w:rPr>
          <w:rFonts w:ascii="Times New Roman" w:hAnsi="Times New Roman"/>
          <w:lang w:val="en-US"/>
        </w:rPr>
        <w:t>:</w:t>
      </w:r>
      <w:r w:rsidRPr="00327465">
        <w:rPr>
          <w:rFonts w:ascii="Times New Roman" w:hAnsi="Times New Roman"/>
          <w:lang w:val="en-US"/>
        </w:rPr>
        <w:t xml:space="preserve"> </w:t>
      </w:r>
      <w:r w:rsidR="005A7ECD" w:rsidRPr="00327465">
        <w:rPr>
          <w:rFonts w:ascii="Times New Roman" w:hAnsi="Times New Roman"/>
          <w:lang w:val="en-US"/>
        </w:rPr>
        <w:t>E</w:t>
      </w:r>
      <w:r w:rsidR="002D0195" w:rsidRPr="00327465">
        <w:rPr>
          <w:rFonts w:ascii="Times New Roman" w:hAnsi="Times New Roman"/>
          <w:lang w:val="en-US"/>
        </w:rPr>
        <w:t>astern-Eur</w:t>
      </w:r>
      <w:r w:rsidR="001242C3" w:rsidRPr="00327465">
        <w:rPr>
          <w:rFonts w:ascii="Times New Roman" w:hAnsi="Times New Roman"/>
          <w:lang w:val="en-US"/>
        </w:rPr>
        <w:t>ope</w:t>
      </w:r>
      <w:r w:rsidR="005A7ECD" w:rsidRPr="00327465">
        <w:rPr>
          <w:rFonts w:ascii="Times New Roman" w:hAnsi="Times New Roman"/>
          <w:lang w:val="en-US"/>
        </w:rPr>
        <w:t>-(</w:t>
      </w:r>
      <w:r w:rsidR="001242C3" w:rsidRPr="00327465">
        <w:rPr>
          <w:rFonts w:ascii="Times New Roman" w:hAnsi="Times New Roman"/>
          <w:lang w:val="en-US"/>
        </w:rPr>
        <w:t xml:space="preserve">E-E: </w:t>
      </w:r>
      <w:r w:rsidR="005A7ECD" w:rsidRPr="00327465">
        <w:rPr>
          <w:rFonts w:ascii="Times New Roman" w:hAnsi="Times New Roman"/>
          <w:lang w:val="en-US"/>
        </w:rPr>
        <w:t>Poland, Hungary, Czech), N</w:t>
      </w:r>
      <w:r w:rsidR="001242C3" w:rsidRPr="00327465">
        <w:rPr>
          <w:rFonts w:ascii="Times New Roman" w:hAnsi="Times New Roman"/>
          <w:lang w:val="en-US"/>
        </w:rPr>
        <w:t>orthern</w:t>
      </w:r>
      <w:r w:rsidR="005A7ECD" w:rsidRPr="00327465">
        <w:rPr>
          <w:rFonts w:ascii="Times New Roman" w:hAnsi="Times New Roman"/>
          <w:lang w:val="en-US"/>
        </w:rPr>
        <w:t>-E</w:t>
      </w:r>
      <w:r w:rsidR="001242C3" w:rsidRPr="00327465">
        <w:rPr>
          <w:rFonts w:ascii="Times New Roman" w:hAnsi="Times New Roman"/>
          <w:lang w:val="en-US"/>
        </w:rPr>
        <w:t>urope</w:t>
      </w:r>
      <w:r w:rsidR="005A7ECD" w:rsidRPr="00327465">
        <w:rPr>
          <w:rFonts w:ascii="Times New Roman" w:hAnsi="Times New Roman"/>
          <w:lang w:val="en-US"/>
        </w:rPr>
        <w:t xml:space="preserve"> (</w:t>
      </w:r>
      <w:r w:rsidR="001242C3" w:rsidRPr="00327465">
        <w:rPr>
          <w:rFonts w:ascii="Times New Roman" w:hAnsi="Times New Roman"/>
          <w:lang w:val="en-US"/>
        </w:rPr>
        <w:t xml:space="preserve">N-E: </w:t>
      </w:r>
      <w:r w:rsidR="005A7ECD" w:rsidRPr="00327465">
        <w:rPr>
          <w:rFonts w:ascii="Times New Roman" w:hAnsi="Times New Roman"/>
          <w:lang w:val="en-US"/>
        </w:rPr>
        <w:t>United Kingdom, Sweden, Norway, Latvia, Finland, and Denmark), S</w:t>
      </w:r>
      <w:r w:rsidR="001242C3" w:rsidRPr="00327465">
        <w:rPr>
          <w:rFonts w:ascii="Times New Roman" w:hAnsi="Times New Roman"/>
          <w:lang w:val="en-US"/>
        </w:rPr>
        <w:t>outhern</w:t>
      </w:r>
      <w:r w:rsidR="005A7ECD" w:rsidRPr="00327465">
        <w:rPr>
          <w:rFonts w:ascii="Times New Roman" w:hAnsi="Times New Roman"/>
          <w:lang w:val="en-US"/>
        </w:rPr>
        <w:t>-E</w:t>
      </w:r>
      <w:r w:rsidR="001242C3" w:rsidRPr="00327465">
        <w:rPr>
          <w:rFonts w:ascii="Times New Roman" w:hAnsi="Times New Roman"/>
          <w:lang w:val="en-US"/>
        </w:rPr>
        <w:t>urope</w:t>
      </w:r>
      <w:r w:rsidR="005A7ECD" w:rsidRPr="00327465">
        <w:rPr>
          <w:rFonts w:ascii="Times New Roman" w:hAnsi="Times New Roman"/>
          <w:lang w:val="en-US"/>
        </w:rPr>
        <w:t xml:space="preserve"> (</w:t>
      </w:r>
      <w:r w:rsidR="001242C3" w:rsidRPr="00327465">
        <w:rPr>
          <w:rFonts w:ascii="Times New Roman" w:hAnsi="Times New Roman"/>
          <w:lang w:val="en-US"/>
        </w:rPr>
        <w:t xml:space="preserve">S-E: </w:t>
      </w:r>
      <w:r w:rsidR="005A7ECD" w:rsidRPr="00327465">
        <w:rPr>
          <w:rFonts w:ascii="Times New Roman" w:hAnsi="Times New Roman"/>
          <w:lang w:val="en-US"/>
        </w:rPr>
        <w:t>Spain, Portugal, and Italy), and W</w:t>
      </w:r>
      <w:r w:rsidR="001242C3" w:rsidRPr="00327465">
        <w:rPr>
          <w:rFonts w:ascii="Times New Roman" w:hAnsi="Times New Roman"/>
          <w:lang w:val="en-US"/>
        </w:rPr>
        <w:t>estern</w:t>
      </w:r>
      <w:r w:rsidR="005A7ECD" w:rsidRPr="00327465">
        <w:rPr>
          <w:rFonts w:ascii="Times New Roman" w:hAnsi="Times New Roman"/>
          <w:lang w:val="en-US"/>
        </w:rPr>
        <w:t>-E</w:t>
      </w:r>
      <w:r w:rsidR="001242C3" w:rsidRPr="00327465">
        <w:rPr>
          <w:rFonts w:ascii="Times New Roman" w:hAnsi="Times New Roman"/>
          <w:lang w:val="en-US"/>
        </w:rPr>
        <w:t>urope</w:t>
      </w:r>
      <w:r w:rsidR="005A7ECD" w:rsidRPr="00327465">
        <w:rPr>
          <w:rFonts w:ascii="Times New Roman" w:hAnsi="Times New Roman"/>
          <w:lang w:val="en-US"/>
        </w:rPr>
        <w:t xml:space="preserve"> (</w:t>
      </w:r>
      <w:r w:rsidR="001242C3" w:rsidRPr="00327465">
        <w:rPr>
          <w:rFonts w:ascii="Times New Roman" w:hAnsi="Times New Roman"/>
          <w:lang w:val="en-US"/>
        </w:rPr>
        <w:t xml:space="preserve">W-E: </w:t>
      </w:r>
      <w:r w:rsidR="005A7ECD" w:rsidRPr="00327465">
        <w:rPr>
          <w:rFonts w:ascii="Times New Roman" w:hAnsi="Times New Roman"/>
          <w:lang w:val="en-US"/>
        </w:rPr>
        <w:t>Netherlands, Germany, France, Belgium, and Austria)</w:t>
      </w:r>
      <w:r w:rsidRPr="00327465">
        <w:rPr>
          <w:rFonts w:ascii="Times New Roman" w:hAnsi="Times New Roman"/>
          <w:lang w:val="en-US"/>
        </w:rPr>
        <w:t xml:space="preserve">, and </w:t>
      </w:r>
      <w:r w:rsidR="002F6CB0" w:rsidRPr="00327465">
        <w:rPr>
          <w:rFonts w:ascii="Times New Roman" w:hAnsi="Times New Roman"/>
          <w:lang w:val="en-US"/>
        </w:rPr>
        <w:t>additionally</w:t>
      </w:r>
      <w:r w:rsidR="006B367C" w:rsidRPr="00327465">
        <w:rPr>
          <w:rFonts w:ascii="Times New Roman" w:hAnsi="Times New Roman"/>
          <w:lang w:val="en-US"/>
        </w:rPr>
        <w:t xml:space="preserve"> </w:t>
      </w:r>
      <w:r w:rsidRPr="00327465">
        <w:rPr>
          <w:rFonts w:ascii="Times New Roman" w:hAnsi="Times New Roman"/>
          <w:lang w:val="en-US"/>
        </w:rPr>
        <w:t>subdivided in</w:t>
      </w:r>
      <w:r w:rsidR="00D90AB7" w:rsidRPr="00327465">
        <w:rPr>
          <w:rFonts w:ascii="Times New Roman" w:hAnsi="Times New Roman"/>
          <w:lang w:val="en-US"/>
        </w:rPr>
        <w:t>to</w:t>
      </w:r>
      <w:r w:rsidRPr="00327465">
        <w:rPr>
          <w:rFonts w:ascii="Times New Roman" w:hAnsi="Times New Roman"/>
          <w:lang w:val="en-US"/>
        </w:rPr>
        <w:t xml:space="preserve"> </w:t>
      </w:r>
      <w:r w:rsidR="006B367C" w:rsidRPr="00327465">
        <w:rPr>
          <w:rFonts w:ascii="Times New Roman" w:hAnsi="Times New Roman"/>
          <w:lang w:val="en-US"/>
        </w:rPr>
        <w:t>individual</w:t>
      </w:r>
      <w:r w:rsidRPr="00327465">
        <w:rPr>
          <w:rFonts w:ascii="Times New Roman" w:hAnsi="Times New Roman"/>
          <w:lang w:val="en-US"/>
        </w:rPr>
        <w:t xml:space="preserve"> countr</w:t>
      </w:r>
      <w:r w:rsidR="006B367C" w:rsidRPr="00327465">
        <w:rPr>
          <w:rFonts w:ascii="Times New Roman" w:hAnsi="Times New Roman"/>
          <w:lang w:val="en-US"/>
        </w:rPr>
        <w:t>ies</w:t>
      </w:r>
      <w:r w:rsidRPr="00327465">
        <w:rPr>
          <w:rFonts w:ascii="Times New Roman" w:hAnsi="Times New Roman"/>
          <w:lang w:val="en-US"/>
        </w:rPr>
        <w:t>.</w:t>
      </w:r>
      <w:r w:rsidR="004754BD" w:rsidRPr="00327465">
        <w:rPr>
          <w:rFonts w:ascii="Times New Roman" w:hAnsi="Times New Roman"/>
          <w:lang w:val="en-US"/>
        </w:rPr>
        <w:t xml:space="preserve"> </w:t>
      </w:r>
    </w:p>
    <w:p w14:paraId="6E69B1D2" w14:textId="754F649E" w:rsidR="00DB100C" w:rsidRPr="00327465" w:rsidRDefault="003A7B7C" w:rsidP="00200E56">
      <w:pPr>
        <w:spacing w:line="480" w:lineRule="auto"/>
        <w:ind w:firstLine="840"/>
        <w:rPr>
          <w:rFonts w:ascii="Times New Roman" w:hAnsi="Times New Roman"/>
          <w:lang w:val="en-US"/>
        </w:rPr>
      </w:pPr>
      <w:r w:rsidRPr="00327465">
        <w:rPr>
          <w:rFonts w:ascii="Times New Roman" w:hAnsi="Times New Roman"/>
          <w:lang w:val="en-US"/>
        </w:rPr>
        <w:t>T</w:t>
      </w:r>
      <w:r w:rsidR="005C30C4" w:rsidRPr="00327465">
        <w:rPr>
          <w:rFonts w:ascii="Times New Roman" w:hAnsi="Times New Roman"/>
          <w:lang w:val="en-US"/>
        </w:rPr>
        <w:t xml:space="preserve">he 10-year mortality of each region </w:t>
      </w:r>
      <w:r w:rsidR="00004835" w:rsidRPr="00327465">
        <w:rPr>
          <w:rFonts w:ascii="Times New Roman" w:hAnsi="Times New Roman"/>
          <w:lang w:val="en-US"/>
        </w:rPr>
        <w:t>was</w:t>
      </w:r>
      <w:r w:rsidR="00004835" w:rsidRPr="00327465">
        <w:rPr>
          <w:rFonts w:ascii="Times New Roman" w:hAnsi="Times New Roman"/>
        </w:rPr>
        <w:t xml:space="preserve"> </w:t>
      </w:r>
      <w:r w:rsidRPr="00327465">
        <w:rPr>
          <w:rFonts w:ascii="Times New Roman" w:hAnsi="Times New Roman"/>
        </w:rPr>
        <w:t>analyse</w:t>
      </w:r>
      <w:r w:rsidR="00004835" w:rsidRPr="00327465">
        <w:rPr>
          <w:rFonts w:ascii="Times New Roman" w:hAnsi="Times New Roman"/>
        </w:rPr>
        <w:t>d</w:t>
      </w:r>
      <w:r w:rsidRPr="00327465">
        <w:rPr>
          <w:rFonts w:ascii="Times New Roman" w:hAnsi="Times New Roman"/>
          <w:lang w:val="en-US"/>
        </w:rPr>
        <w:t xml:space="preserve"> with and without </w:t>
      </w:r>
      <w:r w:rsidR="005C30C4" w:rsidRPr="00327465">
        <w:rPr>
          <w:rFonts w:ascii="Times New Roman" w:hAnsi="Times New Roman"/>
          <w:lang w:val="en-US"/>
        </w:rPr>
        <w:t>adjust</w:t>
      </w:r>
      <w:r w:rsidRPr="00327465">
        <w:rPr>
          <w:rFonts w:ascii="Times New Roman" w:hAnsi="Times New Roman"/>
          <w:lang w:val="en-US"/>
        </w:rPr>
        <w:t>ment</w:t>
      </w:r>
      <w:r w:rsidR="005C30C4" w:rsidRPr="00327465">
        <w:rPr>
          <w:rFonts w:ascii="Times New Roman" w:hAnsi="Times New Roman"/>
          <w:lang w:val="en-US"/>
        </w:rPr>
        <w:t xml:space="preserve"> </w:t>
      </w:r>
      <w:r w:rsidRPr="00327465">
        <w:rPr>
          <w:rFonts w:ascii="Times New Roman" w:hAnsi="Times New Roman"/>
          <w:lang w:val="en-US"/>
        </w:rPr>
        <w:t>for</w:t>
      </w:r>
      <w:r w:rsidR="005C30C4" w:rsidRPr="00327465">
        <w:rPr>
          <w:rFonts w:ascii="Times New Roman" w:hAnsi="Times New Roman"/>
          <w:lang w:val="en-US"/>
        </w:rPr>
        <w:t xml:space="preserve"> </w:t>
      </w:r>
      <w:r w:rsidR="002F6CB0" w:rsidRPr="00327465">
        <w:rPr>
          <w:rFonts w:ascii="Times New Roman" w:hAnsi="Times New Roman"/>
          <w:lang w:val="en-US"/>
        </w:rPr>
        <w:t>baseline and</w:t>
      </w:r>
      <w:r w:rsidR="00004835" w:rsidRPr="00327465">
        <w:rPr>
          <w:rFonts w:ascii="Times New Roman" w:hAnsi="Times New Roman"/>
          <w:lang w:val="en-US"/>
        </w:rPr>
        <w:t xml:space="preserve"> procedural </w:t>
      </w:r>
      <w:r w:rsidR="005C30C4" w:rsidRPr="00327465">
        <w:rPr>
          <w:rFonts w:ascii="Times New Roman" w:hAnsi="Times New Roman"/>
          <w:lang w:val="en-US"/>
        </w:rPr>
        <w:t xml:space="preserve">characteristics. </w:t>
      </w:r>
      <w:r w:rsidR="00893037" w:rsidRPr="00327465">
        <w:rPr>
          <w:rFonts w:ascii="Times New Roman" w:hAnsi="Times New Roman"/>
          <w:lang w:val="en-US"/>
        </w:rPr>
        <w:t>In addition</w:t>
      </w:r>
      <w:r w:rsidR="005C30C4" w:rsidRPr="00327465">
        <w:rPr>
          <w:rFonts w:ascii="Times New Roman" w:hAnsi="Times New Roman"/>
          <w:lang w:val="en-US"/>
        </w:rPr>
        <w:t>, the difference in post-procedural medication after 5 years</w:t>
      </w:r>
      <w:r w:rsidR="00286A07" w:rsidRPr="00327465">
        <w:rPr>
          <w:rFonts w:ascii="Times New Roman" w:hAnsi="Times New Roman"/>
          <w:lang w:val="en-US"/>
        </w:rPr>
        <w:t xml:space="preserve"> is reported for the different geographic region</w:t>
      </w:r>
      <w:r w:rsidR="00943DF1" w:rsidRPr="00327465">
        <w:rPr>
          <w:rFonts w:ascii="Times New Roman" w:hAnsi="Times New Roman"/>
          <w:lang w:val="en-US"/>
        </w:rPr>
        <w:t>s,</w:t>
      </w:r>
      <w:r w:rsidR="00286A07" w:rsidRPr="00327465">
        <w:rPr>
          <w:rFonts w:ascii="Times New Roman" w:hAnsi="Times New Roman"/>
          <w:lang w:val="en-US"/>
        </w:rPr>
        <w:t xml:space="preserve"> but is not </w:t>
      </w:r>
      <w:r w:rsidR="00943DF1" w:rsidRPr="00327465">
        <w:rPr>
          <w:rFonts w:ascii="Times New Roman" w:hAnsi="Times New Roman"/>
          <w:lang w:val="en-US"/>
        </w:rPr>
        <w:t>part of</w:t>
      </w:r>
      <w:r w:rsidR="00286A07" w:rsidRPr="00327465">
        <w:rPr>
          <w:rFonts w:ascii="Times New Roman" w:hAnsi="Times New Roman"/>
          <w:lang w:val="en-US"/>
        </w:rPr>
        <w:t xml:space="preserve"> the adjustment</w:t>
      </w:r>
      <w:r w:rsidR="00943DF1" w:rsidRPr="00327465">
        <w:rPr>
          <w:rFonts w:ascii="Times New Roman" w:hAnsi="Times New Roman"/>
          <w:lang w:val="en-US"/>
        </w:rPr>
        <w:t>,</w:t>
      </w:r>
      <w:r w:rsidR="00286A07" w:rsidRPr="00327465">
        <w:rPr>
          <w:rFonts w:ascii="Times New Roman" w:hAnsi="Times New Roman"/>
          <w:lang w:val="en-US"/>
        </w:rPr>
        <w:t xml:space="preserve"> </w:t>
      </w:r>
      <w:r w:rsidR="00276787" w:rsidRPr="00327465">
        <w:rPr>
          <w:rFonts w:ascii="Times New Roman" w:hAnsi="Times New Roman"/>
          <w:lang w:val="en-US"/>
        </w:rPr>
        <w:t>considering</w:t>
      </w:r>
      <w:r w:rsidR="00DB100C" w:rsidRPr="00327465">
        <w:rPr>
          <w:rFonts w:ascii="Times New Roman" w:hAnsi="Times New Roman"/>
          <w:lang w:val="en-US"/>
        </w:rPr>
        <w:t xml:space="preserve"> the </w:t>
      </w:r>
      <w:r w:rsidR="00004835" w:rsidRPr="00327465">
        <w:rPr>
          <w:rFonts w:ascii="Times New Roman" w:hAnsi="Times New Roman"/>
          <w:lang w:val="en-US"/>
        </w:rPr>
        <w:t xml:space="preserve">limited </w:t>
      </w:r>
      <w:r w:rsidR="00943DF1" w:rsidRPr="00327465">
        <w:rPr>
          <w:rFonts w:ascii="Times New Roman" w:hAnsi="Times New Roman"/>
          <w:lang w:val="en-US"/>
        </w:rPr>
        <w:t>collection of the</w:t>
      </w:r>
      <w:r w:rsidR="00E750C4" w:rsidRPr="00327465">
        <w:rPr>
          <w:rFonts w:ascii="Times New Roman" w:hAnsi="Times New Roman"/>
          <w:lang w:val="en-US"/>
        </w:rPr>
        <w:t>se</w:t>
      </w:r>
      <w:r w:rsidR="00943DF1" w:rsidRPr="00327465">
        <w:rPr>
          <w:rFonts w:ascii="Times New Roman" w:hAnsi="Times New Roman"/>
          <w:lang w:val="en-US"/>
        </w:rPr>
        <w:t xml:space="preserve"> data up to five years</w:t>
      </w:r>
      <w:r w:rsidR="005C30C4" w:rsidRPr="00327465">
        <w:rPr>
          <w:rFonts w:ascii="Times New Roman" w:hAnsi="Times New Roman"/>
          <w:lang w:val="en-US"/>
        </w:rPr>
        <w:t>.</w:t>
      </w:r>
      <w:r w:rsidR="004D43A2" w:rsidRPr="00327465">
        <w:rPr>
          <w:rFonts w:ascii="Times New Roman" w:hAnsi="Times New Roman"/>
          <w:lang w:val="en-US"/>
        </w:rPr>
        <w:t xml:space="preserve"> We focused on optimal medical therapy (OMT) defined by a combination of 4 components as we previously published</w:t>
      </w:r>
      <w:r w:rsidR="002D56CC" w:rsidRPr="00327465">
        <w:rPr>
          <w:rFonts w:ascii="Times New Roman" w:hAnsi="Times New Roman"/>
          <w:lang w:val="en-US"/>
        </w:rPr>
        <w:t>;</w:t>
      </w:r>
      <w:r w:rsidR="004D43A2" w:rsidRPr="00327465">
        <w:rPr>
          <w:rFonts w:ascii="Times New Roman" w:hAnsi="Times New Roman"/>
          <w:lang w:val="en-US"/>
        </w:rPr>
        <w:t xml:space="preserve"> </w:t>
      </w:r>
      <w:r w:rsidR="002D56CC" w:rsidRPr="00327465">
        <w:rPr>
          <w:rFonts w:ascii="Times New Roman" w:hAnsi="Times New Roman"/>
          <w:lang w:val="en-US"/>
        </w:rPr>
        <w:t>antiplatelet therapy, angiotensin-converting enzyme inhibitor and/or angiotensin II receptor blocker, beta-blockers, and statins. The status of medications was tabulated at discharge from the index revascularization, and at 1, 3, and 5 years after revascularization</w:t>
      </w:r>
      <w:r w:rsidR="004D43A2" w:rsidRPr="00327465">
        <w:rPr>
          <w:rFonts w:ascii="Times New Roman" w:hAnsi="Times New Roman"/>
          <w:lang w:val="en-US"/>
        </w:rPr>
        <w:t>.</w:t>
      </w:r>
      <w:r w:rsidR="000816E6" w:rsidRPr="00327465">
        <w:rPr>
          <w:rFonts w:ascii="Times New Roman" w:hAnsi="Times New Roman"/>
          <w:vertAlign w:val="superscript"/>
          <w:lang w:val="en-US"/>
        </w:rPr>
        <w:t>1</w:t>
      </w:r>
      <w:r w:rsidR="00BC61C7" w:rsidRPr="00327465">
        <w:rPr>
          <w:rFonts w:ascii="Times New Roman" w:hAnsi="Times New Roman"/>
          <w:vertAlign w:val="superscript"/>
          <w:lang w:val="en-US"/>
        </w:rPr>
        <w:t>5</w:t>
      </w:r>
      <w:r w:rsidR="004D43A2" w:rsidRPr="00327465">
        <w:rPr>
          <w:rFonts w:ascii="Times New Roman" w:hAnsi="Times New Roman"/>
          <w:lang w:val="en-US"/>
        </w:rPr>
        <w:t xml:space="preserve"> </w:t>
      </w:r>
    </w:p>
    <w:p w14:paraId="67A16FB7" w14:textId="798CBB74" w:rsidR="00D223C5" w:rsidRPr="00327465" w:rsidRDefault="00D223C5">
      <w:pPr>
        <w:spacing w:line="480" w:lineRule="auto"/>
        <w:rPr>
          <w:rFonts w:ascii="Times New Roman" w:hAnsi="Times New Roman"/>
          <w:lang w:val="en-US"/>
        </w:rPr>
      </w:pPr>
    </w:p>
    <w:p w14:paraId="2E15039E" w14:textId="00B05F62" w:rsidR="00C120C1" w:rsidRPr="00327465" w:rsidRDefault="00200E56">
      <w:pPr>
        <w:spacing w:line="480" w:lineRule="auto"/>
        <w:rPr>
          <w:rFonts w:ascii="Times New Roman" w:hAnsi="Times New Roman"/>
          <w:b/>
          <w:sz w:val="32"/>
          <w:lang w:val="en-US"/>
        </w:rPr>
      </w:pPr>
      <w:r w:rsidRPr="00327465">
        <w:rPr>
          <w:rFonts w:ascii="Times New Roman" w:hAnsi="Times New Roman"/>
          <w:b/>
          <w:sz w:val="32"/>
          <w:lang w:val="en-US"/>
        </w:rPr>
        <w:t>Study endpoints</w:t>
      </w:r>
    </w:p>
    <w:p w14:paraId="6D2E1B3D" w14:textId="4336AED3" w:rsidR="007A3596" w:rsidRPr="00327465" w:rsidRDefault="00C836C8" w:rsidP="000D1F5D">
      <w:pPr>
        <w:spacing w:line="480" w:lineRule="auto"/>
        <w:ind w:firstLine="840"/>
        <w:rPr>
          <w:rFonts w:ascii="Times New Roman" w:hAnsi="Times New Roman"/>
          <w:lang w:val="en-US"/>
        </w:rPr>
      </w:pPr>
      <w:r w:rsidRPr="00327465">
        <w:rPr>
          <w:rFonts w:ascii="Times New Roman" w:hAnsi="Times New Roman"/>
          <w:lang w:val="en-US"/>
        </w:rPr>
        <w:t>The primary endpoint was all-cause death at 10 years. Vital status was confirmed by contact with medical care personnel</w:t>
      </w:r>
      <w:r w:rsidR="00D8515E" w:rsidRPr="00327465">
        <w:rPr>
          <w:rFonts w:ascii="Times New Roman" w:hAnsi="Times New Roman"/>
          <w:lang w:val="en-US"/>
        </w:rPr>
        <w:t>,</w:t>
      </w:r>
      <w:r w:rsidRPr="00327465">
        <w:rPr>
          <w:rFonts w:ascii="Times New Roman" w:hAnsi="Times New Roman"/>
          <w:lang w:val="en-US"/>
        </w:rPr>
        <w:t xml:space="preserve"> by electronic healthcare record review</w:t>
      </w:r>
      <w:r w:rsidR="00D8515E" w:rsidRPr="00327465">
        <w:rPr>
          <w:rFonts w:ascii="Times New Roman" w:hAnsi="Times New Roman"/>
          <w:lang w:val="en-US"/>
        </w:rPr>
        <w:t>,</w:t>
      </w:r>
      <w:r w:rsidRPr="00327465">
        <w:rPr>
          <w:rFonts w:ascii="Times New Roman" w:hAnsi="Times New Roman"/>
          <w:lang w:val="en-US"/>
        </w:rPr>
        <w:t xml:space="preserve"> </w:t>
      </w:r>
      <w:r w:rsidR="00D8515E" w:rsidRPr="00327465">
        <w:rPr>
          <w:rFonts w:ascii="Times New Roman" w:hAnsi="Times New Roman"/>
          <w:lang w:val="en-US"/>
        </w:rPr>
        <w:t xml:space="preserve">or </w:t>
      </w:r>
      <w:r w:rsidR="00282780" w:rsidRPr="00327465">
        <w:rPr>
          <w:rFonts w:ascii="Times New Roman" w:hAnsi="Times New Roman"/>
          <w:lang w:val="en-US"/>
        </w:rPr>
        <w:t xml:space="preserve">by </w:t>
      </w:r>
      <w:r w:rsidR="00D8515E" w:rsidRPr="00327465">
        <w:rPr>
          <w:rFonts w:ascii="Times New Roman" w:hAnsi="Times New Roman"/>
          <w:lang w:val="en-US"/>
        </w:rPr>
        <w:t>municipal survival record</w:t>
      </w:r>
      <w:r w:rsidRPr="00327465">
        <w:rPr>
          <w:rFonts w:ascii="Times New Roman" w:hAnsi="Times New Roman"/>
          <w:lang w:val="en-US"/>
        </w:rPr>
        <w:t xml:space="preserve">. </w:t>
      </w:r>
      <w:r w:rsidR="00495305" w:rsidRPr="00327465">
        <w:rPr>
          <w:rFonts w:ascii="Times New Roman" w:hAnsi="Times New Roman"/>
          <w:lang w:val="en-US"/>
        </w:rPr>
        <w:lastRenderedPageBreak/>
        <w:t>All data w</w:t>
      </w:r>
      <w:r w:rsidR="00E5134B" w:rsidRPr="00327465">
        <w:rPr>
          <w:rFonts w:ascii="Times New Roman" w:hAnsi="Times New Roman"/>
          <w:lang w:val="en-US"/>
        </w:rPr>
        <w:t>ere</w:t>
      </w:r>
      <w:r w:rsidR="00495305" w:rsidRPr="00327465">
        <w:rPr>
          <w:rFonts w:ascii="Times New Roman" w:hAnsi="Times New Roman"/>
          <w:lang w:val="en-US"/>
        </w:rPr>
        <w:t xml:space="preserve"> recorded </w:t>
      </w:r>
      <w:r w:rsidR="000B1886" w:rsidRPr="00327465">
        <w:rPr>
          <w:rFonts w:ascii="Times New Roman" w:hAnsi="Times New Roman"/>
          <w:lang w:val="en-US"/>
        </w:rPr>
        <w:t>in</w:t>
      </w:r>
      <w:r w:rsidR="00495305" w:rsidRPr="00327465">
        <w:rPr>
          <w:rFonts w:ascii="Times New Roman" w:hAnsi="Times New Roman"/>
          <w:lang w:val="en-US"/>
        </w:rPr>
        <w:t xml:space="preserve"> the electrical </w:t>
      </w:r>
      <w:r w:rsidR="000B1886" w:rsidRPr="00327465">
        <w:rPr>
          <w:rFonts w:ascii="Times New Roman" w:hAnsi="Times New Roman"/>
          <w:lang w:val="en-US"/>
        </w:rPr>
        <w:t>case report form.</w:t>
      </w:r>
    </w:p>
    <w:p w14:paraId="3DB8480F" w14:textId="644C5D97" w:rsidR="00325D27" w:rsidRPr="00327465" w:rsidRDefault="00325D27">
      <w:pPr>
        <w:spacing w:line="480" w:lineRule="auto"/>
        <w:rPr>
          <w:rFonts w:ascii="Times New Roman" w:hAnsi="Times New Roman"/>
          <w:b/>
          <w:lang w:val="en-US"/>
        </w:rPr>
      </w:pPr>
    </w:p>
    <w:p w14:paraId="7E38EDCC" w14:textId="0734B7C4" w:rsidR="00602941" w:rsidRPr="00327465" w:rsidRDefault="004622A6">
      <w:pPr>
        <w:spacing w:line="480" w:lineRule="auto"/>
        <w:rPr>
          <w:rFonts w:ascii="Times New Roman" w:hAnsi="Times New Roman"/>
          <w:lang w:val="en-US"/>
        </w:rPr>
      </w:pPr>
      <w:r w:rsidRPr="00327465">
        <w:rPr>
          <w:rFonts w:ascii="Times New Roman" w:hAnsi="Times New Roman"/>
          <w:b/>
          <w:sz w:val="32"/>
          <w:lang w:val="en-US"/>
        </w:rPr>
        <w:t>S</w:t>
      </w:r>
      <w:r w:rsidR="00602941" w:rsidRPr="00327465">
        <w:rPr>
          <w:rFonts w:ascii="Times New Roman" w:hAnsi="Times New Roman"/>
          <w:b/>
          <w:sz w:val="32"/>
          <w:lang w:val="en-US"/>
        </w:rPr>
        <w:t>tatistical analys</w:t>
      </w:r>
      <w:r w:rsidR="00F73E9B" w:rsidRPr="00327465">
        <w:rPr>
          <w:rFonts w:ascii="Times New Roman" w:hAnsi="Times New Roman"/>
          <w:b/>
          <w:sz w:val="32"/>
          <w:lang w:val="en-US"/>
        </w:rPr>
        <w:t>i</w:t>
      </w:r>
      <w:r w:rsidR="00602941" w:rsidRPr="00327465">
        <w:rPr>
          <w:rFonts w:ascii="Times New Roman" w:hAnsi="Times New Roman"/>
          <w:b/>
          <w:sz w:val="32"/>
          <w:lang w:val="en-US"/>
        </w:rPr>
        <w:t>s</w:t>
      </w:r>
    </w:p>
    <w:p w14:paraId="55C282F5" w14:textId="01643AC4" w:rsidR="000A07A2" w:rsidRPr="00327465" w:rsidRDefault="00C836C8" w:rsidP="005659C8">
      <w:pPr>
        <w:spacing w:line="480" w:lineRule="auto"/>
        <w:ind w:firstLine="840"/>
        <w:rPr>
          <w:rFonts w:ascii="Times New Roman" w:hAnsi="Times New Roman"/>
          <w:lang w:val="en-US"/>
        </w:rPr>
      </w:pPr>
      <w:r w:rsidRPr="00327465">
        <w:rPr>
          <w:rFonts w:ascii="Times New Roman" w:hAnsi="Times New Roman"/>
          <w:lang w:val="en-US"/>
        </w:rPr>
        <w:t xml:space="preserve">Categorical variables are expressed as numbers and percentages, and continuous variables as mean ± standard deviation, unless otherwise indicated. Patient characteristics were compared between the groups using unpaired t-tests </w:t>
      </w:r>
      <w:r w:rsidR="002A4DAC" w:rsidRPr="00327465">
        <w:rPr>
          <w:rFonts w:ascii="Times New Roman" w:hAnsi="Times New Roman"/>
          <w:lang w:val="en-US"/>
        </w:rPr>
        <w:t xml:space="preserve">or </w:t>
      </w:r>
      <w:r w:rsidR="00375064" w:rsidRPr="00327465">
        <w:rPr>
          <w:rFonts w:ascii="Times New Roman" w:hAnsi="Times New Roman"/>
          <w:lang w:val="en-US"/>
        </w:rPr>
        <w:t xml:space="preserve">one-way analysis of variance </w:t>
      </w:r>
      <w:r w:rsidRPr="00327465">
        <w:rPr>
          <w:rFonts w:ascii="Times New Roman" w:hAnsi="Times New Roman"/>
          <w:lang w:val="en-US"/>
        </w:rPr>
        <w:t>for continuous variables and Fisher’s exact test</w:t>
      </w:r>
      <w:r w:rsidR="00375064" w:rsidRPr="00327465">
        <w:rPr>
          <w:rFonts w:ascii="Times New Roman" w:hAnsi="Times New Roman"/>
          <w:lang w:val="en-US"/>
        </w:rPr>
        <w:t xml:space="preserve"> or chi</w:t>
      </w:r>
      <w:r w:rsidR="00375E94" w:rsidRPr="00327465">
        <w:rPr>
          <w:rFonts w:ascii="Times New Roman" w:hAnsi="Times New Roman"/>
          <w:lang w:val="en-US"/>
        </w:rPr>
        <w:t>-</w:t>
      </w:r>
      <w:r w:rsidR="00375064" w:rsidRPr="00327465">
        <w:rPr>
          <w:rFonts w:ascii="Times New Roman" w:hAnsi="Times New Roman"/>
          <w:lang w:val="en-US"/>
        </w:rPr>
        <w:t>square test</w:t>
      </w:r>
      <w:r w:rsidRPr="00327465">
        <w:rPr>
          <w:rFonts w:ascii="Times New Roman" w:hAnsi="Times New Roman"/>
          <w:lang w:val="en-US"/>
        </w:rPr>
        <w:t xml:space="preserve"> for categorical variables. Time-to-event Kaplan–Meier estimates with the log-rank test were used to </w:t>
      </w:r>
      <w:r w:rsidR="00D8515E" w:rsidRPr="00327465">
        <w:rPr>
          <w:rFonts w:ascii="Times New Roman" w:hAnsi="Times New Roman"/>
          <w:lang w:val="en-US"/>
        </w:rPr>
        <w:t>assess</w:t>
      </w:r>
      <w:r w:rsidR="00282780" w:rsidRPr="00327465">
        <w:rPr>
          <w:rFonts w:ascii="Times New Roman" w:hAnsi="Times New Roman"/>
          <w:lang w:val="en-US"/>
        </w:rPr>
        <w:t>ing</w:t>
      </w:r>
      <w:r w:rsidR="00D8515E" w:rsidRPr="00327465">
        <w:rPr>
          <w:rFonts w:ascii="Times New Roman" w:hAnsi="Times New Roman"/>
          <w:lang w:val="en-US"/>
        </w:rPr>
        <w:t xml:space="preserve"> 10-year mortality</w:t>
      </w:r>
      <w:r w:rsidR="00602941" w:rsidRPr="00327465">
        <w:rPr>
          <w:rFonts w:ascii="Times New Roman" w:hAnsi="Times New Roman"/>
          <w:lang w:val="en-US"/>
        </w:rPr>
        <w:t>.</w:t>
      </w:r>
      <w:r w:rsidR="009238E0" w:rsidRPr="00327465">
        <w:rPr>
          <w:rFonts w:ascii="Times New Roman" w:hAnsi="Times New Roman"/>
          <w:lang w:val="en-US"/>
        </w:rPr>
        <w:t xml:space="preserve"> </w:t>
      </w:r>
      <w:r w:rsidR="00DB100C" w:rsidRPr="00327465">
        <w:rPr>
          <w:rFonts w:ascii="Times New Roman" w:hAnsi="Times New Roman"/>
          <w:lang w:val="en-US"/>
        </w:rPr>
        <w:t xml:space="preserve">As </w:t>
      </w:r>
      <w:r w:rsidR="00DD3AE0" w:rsidRPr="00327465">
        <w:rPr>
          <w:rFonts w:ascii="Times New Roman" w:hAnsi="Times New Roman"/>
          <w:lang w:val="en-US"/>
        </w:rPr>
        <w:t>described earlier</w:t>
      </w:r>
      <w:r w:rsidR="00D8515E" w:rsidRPr="00327465">
        <w:rPr>
          <w:rFonts w:ascii="Times New Roman" w:hAnsi="Times New Roman"/>
          <w:lang w:val="en-US"/>
        </w:rPr>
        <w:t xml:space="preserve">, the population was stratified into 5 groups according to the United Nation’s </w:t>
      </w:r>
      <w:r w:rsidR="00D8515E" w:rsidRPr="00327465">
        <w:rPr>
          <w:rFonts w:ascii="Times New Roman" w:hAnsi="Times New Roman"/>
        </w:rPr>
        <w:t>geoscheme.</w:t>
      </w:r>
      <w:r w:rsidR="00A24B3D" w:rsidRPr="00327465">
        <w:rPr>
          <w:rFonts w:ascii="Times New Roman" w:hAnsi="Times New Roman"/>
          <w:vertAlign w:val="superscript"/>
        </w:rPr>
        <w:t>1</w:t>
      </w:r>
      <w:r w:rsidR="00E43CC0" w:rsidRPr="00327465">
        <w:rPr>
          <w:rFonts w:ascii="Times New Roman" w:hAnsi="Times New Roman"/>
          <w:vertAlign w:val="superscript"/>
        </w:rPr>
        <w:t>4</w:t>
      </w:r>
      <w:r w:rsidR="00872969" w:rsidRPr="00327465">
        <w:rPr>
          <w:rFonts w:ascii="Times New Roman" w:hAnsi="Times New Roman"/>
          <w:lang w:val="en-US"/>
        </w:rPr>
        <w:t xml:space="preserve"> </w:t>
      </w:r>
      <w:r w:rsidR="00DB100C" w:rsidRPr="00327465">
        <w:rPr>
          <w:rFonts w:ascii="Times New Roman" w:hAnsi="Times New Roman"/>
          <w:lang w:val="en-US"/>
        </w:rPr>
        <w:t>In</w:t>
      </w:r>
      <w:r w:rsidR="000A07A2" w:rsidRPr="00327465">
        <w:rPr>
          <w:rFonts w:ascii="Times New Roman" w:hAnsi="Times New Roman"/>
          <w:lang w:val="en-US"/>
        </w:rPr>
        <w:t xml:space="preserve"> the comparison of </w:t>
      </w:r>
      <w:r w:rsidR="00DB100C" w:rsidRPr="00327465">
        <w:rPr>
          <w:rFonts w:ascii="Times New Roman" w:hAnsi="Times New Roman"/>
          <w:lang w:val="en-US"/>
        </w:rPr>
        <w:t xml:space="preserve">the </w:t>
      </w:r>
      <w:r w:rsidR="000A07A2" w:rsidRPr="00327465">
        <w:rPr>
          <w:rFonts w:ascii="Times New Roman" w:hAnsi="Times New Roman"/>
          <w:lang w:val="en-US"/>
        </w:rPr>
        <w:t xml:space="preserve">5 regions, </w:t>
      </w:r>
      <w:r w:rsidR="00176414" w:rsidRPr="00327465">
        <w:rPr>
          <w:rFonts w:ascii="Times New Roman" w:hAnsi="Times New Roman"/>
          <w:lang w:val="en-US"/>
        </w:rPr>
        <w:t>W</w:t>
      </w:r>
      <w:r w:rsidR="000A07A2" w:rsidRPr="00327465">
        <w:rPr>
          <w:rFonts w:ascii="Times New Roman" w:hAnsi="Times New Roman"/>
          <w:lang w:val="en-US"/>
        </w:rPr>
        <w:t xml:space="preserve">-E </w:t>
      </w:r>
      <w:r w:rsidR="00D022AA" w:rsidRPr="00327465">
        <w:rPr>
          <w:rFonts w:ascii="Times New Roman" w:hAnsi="Times New Roman"/>
          <w:lang w:val="en-US"/>
        </w:rPr>
        <w:t>w</w:t>
      </w:r>
      <w:r w:rsidR="000A07A2" w:rsidRPr="00327465">
        <w:rPr>
          <w:rFonts w:ascii="Times New Roman" w:hAnsi="Times New Roman"/>
          <w:lang w:val="en-US"/>
        </w:rPr>
        <w:t>as</w:t>
      </w:r>
      <w:r w:rsidR="00DB100C" w:rsidRPr="00327465">
        <w:rPr>
          <w:rFonts w:ascii="Times New Roman" w:hAnsi="Times New Roman"/>
          <w:lang w:val="en-US"/>
        </w:rPr>
        <w:t xml:space="preserve"> </w:t>
      </w:r>
      <w:r w:rsidR="00A2377F" w:rsidRPr="00327465">
        <w:rPr>
          <w:rFonts w:ascii="Times New Roman" w:hAnsi="Times New Roman"/>
          <w:lang w:val="en-US"/>
        </w:rPr>
        <w:t>s</w:t>
      </w:r>
      <w:r w:rsidR="0001022D" w:rsidRPr="00327465">
        <w:rPr>
          <w:rFonts w:ascii="Times New Roman" w:hAnsi="Times New Roman"/>
          <w:lang w:val="en-US"/>
        </w:rPr>
        <w:t>elect</w:t>
      </w:r>
      <w:r w:rsidR="000A07A2" w:rsidRPr="00327465">
        <w:rPr>
          <w:rFonts w:ascii="Times New Roman" w:hAnsi="Times New Roman"/>
          <w:lang w:val="en-US"/>
        </w:rPr>
        <w:t xml:space="preserve">ed as </w:t>
      </w:r>
      <w:r w:rsidR="00A2377F" w:rsidRPr="00327465">
        <w:rPr>
          <w:rFonts w:ascii="Times New Roman" w:hAnsi="Times New Roman"/>
          <w:lang w:val="en-US"/>
        </w:rPr>
        <w:t>the</w:t>
      </w:r>
      <w:r w:rsidR="00843176" w:rsidRPr="00327465">
        <w:rPr>
          <w:rFonts w:ascii="Times New Roman" w:hAnsi="Times New Roman"/>
          <w:lang w:val="en-US"/>
        </w:rPr>
        <w:t xml:space="preserve"> </w:t>
      </w:r>
      <w:r w:rsidR="000A07A2" w:rsidRPr="00327465">
        <w:rPr>
          <w:rFonts w:ascii="Times New Roman" w:hAnsi="Times New Roman"/>
          <w:lang w:val="en-US"/>
        </w:rPr>
        <w:t>reference</w:t>
      </w:r>
      <w:r w:rsidR="00176414" w:rsidRPr="00327465">
        <w:rPr>
          <w:rFonts w:ascii="Times New Roman" w:hAnsi="Times New Roman"/>
          <w:lang w:val="en-US"/>
        </w:rPr>
        <w:t xml:space="preserve"> because </w:t>
      </w:r>
      <w:r w:rsidR="006F60B1" w:rsidRPr="00327465">
        <w:rPr>
          <w:rFonts w:ascii="Times New Roman" w:hAnsi="Times New Roman"/>
          <w:lang w:val="en-US"/>
        </w:rPr>
        <w:t>it had</w:t>
      </w:r>
      <w:r w:rsidR="002F6CB0" w:rsidRPr="00327465">
        <w:rPr>
          <w:rFonts w:ascii="Times New Roman" w:hAnsi="Times New Roman"/>
          <w:lang w:val="en-US"/>
        </w:rPr>
        <w:t xml:space="preserve"> the</w:t>
      </w:r>
      <w:r w:rsidR="00D022AA" w:rsidRPr="00327465">
        <w:rPr>
          <w:rFonts w:ascii="Times New Roman" w:hAnsi="Times New Roman"/>
          <w:lang w:val="en-US"/>
        </w:rPr>
        <w:t xml:space="preserve"> larg</w:t>
      </w:r>
      <w:r w:rsidR="00176414" w:rsidRPr="00327465">
        <w:rPr>
          <w:rFonts w:ascii="Times New Roman" w:hAnsi="Times New Roman"/>
          <w:lang w:val="en-US"/>
        </w:rPr>
        <w:t xml:space="preserve">est population </w:t>
      </w:r>
      <w:r w:rsidR="001B3013" w:rsidRPr="00327465">
        <w:rPr>
          <w:rFonts w:ascii="Times New Roman" w:hAnsi="Times New Roman"/>
          <w:lang w:val="en-US"/>
        </w:rPr>
        <w:t>enrolled in</w:t>
      </w:r>
      <w:r w:rsidR="00FD1677" w:rsidRPr="00327465">
        <w:rPr>
          <w:rFonts w:ascii="Times New Roman" w:hAnsi="Times New Roman"/>
          <w:lang w:val="en-US"/>
        </w:rPr>
        <w:t xml:space="preserve"> the trial</w:t>
      </w:r>
      <w:r w:rsidR="000A07A2" w:rsidRPr="00327465">
        <w:rPr>
          <w:rFonts w:ascii="Times New Roman" w:hAnsi="Times New Roman"/>
          <w:lang w:val="en-US"/>
        </w:rPr>
        <w:t xml:space="preserve">. </w:t>
      </w:r>
      <w:r w:rsidR="001B3013" w:rsidRPr="00327465">
        <w:rPr>
          <w:rFonts w:ascii="Times New Roman" w:hAnsi="Times New Roman"/>
          <w:lang w:val="en-US"/>
        </w:rPr>
        <w:t>B</w:t>
      </w:r>
      <w:r w:rsidR="007435E4" w:rsidRPr="00327465">
        <w:rPr>
          <w:rFonts w:ascii="Times New Roman" w:hAnsi="Times New Roman"/>
          <w:lang w:val="en-US"/>
        </w:rPr>
        <w:t>aseline characteristics were categorized</w:t>
      </w:r>
      <w:r w:rsidR="00455F0F" w:rsidRPr="00327465">
        <w:rPr>
          <w:rFonts w:ascii="Times New Roman" w:hAnsi="Times New Roman"/>
          <w:lang w:val="en-US"/>
        </w:rPr>
        <w:t xml:space="preserve"> </w:t>
      </w:r>
      <w:r w:rsidR="001B3013" w:rsidRPr="00327465">
        <w:rPr>
          <w:rFonts w:ascii="Times New Roman" w:hAnsi="Times New Roman"/>
          <w:lang w:val="en-US"/>
        </w:rPr>
        <w:t>according to</w:t>
      </w:r>
      <w:r w:rsidR="007435E4" w:rsidRPr="00327465">
        <w:rPr>
          <w:rFonts w:ascii="Times New Roman" w:hAnsi="Times New Roman"/>
          <w:lang w:val="en-US"/>
        </w:rPr>
        <w:t xml:space="preserve"> thresholds derived from previous sub-studies in the SYNTAXES trial population.</w:t>
      </w:r>
      <w:r w:rsidR="007435E4" w:rsidRPr="00327465">
        <w:rPr>
          <w:rFonts w:ascii="Times New Roman" w:hAnsi="Times New Roman"/>
          <w:vertAlign w:val="superscript"/>
          <w:lang w:val="en-US"/>
        </w:rPr>
        <w:t>1</w:t>
      </w:r>
      <w:r w:rsidR="00E43CC0" w:rsidRPr="00327465">
        <w:rPr>
          <w:rFonts w:ascii="Times New Roman" w:hAnsi="Times New Roman"/>
          <w:vertAlign w:val="superscript"/>
          <w:lang w:val="en-US"/>
        </w:rPr>
        <w:t>5</w:t>
      </w:r>
      <w:r w:rsidR="007435E4" w:rsidRPr="00327465">
        <w:rPr>
          <w:rFonts w:ascii="Times New Roman" w:hAnsi="Times New Roman"/>
          <w:vertAlign w:val="superscript"/>
          <w:lang w:val="en-US"/>
        </w:rPr>
        <w:t>-2</w:t>
      </w:r>
      <w:r w:rsidR="00E43CC0" w:rsidRPr="00327465">
        <w:rPr>
          <w:rFonts w:ascii="Times New Roman" w:hAnsi="Times New Roman"/>
          <w:vertAlign w:val="superscript"/>
          <w:lang w:val="en-US"/>
        </w:rPr>
        <w:t>5</w:t>
      </w:r>
      <w:r w:rsidR="00455F0F" w:rsidRPr="00327465">
        <w:rPr>
          <w:rFonts w:ascii="Times New Roman" w:hAnsi="Times New Roman"/>
          <w:lang w:val="en-US"/>
        </w:rPr>
        <w:t xml:space="preserve"> </w:t>
      </w:r>
      <w:r w:rsidR="00C21F0C" w:rsidRPr="00327465">
        <w:rPr>
          <w:rFonts w:ascii="Times New Roman" w:hAnsi="Times New Roman"/>
          <w:lang w:val="en-US"/>
        </w:rPr>
        <w:t>Predicted 10-year mortality w</w:t>
      </w:r>
      <w:r w:rsidR="00843176" w:rsidRPr="00327465">
        <w:rPr>
          <w:rFonts w:ascii="Times New Roman" w:hAnsi="Times New Roman"/>
          <w:lang w:val="en-US"/>
        </w:rPr>
        <w:t>as</w:t>
      </w:r>
      <w:r w:rsidR="00C21F0C" w:rsidRPr="00327465">
        <w:rPr>
          <w:rFonts w:ascii="Times New Roman" w:hAnsi="Times New Roman"/>
          <w:lang w:val="en-US"/>
        </w:rPr>
        <w:t xml:space="preserve"> calculated in each region </w:t>
      </w:r>
      <w:r w:rsidR="0067439B" w:rsidRPr="00327465">
        <w:rPr>
          <w:rFonts w:ascii="Times New Roman" w:hAnsi="Times New Roman"/>
          <w:lang w:val="en-US"/>
        </w:rPr>
        <w:t>according to the</w:t>
      </w:r>
      <w:r w:rsidR="00C21F0C" w:rsidRPr="00327465">
        <w:rPr>
          <w:rFonts w:ascii="Times New Roman" w:hAnsi="Times New Roman"/>
          <w:lang w:val="en-US"/>
        </w:rPr>
        <w:t xml:space="preserve"> SYNTAX score 2020.</w:t>
      </w:r>
      <w:r w:rsidR="00C21F0C" w:rsidRPr="00327465">
        <w:rPr>
          <w:rFonts w:ascii="Times New Roman" w:hAnsi="Times New Roman"/>
          <w:vertAlign w:val="superscript"/>
          <w:lang w:val="en-US"/>
        </w:rPr>
        <w:t>2</w:t>
      </w:r>
      <w:r w:rsidR="00702EC0">
        <w:rPr>
          <w:rFonts w:ascii="Times New Roman" w:hAnsi="Times New Roman"/>
          <w:vertAlign w:val="superscript"/>
          <w:lang w:val="en-US"/>
        </w:rPr>
        <w:t>6,2</w:t>
      </w:r>
      <w:r w:rsidR="00E43CC0" w:rsidRPr="00327465">
        <w:rPr>
          <w:rFonts w:ascii="Times New Roman" w:hAnsi="Times New Roman"/>
          <w:vertAlign w:val="superscript"/>
          <w:lang w:val="en-US"/>
        </w:rPr>
        <w:t>7</w:t>
      </w:r>
      <w:r w:rsidR="00C21F0C" w:rsidRPr="00327465">
        <w:rPr>
          <w:rFonts w:ascii="Times New Roman" w:hAnsi="Times New Roman"/>
          <w:lang w:val="en-US"/>
        </w:rPr>
        <w:t xml:space="preserve"> </w:t>
      </w:r>
    </w:p>
    <w:p w14:paraId="02370BA7" w14:textId="33619131" w:rsidR="00C21F0C" w:rsidRPr="00327465" w:rsidRDefault="006F4C8C" w:rsidP="00333FA4">
      <w:pPr>
        <w:spacing w:line="480" w:lineRule="auto"/>
        <w:ind w:firstLine="840"/>
        <w:rPr>
          <w:rFonts w:ascii="Times New Roman" w:hAnsi="Times New Roman"/>
          <w:lang w:val="en-US"/>
        </w:rPr>
      </w:pPr>
      <w:r w:rsidRPr="00327465">
        <w:rPr>
          <w:rFonts w:ascii="Times New Roman" w:hAnsi="Times New Roman"/>
          <w:lang w:val="en-US"/>
        </w:rPr>
        <w:t xml:space="preserve">Multivariable </w:t>
      </w:r>
      <w:r w:rsidR="000B5F78" w:rsidRPr="00327465">
        <w:rPr>
          <w:rFonts w:ascii="Times New Roman" w:hAnsi="Times New Roman"/>
          <w:lang w:val="en-US"/>
        </w:rPr>
        <w:t xml:space="preserve">analysis </w:t>
      </w:r>
      <w:r w:rsidR="00DC73D4" w:rsidRPr="00327465">
        <w:rPr>
          <w:rFonts w:ascii="Times New Roman" w:hAnsi="Times New Roman"/>
          <w:lang w:val="en-US"/>
        </w:rPr>
        <w:t xml:space="preserve">and adjustment of </w:t>
      </w:r>
      <w:r w:rsidR="006F4494" w:rsidRPr="00327465">
        <w:rPr>
          <w:rFonts w:ascii="Times New Roman" w:hAnsi="Times New Roman"/>
          <w:lang w:val="en-US"/>
        </w:rPr>
        <w:t>survival curve</w:t>
      </w:r>
      <w:r w:rsidR="00843176" w:rsidRPr="00327465">
        <w:rPr>
          <w:rFonts w:ascii="Times New Roman" w:hAnsi="Times New Roman"/>
          <w:lang w:val="en-US"/>
        </w:rPr>
        <w:t>s</w:t>
      </w:r>
      <w:r w:rsidR="006F4494" w:rsidRPr="00327465">
        <w:rPr>
          <w:rFonts w:ascii="Times New Roman" w:hAnsi="Times New Roman"/>
          <w:lang w:val="en-US"/>
        </w:rPr>
        <w:t xml:space="preserve"> were</w:t>
      </w:r>
      <w:r w:rsidR="000B5F78" w:rsidRPr="00327465">
        <w:rPr>
          <w:rFonts w:ascii="Times New Roman" w:hAnsi="Times New Roman"/>
          <w:lang w:val="en-US"/>
        </w:rPr>
        <w:t xml:space="preserve"> performed </w:t>
      </w:r>
      <w:r w:rsidR="001B3013" w:rsidRPr="00327465">
        <w:rPr>
          <w:rFonts w:ascii="Times New Roman" w:hAnsi="Times New Roman"/>
          <w:lang w:val="en-US"/>
        </w:rPr>
        <w:t>based on</w:t>
      </w:r>
      <w:r w:rsidR="0067439B" w:rsidRPr="00327465">
        <w:rPr>
          <w:rFonts w:ascii="Times New Roman" w:hAnsi="Times New Roman"/>
          <w:lang w:val="en-US"/>
        </w:rPr>
        <w:t xml:space="preserve"> the</w:t>
      </w:r>
      <w:r w:rsidR="000B5F78" w:rsidRPr="00327465">
        <w:rPr>
          <w:rFonts w:ascii="Times New Roman" w:hAnsi="Times New Roman"/>
          <w:lang w:val="en-US"/>
        </w:rPr>
        <w:t xml:space="preserve"> Cox regression analysis. </w:t>
      </w:r>
      <w:r w:rsidR="000B25FB" w:rsidRPr="00327465">
        <w:rPr>
          <w:rFonts w:ascii="Times New Roman" w:hAnsi="Times New Roman"/>
          <w:lang w:val="en-US"/>
        </w:rPr>
        <w:t xml:space="preserve">Hazard ratio (HR) with </w:t>
      </w:r>
      <w:r w:rsidR="00282780" w:rsidRPr="00327465">
        <w:rPr>
          <w:rFonts w:ascii="Times New Roman" w:hAnsi="Times New Roman"/>
          <w:lang w:val="en-US"/>
        </w:rPr>
        <w:t xml:space="preserve">a </w:t>
      </w:r>
      <w:r w:rsidR="000B25FB" w:rsidRPr="00327465">
        <w:rPr>
          <w:rFonts w:ascii="Times New Roman" w:hAnsi="Times New Roman"/>
          <w:lang w:val="en-US"/>
        </w:rPr>
        <w:t xml:space="preserve">95% confidence interval (CI) was assessed </w:t>
      </w:r>
      <w:r w:rsidR="0067439B" w:rsidRPr="00327465">
        <w:rPr>
          <w:rFonts w:ascii="Times New Roman" w:hAnsi="Times New Roman"/>
          <w:lang w:val="en-US"/>
        </w:rPr>
        <w:t xml:space="preserve">based </w:t>
      </w:r>
      <w:r w:rsidR="000B25FB" w:rsidRPr="00327465">
        <w:rPr>
          <w:rFonts w:ascii="Times New Roman" w:hAnsi="Times New Roman"/>
          <w:lang w:val="en-US"/>
        </w:rPr>
        <w:t xml:space="preserve">on </w:t>
      </w:r>
      <w:r w:rsidR="002F2557" w:rsidRPr="00327465">
        <w:rPr>
          <w:rFonts w:ascii="Times New Roman" w:hAnsi="Times New Roman"/>
          <w:lang w:val="en-US"/>
        </w:rPr>
        <w:t xml:space="preserve">Cox proportional hazards regression modified by </w:t>
      </w:r>
      <w:bookmarkStart w:id="8" w:name="_Hlk94872905"/>
      <w:r w:rsidR="000E6C0F" w:rsidRPr="00327465">
        <w:rPr>
          <w:rFonts w:ascii="Times New Roman" w:hAnsi="Times New Roman"/>
          <w:lang w:val="en-US"/>
        </w:rPr>
        <w:t>age, sex, medically treated diabetes</w:t>
      </w:r>
      <w:r w:rsidR="00444EFE" w:rsidRPr="00327465">
        <w:rPr>
          <w:rFonts w:ascii="Times New Roman" w:hAnsi="Times New Roman"/>
          <w:lang w:val="en-US"/>
        </w:rPr>
        <w:t xml:space="preserve">, </w:t>
      </w:r>
      <w:r w:rsidR="000E6C0F" w:rsidRPr="00327465">
        <w:rPr>
          <w:rFonts w:ascii="Times New Roman" w:hAnsi="Times New Roman"/>
          <w:lang w:val="en-US"/>
        </w:rPr>
        <w:t>current smokers, peripheral vascular disease (PVD), chronic obstructive pulmonary disease (COPD), chronic kidney disease</w:t>
      </w:r>
      <w:r w:rsidR="00FD79E5" w:rsidRPr="00327465">
        <w:rPr>
          <w:rFonts w:ascii="Times New Roman" w:hAnsi="Times New Roman"/>
          <w:lang w:val="en-US"/>
        </w:rPr>
        <w:t xml:space="preserve"> </w:t>
      </w:r>
      <w:r w:rsidR="000E6C0F" w:rsidRPr="00327465">
        <w:rPr>
          <w:rFonts w:ascii="Times New Roman" w:hAnsi="Times New Roman"/>
          <w:lang w:val="en-US"/>
        </w:rPr>
        <w:t>(</w:t>
      </w:r>
      <w:r w:rsidR="00FD79E5" w:rsidRPr="00327465">
        <w:rPr>
          <w:rFonts w:ascii="Times New Roman" w:hAnsi="Times New Roman"/>
          <w:lang w:val="en-US"/>
        </w:rPr>
        <w:t xml:space="preserve">CKD, </w:t>
      </w:r>
      <w:r w:rsidR="000E6C0F" w:rsidRPr="00327465">
        <w:rPr>
          <w:rFonts w:ascii="Times New Roman" w:hAnsi="Times New Roman"/>
          <w:lang w:val="en-US"/>
        </w:rPr>
        <w:t xml:space="preserve">defined as creatinine clearance &lt;60 mL/min), left ventricular ejection fraction (LVEF), </w:t>
      </w:r>
      <w:r w:rsidR="000E6C0F" w:rsidRPr="00327465">
        <w:rPr>
          <w:rFonts w:ascii="Times New Roman" w:hAnsi="Times New Roman"/>
          <w:lang w:val="en-US"/>
        </w:rPr>
        <w:lastRenderedPageBreak/>
        <w:t>disease type (LMCAD or 3VD), and anatomical SYNTAX score</w:t>
      </w:r>
      <w:r w:rsidR="00EF479F" w:rsidRPr="00327465">
        <w:rPr>
          <w:rFonts w:ascii="Times New Roman" w:hAnsi="Times New Roman"/>
          <w:lang w:val="en-US"/>
        </w:rPr>
        <w:t xml:space="preserve">. </w:t>
      </w:r>
      <w:bookmarkEnd w:id="8"/>
      <w:r w:rsidR="007F3E87" w:rsidRPr="00327465">
        <w:rPr>
          <w:rFonts w:ascii="Times New Roman" w:hAnsi="Times New Roman"/>
          <w:lang w:val="en-US"/>
        </w:rPr>
        <w:t xml:space="preserve">Other baseline characteristics </w:t>
      </w:r>
      <w:r w:rsidR="00D70E3D" w:rsidRPr="00327465">
        <w:rPr>
          <w:rFonts w:ascii="Times New Roman" w:hAnsi="Times New Roman"/>
          <w:lang w:val="en-US"/>
        </w:rPr>
        <w:t>including comorbidities</w:t>
      </w:r>
      <w:r w:rsidR="00130CDC" w:rsidRPr="00327465">
        <w:rPr>
          <w:rFonts w:ascii="Times New Roman" w:hAnsi="Times New Roman"/>
          <w:lang w:val="en-US"/>
        </w:rPr>
        <w:t xml:space="preserve"> (e.g.</w:t>
      </w:r>
      <w:r w:rsidR="00B475C1" w:rsidRPr="00327465">
        <w:rPr>
          <w:rFonts w:ascii="Times New Roman" w:hAnsi="Times New Roman"/>
          <w:lang w:val="en-US"/>
        </w:rPr>
        <w:t>,</w:t>
      </w:r>
      <w:r w:rsidR="00130CDC" w:rsidRPr="00327465">
        <w:rPr>
          <w:rFonts w:ascii="Times New Roman" w:hAnsi="Times New Roman"/>
          <w:lang w:val="en-US"/>
        </w:rPr>
        <w:t xml:space="preserve"> hypertension, and dyslipidemia)</w:t>
      </w:r>
      <w:r w:rsidR="00D70E3D" w:rsidRPr="00327465">
        <w:rPr>
          <w:rFonts w:ascii="Times New Roman" w:hAnsi="Times New Roman"/>
          <w:lang w:val="en-US"/>
        </w:rPr>
        <w:t xml:space="preserve"> and blood tests</w:t>
      </w:r>
      <w:r w:rsidR="00130CDC" w:rsidRPr="00327465">
        <w:rPr>
          <w:rFonts w:ascii="Times New Roman" w:hAnsi="Times New Roman"/>
          <w:lang w:val="en-US"/>
        </w:rPr>
        <w:t xml:space="preserve"> (</w:t>
      </w:r>
      <w:r w:rsidR="00B475C1" w:rsidRPr="00327465">
        <w:rPr>
          <w:rFonts w:ascii="Times New Roman" w:hAnsi="Times New Roman"/>
          <w:lang w:val="en-US"/>
        </w:rPr>
        <w:t>e.g.,</w:t>
      </w:r>
      <w:r w:rsidR="00130CDC" w:rsidRPr="00327465">
        <w:rPr>
          <w:rFonts w:ascii="Times New Roman" w:hAnsi="Times New Roman"/>
          <w:lang w:val="en-US"/>
        </w:rPr>
        <w:t xml:space="preserve"> hemoglobin, C reactive protein, and lipid profiles)</w:t>
      </w:r>
      <w:r w:rsidR="00D70E3D" w:rsidRPr="00327465">
        <w:rPr>
          <w:rFonts w:ascii="Times New Roman" w:hAnsi="Times New Roman"/>
          <w:lang w:val="en-US"/>
        </w:rPr>
        <w:t xml:space="preserve"> are taken into consideration in </w:t>
      </w:r>
      <w:r w:rsidR="00282780" w:rsidRPr="00327465">
        <w:rPr>
          <w:rFonts w:ascii="Times New Roman" w:hAnsi="Times New Roman"/>
          <w:lang w:val="en-US"/>
        </w:rPr>
        <w:t xml:space="preserve">the </w:t>
      </w:r>
      <w:r w:rsidR="00D70E3D" w:rsidRPr="00327465">
        <w:rPr>
          <w:rFonts w:ascii="Times New Roman" w:hAnsi="Times New Roman"/>
          <w:lang w:val="en-US"/>
        </w:rPr>
        <w:t xml:space="preserve">sub-analysis to </w:t>
      </w:r>
      <w:r w:rsidR="00C66494" w:rsidRPr="00327465">
        <w:rPr>
          <w:rFonts w:ascii="Times New Roman" w:hAnsi="Times New Roman"/>
          <w:lang w:val="en-US"/>
        </w:rPr>
        <w:t>determin</w:t>
      </w:r>
      <w:r w:rsidR="00B475C1" w:rsidRPr="00327465">
        <w:rPr>
          <w:rFonts w:ascii="Times New Roman" w:hAnsi="Times New Roman"/>
          <w:lang w:val="en-US"/>
        </w:rPr>
        <w:t>e</w:t>
      </w:r>
      <w:r w:rsidR="00D70E3D" w:rsidRPr="00327465">
        <w:rPr>
          <w:rFonts w:ascii="Times New Roman" w:hAnsi="Times New Roman"/>
          <w:lang w:val="en-US"/>
        </w:rPr>
        <w:t xml:space="preserve"> the concordan</w:t>
      </w:r>
      <w:r w:rsidR="00C66494" w:rsidRPr="00327465">
        <w:rPr>
          <w:rFonts w:ascii="Times New Roman" w:hAnsi="Times New Roman"/>
          <w:lang w:val="en-US"/>
        </w:rPr>
        <w:t>ce</w:t>
      </w:r>
      <w:r w:rsidR="00D70E3D" w:rsidRPr="00327465">
        <w:rPr>
          <w:rFonts w:ascii="Times New Roman" w:hAnsi="Times New Roman"/>
          <w:lang w:val="en-US"/>
        </w:rPr>
        <w:t xml:space="preserve"> to </w:t>
      </w:r>
      <w:r w:rsidR="00C66494" w:rsidRPr="00327465">
        <w:rPr>
          <w:rFonts w:ascii="Times New Roman" w:hAnsi="Times New Roman"/>
          <w:lang w:val="en-US"/>
        </w:rPr>
        <w:t>the main analysis</w:t>
      </w:r>
      <w:r w:rsidR="00D70E3D" w:rsidRPr="00327465">
        <w:rPr>
          <w:rFonts w:ascii="Times New Roman" w:hAnsi="Times New Roman"/>
          <w:lang w:val="en-US"/>
        </w:rPr>
        <w:t>.</w:t>
      </w:r>
      <w:r w:rsidR="00D42629" w:rsidRPr="00327465">
        <w:rPr>
          <w:rFonts w:ascii="Times New Roman" w:hAnsi="Times New Roman"/>
          <w:vertAlign w:val="superscript"/>
          <w:lang w:val="en-US"/>
        </w:rPr>
        <w:t>1</w:t>
      </w:r>
      <w:r w:rsidR="00E43CC0" w:rsidRPr="00327465">
        <w:rPr>
          <w:rFonts w:ascii="Times New Roman" w:hAnsi="Times New Roman"/>
          <w:vertAlign w:val="superscript"/>
          <w:lang w:val="en-US"/>
        </w:rPr>
        <w:t>5</w:t>
      </w:r>
      <w:r w:rsidR="00D42629" w:rsidRPr="00327465">
        <w:rPr>
          <w:rFonts w:ascii="Times New Roman" w:hAnsi="Times New Roman"/>
          <w:vertAlign w:val="superscript"/>
          <w:lang w:val="en-US"/>
        </w:rPr>
        <w:t>-2</w:t>
      </w:r>
      <w:r w:rsidR="00E43CC0" w:rsidRPr="00327465">
        <w:rPr>
          <w:rFonts w:ascii="Times New Roman" w:hAnsi="Times New Roman"/>
          <w:vertAlign w:val="superscript"/>
          <w:lang w:val="en-US"/>
        </w:rPr>
        <w:t>5</w:t>
      </w:r>
      <w:r w:rsidR="00FD1677" w:rsidRPr="00327465">
        <w:rPr>
          <w:rFonts w:ascii="Times New Roman" w:hAnsi="Times New Roman"/>
          <w:lang w:val="en-US"/>
        </w:rPr>
        <w:t xml:space="preserve"> </w:t>
      </w:r>
      <w:r w:rsidR="00EF479F" w:rsidRPr="00327465">
        <w:rPr>
          <w:rFonts w:ascii="Times New Roman" w:hAnsi="Times New Roman"/>
          <w:lang w:val="en-US"/>
        </w:rPr>
        <w:t xml:space="preserve">In </w:t>
      </w:r>
      <w:r w:rsidR="00D16860" w:rsidRPr="00327465">
        <w:rPr>
          <w:rFonts w:ascii="Times New Roman" w:hAnsi="Times New Roman"/>
          <w:lang w:val="en-US"/>
        </w:rPr>
        <w:t xml:space="preserve">addition to these factors, </w:t>
      </w:r>
      <w:r w:rsidR="00560C3B" w:rsidRPr="00327465">
        <w:rPr>
          <w:rFonts w:ascii="Times New Roman" w:hAnsi="Times New Roman"/>
          <w:lang w:val="en-US"/>
        </w:rPr>
        <w:t xml:space="preserve">the impact of the geographic disparities </w:t>
      </w:r>
      <w:r w:rsidR="007F29B8" w:rsidRPr="00327465">
        <w:rPr>
          <w:rFonts w:ascii="Times New Roman" w:hAnsi="Times New Roman"/>
          <w:lang w:val="en-US"/>
        </w:rPr>
        <w:t xml:space="preserve">with </w:t>
      </w:r>
      <w:r w:rsidR="0067439B" w:rsidRPr="00327465">
        <w:rPr>
          <w:rFonts w:ascii="Times New Roman" w:hAnsi="Times New Roman"/>
          <w:lang w:val="en-US"/>
        </w:rPr>
        <w:t>and</w:t>
      </w:r>
      <w:r w:rsidR="007F29B8" w:rsidRPr="00327465">
        <w:rPr>
          <w:rFonts w:ascii="Times New Roman" w:hAnsi="Times New Roman"/>
          <w:lang w:val="en-US"/>
        </w:rPr>
        <w:t xml:space="preserve"> without adjustment </w:t>
      </w:r>
      <w:r w:rsidR="00680C15" w:rsidRPr="00327465">
        <w:rPr>
          <w:rFonts w:ascii="Times New Roman" w:hAnsi="Times New Roman"/>
          <w:lang w:val="en-US"/>
        </w:rPr>
        <w:t xml:space="preserve">for </w:t>
      </w:r>
      <w:r w:rsidR="006F4494" w:rsidRPr="00327465">
        <w:rPr>
          <w:rFonts w:ascii="Times New Roman" w:hAnsi="Times New Roman"/>
          <w:lang w:val="en-US"/>
        </w:rPr>
        <w:t>procedural characteristics</w:t>
      </w:r>
      <w:r w:rsidR="00560C3B" w:rsidRPr="00327465">
        <w:rPr>
          <w:rFonts w:ascii="Times New Roman" w:hAnsi="Times New Roman"/>
          <w:lang w:val="en-US"/>
        </w:rPr>
        <w:t xml:space="preserve"> specific to </w:t>
      </w:r>
      <w:r w:rsidR="006F4494" w:rsidRPr="00327465">
        <w:rPr>
          <w:rFonts w:ascii="Times New Roman" w:hAnsi="Times New Roman"/>
          <w:lang w:val="en-US"/>
        </w:rPr>
        <w:t xml:space="preserve">each </w:t>
      </w:r>
      <w:r w:rsidR="00560C3B" w:rsidRPr="00327465">
        <w:rPr>
          <w:rFonts w:ascii="Times New Roman" w:hAnsi="Times New Roman"/>
          <w:lang w:val="en-US"/>
        </w:rPr>
        <w:t>modality of revascularizatio</w:t>
      </w:r>
      <w:r w:rsidR="001E3549" w:rsidRPr="00327465">
        <w:rPr>
          <w:rFonts w:ascii="Times New Roman" w:hAnsi="Times New Roman"/>
          <w:lang w:val="en-US"/>
        </w:rPr>
        <w:t>n w</w:t>
      </w:r>
      <w:r w:rsidR="00282780" w:rsidRPr="00327465">
        <w:rPr>
          <w:rFonts w:ascii="Times New Roman" w:hAnsi="Times New Roman"/>
          <w:lang w:val="en-US"/>
        </w:rPr>
        <w:t>as</w:t>
      </w:r>
      <w:r w:rsidR="001E3549" w:rsidRPr="00327465">
        <w:rPr>
          <w:rFonts w:ascii="Times New Roman" w:hAnsi="Times New Roman"/>
          <w:lang w:val="en-US"/>
        </w:rPr>
        <w:t xml:space="preserve"> analyzed</w:t>
      </w:r>
      <w:r w:rsidR="008160E2" w:rsidRPr="00327465">
        <w:rPr>
          <w:rFonts w:ascii="Times New Roman" w:hAnsi="Times New Roman"/>
          <w:lang w:val="en-US"/>
        </w:rPr>
        <w:t xml:space="preserve"> (supplement)</w:t>
      </w:r>
      <w:r w:rsidR="001E3549" w:rsidRPr="00327465">
        <w:rPr>
          <w:rFonts w:ascii="Times New Roman" w:hAnsi="Times New Roman"/>
          <w:lang w:val="en-US"/>
        </w:rPr>
        <w:t>.</w:t>
      </w:r>
    </w:p>
    <w:p w14:paraId="402FD6E4" w14:textId="3D41C307" w:rsidR="00D40621" w:rsidRPr="00327465" w:rsidRDefault="00C836C8" w:rsidP="00333FA4">
      <w:pPr>
        <w:spacing w:line="480" w:lineRule="auto"/>
        <w:ind w:firstLine="840"/>
        <w:rPr>
          <w:rFonts w:ascii="Times New Roman" w:hAnsi="Times New Roman"/>
          <w:lang w:val="en-US"/>
        </w:rPr>
      </w:pPr>
      <w:r w:rsidRPr="00327465">
        <w:rPr>
          <w:rFonts w:ascii="Times New Roman" w:hAnsi="Times New Roman"/>
          <w:lang w:val="en-US"/>
        </w:rPr>
        <w:t>All statistical analyses were performed using R 4.1.1 (The R Foundation for Statistical Computing, Vienna, Austria)</w:t>
      </w:r>
      <w:r w:rsidR="00D702F2" w:rsidRPr="00327465">
        <w:rPr>
          <w:rFonts w:ascii="Times New Roman" w:hAnsi="Times New Roman"/>
          <w:lang w:val="en-US"/>
        </w:rPr>
        <w:t xml:space="preserve"> and SPSS ver.25 (IBM, IL, USA)</w:t>
      </w:r>
      <w:r w:rsidRPr="00327465">
        <w:rPr>
          <w:rFonts w:ascii="Times New Roman" w:hAnsi="Times New Roman"/>
          <w:lang w:val="en-US"/>
        </w:rPr>
        <w:t xml:space="preserve">. All reported P-values were two-sided, and P&lt;0.05 was considered statistically significant. Significant predictors of clinical events were presented with </w:t>
      </w:r>
      <w:r w:rsidR="006F2623" w:rsidRPr="00327465">
        <w:rPr>
          <w:rFonts w:ascii="Times New Roman" w:hAnsi="Times New Roman"/>
          <w:lang w:val="en-US"/>
        </w:rPr>
        <w:t>H</w:t>
      </w:r>
      <w:r w:rsidRPr="00327465">
        <w:rPr>
          <w:rFonts w:ascii="Times New Roman" w:hAnsi="Times New Roman"/>
          <w:lang w:val="en-US"/>
        </w:rPr>
        <w:t>R and 95% CI.</w:t>
      </w:r>
    </w:p>
    <w:p w14:paraId="728AC3F2" w14:textId="026908E7" w:rsidR="00C836C8" w:rsidRPr="00327465" w:rsidRDefault="00C836C8">
      <w:pPr>
        <w:spacing w:line="480" w:lineRule="auto"/>
        <w:rPr>
          <w:rFonts w:ascii="Times New Roman" w:hAnsi="Times New Roman"/>
          <w:lang w:val="en-US"/>
        </w:rPr>
      </w:pPr>
    </w:p>
    <w:p w14:paraId="12874217" w14:textId="77777777" w:rsidR="00C836C8" w:rsidRPr="00327465" w:rsidRDefault="00C836C8">
      <w:pPr>
        <w:spacing w:line="480" w:lineRule="auto"/>
        <w:rPr>
          <w:rFonts w:ascii="Times New Roman" w:hAnsi="Times New Roman"/>
          <w:lang w:val="en-US"/>
        </w:rPr>
      </w:pPr>
    </w:p>
    <w:p w14:paraId="23C9AE70" w14:textId="77777777" w:rsidR="00542465" w:rsidRPr="00327465" w:rsidRDefault="004622A6" w:rsidP="00542465">
      <w:pPr>
        <w:spacing w:line="480" w:lineRule="auto"/>
        <w:rPr>
          <w:rFonts w:ascii="Times New Roman" w:hAnsi="Times New Roman"/>
          <w:b/>
          <w:sz w:val="32"/>
          <w:lang w:val="en-US"/>
        </w:rPr>
      </w:pPr>
      <w:r w:rsidRPr="00327465">
        <w:rPr>
          <w:rFonts w:ascii="Times New Roman" w:hAnsi="Times New Roman"/>
          <w:b/>
          <w:sz w:val="36"/>
          <w:lang w:val="en-US"/>
        </w:rPr>
        <w:t>Results</w:t>
      </w:r>
      <w:r w:rsidR="00542465" w:rsidRPr="00327465">
        <w:rPr>
          <w:rFonts w:ascii="Times New Roman" w:hAnsi="Times New Roman"/>
          <w:b/>
          <w:sz w:val="32"/>
          <w:lang w:val="en-US"/>
        </w:rPr>
        <w:t xml:space="preserve"> </w:t>
      </w:r>
    </w:p>
    <w:p w14:paraId="53496F5B" w14:textId="6010DF03" w:rsidR="007370E1" w:rsidRPr="00327465" w:rsidRDefault="004622A6">
      <w:pPr>
        <w:spacing w:line="480" w:lineRule="auto"/>
        <w:rPr>
          <w:rFonts w:ascii="Times New Roman" w:hAnsi="Times New Roman"/>
          <w:b/>
          <w:sz w:val="32"/>
          <w:lang w:val="en-US"/>
        </w:rPr>
      </w:pPr>
      <w:r w:rsidRPr="00327465">
        <w:rPr>
          <w:rFonts w:ascii="Times New Roman" w:hAnsi="Times New Roman"/>
          <w:b/>
          <w:sz w:val="32"/>
          <w:lang w:val="en-US"/>
        </w:rPr>
        <w:t>Baseline characteristics</w:t>
      </w:r>
    </w:p>
    <w:p w14:paraId="25910325" w14:textId="54770EB2" w:rsidR="000A07A2" w:rsidRPr="00327465" w:rsidRDefault="000A07A2" w:rsidP="005659C8">
      <w:pPr>
        <w:spacing w:line="480" w:lineRule="auto"/>
        <w:ind w:firstLine="840"/>
        <w:rPr>
          <w:rFonts w:ascii="Times New Roman" w:hAnsi="Times New Roman"/>
          <w:lang w:val="en-US"/>
        </w:rPr>
      </w:pPr>
      <w:r w:rsidRPr="00327465">
        <w:rPr>
          <w:rFonts w:ascii="Times New Roman" w:hAnsi="Times New Roman"/>
          <w:lang w:val="en-US"/>
        </w:rPr>
        <w:t>In the randomized cohort of the SYNTAX study, 1800 patients were recruited from 19 countries, in N-A (n=245), E-E (n=189), N-E (n=425), S-E (n=263), and W-E (n=678).</w:t>
      </w:r>
      <w:r w:rsidR="00C63533" w:rsidRPr="00327465">
        <w:rPr>
          <w:rFonts w:ascii="Times New Roman" w:hAnsi="Times New Roman"/>
          <w:lang w:val="en-US"/>
        </w:rPr>
        <w:t xml:space="preserve"> </w:t>
      </w:r>
      <w:r w:rsidR="00D8739A" w:rsidRPr="00327465">
        <w:rPr>
          <w:rFonts w:ascii="Times New Roman" w:hAnsi="Times New Roman"/>
          <w:lang w:val="en-US"/>
        </w:rPr>
        <w:t>A</w:t>
      </w:r>
      <w:r w:rsidR="00EB597C" w:rsidRPr="00327465">
        <w:rPr>
          <w:rFonts w:ascii="Times New Roman" w:hAnsi="Times New Roman"/>
          <w:lang w:val="en-US"/>
        </w:rPr>
        <w:t xml:space="preserve"> total of 5 patients did not participate in 10-year follow-up and these patients are censored at 5 years.</w:t>
      </w:r>
    </w:p>
    <w:p w14:paraId="7130F240" w14:textId="7DD3CF04" w:rsidR="00C63533" w:rsidRPr="00327465" w:rsidRDefault="000A07A2" w:rsidP="00C63533">
      <w:pPr>
        <w:spacing w:line="480" w:lineRule="auto"/>
        <w:rPr>
          <w:rFonts w:ascii="Times New Roman" w:hAnsi="Times New Roman"/>
          <w:lang w:val="en-US"/>
        </w:rPr>
      </w:pPr>
      <w:r w:rsidRPr="00327465">
        <w:rPr>
          <w:rFonts w:ascii="Times New Roman" w:hAnsi="Times New Roman"/>
          <w:lang w:val="en-US"/>
        </w:rPr>
        <w:t xml:space="preserve">The median follow-up was 11.2 (interquartile range: 7.7, 12.1) years. Baseline characteristics stratified </w:t>
      </w:r>
      <w:r w:rsidRPr="00327465">
        <w:rPr>
          <w:rFonts w:ascii="Times New Roman" w:hAnsi="Times New Roman"/>
          <w:lang w:val="en-US"/>
        </w:rPr>
        <w:lastRenderedPageBreak/>
        <w:t>according to the five regions are shown in Table 1.</w:t>
      </w:r>
    </w:p>
    <w:p w14:paraId="08291F8B" w14:textId="03CFD46A" w:rsidR="008D1FF1" w:rsidRPr="00327465" w:rsidRDefault="008D1FF1" w:rsidP="008D1FF1">
      <w:pPr>
        <w:spacing w:line="480" w:lineRule="auto"/>
        <w:ind w:firstLine="840"/>
        <w:rPr>
          <w:rFonts w:ascii="Times New Roman" w:hAnsi="Times New Roman"/>
          <w:strike/>
          <w:lang w:val="en-US"/>
        </w:rPr>
      </w:pPr>
      <w:r w:rsidRPr="00327465">
        <w:rPr>
          <w:rFonts w:ascii="Times New Roman" w:hAnsi="Times New Roman"/>
          <w:lang w:val="en-US"/>
        </w:rPr>
        <w:t>Table 1 describes the baseline characteristics of the different geographic regions. There exist many differences in baseline characteristics among the various regions; according to the analysis of variance, 3 baseline characteristics did not differ among the regions; previous PVD smoking habits (current smoker) and COPD.</w:t>
      </w:r>
    </w:p>
    <w:p w14:paraId="778D359A" w14:textId="77777777" w:rsidR="002A7D8A" w:rsidRPr="00327465" w:rsidRDefault="002A7D8A">
      <w:pPr>
        <w:spacing w:line="480" w:lineRule="auto"/>
        <w:rPr>
          <w:rFonts w:ascii="Times New Roman" w:hAnsi="Times New Roman"/>
          <w:i/>
          <w:lang w:val="en-US"/>
        </w:rPr>
      </w:pPr>
    </w:p>
    <w:p w14:paraId="4E8B2894" w14:textId="64D24CCA" w:rsidR="00143863" w:rsidRPr="00327465" w:rsidRDefault="000B1CDD">
      <w:pPr>
        <w:spacing w:line="480" w:lineRule="auto"/>
        <w:rPr>
          <w:rFonts w:ascii="Times New Roman" w:hAnsi="Times New Roman"/>
          <w:b/>
          <w:sz w:val="32"/>
          <w:lang w:val="en-US"/>
        </w:rPr>
      </w:pPr>
      <w:r w:rsidRPr="00327465">
        <w:rPr>
          <w:rFonts w:ascii="Times New Roman" w:hAnsi="Times New Roman"/>
          <w:b/>
          <w:sz w:val="32"/>
          <w:lang w:val="en-US"/>
        </w:rPr>
        <w:t xml:space="preserve">Regional differences </w:t>
      </w:r>
      <w:r w:rsidR="00F721C4" w:rsidRPr="00327465">
        <w:rPr>
          <w:rFonts w:ascii="Times New Roman" w:hAnsi="Times New Roman"/>
          <w:b/>
          <w:sz w:val="32"/>
          <w:lang w:val="en-US"/>
        </w:rPr>
        <w:t xml:space="preserve">in </w:t>
      </w:r>
      <w:r w:rsidRPr="00327465">
        <w:rPr>
          <w:rFonts w:ascii="Times New Roman" w:hAnsi="Times New Roman"/>
          <w:b/>
          <w:sz w:val="32"/>
          <w:lang w:val="en-US"/>
        </w:rPr>
        <w:t>p</w:t>
      </w:r>
      <w:r w:rsidR="0090395E" w:rsidRPr="00327465">
        <w:rPr>
          <w:rFonts w:ascii="Times New Roman" w:hAnsi="Times New Roman"/>
          <w:b/>
          <w:sz w:val="32"/>
          <w:lang w:val="en-US"/>
        </w:rPr>
        <w:t xml:space="preserve">rocedural characteristics </w:t>
      </w:r>
      <w:r w:rsidRPr="00327465">
        <w:rPr>
          <w:rFonts w:ascii="Times New Roman" w:hAnsi="Times New Roman"/>
          <w:b/>
          <w:sz w:val="32"/>
          <w:lang w:val="en-US"/>
        </w:rPr>
        <w:t>of PCI and CABG</w:t>
      </w:r>
    </w:p>
    <w:p w14:paraId="4707C543" w14:textId="2E38D899" w:rsidR="000A07A2" w:rsidRPr="00327465" w:rsidRDefault="000A07A2" w:rsidP="000A07A2">
      <w:pPr>
        <w:spacing w:line="480" w:lineRule="auto"/>
        <w:ind w:firstLine="840"/>
        <w:rPr>
          <w:rFonts w:ascii="Times New Roman" w:hAnsi="Times New Roman"/>
          <w:lang w:val="en-US"/>
        </w:rPr>
      </w:pPr>
      <w:r w:rsidRPr="00327465">
        <w:rPr>
          <w:rFonts w:ascii="Times New Roman" w:hAnsi="Times New Roman"/>
          <w:lang w:val="en-US"/>
        </w:rPr>
        <w:t>Based on randomization, the allocation to treatment strateg</w:t>
      </w:r>
      <w:r w:rsidR="004C1A85" w:rsidRPr="00327465">
        <w:rPr>
          <w:rFonts w:ascii="Times New Roman" w:hAnsi="Times New Roman"/>
          <w:lang w:val="en-US"/>
        </w:rPr>
        <w:t>y</w:t>
      </w:r>
      <w:r w:rsidRPr="00327465">
        <w:rPr>
          <w:rFonts w:ascii="Times New Roman" w:hAnsi="Times New Roman"/>
          <w:lang w:val="en-US"/>
        </w:rPr>
        <w:t xml:space="preserve"> was well balanced per country as well as per region</w:t>
      </w:r>
      <w:r w:rsidR="003562CE" w:rsidRPr="00327465">
        <w:rPr>
          <w:rFonts w:ascii="Times New Roman" w:hAnsi="Times New Roman"/>
          <w:lang w:val="en-US"/>
        </w:rPr>
        <w:t>, h</w:t>
      </w:r>
      <w:r w:rsidRPr="00327465">
        <w:rPr>
          <w:rFonts w:ascii="Times New Roman" w:hAnsi="Times New Roman"/>
          <w:lang w:val="en-US"/>
        </w:rPr>
        <w:t xml:space="preserve">owever, procedural </w:t>
      </w:r>
      <w:r w:rsidR="00131711" w:rsidRPr="00327465">
        <w:rPr>
          <w:rFonts w:ascii="Times New Roman" w:hAnsi="Times New Roman"/>
          <w:lang w:val="en-US"/>
        </w:rPr>
        <w:t>characteri</w:t>
      </w:r>
      <w:r w:rsidR="003562CE" w:rsidRPr="00327465">
        <w:rPr>
          <w:rFonts w:ascii="Times New Roman" w:hAnsi="Times New Roman"/>
          <w:lang w:val="en-US"/>
        </w:rPr>
        <w:t>stics</w:t>
      </w:r>
      <w:r w:rsidR="00131711" w:rsidRPr="00327465">
        <w:rPr>
          <w:rFonts w:ascii="Times New Roman" w:hAnsi="Times New Roman"/>
          <w:lang w:val="en-US"/>
        </w:rPr>
        <w:t xml:space="preserve"> </w:t>
      </w:r>
      <w:r w:rsidRPr="00327465">
        <w:rPr>
          <w:rFonts w:ascii="Times New Roman" w:hAnsi="Times New Roman"/>
          <w:lang w:val="en-US"/>
        </w:rPr>
        <w:t>in each allocated strategy differ</w:t>
      </w:r>
      <w:r w:rsidR="003562CE" w:rsidRPr="00327465">
        <w:rPr>
          <w:rFonts w:ascii="Times New Roman" w:hAnsi="Times New Roman"/>
          <w:lang w:val="en-US"/>
        </w:rPr>
        <w:t>ed</w:t>
      </w:r>
      <w:r w:rsidRPr="00327465">
        <w:rPr>
          <w:rFonts w:ascii="Times New Roman" w:hAnsi="Times New Roman"/>
          <w:lang w:val="en-US"/>
        </w:rPr>
        <w:t xml:space="preserve"> </w:t>
      </w:r>
      <w:r w:rsidR="00EB6ADE" w:rsidRPr="00327465">
        <w:rPr>
          <w:rFonts w:ascii="Times New Roman" w:hAnsi="Times New Roman"/>
          <w:lang w:val="en-US"/>
        </w:rPr>
        <w:t>among</w:t>
      </w:r>
      <w:r w:rsidRPr="00327465">
        <w:rPr>
          <w:rFonts w:ascii="Times New Roman" w:hAnsi="Times New Roman"/>
          <w:lang w:val="en-US"/>
        </w:rPr>
        <w:t xml:space="preserve"> regions.</w:t>
      </w:r>
    </w:p>
    <w:p w14:paraId="10278883" w14:textId="30E0C840" w:rsidR="000A07A2" w:rsidRPr="00327465" w:rsidRDefault="000A07A2" w:rsidP="005659C8">
      <w:pPr>
        <w:spacing w:line="480" w:lineRule="auto"/>
        <w:ind w:firstLine="840"/>
        <w:rPr>
          <w:rFonts w:ascii="Times New Roman" w:eastAsia="HGPｺﾞｼｯｸE" w:hAnsi="Times New Roman" w:cs="Times New Roman"/>
          <w:strike/>
          <w:lang w:val="en-US"/>
        </w:rPr>
      </w:pPr>
      <w:r w:rsidRPr="00327465">
        <w:rPr>
          <w:rFonts w:ascii="Times New Roman" w:hAnsi="Times New Roman"/>
          <w:lang w:val="en-US"/>
        </w:rPr>
        <w:t xml:space="preserve">In the PCI arm, </w:t>
      </w:r>
      <w:r w:rsidR="00B0635E" w:rsidRPr="00327465">
        <w:rPr>
          <w:rFonts w:ascii="Times New Roman" w:hAnsi="Times New Roman"/>
          <w:lang w:val="en-US"/>
        </w:rPr>
        <w:t xml:space="preserve">the </w:t>
      </w:r>
      <w:r w:rsidRPr="00327465">
        <w:rPr>
          <w:rFonts w:ascii="Times New Roman" w:hAnsi="Times New Roman"/>
          <w:lang w:val="en-US"/>
        </w:rPr>
        <w:t>anatomic SYNTAX score</w:t>
      </w:r>
      <w:r w:rsidR="00C43AA3" w:rsidRPr="00327465">
        <w:rPr>
          <w:rFonts w:ascii="Times New Roman" w:hAnsi="Times New Roman"/>
          <w:lang w:val="en-US"/>
        </w:rPr>
        <w:t xml:space="preserve"> </w:t>
      </w:r>
      <w:r w:rsidR="007950C7" w:rsidRPr="00327465">
        <w:rPr>
          <w:rFonts w:ascii="Times New Roman" w:hAnsi="Times New Roman"/>
          <w:lang w:val="en-US"/>
        </w:rPr>
        <w:t>w</w:t>
      </w:r>
      <w:r w:rsidR="00D71817" w:rsidRPr="00327465">
        <w:rPr>
          <w:rFonts w:ascii="Times New Roman" w:hAnsi="Times New Roman"/>
          <w:lang w:val="en-US"/>
        </w:rPr>
        <w:t xml:space="preserve">as </w:t>
      </w:r>
      <w:r w:rsidR="007950C7" w:rsidRPr="00327465">
        <w:rPr>
          <w:rFonts w:ascii="Times New Roman" w:hAnsi="Times New Roman"/>
          <w:lang w:val="en-US"/>
        </w:rPr>
        <w:t xml:space="preserve">lower </w:t>
      </w:r>
      <w:r w:rsidRPr="00327465">
        <w:rPr>
          <w:rFonts w:ascii="Times New Roman" w:hAnsi="Times New Roman"/>
          <w:lang w:val="en-US"/>
        </w:rPr>
        <w:t xml:space="preserve">than in </w:t>
      </w:r>
      <w:r w:rsidR="009078E3" w:rsidRPr="00327465">
        <w:rPr>
          <w:rFonts w:ascii="Times New Roman" w:hAnsi="Times New Roman"/>
          <w:lang w:val="en-US"/>
        </w:rPr>
        <w:t>W</w:t>
      </w:r>
      <w:r w:rsidRPr="00327465">
        <w:rPr>
          <w:rFonts w:ascii="Times New Roman" w:hAnsi="Times New Roman"/>
          <w:lang w:val="en-US"/>
        </w:rPr>
        <w:t>-E</w:t>
      </w:r>
      <w:r w:rsidR="00B673D0" w:rsidRPr="00327465">
        <w:rPr>
          <w:rFonts w:ascii="Times New Roman" w:hAnsi="Times New Roman"/>
          <w:lang w:val="en-US"/>
        </w:rPr>
        <w:t xml:space="preserve"> </w:t>
      </w:r>
      <w:r w:rsidRPr="00327465">
        <w:rPr>
          <w:rFonts w:ascii="Times New Roman" w:hAnsi="Times New Roman"/>
          <w:lang w:val="en-US"/>
        </w:rPr>
        <w:t>(24.</w:t>
      </w:r>
      <w:r w:rsidR="009A0D58" w:rsidRPr="00327465">
        <w:rPr>
          <w:rFonts w:ascii="Times New Roman" w:hAnsi="Times New Roman"/>
          <w:lang w:val="en-US"/>
        </w:rPr>
        <w:t>9</w:t>
      </w:r>
      <w:r w:rsidRPr="00327465">
        <w:rPr>
          <w:rFonts w:ascii="Times New Roman" w:eastAsia="HGPｺﾞｼｯｸE" w:hAnsi="Times New Roman" w:cs="Times New Roman"/>
          <w:lang w:val="en-US"/>
        </w:rPr>
        <w:t>±11.4</w:t>
      </w:r>
      <w:r w:rsidR="00B673D0" w:rsidRPr="00327465">
        <w:rPr>
          <w:rFonts w:ascii="Times New Roman" w:eastAsia="HGPｺﾞｼｯｸE" w:hAnsi="Times New Roman" w:cs="Times New Roman"/>
          <w:lang w:val="en-US"/>
        </w:rPr>
        <w:t xml:space="preserve"> vs 2</w:t>
      </w:r>
      <w:r w:rsidR="009078E3" w:rsidRPr="00327465">
        <w:rPr>
          <w:rFonts w:ascii="Times New Roman" w:eastAsia="HGPｺﾞｼｯｸE" w:hAnsi="Times New Roman" w:cs="Times New Roman"/>
          <w:lang w:val="en-US"/>
        </w:rPr>
        <w:t>9</w:t>
      </w:r>
      <w:r w:rsidR="00B673D0" w:rsidRPr="00327465">
        <w:rPr>
          <w:rFonts w:ascii="Times New Roman" w:eastAsia="HGPｺﾞｼｯｸE" w:hAnsi="Times New Roman" w:cs="Times New Roman"/>
          <w:lang w:val="en-US"/>
        </w:rPr>
        <w:t>.4±11</w:t>
      </w:r>
      <w:r w:rsidR="009078E3" w:rsidRPr="00327465">
        <w:rPr>
          <w:rFonts w:ascii="Times New Roman" w:eastAsia="HGPｺﾞｼｯｸE" w:hAnsi="Times New Roman" w:cs="Times New Roman"/>
          <w:lang w:val="en-US"/>
        </w:rPr>
        <w:t>.</w:t>
      </w:r>
      <w:r w:rsidR="009A0D58" w:rsidRPr="00327465">
        <w:rPr>
          <w:rFonts w:ascii="Times New Roman" w:eastAsia="HGPｺﾞｼｯｸE" w:hAnsi="Times New Roman" w:cs="Times New Roman"/>
          <w:lang w:val="en-US"/>
        </w:rPr>
        <w:t>8</w:t>
      </w:r>
      <w:r w:rsidRPr="00327465">
        <w:rPr>
          <w:rFonts w:ascii="Times New Roman" w:eastAsia="HGPｺﾞｼｯｸE" w:hAnsi="Times New Roman" w:cs="Times New Roman"/>
          <w:lang w:val="en-US"/>
        </w:rPr>
        <w:t>, p</w:t>
      </w:r>
      <w:r w:rsidR="009078E3" w:rsidRPr="00327465">
        <w:rPr>
          <w:rFonts w:ascii="Times New Roman" w:eastAsia="HGPｺﾞｼｯｸE" w:hAnsi="Times New Roman" w:cs="Times New Roman"/>
          <w:lang w:val="en-US"/>
        </w:rPr>
        <w:t>&lt;</w:t>
      </w:r>
      <w:r w:rsidRPr="00327465">
        <w:rPr>
          <w:rFonts w:ascii="Times New Roman" w:eastAsia="HGPｺﾞｼｯｸE" w:hAnsi="Times New Roman" w:cs="Times New Roman"/>
          <w:lang w:val="en-US"/>
        </w:rPr>
        <w:t>0.00</w:t>
      </w:r>
      <w:r w:rsidR="009078E3" w:rsidRPr="00327465">
        <w:rPr>
          <w:rFonts w:ascii="Times New Roman" w:eastAsia="HGPｺﾞｼｯｸE" w:hAnsi="Times New Roman" w:cs="Times New Roman"/>
          <w:lang w:val="en-US"/>
        </w:rPr>
        <w:t>1</w:t>
      </w:r>
      <w:r w:rsidRPr="00327465">
        <w:rPr>
          <w:rFonts w:ascii="Times New Roman" w:hAnsi="Times New Roman"/>
          <w:lang w:val="en-US"/>
        </w:rPr>
        <w:t xml:space="preserve">), </w:t>
      </w:r>
      <w:r w:rsidR="00D71817" w:rsidRPr="00327465">
        <w:rPr>
          <w:rFonts w:ascii="Times New Roman" w:hAnsi="Times New Roman"/>
          <w:lang w:val="en-US"/>
        </w:rPr>
        <w:t xml:space="preserve">with </w:t>
      </w:r>
      <w:r w:rsidR="00611D4F" w:rsidRPr="00327465">
        <w:rPr>
          <w:rFonts w:ascii="Times New Roman" w:hAnsi="Times New Roman"/>
          <w:lang w:val="en-US"/>
        </w:rPr>
        <w:t xml:space="preserve">a </w:t>
      </w:r>
      <w:r w:rsidR="001C2CA0" w:rsidRPr="00327465">
        <w:rPr>
          <w:rFonts w:ascii="Times New Roman" w:hAnsi="Times New Roman"/>
          <w:lang w:val="en-US"/>
        </w:rPr>
        <w:t xml:space="preserve">lower prevalence of total occlusions (13.8% vs 26.6%) and a </w:t>
      </w:r>
      <w:r w:rsidRPr="00327465">
        <w:rPr>
          <w:rFonts w:ascii="Times New Roman" w:hAnsi="Times New Roman"/>
          <w:lang w:val="en-US"/>
        </w:rPr>
        <w:t xml:space="preserve">shorter </w:t>
      </w:r>
      <w:r w:rsidR="00B73FDE" w:rsidRPr="00327465">
        <w:rPr>
          <w:rFonts w:ascii="Times New Roman" w:hAnsi="Times New Roman"/>
          <w:lang w:val="en-US"/>
        </w:rPr>
        <w:t xml:space="preserve">mean </w:t>
      </w:r>
      <w:r w:rsidRPr="00327465">
        <w:rPr>
          <w:rFonts w:ascii="Times New Roman" w:hAnsi="Times New Roman"/>
          <w:lang w:val="en-US"/>
        </w:rPr>
        <w:t xml:space="preserve">total stent length </w:t>
      </w:r>
      <w:r w:rsidR="00317C46" w:rsidRPr="00327465">
        <w:rPr>
          <w:rFonts w:ascii="Times New Roman" w:hAnsi="Times New Roman"/>
          <w:lang w:val="en-US"/>
        </w:rPr>
        <w:t>in N</w:t>
      </w:r>
      <w:r w:rsidR="00611D4F" w:rsidRPr="00327465">
        <w:rPr>
          <w:rFonts w:ascii="Times New Roman" w:hAnsi="Times New Roman"/>
          <w:lang w:val="en-US"/>
        </w:rPr>
        <w:t>-</w:t>
      </w:r>
      <w:r w:rsidR="00317C46" w:rsidRPr="00327465">
        <w:rPr>
          <w:rFonts w:ascii="Times New Roman" w:hAnsi="Times New Roman"/>
          <w:lang w:val="en-US"/>
        </w:rPr>
        <w:t>A</w:t>
      </w:r>
      <w:r w:rsidR="00611D4F" w:rsidRPr="00327465">
        <w:rPr>
          <w:rFonts w:ascii="Times New Roman" w:hAnsi="Times New Roman"/>
          <w:lang w:val="en-US"/>
        </w:rPr>
        <w:t xml:space="preserve"> </w:t>
      </w:r>
      <w:r w:rsidRPr="00327465">
        <w:rPr>
          <w:rFonts w:ascii="Times New Roman" w:hAnsi="Times New Roman"/>
          <w:lang w:val="en-US"/>
        </w:rPr>
        <w:t>(</w:t>
      </w:r>
      <w:r w:rsidRPr="00327465">
        <w:rPr>
          <w:rFonts w:ascii="Times New Roman" w:eastAsia="HGPｺﾞｼｯｸE" w:hAnsi="Times New Roman" w:cs="Times New Roman"/>
          <w:lang w:val="en-US"/>
        </w:rPr>
        <w:t>6</w:t>
      </w:r>
      <w:r w:rsidR="009A0D58" w:rsidRPr="00327465">
        <w:rPr>
          <w:rFonts w:ascii="Times New Roman" w:eastAsia="HGPｺﾞｼｯｸE" w:hAnsi="Times New Roman" w:cs="Times New Roman"/>
          <w:lang w:val="en-US"/>
        </w:rPr>
        <w:t>9</w:t>
      </w:r>
      <w:r w:rsidRPr="00327465">
        <w:rPr>
          <w:rFonts w:ascii="Times New Roman" w:eastAsia="HGPｺﾞｼｯｸE" w:hAnsi="Times New Roman" w:cs="Times New Roman"/>
          <w:lang w:val="en-US"/>
        </w:rPr>
        <w:t>.</w:t>
      </w:r>
      <w:r w:rsidR="009A0D58" w:rsidRPr="00327465">
        <w:rPr>
          <w:rFonts w:ascii="Times New Roman" w:eastAsia="HGPｺﾞｼｯｸE" w:hAnsi="Times New Roman" w:cs="Times New Roman"/>
          <w:lang w:val="en-US"/>
        </w:rPr>
        <w:t>0</w:t>
      </w:r>
      <w:r w:rsidRPr="00327465">
        <w:rPr>
          <w:rFonts w:ascii="Times New Roman" w:eastAsia="HGPｺﾞｼｯｸE" w:hAnsi="Times New Roman" w:cs="Times New Roman"/>
          <w:lang w:val="en-US"/>
        </w:rPr>
        <w:t>±45.0</w:t>
      </w:r>
      <w:r w:rsidR="00A65EC0" w:rsidRPr="00327465">
        <w:rPr>
          <w:rFonts w:ascii="Times New Roman" w:eastAsia="HGPｺﾞｼｯｸE" w:hAnsi="Times New Roman" w:cs="Times New Roman"/>
          <w:lang w:val="en-US"/>
        </w:rPr>
        <w:t>mm</w:t>
      </w:r>
      <w:r w:rsidR="00B673D0" w:rsidRPr="00327465">
        <w:rPr>
          <w:rFonts w:ascii="Times New Roman" w:eastAsia="HGPｺﾞｼｯｸE" w:hAnsi="Times New Roman" w:cs="Times New Roman"/>
          <w:lang w:val="en-US"/>
        </w:rPr>
        <w:t xml:space="preserve"> vs 8</w:t>
      </w:r>
      <w:r w:rsidR="009A0D58" w:rsidRPr="00327465">
        <w:rPr>
          <w:rFonts w:ascii="Times New Roman" w:eastAsia="HGPｺﾞｼｯｸE" w:hAnsi="Times New Roman" w:cs="Times New Roman"/>
          <w:lang w:val="en-US"/>
        </w:rPr>
        <w:t>7</w:t>
      </w:r>
      <w:r w:rsidR="00B673D0" w:rsidRPr="00327465">
        <w:rPr>
          <w:rFonts w:ascii="Times New Roman" w:eastAsia="HGPｺﾞｼｯｸE" w:hAnsi="Times New Roman" w:cs="Times New Roman"/>
          <w:lang w:val="en-US"/>
        </w:rPr>
        <w:t>.</w:t>
      </w:r>
      <w:r w:rsidR="009A0D58" w:rsidRPr="00327465">
        <w:rPr>
          <w:rFonts w:ascii="Times New Roman" w:eastAsia="HGPｺﾞｼｯｸE" w:hAnsi="Times New Roman" w:cs="Times New Roman"/>
          <w:lang w:val="en-US"/>
        </w:rPr>
        <w:t>0</w:t>
      </w:r>
      <w:r w:rsidR="00B673D0" w:rsidRPr="00327465">
        <w:rPr>
          <w:rFonts w:ascii="Times New Roman" w:eastAsia="HGPｺﾞｼｯｸE" w:hAnsi="Times New Roman" w:cs="Times New Roman"/>
          <w:lang w:val="en-US"/>
        </w:rPr>
        <w:t>±4</w:t>
      </w:r>
      <w:r w:rsidR="009078E3" w:rsidRPr="00327465">
        <w:rPr>
          <w:rFonts w:ascii="Times New Roman" w:eastAsia="HGPｺﾞｼｯｸE" w:hAnsi="Times New Roman" w:cs="Times New Roman"/>
          <w:lang w:val="en-US"/>
        </w:rPr>
        <w:t>6</w:t>
      </w:r>
      <w:r w:rsidR="00B673D0" w:rsidRPr="00327465">
        <w:rPr>
          <w:rFonts w:ascii="Times New Roman" w:eastAsia="HGPｺﾞｼｯｸE" w:hAnsi="Times New Roman" w:cs="Times New Roman"/>
          <w:lang w:val="en-US"/>
        </w:rPr>
        <w:t>.</w:t>
      </w:r>
      <w:r w:rsidR="009A0D58" w:rsidRPr="00327465">
        <w:rPr>
          <w:rFonts w:ascii="Times New Roman" w:eastAsia="HGPｺﾞｼｯｸE" w:hAnsi="Times New Roman" w:cs="Times New Roman"/>
          <w:lang w:val="en-US"/>
        </w:rPr>
        <w:t>6</w:t>
      </w:r>
      <w:r w:rsidR="00D71817" w:rsidRPr="00327465">
        <w:rPr>
          <w:rFonts w:ascii="Times New Roman" w:eastAsia="HGPｺﾞｼｯｸE" w:hAnsi="Times New Roman" w:cs="Times New Roman"/>
          <w:lang w:val="en-US"/>
        </w:rPr>
        <w:t xml:space="preserve"> mm</w:t>
      </w:r>
      <w:r w:rsidR="00B73FDE" w:rsidRPr="00327465">
        <w:rPr>
          <w:rFonts w:ascii="Times New Roman" w:eastAsia="HGPｺﾞｼｯｸE" w:hAnsi="Times New Roman" w:cs="Times New Roman"/>
          <w:lang w:val="en-US"/>
        </w:rPr>
        <w:t>, T</w:t>
      </w:r>
      <w:r w:rsidRPr="00327465">
        <w:rPr>
          <w:rFonts w:ascii="Times New Roman" w:hAnsi="Times New Roman"/>
          <w:lang w:val="en-US"/>
        </w:rPr>
        <w:t>able 2a).</w:t>
      </w:r>
    </w:p>
    <w:p w14:paraId="31E50788" w14:textId="2A75D9F8" w:rsidR="007E7B52" w:rsidRPr="00327465" w:rsidRDefault="000A07A2" w:rsidP="000B23A8">
      <w:pPr>
        <w:spacing w:line="480" w:lineRule="auto"/>
        <w:ind w:firstLine="840"/>
        <w:rPr>
          <w:rFonts w:ascii="Times New Roman" w:hAnsi="Times New Roman"/>
          <w:lang w:val="en-US"/>
        </w:rPr>
      </w:pPr>
      <w:r w:rsidRPr="00327465">
        <w:rPr>
          <w:rFonts w:ascii="Times New Roman" w:hAnsi="Times New Roman"/>
          <w:lang w:val="en-US"/>
        </w:rPr>
        <w:t>In the CABG arm</w:t>
      </w:r>
      <w:r w:rsidR="00B0635E" w:rsidRPr="00327465">
        <w:rPr>
          <w:rFonts w:ascii="Times New Roman" w:hAnsi="Times New Roman"/>
          <w:lang w:val="en-US"/>
        </w:rPr>
        <w:t>,</w:t>
      </w:r>
      <w:r w:rsidRPr="00327465">
        <w:rPr>
          <w:rFonts w:ascii="Times New Roman" w:hAnsi="Times New Roman"/>
          <w:lang w:val="en-US"/>
        </w:rPr>
        <w:t xml:space="preserve"> </w:t>
      </w:r>
      <w:r w:rsidR="00AB4B0F" w:rsidRPr="00327465">
        <w:rPr>
          <w:rFonts w:ascii="Times New Roman" w:hAnsi="Times New Roman"/>
          <w:lang w:val="en-US"/>
        </w:rPr>
        <w:t xml:space="preserve">compared to W-E, </w:t>
      </w:r>
      <w:r w:rsidRPr="00327465">
        <w:rPr>
          <w:rFonts w:ascii="Times New Roman" w:hAnsi="Times New Roman"/>
          <w:lang w:val="en-US"/>
        </w:rPr>
        <w:t>emergent/urgent procedure</w:t>
      </w:r>
      <w:r w:rsidR="0017000F" w:rsidRPr="00327465">
        <w:rPr>
          <w:rFonts w:ascii="Times New Roman" w:hAnsi="Times New Roman"/>
          <w:lang w:val="en-US"/>
        </w:rPr>
        <w:t>s</w:t>
      </w:r>
      <w:r w:rsidRPr="00327465">
        <w:rPr>
          <w:rFonts w:ascii="Times New Roman" w:hAnsi="Times New Roman"/>
          <w:lang w:val="en-US"/>
        </w:rPr>
        <w:t xml:space="preserve"> </w:t>
      </w:r>
      <w:r w:rsidR="0017000F" w:rsidRPr="00327465">
        <w:rPr>
          <w:rFonts w:ascii="Times New Roman" w:hAnsi="Times New Roman"/>
          <w:lang w:val="en-US"/>
        </w:rPr>
        <w:t xml:space="preserve">were </w:t>
      </w:r>
      <w:r w:rsidRPr="00327465">
        <w:rPr>
          <w:rFonts w:ascii="Times New Roman" w:hAnsi="Times New Roman"/>
          <w:lang w:val="en-US"/>
        </w:rPr>
        <w:t>more frequent in E-E (18.1%</w:t>
      </w:r>
      <w:r w:rsidR="00F47D8B" w:rsidRPr="00327465">
        <w:rPr>
          <w:rFonts w:ascii="Times New Roman" w:hAnsi="Times New Roman"/>
          <w:lang w:val="en-US"/>
        </w:rPr>
        <w:t xml:space="preserve"> vs 5.</w:t>
      </w:r>
      <w:r w:rsidR="00C2278B" w:rsidRPr="00327465">
        <w:rPr>
          <w:rFonts w:ascii="Times New Roman" w:hAnsi="Times New Roman"/>
          <w:lang w:val="en-US"/>
        </w:rPr>
        <w:t>5</w:t>
      </w:r>
      <w:r w:rsidR="00F47D8B" w:rsidRPr="00327465">
        <w:rPr>
          <w:rFonts w:ascii="Times New Roman" w:hAnsi="Times New Roman"/>
          <w:lang w:val="en-US"/>
        </w:rPr>
        <w:t>%</w:t>
      </w:r>
      <w:r w:rsidR="00317C46" w:rsidRPr="00327465">
        <w:rPr>
          <w:rFonts w:ascii="Times New Roman" w:hAnsi="Times New Roman"/>
          <w:lang w:val="en-US"/>
        </w:rPr>
        <w:t>)</w:t>
      </w:r>
      <w:r w:rsidR="00D862F8" w:rsidRPr="00327465">
        <w:rPr>
          <w:rFonts w:ascii="Times New Roman" w:hAnsi="Times New Roman"/>
          <w:lang w:val="en-US"/>
        </w:rPr>
        <w:t>,</w:t>
      </w:r>
      <w:r w:rsidR="00317C46" w:rsidRPr="00327465">
        <w:rPr>
          <w:rFonts w:ascii="Times New Roman" w:hAnsi="Times New Roman"/>
          <w:lang w:val="en-US"/>
        </w:rPr>
        <w:t xml:space="preserve"> </w:t>
      </w:r>
      <w:r w:rsidR="0017000F" w:rsidRPr="00327465">
        <w:rPr>
          <w:rFonts w:ascii="Times New Roman" w:hAnsi="Times New Roman"/>
          <w:lang w:val="en-US"/>
        </w:rPr>
        <w:t xml:space="preserve">whilst </w:t>
      </w:r>
      <w:r w:rsidRPr="00327465">
        <w:rPr>
          <w:rFonts w:ascii="Times New Roman" w:hAnsi="Times New Roman"/>
          <w:lang w:val="en-US"/>
        </w:rPr>
        <w:t>off-pump procedure</w:t>
      </w:r>
      <w:r w:rsidR="0017000F" w:rsidRPr="00327465">
        <w:rPr>
          <w:rFonts w:ascii="Times New Roman" w:hAnsi="Times New Roman"/>
          <w:lang w:val="en-US"/>
        </w:rPr>
        <w:t>s</w:t>
      </w:r>
      <w:r w:rsidR="00D862F8" w:rsidRPr="00327465">
        <w:rPr>
          <w:rFonts w:ascii="Times New Roman" w:hAnsi="Times New Roman"/>
          <w:lang w:val="en-US"/>
        </w:rPr>
        <w:t xml:space="preserve"> </w:t>
      </w:r>
      <w:r w:rsidR="0017000F" w:rsidRPr="00327465">
        <w:rPr>
          <w:rFonts w:ascii="Times New Roman" w:hAnsi="Times New Roman"/>
          <w:lang w:val="en-US"/>
        </w:rPr>
        <w:t xml:space="preserve">were </w:t>
      </w:r>
      <w:r w:rsidRPr="00327465">
        <w:rPr>
          <w:rFonts w:ascii="Times New Roman" w:hAnsi="Times New Roman"/>
          <w:lang w:val="en-US"/>
        </w:rPr>
        <w:t>more common in N-A (31.9%</w:t>
      </w:r>
      <w:r w:rsidR="00F47D8B" w:rsidRPr="00327465">
        <w:rPr>
          <w:rFonts w:ascii="Times New Roman" w:hAnsi="Times New Roman"/>
          <w:lang w:val="en-US"/>
        </w:rPr>
        <w:t xml:space="preserve"> vs </w:t>
      </w:r>
      <w:r w:rsidR="00C2278B" w:rsidRPr="00327465">
        <w:rPr>
          <w:rFonts w:ascii="Times New Roman" w:hAnsi="Times New Roman"/>
          <w:lang w:val="en-US"/>
        </w:rPr>
        <w:t>1</w:t>
      </w:r>
      <w:r w:rsidR="00F47D8B" w:rsidRPr="00327465">
        <w:rPr>
          <w:rFonts w:ascii="Times New Roman" w:hAnsi="Times New Roman"/>
          <w:lang w:val="en-US"/>
        </w:rPr>
        <w:t>3</w:t>
      </w:r>
      <w:r w:rsidR="00C2278B" w:rsidRPr="00327465">
        <w:rPr>
          <w:rFonts w:ascii="Times New Roman" w:hAnsi="Times New Roman"/>
          <w:lang w:val="en-US"/>
        </w:rPr>
        <w:t>.2</w:t>
      </w:r>
      <w:r w:rsidR="00F47D8B" w:rsidRPr="00327465">
        <w:rPr>
          <w:rFonts w:ascii="Times New Roman" w:hAnsi="Times New Roman"/>
          <w:lang w:val="en-US"/>
        </w:rPr>
        <w:t>%</w:t>
      </w:r>
      <w:r w:rsidRPr="00327465">
        <w:rPr>
          <w:rFonts w:ascii="Times New Roman" w:hAnsi="Times New Roman"/>
          <w:lang w:val="en-US"/>
        </w:rPr>
        <w:t xml:space="preserve">). Bilateral internal mammary artery (IMA) use was </w:t>
      </w:r>
      <w:r w:rsidR="0052731D" w:rsidRPr="00327465">
        <w:rPr>
          <w:rFonts w:ascii="Times New Roman" w:hAnsi="Times New Roman"/>
          <w:lang w:val="en-US"/>
        </w:rPr>
        <w:t xml:space="preserve">most </w:t>
      </w:r>
      <w:r w:rsidRPr="00327465">
        <w:rPr>
          <w:rFonts w:ascii="Times New Roman" w:hAnsi="Times New Roman"/>
          <w:lang w:val="en-US"/>
        </w:rPr>
        <w:t>frequent</w:t>
      </w:r>
      <w:r w:rsidR="00317C46" w:rsidRPr="00327465">
        <w:rPr>
          <w:rFonts w:ascii="Times New Roman" w:hAnsi="Times New Roman"/>
          <w:lang w:val="en-US"/>
        </w:rPr>
        <w:t xml:space="preserve"> </w:t>
      </w:r>
      <w:r w:rsidRPr="00327465">
        <w:rPr>
          <w:rFonts w:ascii="Times New Roman" w:hAnsi="Times New Roman"/>
          <w:lang w:val="en-US"/>
        </w:rPr>
        <w:t>in W-E</w:t>
      </w:r>
      <w:r w:rsidR="00C2278B" w:rsidRPr="00327465">
        <w:rPr>
          <w:rFonts w:ascii="Times New Roman" w:hAnsi="Times New Roman"/>
          <w:lang w:val="en-US"/>
        </w:rPr>
        <w:t xml:space="preserve"> </w:t>
      </w:r>
      <w:r w:rsidRPr="00327465">
        <w:rPr>
          <w:rFonts w:ascii="Times New Roman" w:hAnsi="Times New Roman"/>
          <w:lang w:val="en-US"/>
        </w:rPr>
        <w:t>(47.0%</w:t>
      </w:r>
      <w:r w:rsidR="00F47D8B" w:rsidRPr="00327465">
        <w:rPr>
          <w:rFonts w:ascii="Times New Roman" w:hAnsi="Times New Roman"/>
          <w:lang w:val="en-US"/>
        </w:rPr>
        <w:t xml:space="preserve"> vs </w:t>
      </w:r>
      <w:r w:rsidR="00C2278B" w:rsidRPr="00327465">
        <w:rPr>
          <w:rFonts w:ascii="Times New Roman" w:hAnsi="Times New Roman"/>
          <w:lang w:val="en-US"/>
        </w:rPr>
        <w:t>15.2</w:t>
      </w:r>
      <w:r w:rsidR="00F47D8B" w:rsidRPr="00327465">
        <w:rPr>
          <w:rFonts w:ascii="Times New Roman" w:hAnsi="Times New Roman"/>
          <w:lang w:val="en-US"/>
        </w:rPr>
        <w:t>%</w:t>
      </w:r>
      <w:r w:rsidRPr="00327465">
        <w:rPr>
          <w:rFonts w:ascii="Times New Roman" w:hAnsi="Times New Roman"/>
          <w:lang w:val="en-US"/>
        </w:rPr>
        <w:t>) (</w:t>
      </w:r>
      <w:r w:rsidR="008742DA" w:rsidRPr="00327465">
        <w:rPr>
          <w:rFonts w:ascii="Times New Roman" w:hAnsi="Times New Roman"/>
          <w:lang w:val="en-US"/>
        </w:rPr>
        <w:t>T</w:t>
      </w:r>
      <w:r w:rsidRPr="00327465">
        <w:rPr>
          <w:rFonts w:ascii="Times New Roman" w:hAnsi="Times New Roman"/>
          <w:lang w:val="en-US"/>
        </w:rPr>
        <w:t xml:space="preserve">able 2b). </w:t>
      </w:r>
      <w:r w:rsidR="000317A3" w:rsidRPr="00327465">
        <w:rPr>
          <w:rFonts w:ascii="Times New Roman" w:hAnsi="Times New Roman"/>
          <w:lang w:val="en-US"/>
        </w:rPr>
        <w:t xml:space="preserve">Patients in N-A had higher </w:t>
      </w:r>
      <w:r w:rsidR="004406D1" w:rsidRPr="00327465">
        <w:rPr>
          <w:rFonts w:ascii="Times New Roman" w:hAnsi="Times New Roman"/>
          <w:lang w:val="en-US"/>
        </w:rPr>
        <w:t>rate</w:t>
      </w:r>
      <w:r w:rsidR="000317A3" w:rsidRPr="00327465">
        <w:rPr>
          <w:rFonts w:ascii="Times New Roman" w:hAnsi="Times New Roman"/>
          <w:lang w:val="en-US"/>
        </w:rPr>
        <w:t>s</w:t>
      </w:r>
      <w:r w:rsidR="004406D1" w:rsidRPr="00327465">
        <w:rPr>
          <w:rFonts w:ascii="Times New Roman" w:hAnsi="Times New Roman"/>
          <w:lang w:val="en-US"/>
        </w:rPr>
        <w:t xml:space="preserve"> of c</w:t>
      </w:r>
      <w:r w:rsidRPr="00327465">
        <w:rPr>
          <w:rFonts w:ascii="Times New Roman" w:hAnsi="Times New Roman"/>
          <w:lang w:val="en-US"/>
        </w:rPr>
        <w:t xml:space="preserve">omplete revascularization and </w:t>
      </w:r>
      <w:r w:rsidR="000317A3" w:rsidRPr="00327465">
        <w:rPr>
          <w:rFonts w:ascii="Times New Roman" w:hAnsi="Times New Roman"/>
          <w:lang w:val="en-US"/>
        </w:rPr>
        <w:t xml:space="preserve">longer </w:t>
      </w:r>
      <w:r w:rsidRPr="00327465">
        <w:rPr>
          <w:rFonts w:ascii="Times New Roman" w:hAnsi="Times New Roman"/>
          <w:lang w:val="en-US"/>
        </w:rPr>
        <w:t>operation time</w:t>
      </w:r>
      <w:r w:rsidR="000317A3" w:rsidRPr="00327465">
        <w:rPr>
          <w:rFonts w:ascii="Times New Roman" w:hAnsi="Times New Roman"/>
          <w:lang w:val="en-US"/>
        </w:rPr>
        <w:t>s</w:t>
      </w:r>
      <w:r w:rsidRPr="00327465">
        <w:rPr>
          <w:rFonts w:ascii="Times New Roman" w:hAnsi="Times New Roman"/>
          <w:lang w:val="en-US"/>
        </w:rPr>
        <w:t xml:space="preserve"> </w:t>
      </w:r>
      <w:r w:rsidR="000317A3" w:rsidRPr="00327465">
        <w:rPr>
          <w:rFonts w:ascii="Times New Roman" w:hAnsi="Times New Roman"/>
          <w:lang w:val="en-US"/>
        </w:rPr>
        <w:t xml:space="preserve">compared </w:t>
      </w:r>
      <w:r w:rsidR="000317A3" w:rsidRPr="00327465">
        <w:rPr>
          <w:rFonts w:ascii="Times New Roman" w:hAnsi="Times New Roman"/>
          <w:lang w:val="en-US"/>
        </w:rPr>
        <w:lastRenderedPageBreak/>
        <w:t>to those in</w:t>
      </w:r>
      <w:r w:rsidR="00317C46" w:rsidRPr="00327465">
        <w:rPr>
          <w:rFonts w:ascii="Times New Roman" w:hAnsi="Times New Roman"/>
          <w:lang w:val="en-US"/>
        </w:rPr>
        <w:t xml:space="preserve"> </w:t>
      </w:r>
      <w:r w:rsidR="00C2278B" w:rsidRPr="00327465">
        <w:rPr>
          <w:rFonts w:ascii="Times New Roman" w:hAnsi="Times New Roman"/>
          <w:lang w:val="en-US"/>
        </w:rPr>
        <w:t>W</w:t>
      </w:r>
      <w:r w:rsidRPr="00327465">
        <w:rPr>
          <w:rFonts w:ascii="Times New Roman" w:hAnsi="Times New Roman"/>
          <w:lang w:val="en-US"/>
        </w:rPr>
        <w:t>-E (72.1%</w:t>
      </w:r>
      <w:r w:rsidR="00F47D8B" w:rsidRPr="00327465">
        <w:rPr>
          <w:rFonts w:ascii="Times New Roman" w:hAnsi="Times New Roman"/>
          <w:lang w:val="en-US"/>
        </w:rPr>
        <w:t xml:space="preserve"> vs 6</w:t>
      </w:r>
      <w:r w:rsidR="00C2278B" w:rsidRPr="00327465">
        <w:rPr>
          <w:rFonts w:ascii="Times New Roman" w:hAnsi="Times New Roman"/>
          <w:lang w:val="en-US"/>
        </w:rPr>
        <w:t>3</w:t>
      </w:r>
      <w:r w:rsidR="00F47D8B" w:rsidRPr="00327465">
        <w:rPr>
          <w:rFonts w:ascii="Times New Roman" w:hAnsi="Times New Roman"/>
          <w:lang w:val="en-US"/>
        </w:rPr>
        <w:t>.</w:t>
      </w:r>
      <w:r w:rsidR="00C2278B" w:rsidRPr="00327465">
        <w:rPr>
          <w:rFonts w:ascii="Times New Roman" w:hAnsi="Times New Roman"/>
          <w:lang w:val="en-US"/>
        </w:rPr>
        <w:t>6</w:t>
      </w:r>
      <w:r w:rsidR="00F47D8B" w:rsidRPr="00327465">
        <w:rPr>
          <w:rFonts w:ascii="Times New Roman" w:hAnsi="Times New Roman"/>
          <w:lang w:val="en-US"/>
        </w:rPr>
        <w:t>%</w:t>
      </w:r>
      <w:r w:rsidRPr="00327465">
        <w:rPr>
          <w:rFonts w:ascii="Times New Roman" w:hAnsi="Times New Roman"/>
          <w:lang w:val="en-US"/>
        </w:rPr>
        <w:t>, 235</w:t>
      </w:r>
      <w:r w:rsidRPr="00327465">
        <w:rPr>
          <w:rFonts w:ascii="Times New Roman" w:eastAsia="HGPｺﾞｼｯｸE" w:hAnsi="Times New Roman" w:cs="Times New Roman"/>
          <w:lang w:val="en-US"/>
        </w:rPr>
        <w:t>±72min</w:t>
      </w:r>
      <w:r w:rsidR="00F47D8B" w:rsidRPr="00327465">
        <w:rPr>
          <w:rFonts w:ascii="Times New Roman" w:eastAsia="HGPｺﾞｼｯｸE" w:hAnsi="Times New Roman" w:cs="Times New Roman"/>
          <w:lang w:val="en-US"/>
        </w:rPr>
        <w:t xml:space="preserve"> vs </w:t>
      </w:r>
      <w:r w:rsidR="00C2278B" w:rsidRPr="00327465">
        <w:rPr>
          <w:rFonts w:ascii="Times New Roman" w:eastAsia="HGPｺﾞｼｯｸE" w:hAnsi="Times New Roman" w:cs="Times New Roman"/>
          <w:lang w:val="en-US"/>
        </w:rPr>
        <w:t>20</w:t>
      </w:r>
      <w:r w:rsidR="00EB6ADE" w:rsidRPr="00327465">
        <w:rPr>
          <w:rFonts w:ascii="Times New Roman" w:eastAsia="HGPｺﾞｼｯｸE" w:hAnsi="Times New Roman" w:cs="Times New Roman"/>
          <w:lang w:val="en-US"/>
        </w:rPr>
        <w:t>9</w:t>
      </w:r>
      <w:r w:rsidR="00F47D8B" w:rsidRPr="00327465">
        <w:rPr>
          <w:rFonts w:ascii="Times New Roman" w:eastAsia="HGPｺﾞｼｯｸE" w:hAnsi="Times New Roman" w:cs="Times New Roman"/>
          <w:lang w:val="en-US"/>
        </w:rPr>
        <w:t>±</w:t>
      </w:r>
      <w:r w:rsidR="00C2278B" w:rsidRPr="00327465">
        <w:rPr>
          <w:rFonts w:ascii="Times New Roman" w:eastAsia="HGPｺﾞｼｯｸE" w:hAnsi="Times New Roman" w:cs="Times New Roman"/>
          <w:lang w:val="en-US"/>
        </w:rPr>
        <w:t>64</w:t>
      </w:r>
      <w:r w:rsidR="00A65EC0" w:rsidRPr="00327465">
        <w:rPr>
          <w:rFonts w:ascii="Times New Roman" w:eastAsia="HGPｺﾞｼｯｸE" w:hAnsi="Times New Roman" w:cs="Times New Roman"/>
          <w:lang w:val="en-US"/>
        </w:rPr>
        <w:t>min</w:t>
      </w:r>
      <w:r w:rsidRPr="00327465">
        <w:rPr>
          <w:rFonts w:ascii="Times New Roman" w:eastAsia="HGPｺﾞｼｯｸE" w:hAnsi="Times New Roman" w:cs="Times New Roman"/>
          <w:lang w:val="en-US"/>
        </w:rPr>
        <w:t>, respectively</w:t>
      </w:r>
      <w:r w:rsidRPr="00327465">
        <w:rPr>
          <w:rFonts w:ascii="Times New Roman" w:hAnsi="Times New Roman"/>
          <w:lang w:val="en-US"/>
        </w:rPr>
        <w:t>).</w:t>
      </w:r>
      <w:r w:rsidR="001851BE" w:rsidRPr="00327465">
        <w:rPr>
          <w:rFonts w:ascii="Times New Roman" w:hAnsi="Times New Roman"/>
          <w:lang w:val="en-US"/>
        </w:rPr>
        <w:t xml:space="preserve"> </w:t>
      </w:r>
      <w:r w:rsidR="009A53CA" w:rsidRPr="00327465">
        <w:rPr>
          <w:rFonts w:ascii="Times New Roman" w:hAnsi="Times New Roman" w:cs="Times New Roman"/>
        </w:rPr>
        <w:t xml:space="preserve">Compared to the entire European population, the N-A patients were more frequently revascularized with venous conduits </w:t>
      </w:r>
      <w:r w:rsidR="00EB597C" w:rsidRPr="00327465">
        <w:rPr>
          <w:rFonts w:ascii="Times New Roman" w:hAnsi="Times New Roman" w:cs="Times New Roman"/>
        </w:rPr>
        <w:t>(1.83±0.83/patient vs 1.29±0.80/patient, p&lt;0.001).</w:t>
      </w:r>
    </w:p>
    <w:p w14:paraId="0651CCAB" w14:textId="77777777" w:rsidR="00CE78D0" w:rsidRPr="00327465" w:rsidRDefault="00CE78D0" w:rsidP="0021533B">
      <w:pPr>
        <w:spacing w:line="480" w:lineRule="auto"/>
        <w:rPr>
          <w:rFonts w:ascii="Times New Roman" w:hAnsi="Times New Roman"/>
          <w:lang w:val="en-US"/>
        </w:rPr>
      </w:pPr>
    </w:p>
    <w:p w14:paraId="3596536D" w14:textId="1CBC8D4B" w:rsidR="0021533B" w:rsidRPr="00327465" w:rsidRDefault="0021533B" w:rsidP="0021533B">
      <w:pPr>
        <w:spacing w:line="480" w:lineRule="auto"/>
        <w:rPr>
          <w:rFonts w:ascii="Times New Roman" w:hAnsi="Times New Roman"/>
          <w:b/>
          <w:sz w:val="32"/>
          <w:lang w:val="en-US"/>
        </w:rPr>
      </w:pPr>
      <w:r w:rsidRPr="00327465">
        <w:rPr>
          <w:rFonts w:ascii="Times New Roman" w:hAnsi="Times New Roman"/>
          <w:b/>
          <w:sz w:val="32"/>
          <w:lang w:val="en-US"/>
        </w:rPr>
        <w:t>Post</w:t>
      </w:r>
      <w:r w:rsidR="00282780" w:rsidRPr="00327465">
        <w:rPr>
          <w:rFonts w:ascii="Times New Roman" w:hAnsi="Times New Roman"/>
          <w:b/>
          <w:sz w:val="32"/>
          <w:lang w:val="en-US"/>
        </w:rPr>
        <w:t>-</w:t>
      </w:r>
      <w:r w:rsidRPr="00327465">
        <w:rPr>
          <w:rFonts w:ascii="Times New Roman" w:hAnsi="Times New Roman"/>
          <w:b/>
          <w:sz w:val="32"/>
          <w:lang w:val="en-US"/>
        </w:rPr>
        <w:t>procedural medication after revascularization</w:t>
      </w:r>
    </w:p>
    <w:p w14:paraId="630B4EB8" w14:textId="01254402" w:rsidR="0021533B" w:rsidRPr="00327465" w:rsidDel="0057566D" w:rsidRDefault="0021533B" w:rsidP="0021533B">
      <w:pPr>
        <w:widowControl/>
        <w:spacing w:line="480" w:lineRule="auto"/>
        <w:ind w:firstLine="840"/>
        <w:jc w:val="left"/>
        <w:rPr>
          <w:rFonts w:ascii="Times New Roman" w:hAnsi="Times New Roman"/>
          <w:lang w:val="en-US"/>
        </w:rPr>
      </w:pPr>
      <w:r w:rsidRPr="00327465">
        <w:rPr>
          <w:rFonts w:ascii="Times New Roman" w:hAnsi="Times New Roman"/>
          <w:lang w:val="en-US"/>
        </w:rPr>
        <w:t>Table 3</w:t>
      </w:r>
      <w:r w:rsidR="005406B9" w:rsidRPr="00327465">
        <w:rPr>
          <w:rFonts w:ascii="Times New Roman" w:hAnsi="Times New Roman"/>
          <w:lang w:val="en-US"/>
        </w:rPr>
        <w:t xml:space="preserve"> and </w:t>
      </w:r>
      <w:r w:rsidR="00261588" w:rsidRPr="00327465">
        <w:rPr>
          <w:rFonts w:ascii="Times New Roman" w:hAnsi="Times New Roman"/>
          <w:lang w:val="en-US"/>
        </w:rPr>
        <w:t>F</w:t>
      </w:r>
      <w:r w:rsidR="005406B9" w:rsidRPr="00327465">
        <w:rPr>
          <w:rFonts w:ascii="Times New Roman" w:hAnsi="Times New Roman"/>
          <w:lang w:val="en-US"/>
        </w:rPr>
        <w:t xml:space="preserve">igure </w:t>
      </w:r>
      <w:r w:rsidR="000F3918" w:rsidRPr="00327465">
        <w:rPr>
          <w:rFonts w:ascii="Times New Roman" w:hAnsi="Times New Roman"/>
          <w:lang w:val="en-US"/>
        </w:rPr>
        <w:t>1</w:t>
      </w:r>
      <w:r w:rsidR="005406B9" w:rsidRPr="00327465">
        <w:rPr>
          <w:rFonts w:ascii="Times New Roman" w:hAnsi="Times New Roman"/>
          <w:lang w:val="en-US"/>
        </w:rPr>
        <w:t xml:space="preserve"> </w:t>
      </w:r>
      <w:r w:rsidRPr="00327465">
        <w:rPr>
          <w:rFonts w:ascii="Times New Roman" w:hAnsi="Times New Roman"/>
          <w:lang w:val="en-US"/>
        </w:rPr>
        <w:t xml:space="preserve">show the </w:t>
      </w:r>
      <w:r w:rsidR="00261588" w:rsidRPr="00327465">
        <w:rPr>
          <w:rFonts w:ascii="Times New Roman" w:hAnsi="Times New Roman"/>
          <w:lang w:val="en-US"/>
        </w:rPr>
        <w:t xml:space="preserve">rate of OMT prescriptions for </w:t>
      </w:r>
      <w:r w:rsidRPr="00327465">
        <w:rPr>
          <w:rFonts w:ascii="Times New Roman" w:hAnsi="Times New Roman"/>
          <w:lang w:val="en-US"/>
        </w:rPr>
        <w:t xml:space="preserve">each region at discharge, </w:t>
      </w:r>
      <w:r w:rsidR="00CC68F0" w:rsidRPr="00327465">
        <w:rPr>
          <w:rFonts w:ascii="Times New Roman" w:hAnsi="Times New Roman"/>
          <w:lang w:val="en-US"/>
        </w:rPr>
        <w:t xml:space="preserve">and at </w:t>
      </w:r>
      <w:r w:rsidRPr="00327465">
        <w:rPr>
          <w:rFonts w:ascii="Times New Roman" w:hAnsi="Times New Roman"/>
          <w:lang w:val="en-US"/>
        </w:rPr>
        <w:t>1</w:t>
      </w:r>
      <w:r w:rsidR="00CC68F0" w:rsidRPr="00327465">
        <w:rPr>
          <w:rFonts w:ascii="Times New Roman" w:hAnsi="Times New Roman"/>
          <w:lang w:val="en-US"/>
        </w:rPr>
        <w:t>, 3</w:t>
      </w:r>
      <w:r w:rsidR="00282780" w:rsidRPr="00327465">
        <w:rPr>
          <w:rFonts w:ascii="Times New Roman" w:hAnsi="Times New Roman"/>
          <w:lang w:val="en-US"/>
        </w:rPr>
        <w:t>,</w:t>
      </w:r>
      <w:r w:rsidR="00CC68F0" w:rsidRPr="00327465">
        <w:rPr>
          <w:rFonts w:ascii="Times New Roman" w:hAnsi="Times New Roman"/>
          <w:lang w:val="en-US"/>
        </w:rPr>
        <w:t xml:space="preserve"> and 5</w:t>
      </w:r>
      <w:r w:rsidR="00282780" w:rsidRPr="00327465">
        <w:rPr>
          <w:rFonts w:ascii="Times New Roman" w:hAnsi="Times New Roman"/>
          <w:lang w:val="en-US"/>
        </w:rPr>
        <w:t xml:space="preserve"> </w:t>
      </w:r>
      <w:r w:rsidR="00CC68F0" w:rsidRPr="00327465">
        <w:rPr>
          <w:rFonts w:ascii="Times New Roman" w:hAnsi="Times New Roman"/>
          <w:lang w:val="en-US"/>
        </w:rPr>
        <w:t>years</w:t>
      </w:r>
      <w:r w:rsidRPr="00327465">
        <w:rPr>
          <w:rFonts w:ascii="Times New Roman" w:hAnsi="Times New Roman"/>
          <w:lang w:val="en-US"/>
        </w:rPr>
        <w:t xml:space="preserve"> </w:t>
      </w:r>
      <w:r w:rsidR="00CC68F0" w:rsidRPr="00327465">
        <w:rPr>
          <w:rFonts w:ascii="Times New Roman" w:hAnsi="Times New Roman"/>
          <w:lang w:val="en-US"/>
        </w:rPr>
        <w:t>following the</w:t>
      </w:r>
      <w:r w:rsidRPr="00327465">
        <w:rPr>
          <w:rFonts w:ascii="Times New Roman" w:hAnsi="Times New Roman"/>
          <w:lang w:val="en-US"/>
        </w:rPr>
        <w:t xml:space="preserve"> index revascularization.</w:t>
      </w:r>
    </w:p>
    <w:p w14:paraId="6C0EF0EF" w14:textId="77777777" w:rsidR="005659C8" w:rsidRPr="00327465" w:rsidRDefault="0021533B" w:rsidP="0021533B">
      <w:pPr>
        <w:widowControl/>
        <w:spacing w:line="480" w:lineRule="auto"/>
        <w:ind w:firstLine="840"/>
        <w:jc w:val="left"/>
        <w:rPr>
          <w:rFonts w:ascii="Times New Roman" w:hAnsi="Times New Roman"/>
          <w:lang w:val="en-US"/>
        </w:rPr>
      </w:pPr>
      <w:r w:rsidRPr="00327465">
        <w:t xml:space="preserve"> </w:t>
      </w:r>
      <w:r w:rsidRPr="00327465">
        <w:rPr>
          <w:rFonts w:ascii="Times New Roman" w:hAnsi="Times New Roman"/>
          <w:lang w:val="en-US"/>
        </w:rPr>
        <w:t xml:space="preserve">E-E achieved a higher rate of OMT than W-E throughout </w:t>
      </w:r>
      <w:r w:rsidR="007F7D33" w:rsidRPr="00327465">
        <w:rPr>
          <w:rFonts w:ascii="Times New Roman" w:hAnsi="Times New Roman"/>
          <w:lang w:val="en-US"/>
        </w:rPr>
        <w:t>follow</w:t>
      </w:r>
      <w:r w:rsidR="00DE4D87" w:rsidRPr="00327465">
        <w:rPr>
          <w:rFonts w:ascii="Times New Roman" w:hAnsi="Times New Roman"/>
          <w:lang w:val="en-US"/>
        </w:rPr>
        <w:t xml:space="preserve"> up</w:t>
      </w:r>
      <w:r w:rsidR="00845D8F" w:rsidRPr="00327465">
        <w:rPr>
          <w:rFonts w:ascii="Times New Roman" w:hAnsi="Times New Roman"/>
          <w:lang w:val="en-US"/>
        </w:rPr>
        <w:t>:</w:t>
      </w:r>
      <w:r w:rsidRPr="00327465">
        <w:rPr>
          <w:rFonts w:ascii="Times New Roman" w:hAnsi="Times New Roman"/>
          <w:lang w:val="en-US"/>
        </w:rPr>
        <w:t xml:space="preserve"> at discharge (59.8% vs 38.1%, p&lt;0.001), at 1</w:t>
      </w:r>
      <w:r w:rsidR="002C59CE" w:rsidRPr="00327465">
        <w:rPr>
          <w:rFonts w:ascii="Times New Roman" w:hAnsi="Times New Roman"/>
          <w:lang w:val="en-US"/>
        </w:rPr>
        <w:t>-</w:t>
      </w:r>
      <w:r w:rsidRPr="00327465">
        <w:rPr>
          <w:rFonts w:ascii="Times New Roman" w:hAnsi="Times New Roman"/>
          <w:lang w:val="en-US"/>
        </w:rPr>
        <w:t>year (68.4% vs 46.1%, p&lt;0.001), at 3</w:t>
      </w:r>
      <w:r w:rsidR="002C59CE" w:rsidRPr="00327465">
        <w:rPr>
          <w:rFonts w:ascii="Times New Roman" w:hAnsi="Times New Roman"/>
          <w:lang w:val="en-US"/>
        </w:rPr>
        <w:t>-</w:t>
      </w:r>
      <w:r w:rsidRPr="00327465">
        <w:rPr>
          <w:rFonts w:ascii="Times New Roman" w:hAnsi="Times New Roman"/>
          <w:lang w:val="en-US"/>
        </w:rPr>
        <w:t>years (67.6% vs 42.5%, p&lt;0.001), and at 5</w:t>
      </w:r>
      <w:r w:rsidR="002C59CE" w:rsidRPr="00327465">
        <w:rPr>
          <w:rFonts w:ascii="Times New Roman" w:hAnsi="Times New Roman"/>
          <w:lang w:val="en-US"/>
        </w:rPr>
        <w:t>-</w:t>
      </w:r>
      <w:r w:rsidRPr="00327465">
        <w:rPr>
          <w:rFonts w:ascii="Times New Roman" w:hAnsi="Times New Roman"/>
          <w:lang w:val="en-US"/>
        </w:rPr>
        <w:t xml:space="preserve">years (71.0% vs 43.0%, p&lt;0.001). S-E had </w:t>
      </w:r>
      <w:r w:rsidR="00DE4D87" w:rsidRPr="00327465">
        <w:rPr>
          <w:rFonts w:ascii="Times New Roman" w:hAnsi="Times New Roman"/>
          <w:lang w:val="en-US"/>
        </w:rPr>
        <w:t xml:space="preserve">the </w:t>
      </w:r>
      <w:r w:rsidRPr="00327465">
        <w:rPr>
          <w:rFonts w:ascii="Times New Roman" w:hAnsi="Times New Roman"/>
          <w:lang w:val="en-US"/>
        </w:rPr>
        <w:t>lowe</w:t>
      </w:r>
      <w:r w:rsidR="00DE4D87" w:rsidRPr="00327465">
        <w:rPr>
          <w:rFonts w:ascii="Times New Roman" w:hAnsi="Times New Roman"/>
          <w:lang w:val="en-US"/>
        </w:rPr>
        <w:t xml:space="preserve">st </w:t>
      </w:r>
      <w:r w:rsidRPr="00327465">
        <w:rPr>
          <w:rFonts w:ascii="Times New Roman" w:hAnsi="Times New Roman"/>
          <w:lang w:val="en-US"/>
        </w:rPr>
        <w:t xml:space="preserve">OMT rate at discharge and 1 year (29.7% vs 38.1%, p=0.021, and 35.8% vs 46.1%, p=0.007 vs W-E), </w:t>
      </w:r>
      <w:r w:rsidR="003470A6" w:rsidRPr="00327465">
        <w:rPr>
          <w:rFonts w:ascii="Times New Roman" w:hAnsi="Times New Roman"/>
          <w:lang w:val="en-US"/>
        </w:rPr>
        <w:t xml:space="preserve">whilst </w:t>
      </w:r>
      <w:r w:rsidR="00AE6124" w:rsidRPr="00327465">
        <w:rPr>
          <w:rFonts w:ascii="Times New Roman" w:hAnsi="Times New Roman"/>
          <w:lang w:val="en-US"/>
        </w:rPr>
        <w:t xml:space="preserve">N-A had the lowest rate at </w:t>
      </w:r>
      <w:r w:rsidRPr="00327465">
        <w:rPr>
          <w:rFonts w:ascii="Times New Roman" w:hAnsi="Times New Roman"/>
          <w:lang w:val="en-US"/>
        </w:rPr>
        <w:t xml:space="preserve">3 years (34.4% vs 43.0%, p=0.049 </w:t>
      </w:r>
      <w:r w:rsidR="00DE4D87" w:rsidRPr="00327465">
        <w:rPr>
          <w:rFonts w:ascii="Times New Roman" w:hAnsi="Times New Roman"/>
          <w:lang w:val="en-US"/>
        </w:rPr>
        <w:t xml:space="preserve">when compared to </w:t>
      </w:r>
      <w:r w:rsidRPr="00327465">
        <w:rPr>
          <w:rFonts w:ascii="Times New Roman" w:hAnsi="Times New Roman"/>
          <w:lang w:val="en-US"/>
        </w:rPr>
        <w:t>W-E).</w:t>
      </w:r>
      <w:r w:rsidR="00595B55" w:rsidRPr="00327465">
        <w:rPr>
          <w:rFonts w:ascii="Times New Roman" w:hAnsi="Times New Roman"/>
          <w:lang w:val="en-US"/>
        </w:rPr>
        <w:t xml:space="preserve"> </w:t>
      </w:r>
    </w:p>
    <w:p w14:paraId="43D7C5AE" w14:textId="5BEB46FB" w:rsidR="0021533B" w:rsidRPr="00327465" w:rsidRDefault="009A53CA" w:rsidP="0021533B">
      <w:pPr>
        <w:widowControl/>
        <w:spacing w:line="480" w:lineRule="auto"/>
        <w:ind w:firstLine="840"/>
        <w:jc w:val="left"/>
        <w:rPr>
          <w:rFonts w:ascii="Times New Roman" w:hAnsi="Times New Roman"/>
          <w:lang w:val="en-US"/>
        </w:rPr>
      </w:pPr>
      <w:r w:rsidRPr="00327465">
        <w:rPr>
          <w:rFonts w:ascii="Times New Roman" w:hAnsi="Times New Roman" w:cs="Times New Roman"/>
        </w:rPr>
        <w:t>Compared to the European population (n=1555), N-A has a significantly lower rate of OMT at 5 years (37.2% vs 47.4%, p=0.008). The highest rate of OMT was observed in E-E. In addition, in the N-A population, statin and beta-blocker prescriptions decreased gradually by 10.9% (absolute percentage) in the first 5 years of the follow-up while in S-E, the use of statin went up in absolute value by 12.4% (81.9%) at 5 years (Supplemental table 1 and figure 1).</w:t>
      </w:r>
    </w:p>
    <w:p w14:paraId="1CF42984" w14:textId="1C766DEF" w:rsidR="00E73F71" w:rsidRPr="00327465" w:rsidRDefault="00E73F71" w:rsidP="0021533B">
      <w:pPr>
        <w:widowControl/>
        <w:spacing w:line="480" w:lineRule="auto"/>
        <w:ind w:firstLine="840"/>
        <w:jc w:val="left"/>
        <w:rPr>
          <w:rFonts w:ascii="Times New Roman" w:hAnsi="Times New Roman"/>
          <w:lang w:val="en-US"/>
        </w:rPr>
      </w:pPr>
      <w:r w:rsidRPr="00327465">
        <w:rPr>
          <w:rFonts w:ascii="Times New Roman" w:hAnsi="Times New Roman"/>
          <w:lang w:val="en-US"/>
        </w:rPr>
        <w:lastRenderedPageBreak/>
        <w:t xml:space="preserve">In </w:t>
      </w:r>
      <w:r w:rsidR="003470A6" w:rsidRPr="00327465">
        <w:rPr>
          <w:rFonts w:ascii="Times New Roman" w:hAnsi="Times New Roman"/>
          <w:lang w:val="en-US"/>
        </w:rPr>
        <w:t xml:space="preserve">the </w:t>
      </w:r>
      <w:r w:rsidRPr="00327465">
        <w:rPr>
          <w:rFonts w:ascii="Times New Roman" w:hAnsi="Times New Roman"/>
          <w:lang w:val="en-US"/>
        </w:rPr>
        <w:t xml:space="preserve">PCI arm, </w:t>
      </w:r>
      <w:r w:rsidR="00445125" w:rsidRPr="00327465">
        <w:rPr>
          <w:rFonts w:ascii="Times New Roman" w:hAnsi="Times New Roman"/>
          <w:lang w:val="en-US"/>
        </w:rPr>
        <w:t xml:space="preserve">the rate of </w:t>
      </w:r>
      <w:r w:rsidRPr="00327465">
        <w:rPr>
          <w:rFonts w:ascii="Times New Roman" w:hAnsi="Times New Roman"/>
          <w:lang w:val="en-US"/>
        </w:rPr>
        <w:t xml:space="preserve">statin prescription was significantly higher in N-E than in W-E at discharge, </w:t>
      </w:r>
      <w:r w:rsidR="00C20394" w:rsidRPr="00327465">
        <w:rPr>
          <w:rFonts w:ascii="Times New Roman" w:hAnsi="Times New Roman"/>
          <w:lang w:val="en-US"/>
        </w:rPr>
        <w:t xml:space="preserve">and at </w:t>
      </w:r>
      <w:r w:rsidRPr="00327465">
        <w:rPr>
          <w:rFonts w:ascii="Times New Roman" w:hAnsi="Times New Roman"/>
          <w:lang w:val="en-US"/>
        </w:rPr>
        <w:t>1-</w:t>
      </w:r>
      <w:r w:rsidR="00C20394" w:rsidRPr="00327465">
        <w:rPr>
          <w:rFonts w:ascii="Times New Roman" w:hAnsi="Times New Roman"/>
          <w:lang w:val="en-US"/>
        </w:rPr>
        <w:t xml:space="preserve"> </w:t>
      </w:r>
      <w:r w:rsidRPr="00327465">
        <w:rPr>
          <w:rFonts w:ascii="Times New Roman" w:hAnsi="Times New Roman"/>
          <w:lang w:val="en-US"/>
        </w:rPr>
        <w:t xml:space="preserve">and 5-year follow-up (95.3% vs 82.8%, p&lt;0.001, 92.3% vs 85.8%, p=0.026, 91.0% vs 80.5%, p=0.001, respectively).  </w:t>
      </w:r>
    </w:p>
    <w:p w14:paraId="66368144" w14:textId="741348C5" w:rsidR="00AF762F" w:rsidRPr="00327465" w:rsidRDefault="00AF762F" w:rsidP="00EB3E95">
      <w:pPr>
        <w:spacing w:line="480" w:lineRule="auto"/>
        <w:rPr>
          <w:rFonts w:ascii="Times New Roman" w:hAnsi="Times New Roman"/>
          <w:lang w:val="en-US"/>
        </w:rPr>
      </w:pPr>
    </w:p>
    <w:p w14:paraId="22DBAB00" w14:textId="23DC359A" w:rsidR="00613A11" w:rsidRPr="00327465" w:rsidRDefault="00A849E8" w:rsidP="00EB3E95">
      <w:pPr>
        <w:spacing w:line="480" w:lineRule="auto"/>
        <w:rPr>
          <w:rFonts w:ascii="Times New Roman" w:hAnsi="Times New Roman"/>
          <w:lang w:val="en-US"/>
        </w:rPr>
      </w:pPr>
      <w:r w:rsidRPr="00327465">
        <w:rPr>
          <w:rFonts w:ascii="Times New Roman" w:hAnsi="Times New Roman"/>
          <w:b/>
          <w:sz w:val="32"/>
          <w:lang w:val="en-US"/>
        </w:rPr>
        <w:t>10-year mortality after revascularization in 5 regions</w:t>
      </w:r>
    </w:p>
    <w:p w14:paraId="3494E9DA" w14:textId="24A55970" w:rsidR="00C63533" w:rsidRPr="00327465" w:rsidRDefault="00667A79" w:rsidP="005659C8">
      <w:pPr>
        <w:spacing w:line="480" w:lineRule="auto"/>
        <w:ind w:firstLine="840"/>
        <w:rPr>
          <w:rFonts w:ascii="Times New Roman" w:hAnsi="Times New Roman"/>
          <w:lang w:val="en-US"/>
        </w:rPr>
      </w:pPr>
      <w:r w:rsidRPr="00327465">
        <w:rPr>
          <w:rFonts w:ascii="Times New Roman" w:hAnsi="Times New Roman"/>
          <w:lang w:val="en-US"/>
        </w:rPr>
        <w:t>Compared to W-E, t</w:t>
      </w:r>
      <w:r w:rsidR="00B64681" w:rsidRPr="00327465">
        <w:rPr>
          <w:rFonts w:ascii="Times New Roman" w:hAnsi="Times New Roman"/>
          <w:lang w:val="en-US"/>
        </w:rPr>
        <w:t xml:space="preserve">he rate of 10-year crude mortality </w:t>
      </w:r>
      <w:r w:rsidR="000373DC" w:rsidRPr="00327465">
        <w:rPr>
          <w:rFonts w:ascii="Times New Roman" w:hAnsi="Times New Roman"/>
          <w:lang w:val="en-US"/>
        </w:rPr>
        <w:t xml:space="preserve">was significantly lower in </w:t>
      </w:r>
      <w:r w:rsidR="002A4D53" w:rsidRPr="00327465">
        <w:rPr>
          <w:rFonts w:ascii="Times New Roman" w:hAnsi="Times New Roman"/>
          <w:lang w:val="en-US"/>
        </w:rPr>
        <w:t>E-E (HR 0.89, 95%CI [0.79-0.995], p=0.041), N-E</w:t>
      </w:r>
      <w:r w:rsidR="00FA401D" w:rsidRPr="00327465">
        <w:rPr>
          <w:rFonts w:ascii="Times New Roman" w:hAnsi="Times New Roman"/>
          <w:lang w:val="en-US"/>
        </w:rPr>
        <w:t xml:space="preserve"> </w:t>
      </w:r>
      <w:r w:rsidR="002A4D53" w:rsidRPr="00327465">
        <w:rPr>
          <w:rFonts w:ascii="Times New Roman" w:hAnsi="Times New Roman"/>
          <w:lang w:val="en-US"/>
        </w:rPr>
        <w:t xml:space="preserve">(HR 0.83, 95%CI [0.73-0.94], p=0.003) </w:t>
      </w:r>
      <w:r w:rsidR="00FA401D" w:rsidRPr="00327465">
        <w:rPr>
          <w:rFonts w:ascii="Times New Roman" w:hAnsi="Times New Roman"/>
          <w:lang w:val="en-US"/>
        </w:rPr>
        <w:t xml:space="preserve">and </w:t>
      </w:r>
      <w:r w:rsidR="002A4D53" w:rsidRPr="00327465">
        <w:rPr>
          <w:rFonts w:ascii="Times New Roman" w:hAnsi="Times New Roman"/>
          <w:lang w:val="en-US"/>
        </w:rPr>
        <w:t>S</w:t>
      </w:r>
      <w:r w:rsidR="00FA401D" w:rsidRPr="00327465">
        <w:rPr>
          <w:rFonts w:ascii="Times New Roman" w:hAnsi="Times New Roman"/>
          <w:lang w:val="en-US"/>
        </w:rPr>
        <w:t>-E</w:t>
      </w:r>
      <w:r w:rsidR="002A4D53" w:rsidRPr="00327465">
        <w:rPr>
          <w:rFonts w:ascii="Times New Roman" w:hAnsi="Times New Roman"/>
          <w:lang w:val="en-US"/>
        </w:rPr>
        <w:t xml:space="preserve"> (HR 0.69, 95%CI [0.51-0.93], p=0.014)</w:t>
      </w:r>
      <w:r w:rsidR="00FA401D" w:rsidRPr="00327465">
        <w:rPr>
          <w:rFonts w:ascii="Times New Roman" w:hAnsi="Times New Roman"/>
          <w:lang w:val="en-US"/>
        </w:rPr>
        <w:t xml:space="preserve"> (Log-rank </w:t>
      </w:r>
      <w:r w:rsidR="00F47D8B" w:rsidRPr="00327465">
        <w:rPr>
          <w:rFonts w:ascii="Times New Roman" w:hAnsi="Times New Roman"/>
          <w:lang w:val="en-US"/>
        </w:rPr>
        <w:t>p</w:t>
      </w:r>
      <w:r w:rsidR="00FA401D" w:rsidRPr="00327465">
        <w:rPr>
          <w:rFonts w:ascii="Times New Roman" w:hAnsi="Times New Roman"/>
          <w:lang w:val="en-US"/>
        </w:rPr>
        <w:t xml:space="preserve">&lt;0.001, </w:t>
      </w:r>
      <w:r w:rsidR="007C6627" w:rsidRPr="00327465">
        <w:rPr>
          <w:rFonts w:ascii="Times New Roman" w:hAnsi="Times New Roman"/>
          <w:lang w:val="en-US"/>
        </w:rPr>
        <w:t>F</w:t>
      </w:r>
      <w:r w:rsidR="00FA401D" w:rsidRPr="00327465">
        <w:rPr>
          <w:rFonts w:ascii="Times New Roman" w:hAnsi="Times New Roman"/>
          <w:lang w:val="en-US"/>
        </w:rPr>
        <w:t xml:space="preserve">igure </w:t>
      </w:r>
      <w:r w:rsidR="00DB5341" w:rsidRPr="00327465">
        <w:rPr>
          <w:rFonts w:ascii="Times New Roman" w:hAnsi="Times New Roman"/>
          <w:lang w:val="en-US"/>
        </w:rPr>
        <w:t>2</w:t>
      </w:r>
      <w:r w:rsidR="00FA401D" w:rsidRPr="00327465">
        <w:rPr>
          <w:rFonts w:ascii="Times New Roman" w:hAnsi="Times New Roman"/>
          <w:lang w:val="en-US"/>
        </w:rPr>
        <w:t>A)</w:t>
      </w:r>
      <w:r w:rsidR="00DB5341" w:rsidRPr="00327465">
        <w:rPr>
          <w:rFonts w:ascii="Times New Roman" w:hAnsi="Times New Roman"/>
          <w:lang w:val="en-US"/>
        </w:rPr>
        <w:t xml:space="preserve">, </w:t>
      </w:r>
      <w:r w:rsidR="00BA06BF" w:rsidRPr="00327465">
        <w:rPr>
          <w:rFonts w:ascii="Times New Roman" w:hAnsi="Times New Roman"/>
          <w:lang w:val="en-US"/>
        </w:rPr>
        <w:t xml:space="preserve">whereas </w:t>
      </w:r>
      <w:r w:rsidR="000373DC" w:rsidRPr="00327465">
        <w:rPr>
          <w:rFonts w:ascii="Times New Roman" w:hAnsi="Times New Roman"/>
          <w:lang w:val="en-US"/>
        </w:rPr>
        <w:t xml:space="preserve">it was </w:t>
      </w:r>
      <w:r w:rsidR="00100E16" w:rsidRPr="00327465">
        <w:rPr>
          <w:rFonts w:ascii="Times New Roman" w:hAnsi="Times New Roman"/>
          <w:lang w:val="en-US"/>
        </w:rPr>
        <w:t>similar</w:t>
      </w:r>
      <w:r w:rsidR="000373DC" w:rsidRPr="00327465">
        <w:rPr>
          <w:rFonts w:ascii="Times New Roman" w:hAnsi="Times New Roman"/>
          <w:lang w:val="en-US"/>
        </w:rPr>
        <w:t xml:space="preserve"> in</w:t>
      </w:r>
      <w:r w:rsidR="004658DC" w:rsidRPr="00327465">
        <w:rPr>
          <w:rFonts w:ascii="Times New Roman" w:hAnsi="Times New Roman"/>
          <w:lang w:val="en-US"/>
        </w:rPr>
        <w:t xml:space="preserve"> N</w:t>
      </w:r>
      <w:r w:rsidR="00DB5341" w:rsidRPr="00327465">
        <w:rPr>
          <w:rFonts w:ascii="Times New Roman" w:hAnsi="Times New Roman"/>
          <w:lang w:val="en-US"/>
        </w:rPr>
        <w:t>-</w:t>
      </w:r>
      <w:r w:rsidR="004658DC" w:rsidRPr="00327465">
        <w:rPr>
          <w:rFonts w:ascii="Times New Roman" w:hAnsi="Times New Roman"/>
          <w:lang w:val="en-US"/>
        </w:rPr>
        <w:t>A.</w:t>
      </w:r>
      <w:r w:rsidR="00C80A9A" w:rsidRPr="00327465">
        <w:rPr>
          <w:rFonts w:ascii="Times New Roman" w:hAnsi="Times New Roman"/>
          <w:lang w:val="en-US"/>
        </w:rPr>
        <w:t xml:space="preserve"> </w:t>
      </w:r>
      <w:r w:rsidR="00F47D8B" w:rsidRPr="00327465">
        <w:rPr>
          <w:rFonts w:ascii="Times New Roman" w:hAnsi="Times New Roman"/>
          <w:lang w:val="en-US"/>
        </w:rPr>
        <w:t xml:space="preserve">When the differences in </w:t>
      </w:r>
      <w:r w:rsidR="00BA06BF" w:rsidRPr="00327465">
        <w:rPr>
          <w:rFonts w:ascii="Times New Roman" w:hAnsi="Times New Roman"/>
          <w:lang w:val="en-US"/>
        </w:rPr>
        <w:t xml:space="preserve">baseline </w:t>
      </w:r>
      <w:r w:rsidR="002A4D53" w:rsidRPr="00327465">
        <w:rPr>
          <w:rFonts w:ascii="Times New Roman" w:hAnsi="Times New Roman"/>
          <w:lang w:val="en-US"/>
        </w:rPr>
        <w:t>and procedural</w:t>
      </w:r>
      <w:r w:rsidR="00F47D8B" w:rsidRPr="00327465">
        <w:rPr>
          <w:rFonts w:ascii="Times New Roman" w:hAnsi="Times New Roman"/>
          <w:lang w:val="en-US"/>
        </w:rPr>
        <w:t xml:space="preserve"> characteristics </w:t>
      </w:r>
      <w:r w:rsidR="00F96973" w:rsidRPr="00327465">
        <w:rPr>
          <w:rFonts w:ascii="Times New Roman" w:hAnsi="Times New Roman"/>
          <w:lang w:val="en-US"/>
        </w:rPr>
        <w:t>we</w:t>
      </w:r>
      <w:r w:rsidR="00F47D8B" w:rsidRPr="00327465">
        <w:rPr>
          <w:rFonts w:ascii="Times New Roman" w:hAnsi="Times New Roman"/>
          <w:lang w:val="en-US"/>
        </w:rPr>
        <w:t>re adjusted</w:t>
      </w:r>
      <w:r w:rsidR="00EB3CD1" w:rsidRPr="00327465">
        <w:rPr>
          <w:rFonts w:ascii="Times New Roman" w:hAnsi="Times New Roman"/>
          <w:lang w:val="en-US"/>
        </w:rPr>
        <w:t>,</w:t>
      </w:r>
      <w:r w:rsidR="00F47D8B" w:rsidRPr="00327465">
        <w:rPr>
          <w:rFonts w:ascii="Times New Roman" w:hAnsi="Times New Roman"/>
          <w:lang w:val="en-US"/>
        </w:rPr>
        <w:t xml:space="preserve"> </w:t>
      </w:r>
      <w:r w:rsidR="00601BAA" w:rsidRPr="00327465">
        <w:rPr>
          <w:rFonts w:ascii="Times New Roman" w:hAnsi="Times New Roman"/>
          <w:lang w:val="en-US"/>
        </w:rPr>
        <w:t xml:space="preserve">compared to W-E </w:t>
      </w:r>
      <w:r w:rsidR="00EB3CD1" w:rsidRPr="00327465">
        <w:rPr>
          <w:rFonts w:ascii="Times New Roman" w:hAnsi="Times New Roman"/>
          <w:lang w:val="en-US"/>
        </w:rPr>
        <w:t xml:space="preserve">mortality </w:t>
      </w:r>
      <w:r w:rsidR="00F96973" w:rsidRPr="00327465">
        <w:rPr>
          <w:rFonts w:ascii="Times New Roman" w:hAnsi="Times New Roman"/>
          <w:lang w:val="en-US"/>
        </w:rPr>
        <w:t>wa</w:t>
      </w:r>
      <w:r w:rsidR="00EB3CD1" w:rsidRPr="00327465">
        <w:rPr>
          <w:rFonts w:ascii="Times New Roman" w:hAnsi="Times New Roman"/>
          <w:lang w:val="en-US"/>
        </w:rPr>
        <w:t xml:space="preserve">s </w:t>
      </w:r>
      <w:r w:rsidR="002A4D53" w:rsidRPr="00327465">
        <w:rPr>
          <w:rFonts w:ascii="Times New Roman" w:hAnsi="Times New Roman"/>
          <w:lang w:val="en-US"/>
        </w:rPr>
        <w:t>still</w:t>
      </w:r>
      <w:r w:rsidR="00EB3CD1" w:rsidRPr="00327465">
        <w:rPr>
          <w:rFonts w:ascii="Times New Roman" w:hAnsi="Times New Roman"/>
          <w:lang w:val="en-US"/>
        </w:rPr>
        <w:t xml:space="preserve"> </w:t>
      </w:r>
      <w:r w:rsidR="00BA06BF" w:rsidRPr="00327465">
        <w:rPr>
          <w:rFonts w:ascii="Times New Roman" w:hAnsi="Times New Roman"/>
          <w:lang w:val="en-US"/>
        </w:rPr>
        <w:t xml:space="preserve">significantly </w:t>
      </w:r>
      <w:r w:rsidR="00B449BD" w:rsidRPr="00327465">
        <w:rPr>
          <w:rFonts w:ascii="Times New Roman" w:hAnsi="Times New Roman"/>
          <w:lang w:val="en-US"/>
        </w:rPr>
        <w:t xml:space="preserve">lower </w:t>
      </w:r>
      <w:r w:rsidR="002A4D53" w:rsidRPr="00327465">
        <w:rPr>
          <w:rFonts w:ascii="Times New Roman" w:hAnsi="Times New Roman"/>
          <w:lang w:val="en-US"/>
        </w:rPr>
        <w:t>in N-E (HR 0.8</w:t>
      </w:r>
      <w:r w:rsidR="008017FB" w:rsidRPr="00327465">
        <w:rPr>
          <w:rFonts w:ascii="Times New Roman" w:hAnsi="Times New Roman"/>
          <w:lang w:val="en-US"/>
        </w:rPr>
        <w:t>5</w:t>
      </w:r>
      <w:r w:rsidR="002A4D53" w:rsidRPr="00327465">
        <w:rPr>
          <w:rFonts w:ascii="Times New Roman" w:hAnsi="Times New Roman"/>
          <w:lang w:val="en-US"/>
        </w:rPr>
        <w:t>, 95%CI [0.7</w:t>
      </w:r>
      <w:r w:rsidR="008017FB" w:rsidRPr="00327465">
        <w:rPr>
          <w:rFonts w:ascii="Times New Roman" w:hAnsi="Times New Roman"/>
          <w:lang w:val="en-US"/>
        </w:rPr>
        <w:t>4</w:t>
      </w:r>
      <w:r w:rsidR="002A4D53" w:rsidRPr="00327465">
        <w:rPr>
          <w:rFonts w:ascii="Times New Roman" w:hAnsi="Times New Roman"/>
          <w:lang w:val="en-US"/>
        </w:rPr>
        <w:t>-0.9</w:t>
      </w:r>
      <w:r w:rsidR="008017FB" w:rsidRPr="00327465">
        <w:rPr>
          <w:rFonts w:ascii="Times New Roman" w:hAnsi="Times New Roman"/>
          <w:lang w:val="en-US"/>
        </w:rPr>
        <w:t>7</w:t>
      </w:r>
      <w:r w:rsidR="002A4D53" w:rsidRPr="00327465">
        <w:rPr>
          <w:rFonts w:ascii="Times New Roman" w:hAnsi="Times New Roman"/>
          <w:lang w:val="en-US"/>
        </w:rPr>
        <w:t>], p=0.0</w:t>
      </w:r>
      <w:r w:rsidR="008017FB" w:rsidRPr="00327465">
        <w:rPr>
          <w:rFonts w:ascii="Times New Roman" w:hAnsi="Times New Roman"/>
          <w:lang w:val="en-US"/>
        </w:rPr>
        <w:t>19</w:t>
      </w:r>
      <w:r w:rsidR="002A4D53" w:rsidRPr="00327465">
        <w:rPr>
          <w:rFonts w:ascii="Times New Roman" w:hAnsi="Times New Roman"/>
          <w:lang w:val="en-US"/>
        </w:rPr>
        <w:t xml:space="preserve">) and </w:t>
      </w:r>
      <w:r w:rsidR="006B396A" w:rsidRPr="00327465">
        <w:rPr>
          <w:rFonts w:ascii="Times New Roman" w:hAnsi="Times New Roman"/>
          <w:lang w:val="en-US"/>
        </w:rPr>
        <w:t>trend</w:t>
      </w:r>
      <w:r w:rsidR="00601BAA" w:rsidRPr="00327465">
        <w:rPr>
          <w:rFonts w:ascii="Times New Roman" w:hAnsi="Times New Roman"/>
          <w:lang w:val="en-US"/>
        </w:rPr>
        <w:t>ed</w:t>
      </w:r>
      <w:r w:rsidR="006B396A" w:rsidRPr="00327465">
        <w:rPr>
          <w:rFonts w:ascii="Times New Roman" w:hAnsi="Times New Roman"/>
          <w:lang w:val="en-US"/>
        </w:rPr>
        <w:t xml:space="preserve"> lower </w:t>
      </w:r>
      <w:r w:rsidR="00BA06BF" w:rsidRPr="00327465">
        <w:rPr>
          <w:rFonts w:ascii="Times New Roman" w:hAnsi="Times New Roman"/>
          <w:lang w:val="en-US"/>
        </w:rPr>
        <w:t xml:space="preserve">in </w:t>
      </w:r>
      <w:r w:rsidR="002A4D53" w:rsidRPr="00327465">
        <w:rPr>
          <w:rFonts w:ascii="Times New Roman" w:hAnsi="Times New Roman"/>
          <w:lang w:val="en-US"/>
        </w:rPr>
        <w:t>S-E (HR 0.</w:t>
      </w:r>
      <w:r w:rsidR="008017FB" w:rsidRPr="00327465">
        <w:rPr>
          <w:rFonts w:ascii="Times New Roman" w:hAnsi="Times New Roman"/>
          <w:lang w:val="en-US"/>
        </w:rPr>
        <w:t>72</w:t>
      </w:r>
      <w:r w:rsidR="002A4D53" w:rsidRPr="00327465">
        <w:rPr>
          <w:rFonts w:ascii="Times New Roman" w:hAnsi="Times New Roman"/>
          <w:lang w:val="en-US"/>
        </w:rPr>
        <w:t xml:space="preserve"> 95%CI [0.</w:t>
      </w:r>
      <w:r w:rsidR="008017FB" w:rsidRPr="00327465">
        <w:rPr>
          <w:rFonts w:ascii="Times New Roman" w:hAnsi="Times New Roman"/>
          <w:lang w:val="en-US"/>
        </w:rPr>
        <w:t>52</w:t>
      </w:r>
      <w:r w:rsidR="002A4D53" w:rsidRPr="00327465">
        <w:rPr>
          <w:rFonts w:ascii="Times New Roman" w:hAnsi="Times New Roman"/>
          <w:lang w:val="en-US"/>
        </w:rPr>
        <w:t>-</w:t>
      </w:r>
      <w:r w:rsidR="008017FB" w:rsidRPr="00327465">
        <w:rPr>
          <w:rFonts w:ascii="Times New Roman" w:hAnsi="Times New Roman"/>
          <w:lang w:val="en-US"/>
        </w:rPr>
        <w:t>0</w:t>
      </w:r>
      <w:r w:rsidR="002A4D53" w:rsidRPr="00327465">
        <w:rPr>
          <w:rFonts w:ascii="Times New Roman" w:hAnsi="Times New Roman"/>
          <w:lang w:val="en-US"/>
        </w:rPr>
        <w:t>.</w:t>
      </w:r>
      <w:r w:rsidR="008017FB" w:rsidRPr="00327465">
        <w:rPr>
          <w:rFonts w:ascii="Times New Roman" w:hAnsi="Times New Roman"/>
          <w:lang w:val="en-US"/>
        </w:rPr>
        <w:t>99</w:t>
      </w:r>
      <w:r w:rsidR="002A4D53" w:rsidRPr="00327465">
        <w:rPr>
          <w:rFonts w:ascii="Times New Roman" w:hAnsi="Times New Roman"/>
          <w:lang w:val="en-US"/>
        </w:rPr>
        <w:t>] p=0.0</w:t>
      </w:r>
      <w:r w:rsidR="008017FB" w:rsidRPr="00327465">
        <w:rPr>
          <w:rFonts w:ascii="Times New Roman" w:hAnsi="Times New Roman"/>
          <w:lang w:val="en-US"/>
        </w:rPr>
        <w:t>43</w:t>
      </w:r>
      <w:r w:rsidR="002A4D53" w:rsidRPr="00327465">
        <w:rPr>
          <w:rFonts w:ascii="Times New Roman" w:hAnsi="Times New Roman"/>
          <w:lang w:val="en-US"/>
        </w:rPr>
        <w:t xml:space="preserve">) </w:t>
      </w:r>
      <w:r w:rsidR="00EE24A0" w:rsidRPr="00327465">
        <w:rPr>
          <w:rFonts w:ascii="Times New Roman" w:hAnsi="Times New Roman"/>
          <w:lang w:val="en-US"/>
        </w:rPr>
        <w:t>(</w:t>
      </w:r>
      <w:r w:rsidR="006B396A" w:rsidRPr="00327465">
        <w:rPr>
          <w:rFonts w:ascii="Times New Roman" w:hAnsi="Times New Roman"/>
          <w:lang w:val="en-US"/>
        </w:rPr>
        <w:t>F</w:t>
      </w:r>
      <w:r w:rsidR="00EE24A0" w:rsidRPr="00327465">
        <w:rPr>
          <w:rFonts w:ascii="Times New Roman" w:hAnsi="Times New Roman"/>
          <w:lang w:val="en-US"/>
        </w:rPr>
        <w:t xml:space="preserve">igure </w:t>
      </w:r>
      <w:r w:rsidR="00DB5341" w:rsidRPr="00327465">
        <w:rPr>
          <w:rFonts w:ascii="Times New Roman" w:hAnsi="Times New Roman"/>
          <w:lang w:val="en-US"/>
        </w:rPr>
        <w:t>2</w:t>
      </w:r>
      <w:r w:rsidR="00EE24A0" w:rsidRPr="00327465">
        <w:rPr>
          <w:rFonts w:ascii="Times New Roman" w:hAnsi="Times New Roman"/>
          <w:lang w:val="en-US"/>
        </w:rPr>
        <w:t>B)</w:t>
      </w:r>
      <w:r w:rsidR="00EB3CD1" w:rsidRPr="00327465">
        <w:rPr>
          <w:rFonts w:ascii="Times New Roman" w:hAnsi="Times New Roman"/>
          <w:lang w:val="en-US"/>
        </w:rPr>
        <w:t>.</w:t>
      </w:r>
      <w:r w:rsidR="00C63533" w:rsidRPr="00327465">
        <w:rPr>
          <w:rFonts w:ascii="Times New Roman" w:hAnsi="Times New Roman"/>
          <w:lang w:val="en-US"/>
        </w:rPr>
        <w:t xml:space="preserve"> </w:t>
      </w:r>
      <w:r w:rsidR="00F6220B" w:rsidRPr="00327465">
        <w:rPr>
          <w:rFonts w:ascii="Times New Roman" w:hAnsi="Times New Roman"/>
          <w:lang w:val="en-US"/>
        </w:rPr>
        <w:t>The results were consistent when adjusted for all the baseline characteristics listed in table 1 and all the baseline values that differ among 5 geographic regions. (Supplemental figure 1).</w:t>
      </w:r>
      <w:r w:rsidR="00F42E48" w:rsidRPr="00327465">
        <w:rPr>
          <w:rFonts w:ascii="Times New Roman" w:hAnsi="Times New Roman"/>
          <w:lang w:val="en-US"/>
        </w:rPr>
        <w:t xml:space="preserve"> </w:t>
      </w:r>
    </w:p>
    <w:p w14:paraId="6C0CD46F" w14:textId="31C0CB58" w:rsidR="00186743" w:rsidRPr="00327465" w:rsidRDefault="00EE24A0" w:rsidP="00610C64">
      <w:pPr>
        <w:spacing w:line="480" w:lineRule="auto"/>
        <w:rPr>
          <w:rFonts w:ascii="Times New Roman" w:hAnsi="Times New Roman" w:cs="Times New Roman"/>
          <w:lang w:val="en-US"/>
        </w:rPr>
      </w:pPr>
      <w:r w:rsidRPr="00327465">
        <w:rPr>
          <w:rFonts w:ascii="Times New Roman" w:hAnsi="Times New Roman" w:cs="Times New Roman"/>
          <w:b/>
          <w:lang w:val="en-US"/>
        </w:rPr>
        <w:tab/>
      </w:r>
      <w:r w:rsidR="00541F83" w:rsidRPr="00327465">
        <w:rPr>
          <w:rFonts w:ascii="Times New Roman" w:hAnsi="Times New Roman" w:cs="Times New Roman"/>
          <w:lang w:val="en-US"/>
        </w:rPr>
        <w:t xml:space="preserve">In </w:t>
      </w:r>
      <w:r w:rsidR="003B1DE2" w:rsidRPr="00327465">
        <w:rPr>
          <w:rFonts w:ascii="Times New Roman" w:hAnsi="Times New Roman" w:cs="Times New Roman"/>
          <w:lang w:val="en-US"/>
        </w:rPr>
        <w:t xml:space="preserve">the </w:t>
      </w:r>
      <w:r w:rsidR="00541F83" w:rsidRPr="00327465">
        <w:rPr>
          <w:rFonts w:ascii="Times New Roman" w:hAnsi="Times New Roman" w:cs="Times New Roman"/>
          <w:lang w:val="en-US"/>
        </w:rPr>
        <w:t>PCI arm, N-E (HR 0.82, 95%CI [0.69-0.97], p= 0.020) and S-E (HR 0.58, 95%CI [0.38-0.88], p=0.011) had significantly lower 10-year mortality compared to W-E (Log-rank p=0.036)</w:t>
      </w:r>
      <w:r w:rsidR="00A127F1" w:rsidRPr="00327465">
        <w:rPr>
          <w:rFonts w:ascii="Times New Roman" w:hAnsi="Times New Roman" w:cs="Times New Roman"/>
          <w:lang w:val="en-US"/>
        </w:rPr>
        <w:t xml:space="preserve">, with </w:t>
      </w:r>
      <w:r w:rsidR="000026F4" w:rsidRPr="00327465">
        <w:rPr>
          <w:rFonts w:ascii="Times New Roman" w:hAnsi="Times New Roman" w:cs="Times New Roman"/>
          <w:lang w:val="en-US"/>
        </w:rPr>
        <w:t xml:space="preserve">similar </w:t>
      </w:r>
      <w:r w:rsidR="004A3E9E" w:rsidRPr="00327465">
        <w:rPr>
          <w:rFonts w:ascii="Times New Roman" w:hAnsi="Times New Roman" w:cs="Times New Roman"/>
          <w:lang w:val="en-US"/>
        </w:rPr>
        <w:t xml:space="preserve">trends following </w:t>
      </w:r>
      <w:r w:rsidR="00541F83" w:rsidRPr="00327465">
        <w:rPr>
          <w:rFonts w:ascii="Times New Roman" w:hAnsi="Times New Roman" w:cs="Times New Roman"/>
          <w:lang w:val="en-US"/>
        </w:rPr>
        <w:t>adjust</w:t>
      </w:r>
      <w:r w:rsidR="004A3E9E" w:rsidRPr="00327465">
        <w:rPr>
          <w:rFonts w:ascii="Times New Roman" w:hAnsi="Times New Roman" w:cs="Times New Roman"/>
          <w:lang w:val="en-US"/>
        </w:rPr>
        <w:t>ment</w:t>
      </w:r>
      <w:r w:rsidR="00EC29C8" w:rsidRPr="00327465">
        <w:rPr>
          <w:rFonts w:ascii="Times New Roman" w:hAnsi="Times New Roman" w:cs="Times New Roman"/>
          <w:lang w:val="en-US"/>
        </w:rPr>
        <w:t xml:space="preserve"> for co</w:t>
      </w:r>
      <w:r w:rsidR="006C2404" w:rsidRPr="00327465">
        <w:rPr>
          <w:rFonts w:ascii="Times New Roman" w:hAnsi="Times New Roman" w:cs="Times New Roman"/>
          <w:lang w:val="en-US"/>
        </w:rPr>
        <w:t>n</w:t>
      </w:r>
      <w:r w:rsidR="00EC29C8" w:rsidRPr="00327465">
        <w:rPr>
          <w:rFonts w:ascii="Times New Roman" w:hAnsi="Times New Roman" w:cs="Times New Roman"/>
          <w:lang w:val="en-US"/>
        </w:rPr>
        <w:t>founding factors</w:t>
      </w:r>
      <w:r w:rsidR="00541F83" w:rsidRPr="00327465">
        <w:rPr>
          <w:rFonts w:ascii="Times New Roman" w:hAnsi="Times New Roman" w:cs="Times New Roman"/>
          <w:lang w:val="en-US"/>
        </w:rPr>
        <w:t xml:space="preserve"> </w:t>
      </w:r>
      <w:r w:rsidR="004A3E9E" w:rsidRPr="00327465">
        <w:rPr>
          <w:rFonts w:ascii="Times New Roman" w:hAnsi="Times New Roman" w:cs="Times New Roman"/>
          <w:lang w:val="en-US"/>
        </w:rPr>
        <w:t>(</w:t>
      </w:r>
      <w:r w:rsidR="00541F83" w:rsidRPr="00327465">
        <w:rPr>
          <w:rFonts w:ascii="Times New Roman" w:hAnsi="Times New Roman" w:cs="Times New Roman"/>
          <w:lang w:val="en-US"/>
        </w:rPr>
        <w:t>N-E</w:t>
      </w:r>
      <w:r w:rsidR="000026F4" w:rsidRPr="00327465">
        <w:rPr>
          <w:rFonts w:ascii="Times New Roman" w:hAnsi="Times New Roman" w:cs="Times New Roman"/>
          <w:lang w:val="en-US"/>
        </w:rPr>
        <w:t>:</w:t>
      </w:r>
      <w:r w:rsidR="00AD3287" w:rsidRPr="00327465">
        <w:rPr>
          <w:rFonts w:ascii="Times New Roman" w:hAnsi="Times New Roman" w:cs="Times New Roman"/>
          <w:lang w:val="en-US"/>
        </w:rPr>
        <w:t xml:space="preserve"> HR 0.8</w:t>
      </w:r>
      <w:r w:rsidR="002C2723" w:rsidRPr="00327465">
        <w:rPr>
          <w:rFonts w:ascii="Times New Roman" w:hAnsi="Times New Roman" w:cs="Times New Roman"/>
          <w:lang w:val="en-US"/>
        </w:rPr>
        <w:t>0</w:t>
      </w:r>
      <w:r w:rsidR="00AD3287" w:rsidRPr="00327465">
        <w:rPr>
          <w:rFonts w:ascii="Times New Roman" w:hAnsi="Times New Roman" w:cs="Times New Roman"/>
          <w:lang w:val="en-US"/>
        </w:rPr>
        <w:t>, 95%CI [0.6</w:t>
      </w:r>
      <w:r w:rsidR="002C2723" w:rsidRPr="00327465">
        <w:rPr>
          <w:rFonts w:ascii="Times New Roman" w:hAnsi="Times New Roman" w:cs="Times New Roman"/>
          <w:lang w:val="en-US"/>
        </w:rPr>
        <w:t>6</w:t>
      </w:r>
      <w:r w:rsidR="00AD3287" w:rsidRPr="00327465">
        <w:rPr>
          <w:rFonts w:ascii="Times New Roman" w:hAnsi="Times New Roman" w:cs="Times New Roman"/>
          <w:lang w:val="en-US"/>
        </w:rPr>
        <w:t>-0.9</w:t>
      </w:r>
      <w:r w:rsidR="002C2723" w:rsidRPr="00327465">
        <w:rPr>
          <w:rFonts w:ascii="Times New Roman" w:hAnsi="Times New Roman" w:cs="Times New Roman"/>
          <w:lang w:val="en-US"/>
        </w:rPr>
        <w:t>7</w:t>
      </w:r>
      <w:r w:rsidR="00AD3287" w:rsidRPr="00327465">
        <w:rPr>
          <w:rFonts w:ascii="Times New Roman" w:hAnsi="Times New Roman" w:cs="Times New Roman"/>
          <w:lang w:val="en-US"/>
        </w:rPr>
        <w:t>], p=0.02</w:t>
      </w:r>
      <w:r w:rsidR="002C2723" w:rsidRPr="00327465">
        <w:rPr>
          <w:rFonts w:ascii="Times New Roman" w:hAnsi="Times New Roman" w:cs="Times New Roman"/>
          <w:lang w:val="en-US"/>
        </w:rPr>
        <w:t>6</w:t>
      </w:r>
      <w:r w:rsidR="004A3E9E" w:rsidRPr="00327465">
        <w:rPr>
          <w:rFonts w:ascii="Times New Roman" w:hAnsi="Times New Roman" w:cs="Times New Roman"/>
          <w:lang w:val="en-US"/>
        </w:rPr>
        <w:t xml:space="preserve"> </w:t>
      </w:r>
      <w:r w:rsidR="00AD3287" w:rsidRPr="00327465">
        <w:rPr>
          <w:rFonts w:ascii="Times New Roman" w:hAnsi="Times New Roman" w:cs="Times New Roman"/>
          <w:lang w:val="en-US"/>
        </w:rPr>
        <w:t>and S-E</w:t>
      </w:r>
      <w:r w:rsidR="000026F4" w:rsidRPr="00327465">
        <w:rPr>
          <w:rFonts w:ascii="Times New Roman" w:hAnsi="Times New Roman" w:cs="Times New Roman"/>
          <w:lang w:val="en-US"/>
        </w:rPr>
        <w:t>:</w:t>
      </w:r>
      <w:r w:rsidR="00AD3287" w:rsidRPr="00327465">
        <w:rPr>
          <w:rFonts w:ascii="Times New Roman" w:hAnsi="Times New Roman" w:cs="Times New Roman"/>
          <w:lang w:val="en-US"/>
        </w:rPr>
        <w:t xml:space="preserve"> HR 0.62, 95%CI [0.39-0.98], p=0.042</w:t>
      </w:r>
      <w:r w:rsidR="004A3E9E" w:rsidRPr="00327465">
        <w:rPr>
          <w:rFonts w:ascii="Times New Roman" w:hAnsi="Times New Roman" w:cs="Times New Roman"/>
          <w:lang w:val="en-US"/>
        </w:rPr>
        <w:t>, F</w:t>
      </w:r>
      <w:r w:rsidR="00754D92" w:rsidRPr="00327465">
        <w:rPr>
          <w:rFonts w:ascii="Times New Roman" w:hAnsi="Times New Roman" w:cs="Times New Roman"/>
          <w:lang w:val="en-US"/>
        </w:rPr>
        <w:t xml:space="preserve">igure </w:t>
      </w:r>
      <w:r w:rsidR="00DB5341" w:rsidRPr="00327465">
        <w:rPr>
          <w:rFonts w:ascii="Times New Roman" w:hAnsi="Times New Roman" w:cs="Times New Roman"/>
          <w:lang w:val="en-US"/>
        </w:rPr>
        <w:t>3</w:t>
      </w:r>
      <w:r w:rsidR="00754D92" w:rsidRPr="00327465">
        <w:rPr>
          <w:rFonts w:ascii="Times New Roman" w:hAnsi="Times New Roman" w:cs="Times New Roman"/>
          <w:lang w:val="en-US"/>
        </w:rPr>
        <w:t>A</w:t>
      </w:r>
      <w:r w:rsidR="00541F83" w:rsidRPr="00327465">
        <w:rPr>
          <w:rFonts w:ascii="Times New Roman" w:hAnsi="Times New Roman" w:cs="Times New Roman"/>
          <w:lang w:val="en-US"/>
        </w:rPr>
        <w:t>).</w:t>
      </w:r>
      <w:r w:rsidR="00186743" w:rsidRPr="00327465">
        <w:rPr>
          <w:rFonts w:ascii="Times New Roman" w:hAnsi="Times New Roman" w:cs="Times New Roman"/>
          <w:lang w:val="en-US"/>
        </w:rPr>
        <w:t xml:space="preserve"> </w:t>
      </w:r>
      <w:r w:rsidR="00186743" w:rsidRPr="00327465">
        <w:rPr>
          <w:rFonts w:ascii="Times New Roman" w:hAnsi="Times New Roman" w:cs="Times New Roman"/>
          <w:lang w:val="en-US"/>
        </w:rPr>
        <w:tab/>
      </w:r>
    </w:p>
    <w:p w14:paraId="36B3C984" w14:textId="7875A259" w:rsidR="00E94BA6" w:rsidRPr="00327465" w:rsidRDefault="00616693" w:rsidP="00F3745D">
      <w:pPr>
        <w:spacing w:line="480" w:lineRule="auto"/>
        <w:ind w:firstLine="840"/>
        <w:rPr>
          <w:rFonts w:ascii="Times New Roman" w:hAnsi="Times New Roman"/>
          <w:lang w:val="en-US"/>
        </w:rPr>
      </w:pPr>
      <w:r w:rsidRPr="00327465">
        <w:rPr>
          <w:rFonts w:ascii="Times New Roman" w:hAnsi="Times New Roman" w:cs="Times New Roman"/>
          <w:lang w:val="en-US"/>
        </w:rPr>
        <w:t xml:space="preserve">In CABG arm, </w:t>
      </w:r>
      <w:r w:rsidR="00B206E0" w:rsidRPr="00327465">
        <w:rPr>
          <w:rFonts w:ascii="Times New Roman" w:hAnsi="Times New Roman" w:cs="Times New Roman"/>
          <w:lang w:val="en-US"/>
        </w:rPr>
        <w:t xml:space="preserve">there were no significant regional differences in </w:t>
      </w:r>
      <w:r w:rsidRPr="00327465">
        <w:rPr>
          <w:rFonts w:ascii="Times New Roman" w:hAnsi="Times New Roman" w:cs="Times New Roman"/>
          <w:lang w:val="en-US"/>
        </w:rPr>
        <w:t xml:space="preserve">unadjusted </w:t>
      </w:r>
      <w:r w:rsidR="00B206E0" w:rsidRPr="00327465">
        <w:rPr>
          <w:rFonts w:ascii="Times New Roman" w:hAnsi="Times New Roman" w:cs="Times New Roman"/>
          <w:lang w:val="en-US"/>
        </w:rPr>
        <w:t xml:space="preserve">and adjusted </w:t>
      </w:r>
      <w:r w:rsidRPr="00327465">
        <w:rPr>
          <w:rFonts w:ascii="Times New Roman" w:hAnsi="Times New Roman" w:cs="Times New Roman"/>
          <w:lang w:val="en-US"/>
        </w:rPr>
        <w:lastRenderedPageBreak/>
        <w:t>survival (Log-rank p=0.112</w:t>
      </w:r>
      <w:r w:rsidR="00186743" w:rsidRPr="00327465">
        <w:rPr>
          <w:rFonts w:ascii="Times New Roman" w:hAnsi="Times New Roman" w:cs="Times New Roman"/>
          <w:lang w:val="en-US"/>
        </w:rPr>
        <w:t>, F</w:t>
      </w:r>
      <w:r w:rsidRPr="00327465">
        <w:rPr>
          <w:rFonts w:ascii="Times New Roman" w:hAnsi="Times New Roman" w:cs="Times New Roman"/>
          <w:lang w:val="en-US"/>
        </w:rPr>
        <w:t xml:space="preserve">igure </w:t>
      </w:r>
      <w:r w:rsidR="00DB5341" w:rsidRPr="00327465">
        <w:rPr>
          <w:rFonts w:ascii="Times New Roman" w:hAnsi="Times New Roman" w:cs="Times New Roman"/>
          <w:lang w:val="en-US"/>
        </w:rPr>
        <w:t>3</w:t>
      </w:r>
      <w:r w:rsidRPr="00327465">
        <w:rPr>
          <w:rFonts w:ascii="Times New Roman" w:hAnsi="Times New Roman" w:cs="Times New Roman"/>
          <w:lang w:val="en-US"/>
        </w:rPr>
        <w:t>B).</w:t>
      </w:r>
      <w:r w:rsidR="0046636A" w:rsidRPr="00327465">
        <w:rPr>
          <w:noProof/>
          <w:lang w:val="en-IE" w:eastAsia="en-IE"/>
        </w:rPr>
        <w:t xml:space="preserve"> </w:t>
      </w:r>
    </w:p>
    <w:p w14:paraId="76104A5B" w14:textId="58228C51" w:rsidR="00DF3E34" w:rsidRPr="00327465" w:rsidRDefault="00DF3E34" w:rsidP="00610C64">
      <w:pPr>
        <w:spacing w:line="480" w:lineRule="auto"/>
        <w:rPr>
          <w:rFonts w:ascii="Times New Roman" w:hAnsi="Times New Roman" w:cs="Times New Roman"/>
          <w:bCs/>
          <w:iCs/>
          <w:lang w:val="en-US"/>
        </w:rPr>
      </w:pPr>
    </w:p>
    <w:p w14:paraId="406DD909" w14:textId="5C7B0E8C" w:rsidR="00DF3E34" w:rsidRPr="00327465" w:rsidRDefault="00B03680" w:rsidP="00610C64">
      <w:pPr>
        <w:spacing w:line="480" w:lineRule="auto"/>
        <w:rPr>
          <w:rFonts w:ascii="Times New Roman" w:hAnsi="Times New Roman" w:cs="Times New Roman"/>
          <w:bCs/>
          <w:iCs/>
          <w:lang w:val="en-US"/>
        </w:rPr>
      </w:pPr>
      <w:bookmarkStart w:id="9" w:name="_Hlk109037167"/>
      <w:r w:rsidRPr="00327465">
        <w:rPr>
          <w:rFonts w:ascii="Times New Roman" w:hAnsi="Times New Roman"/>
          <w:b/>
          <w:sz w:val="32"/>
          <w:lang w:val="en-US"/>
        </w:rPr>
        <w:t>Treatment effect</w:t>
      </w:r>
      <w:r w:rsidR="00282780" w:rsidRPr="00327465">
        <w:rPr>
          <w:rFonts w:ascii="Times New Roman" w:hAnsi="Times New Roman"/>
          <w:b/>
          <w:sz w:val="32"/>
          <w:lang w:val="en-US"/>
        </w:rPr>
        <w:t>s</w:t>
      </w:r>
      <w:r w:rsidRPr="00327465">
        <w:rPr>
          <w:rFonts w:ascii="Times New Roman" w:hAnsi="Times New Roman"/>
          <w:b/>
          <w:sz w:val="32"/>
          <w:lang w:val="en-US"/>
        </w:rPr>
        <w:t xml:space="preserve"> of PCI and CABG and geography</w:t>
      </w:r>
      <w:bookmarkEnd w:id="9"/>
    </w:p>
    <w:p w14:paraId="44A19ED0" w14:textId="3ABAB323" w:rsidR="00DC157D" w:rsidRPr="00327465" w:rsidRDefault="00FB629F" w:rsidP="00827D8D">
      <w:pPr>
        <w:spacing w:line="480" w:lineRule="auto"/>
        <w:rPr>
          <w:rFonts w:ascii="Times New Roman" w:hAnsi="Times New Roman"/>
          <w:lang w:val="en-US"/>
        </w:rPr>
      </w:pPr>
      <w:r w:rsidRPr="00327465">
        <w:rPr>
          <w:rFonts w:ascii="Times New Roman" w:hAnsi="Times New Roman"/>
          <w:lang w:val="en-US"/>
        </w:rPr>
        <w:tab/>
      </w:r>
      <w:r w:rsidR="00E400D7" w:rsidRPr="00327465">
        <w:rPr>
          <w:rFonts w:ascii="Times New Roman" w:hAnsi="Times New Roman"/>
          <w:lang w:val="en-US"/>
        </w:rPr>
        <w:t>F</w:t>
      </w:r>
      <w:r w:rsidR="004540DF" w:rsidRPr="00327465">
        <w:rPr>
          <w:rFonts w:ascii="Times New Roman" w:hAnsi="Times New Roman"/>
          <w:lang w:val="en-US"/>
        </w:rPr>
        <w:t xml:space="preserve">igure </w:t>
      </w:r>
      <w:r w:rsidR="00DB5341" w:rsidRPr="00327465">
        <w:rPr>
          <w:rFonts w:ascii="Times New Roman" w:hAnsi="Times New Roman"/>
          <w:lang w:val="en-US"/>
        </w:rPr>
        <w:t>4</w:t>
      </w:r>
      <w:r w:rsidR="00DC157D" w:rsidRPr="00327465">
        <w:rPr>
          <w:rFonts w:ascii="Times New Roman" w:hAnsi="Times New Roman"/>
          <w:lang w:val="en-US"/>
        </w:rPr>
        <w:t xml:space="preserve">A shows the relation between 10-year mortality </w:t>
      </w:r>
      <w:r w:rsidR="00AB38AC" w:rsidRPr="00327465">
        <w:rPr>
          <w:rFonts w:ascii="Times New Roman" w:hAnsi="Times New Roman"/>
          <w:lang w:val="en-US"/>
        </w:rPr>
        <w:t xml:space="preserve">after </w:t>
      </w:r>
      <w:r w:rsidR="00DC157D" w:rsidRPr="00327465">
        <w:rPr>
          <w:rFonts w:ascii="Times New Roman" w:hAnsi="Times New Roman"/>
          <w:lang w:val="en-US"/>
        </w:rPr>
        <w:t>PCI and CABG</w:t>
      </w:r>
      <w:r w:rsidR="004540DF" w:rsidRPr="00327465">
        <w:rPr>
          <w:rFonts w:ascii="Times New Roman" w:hAnsi="Times New Roman"/>
          <w:lang w:val="en-US"/>
        </w:rPr>
        <w:t xml:space="preserve"> in each region</w:t>
      </w:r>
      <w:r w:rsidR="00DC157D" w:rsidRPr="00327465">
        <w:rPr>
          <w:rFonts w:ascii="Times New Roman" w:hAnsi="Times New Roman"/>
          <w:lang w:val="en-US"/>
        </w:rPr>
        <w:t>.</w:t>
      </w:r>
      <w:r w:rsidR="004540DF" w:rsidRPr="00327465">
        <w:rPr>
          <w:rFonts w:ascii="Times New Roman" w:hAnsi="Times New Roman"/>
          <w:lang w:val="en-US"/>
        </w:rPr>
        <w:t xml:space="preserve"> </w:t>
      </w:r>
      <w:r w:rsidR="002C2655" w:rsidRPr="00327465">
        <w:rPr>
          <w:rFonts w:ascii="Times New Roman" w:hAnsi="Times New Roman"/>
          <w:lang w:val="en-US"/>
        </w:rPr>
        <w:t xml:space="preserve">Whilst </w:t>
      </w:r>
      <w:r w:rsidR="00887843" w:rsidRPr="00327465">
        <w:rPr>
          <w:rFonts w:ascii="Times New Roman" w:hAnsi="Times New Roman"/>
          <w:lang w:val="en-US"/>
        </w:rPr>
        <w:t xml:space="preserve">overall </w:t>
      </w:r>
      <w:r w:rsidR="009D5978" w:rsidRPr="00327465">
        <w:rPr>
          <w:rFonts w:ascii="Times New Roman" w:hAnsi="Times New Roman"/>
          <w:lang w:val="en-US"/>
        </w:rPr>
        <w:t>the</w:t>
      </w:r>
      <w:r w:rsidR="009277EC" w:rsidRPr="00327465">
        <w:rPr>
          <w:rFonts w:ascii="Times New Roman" w:hAnsi="Times New Roman"/>
          <w:lang w:val="en-US"/>
        </w:rPr>
        <w:t>re was no significant difference in the</w:t>
      </w:r>
      <w:r w:rsidR="009D5978" w:rsidRPr="00327465">
        <w:rPr>
          <w:rFonts w:ascii="Times New Roman" w:hAnsi="Times New Roman"/>
          <w:lang w:val="en-US"/>
        </w:rPr>
        <w:t xml:space="preserve"> risk of 10-year mortality </w:t>
      </w:r>
      <w:r w:rsidR="002C2655" w:rsidRPr="00327465">
        <w:rPr>
          <w:rFonts w:ascii="Times New Roman" w:hAnsi="Times New Roman"/>
          <w:lang w:val="en-US"/>
        </w:rPr>
        <w:t xml:space="preserve">following </w:t>
      </w:r>
      <w:r w:rsidR="00566F17" w:rsidRPr="00327465">
        <w:rPr>
          <w:rFonts w:ascii="Times New Roman" w:hAnsi="Times New Roman"/>
          <w:lang w:val="en-US"/>
        </w:rPr>
        <w:t xml:space="preserve">PCI </w:t>
      </w:r>
      <w:r w:rsidR="00F60D20" w:rsidRPr="00327465">
        <w:rPr>
          <w:rFonts w:ascii="Times New Roman" w:hAnsi="Times New Roman"/>
          <w:lang w:val="en-US"/>
        </w:rPr>
        <w:t xml:space="preserve">or </w:t>
      </w:r>
      <w:r w:rsidR="00566F17" w:rsidRPr="00327465">
        <w:rPr>
          <w:rFonts w:ascii="Times New Roman" w:hAnsi="Times New Roman"/>
          <w:lang w:val="en-US"/>
        </w:rPr>
        <w:t>CABG</w:t>
      </w:r>
      <w:r w:rsidR="008D3642" w:rsidRPr="00327465">
        <w:rPr>
          <w:rFonts w:ascii="Times New Roman" w:hAnsi="Times New Roman"/>
          <w:lang w:val="en-US"/>
        </w:rPr>
        <w:t xml:space="preserve">, </w:t>
      </w:r>
      <w:r w:rsidR="007B3CE7" w:rsidRPr="00327465">
        <w:rPr>
          <w:rFonts w:ascii="Times New Roman" w:hAnsi="Times New Roman"/>
          <w:lang w:val="en-US"/>
        </w:rPr>
        <w:t xml:space="preserve">it was numerically higher with </w:t>
      </w:r>
      <w:r w:rsidR="00DC157D" w:rsidRPr="00327465">
        <w:rPr>
          <w:rFonts w:ascii="Times New Roman" w:hAnsi="Times New Roman"/>
          <w:lang w:val="en-US"/>
        </w:rPr>
        <w:t xml:space="preserve">PCI </w:t>
      </w:r>
      <w:r w:rsidR="00F60D20" w:rsidRPr="00327465">
        <w:rPr>
          <w:rFonts w:ascii="Times New Roman" w:hAnsi="Times New Roman"/>
          <w:lang w:val="en-US"/>
        </w:rPr>
        <w:t>compared to</w:t>
      </w:r>
      <w:r w:rsidR="004F4146" w:rsidRPr="00327465">
        <w:rPr>
          <w:rFonts w:ascii="Times New Roman" w:hAnsi="Times New Roman"/>
          <w:lang w:val="en-US"/>
        </w:rPr>
        <w:t xml:space="preserve"> </w:t>
      </w:r>
      <w:r w:rsidR="00DC157D" w:rsidRPr="00327465">
        <w:rPr>
          <w:rFonts w:ascii="Times New Roman" w:hAnsi="Times New Roman"/>
          <w:lang w:val="en-US"/>
        </w:rPr>
        <w:t xml:space="preserve">CABG in E-E, N-E, </w:t>
      </w:r>
      <w:r w:rsidR="007B3CE7" w:rsidRPr="00327465">
        <w:rPr>
          <w:rFonts w:ascii="Times New Roman" w:hAnsi="Times New Roman"/>
          <w:lang w:val="en-US"/>
        </w:rPr>
        <w:t xml:space="preserve">and </w:t>
      </w:r>
      <w:r w:rsidR="00DC157D" w:rsidRPr="00327465">
        <w:rPr>
          <w:rFonts w:ascii="Times New Roman" w:hAnsi="Times New Roman"/>
          <w:lang w:val="en-US"/>
        </w:rPr>
        <w:t>W-E, whil</w:t>
      </w:r>
      <w:r w:rsidR="00E335C5" w:rsidRPr="00327465">
        <w:rPr>
          <w:rFonts w:ascii="Times New Roman" w:hAnsi="Times New Roman"/>
          <w:lang w:val="en-US"/>
        </w:rPr>
        <w:t>st</w:t>
      </w:r>
      <w:r w:rsidR="00DC157D" w:rsidRPr="00327465">
        <w:rPr>
          <w:rFonts w:ascii="Times New Roman" w:hAnsi="Times New Roman"/>
          <w:lang w:val="en-US"/>
        </w:rPr>
        <w:t xml:space="preserve"> </w:t>
      </w:r>
      <w:r w:rsidR="00E335C5" w:rsidRPr="00327465">
        <w:rPr>
          <w:rFonts w:ascii="Times New Roman" w:hAnsi="Times New Roman"/>
          <w:lang w:val="en-US"/>
        </w:rPr>
        <w:t>it was</w:t>
      </w:r>
      <w:r w:rsidR="00DC157D" w:rsidRPr="00327465">
        <w:rPr>
          <w:rFonts w:ascii="Times New Roman" w:hAnsi="Times New Roman"/>
          <w:lang w:val="en-US"/>
        </w:rPr>
        <w:t xml:space="preserve"> </w:t>
      </w:r>
      <w:r w:rsidR="004540DF" w:rsidRPr="00327465">
        <w:rPr>
          <w:rFonts w:ascii="Times New Roman" w:hAnsi="Times New Roman"/>
          <w:lang w:val="en-US"/>
        </w:rPr>
        <w:t>similar</w:t>
      </w:r>
      <w:r w:rsidR="00DC157D" w:rsidRPr="00327465">
        <w:rPr>
          <w:rFonts w:ascii="Times New Roman" w:hAnsi="Times New Roman"/>
          <w:lang w:val="en-US"/>
        </w:rPr>
        <w:t xml:space="preserve"> in N-A and S-E</w:t>
      </w:r>
      <w:r w:rsidR="00BC7CAE" w:rsidRPr="00327465">
        <w:rPr>
          <w:rFonts w:ascii="Times New Roman" w:hAnsi="Times New Roman"/>
          <w:lang w:val="en-US"/>
        </w:rPr>
        <w:t>.</w:t>
      </w:r>
      <w:r w:rsidR="00DC157D" w:rsidRPr="00327465">
        <w:rPr>
          <w:rFonts w:ascii="Times New Roman" w:hAnsi="Times New Roman"/>
          <w:lang w:val="en-US"/>
        </w:rPr>
        <w:t xml:space="preserve"> </w:t>
      </w:r>
      <w:r w:rsidR="009046EF" w:rsidRPr="00327465">
        <w:rPr>
          <w:rFonts w:ascii="Times New Roman" w:hAnsi="Times New Roman"/>
          <w:lang w:val="en-US"/>
        </w:rPr>
        <w:t>A f</w:t>
      </w:r>
      <w:r w:rsidR="00F5529A" w:rsidRPr="00327465">
        <w:rPr>
          <w:rFonts w:ascii="Times New Roman" w:hAnsi="Times New Roman"/>
          <w:lang w:val="en-US"/>
        </w:rPr>
        <w:t xml:space="preserve">orest plot </w:t>
      </w:r>
      <w:r w:rsidR="00BC7CAE" w:rsidRPr="00327465">
        <w:rPr>
          <w:rFonts w:ascii="Times New Roman" w:hAnsi="Times New Roman"/>
          <w:lang w:val="en-US"/>
        </w:rPr>
        <w:t xml:space="preserve">for the </w:t>
      </w:r>
      <w:r w:rsidR="00F5529A" w:rsidRPr="00327465">
        <w:rPr>
          <w:rFonts w:ascii="Times New Roman" w:hAnsi="Times New Roman"/>
          <w:lang w:val="en-US"/>
        </w:rPr>
        <w:t xml:space="preserve">5 regions </w:t>
      </w:r>
      <w:r w:rsidR="00F96973" w:rsidRPr="00327465">
        <w:rPr>
          <w:rFonts w:ascii="Times New Roman" w:hAnsi="Times New Roman"/>
          <w:lang w:val="en-US"/>
        </w:rPr>
        <w:t>i</w:t>
      </w:r>
      <w:r w:rsidR="00F5529A" w:rsidRPr="00327465">
        <w:rPr>
          <w:rFonts w:ascii="Times New Roman" w:hAnsi="Times New Roman"/>
          <w:lang w:val="en-US"/>
        </w:rPr>
        <w:t xml:space="preserve">s shown in </w:t>
      </w:r>
      <w:r w:rsidR="009046EF" w:rsidRPr="00327465">
        <w:rPr>
          <w:rFonts w:ascii="Times New Roman" w:hAnsi="Times New Roman"/>
          <w:lang w:val="en-US"/>
        </w:rPr>
        <w:t>F</w:t>
      </w:r>
      <w:r w:rsidR="00F5529A" w:rsidRPr="00327465">
        <w:rPr>
          <w:rFonts w:ascii="Times New Roman" w:hAnsi="Times New Roman"/>
          <w:lang w:val="en-US"/>
        </w:rPr>
        <w:t xml:space="preserve">igure </w:t>
      </w:r>
      <w:r w:rsidR="00DB5341" w:rsidRPr="00327465">
        <w:rPr>
          <w:rFonts w:ascii="Times New Roman" w:hAnsi="Times New Roman"/>
          <w:lang w:val="en-US"/>
        </w:rPr>
        <w:t>4</w:t>
      </w:r>
      <w:r w:rsidR="00F5529A" w:rsidRPr="00327465">
        <w:rPr>
          <w:rFonts w:ascii="Times New Roman" w:hAnsi="Times New Roman"/>
          <w:lang w:val="en-US"/>
        </w:rPr>
        <w:t>B</w:t>
      </w:r>
      <w:r w:rsidR="00C5211B" w:rsidRPr="00327465">
        <w:rPr>
          <w:rFonts w:ascii="Times New Roman" w:hAnsi="Times New Roman"/>
          <w:lang w:val="en-US"/>
        </w:rPr>
        <w:t>,</w:t>
      </w:r>
      <w:r w:rsidR="00016BEF" w:rsidRPr="00327465">
        <w:rPr>
          <w:rFonts w:ascii="Times New Roman" w:hAnsi="Times New Roman"/>
          <w:lang w:val="en-US"/>
        </w:rPr>
        <w:t xml:space="preserve"> with n</w:t>
      </w:r>
      <w:r w:rsidR="00F5529A" w:rsidRPr="00327465">
        <w:rPr>
          <w:rFonts w:ascii="Times New Roman" w:hAnsi="Times New Roman"/>
          <w:lang w:val="en-US"/>
        </w:rPr>
        <w:t xml:space="preserve">o significant interaction </w:t>
      </w:r>
      <w:r w:rsidR="00EB35F5" w:rsidRPr="00327465">
        <w:rPr>
          <w:rFonts w:ascii="Times New Roman" w:hAnsi="Times New Roman"/>
          <w:lang w:val="en-US"/>
        </w:rPr>
        <w:t xml:space="preserve">seen </w:t>
      </w:r>
      <w:r w:rsidR="00F5529A" w:rsidRPr="00327465">
        <w:rPr>
          <w:rFonts w:ascii="Times New Roman" w:hAnsi="Times New Roman"/>
          <w:lang w:val="en-US"/>
        </w:rPr>
        <w:t xml:space="preserve">between </w:t>
      </w:r>
      <w:r w:rsidR="00BC7CAE" w:rsidRPr="00327465">
        <w:rPr>
          <w:rFonts w:ascii="Times New Roman" w:hAnsi="Times New Roman"/>
          <w:lang w:val="en-US"/>
        </w:rPr>
        <w:t xml:space="preserve">the </w:t>
      </w:r>
      <w:r w:rsidR="00F5529A" w:rsidRPr="00327465">
        <w:rPr>
          <w:rFonts w:ascii="Times New Roman" w:hAnsi="Times New Roman"/>
          <w:lang w:val="en-US"/>
        </w:rPr>
        <w:t xml:space="preserve">5 regions and revascularization </w:t>
      </w:r>
      <w:r w:rsidR="004540DF" w:rsidRPr="00327465">
        <w:rPr>
          <w:rFonts w:ascii="Times New Roman" w:hAnsi="Times New Roman"/>
          <w:lang w:val="en-US"/>
        </w:rPr>
        <w:t xml:space="preserve">mode </w:t>
      </w:r>
      <w:r w:rsidR="00F5529A" w:rsidRPr="00327465">
        <w:rPr>
          <w:rFonts w:ascii="Times New Roman" w:hAnsi="Times New Roman"/>
          <w:lang w:val="en-US"/>
        </w:rPr>
        <w:t>(p=</w:t>
      </w:r>
      <w:r w:rsidR="00AB3FAF" w:rsidRPr="00327465">
        <w:rPr>
          <w:rFonts w:ascii="Times New Roman" w:hAnsi="Times New Roman"/>
          <w:lang w:val="en-US"/>
        </w:rPr>
        <w:t>0.728</w:t>
      </w:r>
      <w:r w:rsidR="00F5529A" w:rsidRPr="00327465">
        <w:rPr>
          <w:rFonts w:ascii="Times New Roman" w:hAnsi="Times New Roman"/>
          <w:lang w:val="en-US"/>
        </w:rPr>
        <w:t>).</w:t>
      </w:r>
      <w:r w:rsidR="00D4542C" w:rsidRPr="00327465">
        <w:rPr>
          <w:rFonts w:ascii="Times New Roman" w:hAnsi="Times New Roman"/>
          <w:lang w:val="en-US"/>
        </w:rPr>
        <w:t xml:space="preserve"> </w:t>
      </w:r>
      <w:r w:rsidR="00E62667" w:rsidRPr="00327465">
        <w:rPr>
          <w:rFonts w:ascii="Times New Roman" w:hAnsi="Times New Roman"/>
          <w:lang w:val="en-US"/>
        </w:rPr>
        <w:t>Hazard ratio of PCI agains</w:t>
      </w:r>
      <w:r w:rsidR="00282780" w:rsidRPr="00327465">
        <w:rPr>
          <w:rFonts w:ascii="Times New Roman" w:hAnsi="Times New Roman"/>
          <w:lang w:val="en-US"/>
        </w:rPr>
        <w:t>t</w:t>
      </w:r>
      <w:r w:rsidR="00E62667" w:rsidRPr="00327465">
        <w:rPr>
          <w:rFonts w:ascii="Times New Roman" w:hAnsi="Times New Roman"/>
          <w:lang w:val="en-US"/>
        </w:rPr>
        <w:t xml:space="preserve"> CABG in each country was presented in supplemental figure </w:t>
      </w:r>
      <w:r w:rsidR="00B86CD8" w:rsidRPr="00327465">
        <w:rPr>
          <w:rFonts w:ascii="Times New Roman" w:hAnsi="Times New Roman"/>
          <w:lang w:val="en-US"/>
        </w:rPr>
        <w:t>2</w:t>
      </w:r>
      <w:r w:rsidR="00D4542C" w:rsidRPr="00327465">
        <w:rPr>
          <w:rFonts w:ascii="Times New Roman" w:hAnsi="Times New Roman"/>
          <w:lang w:val="en-US"/>
        </w:rPr>
        <w:t>.</w:t>
      </w:r>
    </w:p>
    <w:p w14:paraId="58CE5A54" w14:textId="77777777" w:rsidR="00566F17" w:rsidRPr="00327465" w:rsidRDefault="00566F17" w:rsidP="00D8739A">
      <w:pPr>
        <w:spacing w:line="480" w:lineRule="auto"/>
      </w:pPr>
    </w:p>
    <w:p w14:paraId="43D5AFFE" w14:textId="06978946" w:rsidR="00A0406F" w:rsidRPr="00327465" w:rsidRDefault="00A0406F" w:rsidP="00A0406F">
      <w:pPr>
        <w:rPr>
          <w:rFonts w:ascii="Times New Roman" w:hAnsi="Times New Roman"/>
          <w:b/>
          <w:bCs/>
          <w:lang w:val="en-US"/>
        </w:rPr>
      </w:pPr>
    </w:p>
    <w:p w14:paraId="6D7D7674" w14:textId="77777777" w:rsidR="00A65709" w:rsidRPr="00327465" w:rsidRDefault="00A65709">
      <w:pPr>
        <w:spacing w:line="480" w:lineRule="auto"/>
        <w:rPr>
          <w:rFonts w:ascii="Times New Roman" w:hAnsi="Times New Roman" w:cs="Times New Roman"/>
          <w:b/>
          <w:sz w:val="36"/>
          <w:szCs w:val="36"/>
          <w:lang w:val="en-US"/>
        </w:rPr>
      </w:pPr>
    </w:p>
    <w:p w14:paraId="518DE73E" w14:textId="57F55094" w:rsidR="00AA3B98" w:rsidRPr="00327465" w:rsidRDefault="004622A6">
      <w:pPr>
        <w:spacing w:line="480" w:lineRule="auto"/>
        <w:rPr>
          <w:rFonts w:ascii="Times New Roman" w:hAnsi="Times New Roman"/>
          <w:b/>
          <w:sz w:val="36"/>
          <w:lang w:val="en-US"/>
        </w:rPr>
      </w:pPr>
      <w:r w:rsidRPr="00327465">
        <w:rPr>
          <w:rFonts w:ascii="Times New Roman" w:hAnsi="Times New Roman"/>
          <w:b/>
          <w:sz w:val="36"/>
          <w:lang w:val="en-US"/>
        </w:rPr>
        <w:t>Discussion</w:t>
      </w:r>
    </w:p>
    <w:p w14:paraId="066A3807" w14:textId="27383416" w:rsidR="00CA2AA2" w:rsidRPr="00327465" w:rsidRDefault="00930F4E" w:rsidP="004622D0">
      <w:pPr>
        <w:spacing w:line="480" w:lineRule="auto"/>
        <w:ind w:firstLine="840"/>
        <w:rPr>
          <w:rFonts w:ascii="Times New Roman" w:hAnsi="Times New Roman"/>
          <w:lang w:val="en-US"/>
        </w:rPr>
      </w:pPr>
      <w:r w:rsidRPr="00327465">
        <w:rPr>
          <w:rFonts w:ascii="Times New Roman" w:hAnsi="Times New Roman"/>
          <w:lang w:val="en-US"/>
        </w:rPr>
        <w:t>The main finding</w:t>
      </w:r>
      <w:r w:rsidR="00016BEF" w:rsidRPr="00327465">
        <w:rPr>
          <w:rFonts w:ascii="Times New Roman" w:hAnsi="Times New Roman"/>
          <w:lang w:val="en-US"/>
        </w:rPr>
        <w:t>s</w:t>
      </w:r>
      <w:r w:rsidRPr="00327465">
        <w:rPr>
          <w:rFonts w:ascii="Times New Roman" w:hAnsi="Times New Roman"/>
          <w:lang w:val="en-US"/>
        </w:rPr>
        <w:t xml:space="preserve"> </w:t>
      </w:r>
      <w:r w:rsidR="00016BEF" w:rsidRPr="00327465">
        <w:rPr>
          <w:rFonts w:ascii="Times New Roman" w:hAnsi="Times New Roman"/>
          <w:lang w:val="en-US"/>
        </w:rPr>
        <w:t xml:space="preserve">of </w:t>
      </w:r>
      <w:r w:rsidRPr="00327465">
        <w:rPr>
          <w:rFonts w:ascii="Times New Roman" w:hAnsi="Times New Roman"/>
          <w:lang w:val="en-US"/>
        </w:rPr>
        <w:t xml:space="preserve">this study </w:t>
      </w:r>
      <w:r w:rsidR="00016BEF" w:rsidRPr="00327465">
        <w:rPr>
          <w:rFonts w:ascii="Times New Roman" w:hAnsi="Times New Roman"/>
          <w:lang w:val="en-US"/>
        </w:rPr>
        <w:t>are:</w:t>
      </w:r>
      <w:r w:rsidR="0058534F" w:rsidRPr="00327465">
        <w:rPr>
          <w:rFonts w:ascii="Times New Roman" w:hAnsi="Times New Roman"/>
        </w:rPr>
        <w:t xml:space="preserve"> </w:t>
      </w:r>
    </w:p>
    <w:p w14:paraId="76D00498" w14:textId="188BCEC6" w:rsidR="00CA2AA2" w:rsidRPr="00327465" w:rsidRDefault="00DF7B39" w:rsidP="00C345D5">
      <w:pPr>
        <w:pStyle w:val="ListParagraph"/>
        <w:numPr>
          <w:ilvl w:val="0"/>
          <w:numId w:val="11"/>
        </w:numPr>
        <w:spacing w:line="480" w:lineRule="auto"/>
        <w:jc w:val="both"/>
        <w:rPr>
          <w:rFonts w:ascii="Times New Roman" w:hAnsi="Times New Roman"/>
        </w:rPr>
      </w:pPr>
      <w:r w:rsidRPr="00327465">
        <w:rPr>
          <w:rFonts w:ascii="Times New Roman" w:hAnsi="Times New Roman"/>
        </w:rPr>
        <w:t xml:space="preserve">Rates of crude </w:t>
      </w:r>
      <w:r w:rsidR="00CA2AA2" w:rsidRPr="00327465">
        <w:rPr>
          <w:rFonts w:ascii="Times New Roman" w:hAnsi="Times New Roman"/>
        </w:rPr>
        <w:t xml:space="preserve">10-year mortality </w:t>
      </w:r>
      <w:r w:rsidRPr="00327465">
        <w:rPr>
          <w:rFonts w:ascii="Times New Roman" w:hAnsi="Times New Roman"/>
        </w:rPr>
        <w:t xml:space="preserve">were </w:t>
      </w:r>
      <w:r w:rsidR="00CA2AA2" w:rsidRPr="00327465">
        <w:rPr>
          <w:rFonts w:ascii="Times New Roman" w:hAnsi="Times New Roman"/>
        </w:rPr>
        <w:t xml:space="preserve">significantly </w:t>
      </w:r>
      <w:r w:rsidR="002930E2" w:rsidRPr="00327465">
        <w:rPr>
          <w:rFonts w:ascii="Times New Roman" w:hAnsi="Times New Roman"/>
        </w:rPr>
        <w:t>low</w:t>
      </w:r>
      <w:r w:rsidR="00CA2AA2" w:rsidRPr="00327465">
        <w:rPr>
          <w:rFonts w:ascii="Times New Roman" w:hAnsi="Times New Roman"/>
        </w:rPr>
        <w:t xml:space="preserve">er in </w:t>
      </w:r>
      <w:r w:rsidR="002930E2" w:rsidRPr="00327465">
        <w:rPr>
          <w:rFonts w:ascii="Times New Roman" w:hAnsi="Times New Roman"/>
        </w:rPr>
        <w:t>E-E, N-E,</w:t>
      </w:r>
      <w:r w:rsidR="00CA2AA2" w:rsidRPr="00327465">
        <w:rPr>
          <w:rFonts w:ascii="Times New Roman" w:hAnsi="Times New Roman"/>
        </w:rPr>
        <w:t xml:space="preserve"> and </w:t>
      </w:r>
      <w:r w:rsidR="002930E2" w:rsidRPr="00327465">
        <w:rPr>
          <w:rFonts w:ascii="Times New Roman" w:hAnsi="Times New Roman"/>
        </w:rPr>
        <w:t>S</w:t>
      </w:r>
      <w:r w:rsidR="00CA2AA2" w:rsidRPr="00327465">
        <w:rPr>
          <w:rFonts w:ascii="Times New Roman" w:hAnsi="Times New Roman"/>
        </w:rPr>
        <w:t xml:space="preserve">-E </w:t>
      </w:r>
      <w:r w:rsidR="00E93E95" w:rsidRPr="00327465">
        <w:rPr>
          <w:rFonts w:ascii="Times New Roman" w:hAnsi="Times New Roman"/>
        </w:rPr>
        <w:t>compared to</w:t>
      </w:r>
      <w:r w:rsidR="00B37A17" w:rsidRPr="00327465">
        <w:rPr>
          <w:rFonts w:ascii="Times New Roman" w:hAnsi="Times New Roman"/>
        </w:rPr>
        <w:t xml:space="preserve"> </w:t>
      </w:r>
      <w:r w:rsidR="002930E2" w:rsidRPr="00327465">
        <w:rPr>
          <w:rFonts w:ascii="Times New Roman" w:hAnsi="Times New Roman"/>
        </w:rPr>
        <w:t>W</w:t>
      </w:r>
      <w:r w:rsidR="00CA2AA2" w:rsidRPr="00327465">
        <w:rPr>
          <w:rFonts w:ascii="Times New Roman" w:hAnsi="Times New Roman"/>
        </w:rPr>
        <w:t>-E</w:t>
      </w:r>
      <w:r w:rsidR="00DE216A" w:rsidRPr="00327465">
        <w:rPr>
          <w:rFonts w:ascii="Times New Roman" w:hAnsi="Times New Roman"/>
        </w:rPr>
        <w:t xml:space="preserve"> and N</w:t>
      </w:r>
      <w:r w:rsidR="00BA0B2C" w:rsidRPr="00327465">
        <w:rPr>
          <w:rFonts w:ascii="Times New Roman" w:hAnsi="Times New Roman"/>
        </w:rPr>
        <w:t>-</w:t>
      </w:r>
      <w:r w:rsidR="00DE216A" w:rsidRPr="00327465">
        <w:rPr>
          <w:rFonts w:ascii="Times New Roman" w:hAnsi="Times New Roman"/>
        </w:rPr>
        <w:t>A</w:t>
      </w:r>
      <w:r w:rsidR="00CA2AA2" w:rsidRPr="00327465">
        <w:rPr>
          <w:rFonts w:ascii="Times New Roman" w:hAnsi="Times New Roman"/>
        </w:rPr>
        <w:t>.</w:t>
      </w:r>
    </w:p>
    <w:p w14:paraId="254D3C66" w14:textId="00D9172F" w:rsidR="00CA2AA2" w:rsidRPr="00327465" w:rsidRDefault="005633E4" w:rsidP="00C345D5">
      <w:pPr>
        <w:pStyle w:val="ListParagraph"/>
        <w:numPr>
          <w:ilvl w:val="0"/>
          <w:numId w:val="11"/>
        </w:numPr>
        <w:spacing w:line="480" w:lineRule="auto"/>
        <w:jc w:val="both"/>
        <w:rPr>
          <w:rFonts w:ascii="Times New Roman" w:hAnsi="Times New Roman"/>
        </w:rPr>
      </w:pPr>
      <w:r w:rsidRPr="00327465">
        <w:rPr>
          <w:rFonts w:ascii="Times New Roman" w:hAnsi="Times New Roman"/>
        </w:rPr>
        <w:t xml:space="preserve">The differences in 10-year mortality remained significantly lower with N-E and S-E </w:t>
      </w:r>
      <w:r w:rsidR="00200CC3" w:rsidRPr="00327465">
        <w:rPr>
          <w:rFonts w:ascii="Times New Roman" w:hAnsi="Times New Roman"/>
        </w:rPr>
        <w:t>even a</w:t>
      </w:r>
      <w:r w:rsidR="00CA2AA2" w:rsidRPr="00327465">
        <w:rPr>
          <w:rFonts w:ascii="Times New Roman" w:hAnsi="Times New Roman"/>
        </w:rPr>
        <w:t xml:space="preserve">fter adjustment </w:t>
      </w:r>
      <w:r w:rsidR="00B37A17" w:rsidRPr="00327465">
        <w:rPr>
          <w:rFonts w:ascii="Times New Roman" w:hAnsi="Times New Roman"/>
        </w:rPr>
        <w:t>for confo</w:t>
      </w:r>
      <w:r w:rsidR="001E2E15" w:rsidRPr="00327465">
        <w:rPr>
          <w:rFonts w:ascii="Times New Roman" w:hAnsi="Times New Roman"/>
        </w:rPr>
        <w:t>u</w:t>
      </w:r>
      <w:r w:rsidR="00B37A17" w:rsidRPr="00327465">
        <w:rPr>
          <w:rFonts w:ascii="Times New Roman" w:hAnsi="Times New Roman"/>
        </w:rPr>
        <w:t xml:space="preserve">nding </w:t>
      </w:r>
      <w:r w:rsidR="00CA2AA2" w:rsidRPr="00327465">
        <w:rPr>
          <w:rFonts w:ascii="Times New Roman" w:hAnsi="Times New Roman"/>
        </w:rPr>
        <w:t>factors</w:t>
      </w:r>
      <w:r w:rsidR="0086765D" w:rsidRPr="00327465">
        <w:rPr>
          <w:rFonts w:ascii="Times New Roman" w:hAnsi="Times New Roman"/>
        </w:rPr>
        <w:t>,</w:t>
      </w:r>
      <w:r w:rsidR="001E2E15" w:rsidRPr="00327465">
        <w:rPr>
          <w:rFonts w:ascii="Times New Roman" w:hAnsi="Times New Roman"/>
        </w:rPr>
        <w:t xml:space="preserve"> </w:t>
      </w:r>
      <w:r w:rsidR="00DE216A" w:rsidRPr="00327465">
        <w:rPr>
          <w:rFonts w:ascii="Times New Roman" w:hAnsi="Times New Roman"/>
        </w:rPr>
        <w:t>includ</w:t>
      </w:r>
      <w:r w:rsidR="004754E9" w:rsidRPr="00327465">
        <w:rPr>
          <w:rFonts w:ascii="Times New Roman" w:hAnsi="Times New Roman"/>
        </w:rPr>
        <w:t>ing</w:t>
      </w:r>
      <w:r w:rsidR="00DE216A" w:rsidRPr="00327465">
        <w:rPr>
          <w:rFonts w:ascii="Times New Roman" w:hAnsi="Times New Roman"/>
        </w:rPr>
        <w:t xml:space="preserve"> </w:t>
      </w:r>
      <w:r w:rsidR="001E2E15" w:rsidRPr="00327465">
        <w:rPr>
          <w:rFonts w:ascii="Times New Roman" w:hAnsi="Times New Roman"/>
        </w:rPr>
        <w:t xml:space="preserve">the </w:t>
      </w:r>
      <w:r w:rsidR="00CA2AA2" w:rsidRPr="00327465">
        <w:rPr>
          <w:rFonts w:ascii="Times New Roman" w:hAnsi="Times New Roman"/>
        </w:rPr>
        <w:t xml:space="preserve">SYNTAX </w:t>
      </w:r>
      <w:r w:rsidR="00D56CE0" w:rsidRPr="00327465">
        <w:rPr>
          <w:rFonts w:ascii="Times New Roman" w:hAnsi="Times New Roman"/>
        </w:rPr>
        <w:t xml:space="preserve">score </w:t>
      </w:r>
      <w:r w:rsidR="00CA2AA2" w:rsidRPr="00327465">
        <w:rPr>
          <w:rFonts w:ascii="Times New Roman" w:hAnsi="Times New Roman"/>
        </w:rPr>
        <w:t>2020.</w:t>
      </w:r>
    </w:p>
    <w:p w14:paraId="55DF0D78" w14:textId="564813D7" w:rsidR="00930F4E" w:rsidRPr="00327465" w:rsidRDefault="00154BAF" w:rsidP="00C345D5">
      <w:pPr>
        <w:pStyle w:val="ListParagraph"/>
        <w:numPr>
          <w:ilvl w:val="0"/>
          <w:numId w:val="11"/>
        </w:numPr>
        <w:spacing w:line="480" w:lineRule="auto"/>
        <w:jc w:val="both"/>
        <w:rPr>
          <w:rFonts w:ascii="Times New Roman" w:hAnsi="Times New Roman"/>
        </w:rPr>
      </w:pPr>
      <w:r w:rsidRPr="00327465">
        <w:rPr>
          <w:rFonts w:ascii="Times New Roman" w:hAnsi="Times New Roman"/>
        </w:rPr>
        <w:lastRenderedPageBreak/>
        <w:t>However,</w:t>
      </w:r>
      <w:r w:rsidR="009A3AF7" w:rsidRPr="00327465">
        <w:rPr>
          <w:rFonts w:ascii="Times New Roman" w:hAnsi="Times New Roman"/>
        </w:rPr>
        <w:t xml:space="preserve"> </w:t>
      </w:r>
      <w:r w:rsidRPr="00327465">
        <w:rPr>
          <w:rFonts w:ascii="Times New Roman" w:hAnsi="Times New Roman"/>
        </w:rPr>
        <w:t>w</w:t>
      </w:r>
      <w:r w:rsidR="00A66830" w:rsidRPr="00327465">
        <w:rPr>
          <w:rFonts w:ascii="Times New Roman" w:hAnsi="Times New Roman"/>
        </w:rPr>
        <w:t xml:space="preserve">hen comparing PCI </w:t>
      </w:r>
      <w:r w:rsidR="00FC53FD" w:rsidRPr="00327465">
        <w:rPr>
          <w:rFonts w:ascii="Times New Roman" w:hAnsi="Times New Roman"/>
        </w:rPr>
        <w:t xml:space="preserve">to </w:t>
      </w:r>
      <w:r w:rsidR="00A66830" w:rsidRPr="00327465">
        <w:rPr>
          <w:rFonts w:ascii="Times New Roman" w:hAnsi="Times New Roman"/>
        </w:rPr>
        <w:t xml:space="preserve">CABG in the five </w:t>
      </w:r>
      <w:r w:rsidRPr="00327465">
        <w:rPr>
          <w:rFonts w:ascii="Times New Roman" w:hAnsi="Times New Roman"/>
        </w:rPr>
        <w:t xml:space="preserve">geographic </w:t>
      </w:r>
      <w:r w:rsidR="00E400D7" w:rsidRPr="00327465">
        <w:rPr>
          <w:rFonts w:ascii="Times New Roman" w:hAnsi="Times New Roman"/>
        </w:rPr>
        <w:t>regions, there</w:t>
      </w:r>
      <w:r w:rsidR="00CA2AA2" w:rsidRPr="00327465">
        <w:rPr>
          <w:rFonts w:ascii="Times New Roman" w:hAnsi="Times New Roman"/>
        </w:rPr>
        <w:t xml:space="preserve"> </w:t>
      </w:r>
      <w:r w:rsidR="00FC53FD" w:rsidRPr="00327465">
        <w:rPr>
          <w:rFonts w:ascii="Times New Roman" w:hAnsi="Times New Roman"/>
        </w:rPr>
        <w:t xml:space="preserve">were </w:t>
      </w:r>
      <w:r w:rsidR="00CA2AA2" w:rsidRPr="00327465">
        <w:rPr>
          <w:rFonts w:ascii="Times New Roman" w:hAnsi="Times New Roman"/>
        </w:rPr>
        <w:t>no</w:t>
      </w:r>
      <w:r w:rsidR="0086765D" w:rsidRPr="00327465">
        <w:rPr>
          <w:rFonts w:ascii="Times New Roman" w:hAnsi="Times New Roman"/>
        </w:rPr>
        <w:t xml:space="preserve"> statis</w:t>
      </w:r>
      <w:r w:rsidR="00E400D7" w:rsidRPr="00327465">
        <w:rPr>
          <w:rFonts w:ascii="Times New Roman" w:hAnsi="Times New Roman"/>
        </w:rPr>
        <w:t>ti</w:t>
      </w:r>
      <w:r w:rsidR="0086765D" w:rsidRPr="00327465">
        <w:rPr>
          <w:rFonts w:ascii="Times New Roman" w:hAnsi="Times New Roman"/>
        </w:rPr>
        <w:t xml:space="preserve">cally significant </w:t>
      </w:r>
      <w:r w:rsidRPr="00327465">
        <w:rPr>
          <w:rFonts w:ascii="Times New Roman" w:hAnsi="Times New Roman"/>
        </w:rPr>
        <w:t>interaction</w:t>
      </w:r>
      <w:r w:rsidR="00FC53FD" w:rsidRPr="00327465">
        <w:rPr>
          <w:rFonts w:ascii="Times New Roman" w:hAnsi="Times New Roman"/>
        </w:rPr>
        <w:t>s</w:t>
      </w:r>
      <w:r w:rsidRPr="00327465">
        <w:rPr>
          <w:rFonts w:ascii="Times New Roman" w:hAnsi="Times New Roman"/>
        </w:rPr>
        <w:t xml:space="preserve"> between the </w:t>
      </w:r>
      <w:r w:rsidR="001E2E15" w:rsidRPr="00327465">
        <w:rPr>
          <w:rFonts w:ascii="Times New Roman" w:hAnsi="Times New Roman"/>
        </w:rPr>
        <w:t xml:space="preserve">geographic </w:t>
      </w:r>
      <w:r w:rsidR="00A66830" w:rsidRPr="00327465">
        <w:rPr>
          <w:rFonts w:ascii="Times New Roman" w:hAnsi="Times New Roman"/>
        </w:rPr>
        <w:t xml:space="preserve">disparity </w:t>
      </w:r>
      <w:r w:rsidRPr="00327465">
        <w:rPr>
          <w:rFonts w:ascii="Times New Roman" w:hAnsi="Times New Roman"/>
        </w:rPr>
        <w:t xml:space="preserve">and </w:t>
      </w:r>
      <w:r w:rsidR="00032F44" w:rsidRPr="00327465">
        <w:rPr>
          <w:rFonts w:ascii="Times New Roman" w:hAnsi="Times New Roman"/>
        </w:rPr>
        <w:t>revascularization strategy</w:t>
      </w:r>
      <w:r w:rsidR="009A3AF7" w:rsidRPr="00327465">
        <w:rPr>
          <w:rFonts w:ascii="Times New Roman" w:hAnsi="Times New Roman"/>
        </w:rPr>
        <w:t>.</w:t>
      </w:r>
    </w:p>
    <w:p w14:paraId="59B2436F" w14:textId="78C92AA9" w:rsidR="00C24803" w:rsidRPr="00327465" w:rsidRDefault="00930F4E" w:rsidP="0086318F">
      <w:pPr>
        <w:spacing w:line="480" w:lineRule="auto"/>
        <w:ind w:firstLine="840"/>
        <w:rPr>
          <w:rFonts w:ascii="Times New Roman" w:hAnsi="Times New Roman"/>
          <w:lang w:val="en-US"/>
        </w:rPr>
      </w:pPr>
      <w:r w:rsidRPr="00327465">
        <w:rPr>
          <w:rFonts w:ascii="Times New Roman" w:hAnsi="Times New Roman"/>
          <w:lang w:val="en-US"/>
        </w:rPr>
        <w:t xml:space="preserve">At baseline, we </w:t>
      </w:r>
      <w:r w:rsidR="009D34F4" w:rsidRPr="00327465">
        <w:rPr>
          <w:rFonts w:ascii="Times New Roman" w:hAnsi="Times New Roman"/>
          <w:lang w:val="en-US"/>
        </w:rPr>
        <w:t>observed</w:t>
      </w:r>
      <w:r w:rsidRPr="00327465">
        <w:rPr>
          <w:rFonts w:ascii="Times New Roman" w:hAnsi="Times New Roman"/>
          <w:lang w:val="en-US"/>
        </w:rPr>
        <w:t xml:space="preserve"> significant </w:t>
      </w:r>
      <w:r w:rsidR="002B37CE" w:rsidRPr="00327465">
        <w:rPr>
          <w:rFonts w:ascii="Times New Roman" w:hAnsi="Times New Roman"/>
          <w:lang w:val="en-US"/>
        </w:rPr>
        <w:t xml:space="preserve">geographical </w:t>
      </w:r>
      <w:r w:rsidRPr="00327465">
        <w:rPr>
          <w:rFonts w:ascii="Times New Roman" w:hAnsi="Times New Roman"/>
          <w:lang w:val="en-US"/>
        </w:rPr>
        <w:t xml:space="preserve">differences in </w:t>
      </w:r>
      <w:r w:rsidR="00B64A24" w:rsidRPr="00327465">
        <w:rPr>
          <w:rFonts w:ascii="Times New Roman" w:hAnsi="Times New Roman"/>
          <w:lang w:val="en-US"/>
        </w:rPr>
        <w:t xml:space="preserve">most </w:t>
      </w:r>
      <w:r w:rsidR="0096216C" w:rsidRPr="00327465">
        <w:rPr>
          <w:rFonts w:ascii="Times New Roman" w:hAnsi="Times New Roman"/>
          <w:lang w:val="en-US"/>
        </w:rPr>
        <w:t>pre</w:t>
      </w:r>
      <w:r w:rsidR="00E400D7" w:rsidRPr="00327465">
        <w:rPr>
          <w:rFonts w:ascii="Times New Roman" w:hAnsi="Times New Roman"/>
          <w:lang w:val="en-US"/>
        </w:rPr>
        <w:t>-</w:t>
      </w:r>
      <w:r w:rsidR="0096216C" w:rsidRPr="00327465">
        <w:rPr>
          <w:rFonts w:ascii="Times New Roman" w:hAnsi="Times New Roman"/>
          <w:lang w:val="en-US"/>
        </w:rPr>
        <w:t xml:space="preserve">procedural </w:t>
      </w:r>
      <w:r w:rsidRPr="00327465">
        <w:rPr>
          <w:rFonts w:ascii="Times New Roman" w:hAnsi="Times New Roman"/>
          <w:lang w:val="en-US"/>
        </w:rPr>
        <w:t>factors</w:t>
      </w:r>
      <w:r w:rsidR="00DA3F61" w:rsidRPr="00327465">
        <w:rPr>
          <w:rFonts w:ascii="Times New Roman" w:hAnsi="Times New Roman"/>
          <w:lang w:val="en-US"/>
        </w:rPr>
        <w:t xml:space="preserve"> including age, </w:t>
      </w:r>
      <w:r w:rsidR="00154BAF" w:rsidRPr="00327465">
        <w:rPr>
          <w:rFonts w:ascii="Times New Roman" w:hAnsi="Times New Roman"/>
          <w:lang w:val="en-US"/>
        </w:rPr>
        <w:t>co</w:t>
      </w:r>
      <w:r w:rsidRPr="00327465">
        <w:rPr>
          <w:rFonts w:ascii="Times New Roman" w:hAnsi="Times New Roman"/>
          <w:lang w:val="en-US"/>
        </w:rPr>
        <w:t>morbidi</w:t>
      </w:r>
      <w:r w:rsidR="006E7CC0" w:rsidRPr="00327465">
        <w:rPr>
          <w:rFonts w:ascii="Times New Roman" w:hAnsi="Times New Roman"/>
          <w:lang w:val="en-US"/>
        </w:rPr>
        <w:t>ties</w:t>
      </w:r>
      <w:r w:rsidRPr="00327465">
        <w:rPr>
          <w:rFonts w:ascii="Times New Roman" w:hAnsi="Times New Roman"/>
          <w:lang w:val="en-US"/>
        </w:rPr>
        <w:t xml:space="preserve"> </w:t>
      </w:r>
      <w:r w:rsidR="00683615" w:rsidRPr="00327465">
        <w:rPr>
          <w:rFonts w:ascii="Times New Roman" w:hAnsi="Times New Roman"/>
          <w:lang w:val="en-US"/>
        </w:rPr>
        <w:t>(</w:t>
      </w:r>
      <w:r w:rsidR="00845D8F" w:rsidRPr="00327465">
        <w:t>e.g.,</w:t>
      </w:r>
      <w:r w:rsidR="00683615" w:rsidRPr="00327465">
        <w:t xml:space="preserve"> </w:t>
      </w:r>
      <w:r w:rsidR="004F44BD" w:rsidRPr="00327465">
        <w:t>CKD</w:t>
      </w:r>
      <w:r w:rsidR="003D7F00" w:rsidRPr="00327465">
        <w:t>,</w:t>
      </w:r>
      <w:r w:rsidR="009A3AF7" w:rsidRPr="00327465">
        <w:t xml:space="preserve"> </w:t>
      </w:r>
      <w:r w:rsidR="002C3D43" w:rsidRPr="00327465">
        <w:t>medically</w:t>
      </w:r>
      <w:r w:rsidR="00AF5EBA" w:rsidRPr="00327465">
        <w:t xml:space="preserve"> </w:t>
      </w:r>
      <w:r w:rsidR="002C3D43" w:rsidRPr="00327465">
        <w:t xml:space="preserve">treated </w:t>
      </w:r>
      <w:r w:rsidR="00683615" w:rsidRPr="00327465">
        <w:t xml:space="preserve">diabetes, </w:t>
      </w:r>
      <w:r w:rsidR="003D7F00" w:rsidRPr="00327465">
        <w:t>PVD</w:t>
      </w:r>
      <w:r w:rsidR="00AD251E" w:rsidRPr="00327465">
        <w:t>,</w:t>
      </w:r>
      <w:r w:rsidR="003D7F00" w:rsidRPr="00327465">
        <w:t xml:space="preserve"> </w:t>
      </w:r>
      <w:r w:rsidR="00683615" w:rsidRPr="00327465">
        <w:t>and COPD</w:t>
      </w:r>
      <w:r w:rsidR="00683615" w:rsidRPr="00327465">
        <w:rPr>
          <w:rFonts w:ascii="Times New Roman" w:hAnsi="Times New Roman"/>
          <w:lang w:val="en-US"/>
        </w:rPr>
        <w:t>)</w:t>
      </w:r>
      <w:r w:rsidRPr="00327465">
        <w:rPr>
          <w:rFonts w:ascii="Times New Roman" w:hAnsi="Times New Roman"/>
          <w:lang w:val="en-US"/>
        </w:rPr>
        <w:t xml:space="preserve">, </w:t>
      </w:r>
      <w:r w:rsidR="00DA3F61" w:rsidRPr="00327465">
        <w:rPr>
          <w:rFonts w:ascii="Times New Roman" w:hAnsi="Times New Roman"/>
          <w:lang w:val="en-US"/>
        </w:rPr>
        <w:t>ejection fraction</w:t>
      </w:r>
      <w:r w:rsidRPr="00327465">
        <w:rPr>
          <w:rFonts w:ascii="Times New Roman" w:hAnsi="Times New Roman"/>
          <w:lang w:val="en-US"/>
        </w:rPr>
        <w:t>,</w:t>
      </w:r>
      <w:r w:rsidR="00E400D7" w:rsidRPr="00327465">
        <w:rPr>
          <w:rFonts w:ascii="Times New Roman" w:hAnsi="Times New Roman"/>
          <w:lang w:val="en-US"/>
        </w:rPr>
        <w:t xml:space="preserve"> </w:t>
      </w:r>
      <w:r w:rsidRPr="00327465">
        <w:rPr>
          <w:rFonts w:ascii="Times New Roman" w:hAnsi="Times New Roman"/>
          <w:lang w:val="en-US"/>
        </w:rPr>
        <w:t>lesion complexity</w:t>
      </w:r>
      <w:r w:rsidR="00282780" w:rsidRPr="00327465">
        <w:rPr>
          <w:rFonts w:ascii="Times New Roman" w:hAnsi="Times New Roman"/>
          <w:lang w:val="en-US"/>
        </w:rPr>
        <w:t>,</w:t>
      </w:r>
      <w:r w:rsidR="00337E93" w:rsidRPr="00327465">
        <w:rPr>
          <w:rFonts w:ascii="Times New Roman" w:hAnsi="Times New Roman"/>
          <w:lang w:val="en-US"/>
        </w:rPr>
        <w:t xml:space="preserve"> and extent of CAD</w:t>
      </w:r>
      <w:r w:rsidRPr="00327465">
        <w:rPr>
          <w:rFonts w:ascii="Times New Roman" w:hAnsi="Times New Roman"/>
          <w:lang w:val="en-US"/>
        </w:rPr>
        <w:t xml:space="preserve"> </w:t>
      </w:r>
      <w:r w:rsidR="006E7CC0" w:rsidRPr="00327465">
        <w:rPr>
          <w:rFonts w:ascii="Times New Roman" w:hAnsi="Times New Roman"/>
          <w:lang w:val="en-US"/>
        </w:rPr>
        <w:t>(</w:t>
      </w:r>
      <w:r w:rsidR="0096216C" w:rsidRPr="00327465">
        <w:rPr>
          <w:rFonts w:ascii="Times New Roman" w:hAnsi="Times New Roman"/>
          <w:lang w:val="en-US"/>
        </w:rPr>
        <w:t>anatomic SYNTAX score</w:t>
      </w:r>
      <w:r w:rsidR="00F0719A" w:rsidRPr="00327465">
        <w:rPr>
          <w:rFonts w:ascii="Times New Roman" w:hAnsi="Times New Roman"/>
          <w:lang w:val="en-US"/>
        </w:rPr>
        <w:t>)</w:t>
      </w:r>
      <w:r w:rsidRPr="00327465">
        <w:rPr>
          <w:rFonts w:ascii="Times New Roman" w:hAnsi="Times New Roman"/>
          <w:lang w:val="en-US"/>
        </w:rPr>
        <w:t>.</w:t>
      </w:r>
      <w:r w:rsidR="00F0719A" w:rsidRPr="00327465">
        <w:rPr>
          <w:rFonts w:ascii="Times New Roman" w:hAnsi="Times New Roman"/>
          <w:lang w:val="en-US"/>
        </w:rPr>
        <w:t xml:space="preserve"> </w:t>
      </w:r>
      <w:r w:rsidR="00040BDA" w:rsidRPr="00327465">
        <w:rPr>
          <w:rFonts w:ascii="Times New Roman" w:hAnsi="Times New Roman" w:hint="eastAsia"/>
          <w:lang w:val="en-US"/>
        </w:rPr>
        <w:t>T</w:t>
      </w:r>
      <w:r w:rsidRPr="00327465">
        <w:rPr>
          <w:rFonts w:ascii="Times New Roman" w:hAnsi="Times New Roman"/>
          <w:lang w:val="en-US"/>
        </w:rPr>
        <w:t xml:space="preserve">hese factors are </w:t>
      </w:r>
      <w:r w:rsidR="00624A78" w:rsidRPr="00327465">
        <w:rPr>
          <w:rFonts w:ascii="Times New Roman" w:hAnsi="Times New Roman"/>
          <w:lang w:val="en-US"/>
        </w:rPr>
        <w:t xml:space="preserve">all </w:t>
      </w:r>
      <w:r w:rsidRPr="00327465">
        <w:rPr>
          <w:rFonts w:ascii="Times New Roman" w:hAnsi="Times New Roman"/>
          <w:lang w:val="en-US"/>
        </w:rPr>
        <w:t xml:space="preserve">integrated into </w:t>
      </w:r>
      <w:r w:rsidR="00FA0A26" w:rsidRPr="00327465">
        <w:rPr>
          <w:rFonts w:ascii="Times New Roman" w:hAnsi="Times New Roman"/>
          <w:lang w:val="en-US"/>
        </w:rPr>
        <w:t>the SYNTAX score 2020</w:t>
      </w:r>
      <w:r w:rsidR="001E2C85" w:rsidRPr="00327465">
        <w:rPr>
          <w:rFonts w:ascii="Times New Roman" w:hAnsi="Times New Roman"/>
          <w:lang w:val="en-US"/>
        </w:rPr>
        <w:t>,</w:t>
      </w:r>
      <w:r w:rsidR="00FA0A26" w:rsidRPr="00327465">
        <w:rPr>
          <w:rFonts w:ascii="Times New Roman" w:hAnsi="Times New Roman"/>
          <w:lang w:val="en-US"/>
        </w:rPr>
        <w:t xml:space="preserve"> a </w:t>
      </w:r>
      <w:r w:rsidR="00D558CA" w:rsidRPr="00327465">
        <w:rPr>
          <w:rFonts w:ascii="Times New Roman" w:hAnsi="Times New Roman"/>
          <w:lang w:val="en-US"/>
        </w:rPr>
        <w:t>comprehensive</w:t>
      </w:r>
      <w:r w:rsidR="00AF5EBA" w:rsidRPr="00327465">
        <w:rPr>
          <w:rFonts w:ascii="Times New Roman" w:hAnsi="Times New Roman"/>
          <w:lang w:val="en-US"/>
        </w:rPr>
        <w:t xml:space="preserve"> risk</w:t>
      </w:r>
      <w:r w:rsidR="00D558CA" w:rsidRPr="00327465">
        <w:rPr>
          <w:rFonts w:ascii="Times New Roman" w:hAnsi="Times New Roman"/>
          <w:lang w:val="en-US"/>
        </w:rPr>
        <w:t xml:space="preserve"> </w:t>
      </w:r>
      <w:r w:rsidRPr="00327465">
        <w:rPr>
          <w:rFonts w:ascii="Times New Roman" w:hAnsi="Times New Roman"/>
          <w:lang w:val="en-US"/>
        </w:rPr>
        <w:t>score</w:t>
      </w:r>
      <w:r w:rsidR="003C588B" w:rsidRPr="00327465">
        <w:rPr>
          <w:rFonts w:ascii="Times New Roman" w:hAnsi="Times New Roman"/>
          <w:lang w:val="en-US"/>
        </w:rPr>
        <w:t xml:space="preserve"> predicting all</w:t>
      </w:r>
      <w:r w:rsidR="00E400D7" w:rsidRPr="00327465">
        <w:rPr>
          <w:rFonts w:ascii="Times New Roman" w:hAnsi="Times New Roman"/>
          <w:lang w:val="en-US"/>
        </w:rPr>
        <w:t>-</w:t>
      </w:r>
      <w:r w:rsidR="00FA0A26" w:rsidRPr="00327465">
        <w:rPr>
          <w:rFonts w:ascii="Times New Roman" w:hAnsi="Times New Roman"/>
          <w:lang w:val="en-US"/>
        </w:rPr>
        <w:t xml:space="preserve">cause </w:t>
      </w:r>
      <w:r w:rsidR="003C588B" w:rsidRPr="00327465">
        <w:rPr>
          <w:rFonts w:ascii="Times New Roman" w:hAnsi="Times New Roman"/>
          <w:lang w:val="en-US"/>
        </w:rPr>
        <w:t>mortality</w:t>
      </w:r>
      <w:r w:rsidR="00FA0A26" w:rsidRPr="00327465">
        <w:rPr>
          <w:rFonts w:ascii="Times New Roman" w:hAnsi="Times New Roman"/>
          <w:lang w:val="en-US"/>
        </w:rPr>
        <w:t xml:space="preserve"> at 10 years</w:t>
      </w:r>
      <w:r w:rsidRPr="00327465">
        <w:rPr>
          <w:rFonts w:ascii="Times New Roman" w:hAnsi="Times New Roman"/>
          <w:lang w:val="en-US"/>
        </w:rPr>
        <w:t>.</w:t>
      </w:r>
      <w:r w:rsidR="00577098" w:rsidRPr="00327465">
        <w:rPr>
          <w:rFonts w:ascii="Times New Roman" w:hAnsi="Times New Roman"/>
          <w:vertAlign w:val="superscript"/>
          <w:lang w:val="en-US"/>
        </w:rPr>
        <w:t>2</w:t>
      </w:r>
      <w:r w:rsidR="00640364" w:rsidRPr="00327465">
        <w:rPr>
          <w:rFonts w:ascii="Times New Roman" w:hAnsi="Times New Roman"/>
          <w:vertAlign w:val="superscript"/>
          <w:lang w:val="en-US"/>
        </w:rPr>
        <w:t>7</w:t>
      </w:r>
      <w:r w:rsidR="0086318F" w:rsidRPr="00327465">
        <w:rPr>
          <w:rFonts w:ascii="Times New Roman" w:hAnsi="Times New Roman"/>
          <w:lang w:val="en-US"/>
        </w:rPr>
        <w:t xml:space="preserve"> </w:t>
      </w:r>
      <w:r w:rsidR="00CC6D3C" w:rsidRPr="00327465">
        <w:rPr>
          <w:rFonts w:ascii="Times New Roman" w:hAnsi="Times New Roman"/>
          <w:lang w:val="en-US"/>
        </w:rPr>
        <w:t xml:space="preserve">Compared to W-E, </w:t>
      </w:r>
      <w:r w:rsidR="007013A7" w:rsidRPr="00327465">
        <w:rPr>
          <w:rFonts w:ascii="Times New Roman" w:hAnsi="Times New Roman"/>
          <w:lang w:val="en-US"/>
        </w:rPr>
        <w:t>t</w:t>
      </w:r>
      <w:r w:rsidR="002930E2" w:rsidRPr="00327465">
        <w:rPr>
          <w:rFonts w:ascii="Times New Roman" w:hAnsi="Times New Roman"/>
          <w:lang w:val="en-US"/>
        </w:rPr>
        <w:t>he score</w:t>
      </w:r>
      <w:r w:rsidR="002E6956" w:rsidRPr="00327465">
        <w:rPr>
          <w:rFonts w:ascii="Times New Roman" w:hAnsi="Times New Roman"/>
          <w:lang w:val="en-US"/>
        </w:rPr>
        <w:t>s</w:t>
      </w:r>
      <w:r w:rsidR="00AF5EBA" w:rsidRPr="00327465">
        <w:rPr>
          <w:rFonts w:ascii="Times New Roman" w:hAnsi="Times New Roman"/>
          <w:lang w:val="en-US"/>
        </w:rPr>
        <w:t xml:space="preserve"> and predicted mortalit</w:t>
      </w:r>
      <w:r w:rsidR="002E6956" w:rsidRPr="00327465">
        <w:rPr>
          <w:rFonts w:ascii="Times New Roman" w:hAnsi="Times New Roman"/>
          <w:lang w:val="en-US"/>
        </w:rPr>
        <w:t>ies</w:t>
      </w:r>
      <w:r w:rsidR="002930E2" w:rsidRPr="00327465">
        <w:rPr>
          <w:rFonts w:ascii="Times New Roman" w:hAnsi="Times New Roman"/>
          <w:lang w:val="en-US"/>
        </w:rPr>
        <w:t xml:space="preserve"> </w:t>
      </w:r>
      <w:r w:rsidR="00AF5EBA" w:rsidRPr="00327465">
        <w:rPr>
          <w:rFonts w:ascii="Times New Roman" w:hAnsi="Times New Roman"/>
          <w:lang w:val="en-US"/>
        </w:rPr>
        <w:t xml:space="preserve">were similar </w:t>
      </w:r>
      <w:r w:rsidR="002930E2" w:rsidRPr="00327465">
        <w:rPr>
          <w:rFonts w:ascii="Times New Roman" w:hAnsi="Times New Roman"/>
          <w:lang w:val="en-US"/>
        </w:rPr>
        <w:t>in N-A</w:t>
      </w:r>
      <w:r w:rsidR="002E6956" w:rsidRPr="00327465">
        <w:rPr>
          <w:rFonts w:ascii="Times New Roman" w:hAnsi="Times New Roman"/>
          <w:lang w:val="en-US"/>
        </w:rPr>
        <w:t xml:space="preserve"> </w:t>
      </w:r>
      <w:r w:rsidR="002930E2" w:rsidRPr="00327465">
        <w:rPr>
          <w:rFonts w:ascii="Times New Roman" w:hAnsi="Times New Roman"/>
          <w:lang w:val="en-US"/>
        </w:rPr>
        <w:t xml:space="preserve">and S-E and significantly lower in E-E and N-E, </w:t>
      </w:r>
      <w:r w:rsidR="005048C5" w:rsidRPr="00327465">
        <w:rPr>
          <w:rFonts w:ascii="Times New Roman" w:hAnsi="Times New Roman"/>
          <w:lang w:val="en-US"/>
        </w:rPr>
        <w:t>whereas</w:t>
      </w:r>
      <w:r w:rsidR="002E6956" w:rsidRPr="00327465">
        <w:rPr>
          <w:rFonts w:ascii="Times New Roman" w:hAnsi="Times New Roman"/>
          <w:lang w:val="en-US"/>
        </w:rPr>
        <w:t xml:space="preserve"> </w:t>
      </w:r>
      <w:r w:rsidR="00FA0A26" w:rsidRPr="00327465">
        <w:rPr>
          <w:rFonts w:ascii="Times New Roman" w:hAnsi="Times New Roman"/>
          <w:lang w:val="en-US"/>
        </w:rPr>
        <w:t xml:space="preserve">the </w:t>
      </w:r>
      <w:r w:rsidR="00AF5EBA" w:rsidRPr="00327465">
        <w:rPr>
          <w:rFonts w:ascii="Times New Roman" w:hAnsi="Times New Roman"/>
          <w:lang w:val="en-US"/>
        </w:rPr>
        <w:t xml:space="preserve">observed </w:t>
      </w:r>
      <w:r w:rsidR="002930E2" w:rsidRPr="00327465">
        <w:rPr>
          <w:rFonts w:ascii="Times New Roman" w:hAnsi="Times New Roman"/>
          <w:lang w:val="en-US"/>
        </w:rPr>
        <w:t>mortalit</w:t>
      </w:r>
      <w:r w:rsidR="002E6956" w:rsidRPr="00327465">
        <w:rPr>
          <w:rFonts w:ascii="Times New Roman" w:hAnsi="Times New Roman"/>
          <w:lang w:val="en-US"/>
        </w:rPr>
        <w:t>ies were</w:t>
      </w:r>
      <w:r w:rsidR="002930E2" w:rsidRPr="00327465">
        <w:rPr>
          <w:rFonts w:ascii="Times New Roman" w:hAnsi="Times New Roman"/>
          <w:lang w:val="en-US"/>
        </w:rPr>
        <w:t xml:space="preserve"> significantly lower in N-E and S-E.</w:t>
      </w:r>
      <w:r w:rsidR="002E6956" w:rsidRPr="00327465">
        <w:rPr>
          <w:rFonts w:ascii="Times New Roman" w:hAnsi="Times New Roman"/>
          <w:lang w:val="en-US"/>
        </w:rPr>
        <w:t xml:space="preserve"> </w:t>
      </w:r>
      <w:r w:rsidR="00282780" w:rsidRPr="00327465">
        <w:rPr>
          <w:rFonts w:ascii="Times New Roman" w:hAnsi="Times New Roman"/>
          <w:lang w:val="en-US"/>
        </w:rPr>
        <w:t>Notably,</w:t>
      </w:r>
      <w:r w:rsidRPr="00327465">
        <w:rPr>
          <w:rFonts w:ascii="Times New Roman" w:hAnsi="Times New Roman"/>
          <w:lang w:val="en-US"/>
        </w:rPr>
        <w:t xml:space="preserve"> anemia</w:t>
      </w:r>
      <w:r w:rsidR="003D7F00" w:rsidRPr="00327465">
        <w:rPr>
          <w:rFonts w:ascii="Times New Roman" w:hAnsi="Times New Roman"/>
          <w:lang w:val="en-US"/>
        </w:rPr>
        <w:t xml:space="preserve"> at baseline</w:t>
      </w:r>
      <w:r w:rsidR="00B64A24" w:rsidRPr="00327465">
        <w:rPr>
          <w:rFonts w:ascii="Times New Roman" w:hAnsi="Times New Roman"/>
          <w:lang w:val="en-US"/>
        </w:rPr>
        <w:t xml:space="preserve"> in N-A</w:t>
      </w:r>
      <w:r w:rsidR="005F2407" w:rsidRPr="00327465">
        <w:rPr>
          <w:rFonts w:ascii="Times New Roman" w:hAnsi="Times New Roman"/>
          <w:lang w:val="en-US"/>
        </w:rPr>
        <w:t xml:space="preserve">—a </w:t>
      </w:r>
      <w:r w:rsidR="003D7F00" w:rsidRPr="00327465">
        <w:rPr>
          <w:rFonts w:ascii="Times New Roman" w:hAnsi="Times New Roman"/>
          <w:lang w:val="en-US"/>
        </w:rPr>
        <w:t>parameter not included in the SYNTAX score 2020</w:t>
      </w:r>
      <w:r w:rsidR="005F2407" w:rsidRPr="00327465">
        <w:rPr>
          <w:rFonts w:ascii="Times New Roman" w:hAnsi="Times New Roman"/>
          <w:lang w:val="en-US"/>
        </w:rPr>
        <w:t>—wa</w:t>
      </w:r>
      <w:r w:rsidRPr="00327465">
        <w:rPr>
          <w:rFonts w:ascii="Times New Roman" w:hAnsi="Times New Roman"/>
          <w:lang w:val="en-US"/>
        </w:rPr>
        <w:t>s twice</w:t>
      </w:r>
      <w:r w:rsidR="00B64A24" w:rsidRPr="00327465">
        <w:rPr>
          <w:rFonts w:ascii="Times New Roman" w:hAnsi="Times New Roman"/>
          <w:lang w:val="en-US"/>
        </w:rPr>
        <w:t xml:space="preserve"> as</w:t>
      </w:r>
      <w:r w:rsidRPr="00327465">
        <w:rPr>
          <w:rFonts w:ascii="Times New Roman" w:hAnsi="Times New Roman"/>
          <w:lang w:val="en-US"/>
        </w:rPr>
        <w:t xml:space="preserve"> high as in </w:t>
      </w:r>
      <w:r w:rsidR="002930E2" w:rsidRPr="00327465">
        <w:rPr>
          <w:rFonts w:ascii="Times New Roman" w:hAnsi="Times New Roman"/>
          <w:lang w:val="en-US"/>
        </w:rPr>
        <w:t>W</w:t>
      </w:r>
      <w:r w:rsidR="00B64A24" w:rsidRPr="00327465">
        <w:rPr>
          <w:rFonts w:ascii="Times New Roman" w:hAnsi="Times New Roman"/>
          <w:lang w:val="en-US"/>
        </w:rPr>
        <w:t>-</w:t>
      </w:r>
      <w:r w:rsidRPr="00327465">
        <w:rPr>
          <w:rFonts w:ascii="Times New Roman" w:hAnsi="Times New Roman"/>
          <w:lang w:val="en-US"/>
        </w:rPr>
        <w:t xml:space="preserve">E, </w:t>
      </w:r>
      <w:r w:rsidR="007471CF" w:rsidRPr="00327465">
        <w:rPr>
          <w:rFonts w:ascii="Times New Roman" w:hAnsi="Times New Roman"/>
          <w:lang w:val="en-US"/>
        </w:rPr>
        <w:t>which may have</w:t>
      </w:r>
      <w:r w:rsidR="003C588B" w:rsidRPr="00327465">
        <w:rPr>
          <w:rFonts w:ascii="Times New Roman" w:hAnsi="Times New Roman"/>
          <w:lang w:val="en-US"/>
        </w:rPr>
        <w:t xml:space="preserve"> </w:t>
      </w:r>
      <w:r w:rsidR="009F522C" w:rsidRPr="00327465">
        <w:rPr>
          <w:rFonts w:ascii="Times New Roman" w:hAnsi="Times New Roman"/>
          <w:lang w:val="en-US"/>
        </w:rPr>
        <w:t xml:space="preserve">unfavorably </w:t>
      </w:r>
      <w:r w:rsidR="003C588B" w:rsidRPr="00327465">
        <w:rPr>
          <w:rFonts w:ascii="Times New Roman" w:hAnsi="Times New Roman"/>
          <w:lang w:val="en-US"/>
        </w:rPr>
        <w:t xml:space="preserve">impacted </w:t>
      </w:r>
      <w:r w:rsidRPr="00327465">
        <w:rPr>
          <w:rFonts w:ascii="Times New Roman" w:hAnsi="Times New Roman"/>
          <w:lang w:val="en-US"/>
        </w:rPr>
        <w:t>prognosis</w:t>
      </w:r>
      <w:r w:rsidR="00746A5D" w:rsidRPr="00327465">
        <w:rPr>
          <w:rFonts w:ascii="Times New Roman" w:hAnsi="Times New Roman"/>
          <w:lang w:val="en-US"/>
        </w:rPr>
        <w:t xml:space="preserve"> </w:t>
      </w:r>
      <w:r w:rsidR="005F2407" w:rsidRPr="00327465">
        <w:rPr>
          <w:rFonts w:ascii="Times New Roman" w:hAnsi="Times New Roman"/>
          <w:lang w:val="en-US"/>
        </w:rPr>
        <w:t xml:space="preserve">in </w:t>
      </w:r>
      <w:r w:rsidR="00C8715A" w:rsidRPr="00327465">
        <w:rPr>
          <w:rFonts w:ascii="Times New Roman" w:hAnsi="Times New Roman"/>
          <w:lang w:val="en-US"/>
        </w:rPr>
        <w:t>N-A</w:t>
      </w:r>
      <w:r w:rsidRPr="00327465">
        <w:rPr>
          <w:rFonts w:ascii="Times New Roman" w:hAnsi="Times New Roman"/>
          <w:lang w:val="en-US"/>
        </w:rPr>
        <w:t>.</w:t>
      </w:r>
      <w:r w:rsidR="00E546CC" w:rsidRPr="00327465">
        <w:rPr>
          <w:rFonts w:ascii="Times New Roman" w:hAnsi="Times New Roman"/>
          <w:lang w:val="en-US"/>
        </w:rPr>
        <w:t xml:space="preserve"> </w:t>
      </w:r>
      <w:r w:rsidR="001F7ECE" w:rsidRPr="00327465">
        <w:rPr>
          <w:rFonts w:ascii="Times New Roman" w:hAnsi="Times New Roman"/>
          <w:lang w:val="en-US"/>
        </w:rPr>
        <w:t>Furthermore</w:t>
      </w:r>
      <w:r w:rsidR="000D5C7D" w:rsidRPr="00327465">
        <w:rPr>
          <w:rFonts w:ascii="Times New Roman" w:hAnsi="Times New Roman"/>
          <w:lang w:val="en-US"/>
        </w:rPr>
        <w:t>, rate</w:t>
      </w:r>
      <w:r w:rsidR="00616FEA" w:rsidRPr="00327465">
        <w:rPr>
          <w:rFonts w:ascii="Times New Roman" w:hAnsi="Times New Roman"/>
          <w:lang w:val="en-US"/>
        </w:rPr>
        <w:t>s</w:t>
      </w:r>
      <w:r w:rsidR="000D5C7D" w:rsidRPr="00327465">
        <w:rPr>
          <w:rFonts w:ascii="Times New Roman" w:hAnsi="Times New Roman"/>
          <w:lang w:val="en-US"/>
        </w:rPr>
        <w:t xml:space="preserve"> of Black, </w:t>
      </w:r>
      <w:r w:rsidR="00845D8F" w:rsidRPr="00327465">
        <w:rPr>
          <w:rFonts w:ascii="Times New Roman" w:hAnsi="Times New Roman"/>
          <w:lang w:val="en-US"/>
        </w:rPr>
        <w:t>Hispanic</w:t>
      </w:r>
      <w:r w:rsidR="000D5C7D" w:rsidRPr="00327465">
        <w:rPr>
          <w:rFonts w:ascii="Times New Roman" w:hAnsi="Times New Roman"/>
          <w:lang w:val="en-US"/>
        </w:rPr>
        <w:t>, and Alaska</w:t>
      </w:r>
      <w:r w:rsidR="007471CF" w:rsidRPr="00327465">
        <w:rPr>
          <w:rFonts w:ascii="Times New Roman" w:hAnsi="Times New Roman"/>
          <w:lang w:val="en-US"/>
        </w:rPr>
        <w:t>n</w:t>
      </w:r>
      <w:r w:rsidR="000D5C7D" w:rsidRPr="00327465">
        <w:rPr>
          <w:rFonts w:ascii="Times New Roman" w:hAnsi="Times New Roman"/>
          <w:lang w:val="en-US"/>
        </w:rPr>
        <w:t xml:space="preserve"> native</w:t>
      </w:r>
      <w:r w:rsidR="00616FEA" w:rsidRPr="00327465">
        <w:rPr>
          <w:rFonts w:ascii="Times New Roman" w:hAnsi="Times New Roman"/>
          <w:lang w:val="en-US"/>
        </w:rPr>
        <w:t>s</w:t>
      </w:r>
      <w:r w:rsidR="000D5C7D" w:rsidRPr="00327465">
        <w:rPr>
          <w:rFonts w:ascii="Times New Roman" w:hAnsi="Times New Roman"/>
          <w:lang w:val="en-US"/>
        </w:rPr>
        <w:t xml:space="preserve">, </w:t>
      </w:r>
      <w:r w:rsidR="003E0B41" w:rsidRPr="00327465">
        <w:rPr>
          <w:rFonts w:ascii="Times New Roman" w:hAnsi="Times New Roman"/>
          <w:lang w:val="en-US"/>
        </w:rPr>
        <w:t xml:space="preserve">who </w:t>
      </w:r>
      <w:r w:rsidR="005E391F" w:rsidRPr="00327465">
        <w:rPr>
          <w:rFonts w:ascii="Times New Roman" w:hAnsi="Times New Roman"/>
          <w:lang w:val="en-US"/>
        </w:rPr>
        <w:t>a</w:t>
      </w:r>
      <w:r w:rsidR="00FD56DE" w:rsidRPr="00327465">
        <w:rPr>
          <w:rFonts w:ascii="Times New Roman" w:hAnsi="Times New Roman"/>
          <w:lang w:val="en-US"/>
        </w:rPr>
        <w:t xml:space="preserve">re all </w:t>
      </w:r>
      <w:r w:rsidR="000D5C7D" w:rsidRPr="00327465">
        <w:rPr>
          <w:rFonts w:ascii="Times New Roman" w:hAnsi="Times New Roman"/>
          <w:lang w:val="en-US"/>
        </w:rPr>
        <w:t>high</w:t>
      </w:r>
      <w:r w:rsidR="004C1A08" w:rsidRPr="00327465">
        <w:rPr>
          <w:rFonts w:ascii="Times New Roman" w:hAnsi="Times New Roman"/>
          <w:lang w:val="en-US"/>
        </w:rPr>
        <w:t>-</w:t>
      </w:r>
      <w:r w:rsidR="000D5C7D" w:rsidRPr="00327465">
        <w:rPr>
          <w:rFonts w:ascii="Times New Roman" w:hAnsi="Times New Roman"/>
          <w:lang w:val="en-US"/>
        </w:rPr>
        <w:t>risk</w:t>
      </w:r>
      <w:r w:rsidR="00451FB3" w:rsidRPr="00327465">
        <w:rPr>
          <w:rFonts w:ascii="Times New Roman" w:hAnsi="Times New Roman"/>
          <w:lang w:val="en-US"/>
        </w:rPr>
        <w:t xml:space="preserve"> races</w:t>
      </w:r>
      <w:r w:rsidR="000B6D12" w:rsidRPr="00327465">
        <w:rPr>
          <w:rFonts w:ascii="Times New Roman" w:hAnsi="Times New Roman"/>
          <w:lang w:val="en-US"/>
        </w:rPr>
        <w:t xml:space="preserve"> for cardiovascular events</w:t>
      </w:r>
      <w:r w:rsidR="00451FB3" w:rsidRPr="00327465">
        <w:rPr>
          <w:rFonts w:ascii="Times New Roman" w:hAnsi="Times New Roman"/>
          <w:lang w:val="en-US"/>
        </w:rPr>
        <w:t>,</w:t>
      </w:r>
      <w:r w:rsidR="00727D8F" w:rsidRPr="00327465">
        <w:rPr>
          <w:rFonts w:ascii="Times New Roman" w:hAnsi="Times New Roman"/>
          <w:lang w:val="en-US"/>
        </w:rPr>
        <w:t xml:space="preserve"> especially in</w:t>
      </w:r>
      <w:r w:rsidR="00FA0A26" w:rsidRPr="00327465">
        <w:rPr>
          <w:rFonts w:ascii="Times New Roman" w:hAnsi="Times New Roman"/>
          <w:lang w:val="en-US"/>
        </w:rPr>
        <w:t xml:space="preserve"> </w:t>
      </w:r>
      <w:r w:rsidR="004C1A08" w:rsidRPr="00327465">
        <w:rPr>
          <w:rFonts w:ascii="Times New Roman" w:hAnsi="Times New Roman"/>
          <w:lang w:val="en-US"/>
        </w:rPr>
        <w:t xml:space="preserve">the </w:t>
      </w:r>
      <w:r w:rsidR="00FA0A26" w:rsidRPr="00327465">
        <w:rPr>
          <w:rFonts w:ascii="Times New Roman" w:hAnsi="Times New Roman"/>
          <w:lang w:val="en-US"/>
        </w:rPr>
        <w:t>US</w:t>
      </w:r>
      <w:r w:rsidR="00B9712A" w:rsidRPr="00327465">
        <w:rPr>
          <w:rFonts w:ascii="Times New Roman" w:hAnsi="Times New Roman"/>
          <w:lang w:val="en-US"/>
        </w:rPr>
        <w:t xml:space="preserve"> </w:t>
      </w:r>
      <w:r w:rsidR="00727D8F" w:rsidRPr="00327465">
        <w:rPr>
          <w:rFonts w:ascii="Times New Roman" w:hAnsi="Times New Roman"/>
          <w:lang w:val="en-US"/>
        </w:rPr>
        <w:t xml:space="preserve">due to </w:t>
      </w:r>
      <w:r w:rsidR="00FA0A26" w:rsidRPr="00327465">
        <w:rPr>
          <w:rFonts w:ascii="Times New Roman" w:hAnsi="Times New Roman"/>
          <w:lang w:val="en-US"/>
        </w:rPr>
        <w:t>soc</w:t>
      </w:r>
      <w:r w:rsidR="004C1A08" w:rsidRPr="00327465">
        <w:rPr>
          <w:rFonts w:ascii="Times New Roman" w:hAnsi="Times New Roman"/>
          <w:lang w:val="en-US"/>
        </w:rPr>
        <w:t>i</w:t>
      </w:r>
      <w:r w:rsidR="00FA0A26" w:rsidRPr="00327465">
        <w:rPr>
          <w:rFonts w:ascii="Times New Roman" w:hAnsi="Times New Roman"/>
          <w:lang w:val="en-US"/>
        </w:rPr>
        <w:t>o-economic reasons</w:t>
      </w:r>
      <w:r w:rsidR="00B9712A" w:rsidRPr="00327465">
        <w:rPr>
          <w:rFonts w:ascii="Times New Roman" w:hAnsi="Times New Roman"/>
          <w:lang w:val="en-US"/>
        </w:rPr>
        <w:t>,</w:t>
      </w:r>
      <w:r w:rsidR="00727D8F" w:rsidRPr="00327465">
        <w:rPr>
          <w:rFonts w:ascii="Times New Roman" w:hAnsi="Times New Roman"/>
          <w:lang w:val="en-US"/>
        </w:rPr>
        <w:t xml:space="preserve"> </w:t>
      </w:r>
      <w:r w:rsidR="0026742E" w:rsidRPr="00327465">
        <w:rPr>
          <w:rFonts w:ascii="Times New Roman" w:hAnsi="Times New Roman"/>
          <w:lang w:val="en-US"/>
        </w:rPr>
        <w:t>w</w:t>
      </w:r>
      <w:r w:rsidR="00616FEA" w:rsidRPr="00327465">
        <w:rPr>
          <w:rFonts w:ascii="Times New Roman" w:hAnsi="Times New Roman"/>
          <w:lang w:val="en-US"/>
        </w:rPr>
        <w:t xml:space="preserve">ere </w:t>
      </w:r>
      <w:r w:rsidR="000D5C7D" w:rsidRPr="00327465">
        <w:rPr>
          <w:rFonts w:ascii="Times New Roman" w:hAnsi="Times New Roman"/>
          <w:lang w:val="en-US"/>
        </w:rPr>
        <w:t>significantly higher in N-A than in W-E.</w:t>
      </w:r>
    </w:p>
    <w:p w14:paraId="1467FE64" w14:textId="66FE899C" w:rsidR="005852EF" w:rsidRPr="00327465" w:rsidRDefault="006D2521" w:rsidP="004622D0">
      <w:pPr>
        <w:spacing w:line="480" w:lineRule="auto"/>
        <w:ind w:firstLine="840"/>
        <w:rPr>
          <w:rFonts w:ascii="Times New Roman" w:hAnsi="Times New Roman"/>
        </w:rPr>
      </w:pPr>
      <w:r w:rsidRPr="00327465">
        <w:rPr>
          <w:rFonts w:ascii="Times New Roman" w:hAnsi="Times New Roman"/>
        </w:rPr>
        <w:t>Patients</w:t>
      </w:r>
      <w:r w:rsidR="008F079B" w:rsidRPr="00327465">
        <w:rPr>
          <w:rFonts w:ascii="Times New Roman" w:hAnsi="Times New Roman"/>
        </w:rPr>
        <w:t xml:space="preserve"> enrolled in N-A had relatively less complex coronary anatomy, according to the anatomic SYNTAX Score</w:t>
      </w:r>
      <w:r w:rsidRPr="00327465">
        <w:rPr>
          <w:rFonts w:ascii="Times New Roman" w:hAnsi="Times New Roman"/>
        </w:rPr>
        <w:t>,</w:t>
      </w:r>
      <w:r w:rsidR="008F079B" w:rsidRPr="00327465">
        <w:rPr>
          <w:rFonts w:ascii="Times New Roman" w:hAnsi="Times New Roman"/>
        </w:rPr>
        <w:t xml:space="preserve"> </w:t>
      </w:r>
      <w:r w:rsidR="00456F8D" w:rsidRPr="00327465">
        <w:rPr>
          <w:rFonts w:ascii="Times New Roman" w:hAnsi="Times New Roman"/>
        </w:rPr>
        <w:t>however</w:t>
      </w:r>
      <w:r w:rsidR="00282780" w:rsidRPr="00327465">
        <w:rPr>
          <w:rFonts w:ascii="Times New Roman" w:hAnsi="Times New Roman"/>
        </w:rPr>
        <w:t>,</w:t>
      </w:r>
      <w:r w:rsidR="00456F8D" w:rsidRPr="00327465">
        <w:rPr>
          <w:rFonts w:ascii="Times New Roman" w:hAnsi="Times New Roman"/>
        </w:rPr>
        <w:t xml:space="preserve"> the</w:t>
      </w:r>
      <w:r w:rsidR="008F079B" w:rsidRPr="00327465">
        <w:rPr>
          <w:rFonts w:ascii="Times New Roman" w:hAnsi="Times New Roman"/>
        </w:rPr>
        <w:t xml:space="preserve"> </w:t>
      </w:r>
      <w:r w:rsidR="008002D1" w:rsidRPr="00327465">
        <w:rPr>
          <w:rFonts w:ascii="Times New Roman" w:hAnsi="Times New Roman"/>
        </w:rPr>
        <w:t xml:space="preserve">region’s </w:t>
      </w:r>
      <w:r w:rsidR="00BF687E" w:rsidRPr="00327465">
        <w:rPr>
          <w:rFonts w:ascii="Times New Roman" w:hAnsi="Times New Roman"/>
        </w:rPr>
        <w:t>rate of LMCAD</w:t>
      </w:r>
      <w:r w:rsidR="00C41AFC" w:rsidRPr="00327465">
        <w:rPr>
          <w:rFonts w:ascii="Times New Roman" w:hAnsi="Times New Roman"/>
        </w:rPr>
        <w:t xml:space="preserve"> PCI</w:t>
      </w:r>
      <w:r w:rsidR="008F079B" w:rsidRPr="00327465">
        <w:rPr>
          <w:rFonts w:ascii="Times New Roman" w:hAnsi="Times New Roman"/>
        </w:rPr>
        <w:t>, authorized</w:t>
      </w:r>
      <w:r w:rsidR="00C41AFC" w:rsidRPr="00327465">
        <w:rPr>
          <w:rFonts w:ascii="Times New Roman" w:hAnsi="Times New Roman"/>
        </w:rPr>
        <w:t xml:space="preserve"> as treatment</w:t>
      </w:r>
      <w:r w:rsidR="008F079B" w:rsidRPr="00327465">
        <w:rPr>
          <w:rFonts w:ascii="Times New Roman" w:hAnsi="Times New Roman"/>
        </w:rPr>
        <w:t xml:space="preserve"> in the context of</w:t>
      </w:r>
      <w:r w:rsidR="00C41AFC" w:rsidRPr="00327465">
        <w:rPr>
          <w:rFonts w:ascii="Times New Roman" w:hAnsi="Times New Roman"/>
        </w:rPr>
        <w:t xml:space="preserve"> </w:t>
      </w:r>
      <w:r w:rsidR="0085522E" w:rsidRPr="00327465">
        <w:rPr>
          <w:rFonts w:ascii="Times New Roman" w:hAnsi="Times New Roman"/>
        </w:rPr>
        <w:t>an</w:t>
      </w:r>
      <w:r w:rsidR="00C41AFC" w:rsidRPr="00327465">
        <w:rPr>
          <w:rFonts w:ascii="Times New Roman" w:hAnsi="Times New Roman"/>
        </w:rPr>
        <w:t xml:space="preserve"> Investigational device exemption</w:t>
      </w:r>
      <w:r w:rsidR="00BF687E" w:rsidRPr="00327465">
        <w:rPr>
          <w:rFonts w:ascii="Times New Roman" w:hAnsi="Times New Roman"/>
        </w:rPr>
        <w:t xml:space="preserve"> </w:t>
      </w:r>
      <w:r w:rsidR="00C41AFC" w:rsidRPr="00327465">
        <w:rPr>
          <w:rFonts w:ascii="Times New Roman" w:hAnsi="Times New Roman"/>
        </w:rPr>
        <w:t xml:space="preserve">of the Food Drug </w:t>
      </w:r>
      <w:r w:rsidR="0085522E" w:rsidRPr="00327465">
        <w:rPr>
          <w:rFonts w:ascii="Times New Roman" w:hAnsi="Times New Roman"/>
        </w:rPr>
        <w:t>Administration</w:t>
      </w:r>
      <w:r w:rsidR="00F4061C" w:rsidRPr="00327465">
        <w:rPr>
          <w:rFonts w:ascii="Times New Roman" w:hAnsi="Times New Roman"/>
        </w:rPr>
        <w:t>,</w:t>
      </w:r>
      <w:r w:rsidR="00C41AFC" w:rsidRPr="00327465">
        <w:rPr>
          <w:rFonts w:ascii="Times New Roman" w:hAnsi="Times New Roman"/>
        </w:rPr>
        <w:t xml:space="preserve"> </w:t>
      </w:r>
      <w:r w:rsidR="00381A77" w:rsidRPr="00327465">
        <w:rPr>
          <w:rFonts w:ascii="Times New Roman" w:hAnsi="Times New Roman"/>
        </w:rPr>
        <w:t>was</w:t>
      </w:r>
      <w:r w:rsidR="00456F8D" w:rsidRPr="00327465">
        <w:rPr>
          <w:rFonts w:ascii="Times New Roman" w:hAnsi="Times New Roman"/>
        </w:rPr>
        <w:t xml:space="preserve"> </w:t>
      </w:r>
      <w:r w:rsidR="005A7D29" w:rsidRPr="00327465">
        <w:rPr>
          <w:rFonts w:ascii="Times New Roman" w:hAnsi="Times New Roman"/>
        </w:rPr>
        <w:t xml:space="preserve">the </w:t>
      </w:r>
      <w:r w:rsidR="00BF687E" w:rsidRPr="00327465">
        <w:rPr>
          <w:rFonts w:ascii="Times New Roman" w:hAnsi="Times New Roman"/>
        </w:rPr>
        <w:t>highest</w:t>
      </w:r>
      <w:r w:rsidR="008002D1" w:rsidRPr="00327465">
        <w:rPr>
          <w:rFonts w:ascii="Times New Roman" w:hAnsi="Times New Roman"/>
        </w:rPr>
        <w:t xml:space="preserve">, </w:t>
      </w:r>
      <w:r w:rsidR="00616FEA" w:rsidRPr="00327465">
        <w:rPr>
          <w:rFonts w:ascii="Times New Roman" w:hAnsi="Times New Roman"/>
        </w:rPr>
        <w:t xml:space="preserve">presumably because US </w:t>
      </w:r>
      <w:r w:rsidR="00BF687E" w:rsidRPr="00327465">
        <w:rPr>
          <w:rFonts w:ascii="Times New Roman" w:hAnsi="Times New Roman"/>
        </w:rPr>
        <w:t>guideline</w:t>
      </w:r>
      <w:r w:rsidR="00616FEA" w:rsidRPr="00327465">
        <w:rPr>
          <w:rFonts w:ascii="Times New Roman" w:hAnsi="Times New Roman"/>
        </w:rPr>
        <w:t>s</w:t>
      </w:r>
      <w:r w:rsidR="00BF687E" w:rsidRPr="00327465">
        <w:rPr>
          <w:rFonts w:ascii="Times New Roman" w:hAnsi="Times New Roman"/>
        </w:rPr>
        <w:t xml:space="preserve"> at the</w:t>
      </w:r>
      <w:r w:rsidR="00616FEA" w:rsidRPr="00327465">
        <w:rPr>
          <w:rFonts w:ascii="Times New Roman" w:hAnsi="Times New Roman"/>
        </w:rPr>
        <w:t xml:space="preserve"> time of </w:t>
      </w:r>
      <w:r w:rsidR="003E7CF3" w:rsidRPr="00327465">
        <w:rPr>
          <w:rFonts w:ascii="Times New Roman" w:hAnsi="Times New Roman"/>
        </w:rPr>
        <w:t xml:space="preserve">recruitment into </w:t>
      </w:r>
      <w:r w:rsidR="00616FEA" w:rsidRPr="00327465">
        <w:rPr>
          <w:rFonts w:ascii="Times New Roman" w:hAnsi="Times New Roman"/>
        </w:rPr>
        <w:t xml:space="preserve">the SYNTAX trial </w:t>
      </w:r>
      <w:r w:rsidR="00BF687E" w:rsidRPr="00327465">
        <w:rPr>
          <w:rFonts w:ascii="Times New Roman" w:hAnsi="Times New Roman"/>
        </w:rPr>
        <w:t xml:space="preserve">did not </w:t>
      </w:r>
      <w:r w:rsidR="00982089" w:rsidRPr="00327465">
        <w:rPr>
          <w:rFonts w:ascii="Times New Roman" w:hAnsi="Times New Roman"/>
        </w:rPr>
        <w:t xml:space="preserve">recommend </w:t>
      </w:r>
      <w:r w:rsidR="00BF687E" w:rsidRPr="00327465">
        <w:rPr>
          <w:rFonts w:ascii="Times New Roman" w:hAnsi="Times New Roman"/>
        </w:rPr>
        <w:t>PCI</w:t>
      </w:r>
      <w:r w:rsidR="004C58A7" w:rsidRPr="00327465">
        <w:rPr>
          <w:rFonts w:ascii="Times New Roman" w:hAnsi="Times New Roman"/>
        </w:rPr>
        <w:t xml:space="preserve"> </w:t>
      </w:r>
      <w:r w:rsidR="00616FEA" w:rsidRPr="00327465">
        <w:rPr>
          <w:rFonts w:ascii="Times New Roman" w:hAnsi="Times New Roman"/>
        </w:rPr>
        <w:t xml:space="preserve">as treatment of unprotected </w:t>
      </w:r>
      <w:r w:rsidR="004C58A7" w:rsidRPr="00327465">
        <w:rPr>
          <w:rFonts w:ascii="Times New Roman" w:hAnsi="Times New Roman"/>
        </w:rPr>
        <w:t>LMCAD</w:t>
      </w:r>
      <w:r w:rsidR="00640364" w:rsidRPr="00327465">
        <w:rPr>
          <w:rFonts w:ascii="Times New Roman" w:hAnsi="Times New Roman"/>
          <w:vertAlign w:val="superscript"/>
        </w:rPr>
        <w:t>28</w:t>
      </w:r>
      <w:r w:rsidR="00BF687E" w:rsidRPr="00327465">
        <w:rPr>
          <w:rFonts w:ascii="Times New Roman" w:hAnsi="Times New Roman"/>
        </w:rPr>
        <w:t>.</w:t>
      </w:r>
      <w:r w:rsidR="00982089" w:rsidRPr="00327465">
        <w:rPr>
          <w:rFonts w:ascii="Times New Roman" w:hAnsi="Times New Roman"/>
        </w:rPr>
        <w:t xml:space="preserve"> Of note</w:t>
      </w:r>
      <w:r w:rsidR="004C1A08" w:rsidRPr="00327465">
        <w:rPr>
          <w:rFonts w:ascii="Times New Roman" w:hAnsi="Times New Roman"/>
        </w:rPr>
        <w:t>,</w:t>
      </w:r>
      <w:r w:rsidR="00982089" w:rsidRPr="00327465">
        <w:rPr>
          <w:rFonts w:ascii="Times New Roman" w:hAnsi="Times New Roman"/>
        </w:rPr>
        <w:t xml:space="preserve"> </w:t>
      </w:r>
      <w:r w:rsidR="00616FEA" w:rsidRPr="00327465">
        <w:rPr>
          <w:rFonts w:ascii="Times New Roman" w:hAnsi="Times New Roman"/>
        </w:rPr>
        <w:t>a recent patient</w:t>
      </w:r>
      <w:r w:rsidR="004C1A08" w:rsidRPr="00327465">
        <w:rPr>
          <w:rFonts w:ascii="Times New Roman" w:hAnsi="Times New Roman"/>
        </w:rPr>
        <w:t>-</w:t>
      </w:r>
      <w:r w:rsidR="00616FEA" w:rsidRPr="00327465">
        <w:rPr>
          <w:rFonts w:ascii="Times New Roman" w:hAnsi="Times New Roman"/>
        </w:rPr>
        <w:t xml:space="preserve">based </w:t>
      </w:r>
      <w:r w:rsidR="0085522E" w:rsidRPr="00327465">
        <w:rPr>
          <w:rFonts w:ascii="Times New Roman" w:hAnsi="Times New Roman"/>
        </w:rPr>
        <w:t>meta</w:t>
      </w:r>
      <w:r w:rsidR="004C1A08" w:rsidRPr="00327465">
        <w:rPr>
          <w:rFonts w:ascii="Times New Roman" w:hAnsi="Times New Roman"/>
        </w:rPr>
        <w:t>-</w:t>
      </w:r>
      <w:r w:rsidR="0085522E" w:rsidRPr="00327465">
        <w:rPr>
          <w:rFonts w:ascii="Times New Roman" w:hAnsi="Times New Roman"/>
        </w:rPr>
        <w:t xml:space="preserve">analysis </w:t>
      </w:r>
      <w:r w:rsidR="0085522E" w:rsidRPr="00327465">
        <w:rPr>
          <w:rFonts w:ascii="Times New Roman" w:hAnsi="Times New Roman"/>
        </w:rPr>
        <w:lastRenderedPageBreak/>
        <w:t>performed</w:t>
      </w:r>
      <w:r w:rsidR="00982089" w:rsidRPr="00327465">
        <w:rPr>
          <w:rFonts w:ascii="Times New Roman" w:hAnsi="Times New Roman"/>
        </w:rPr>
        <w:t xml:space="preserve"> by the TIMI group </w:t>
      </w:r>
      <w:r w:rsidR="00872BC3" w:rsidRPr="00327465">
        <w:rPr>
          <w:rFonts w:ascii="Times New Roman" w:hAnsi="Times New Roman"/>
        </w:rPr>
        <w:t>of four randomized trials involving LM</w:t>
      </w:r>
      <w:r w:rsidR="004C1A08" w:rsidRPr="00327465">
        <w:rPr>
          <w:rFonts w:ascii="Times New Roman" w:hAnsi="Times New Roman"/>
        </w:rPr>
        <w:t>CAD</w:t>
      </w:r>
      <w:r w:rsidR="00BF687E" w:rsidRPr="00327465">
        <w:rPr>
          <w:rFonts w:ascii="Times New Roman" w:hAnsi="Times New Roman"/>
        </w:rPr>
        <w:t xml:space="preserve"> </w:t>
      </w:r>
      <w:r w:rsidR="00872BC3" w:rsidRPr="00327465">
        <w:rPr>
          <w:rFonts w:ascii="Times New Roman" w:hAnsi="Times New Roman"/>
        </w:rPr>
        <w:t xml:space="preserve">has demonstrated equipoise in </w:t>
      </w:r>
      <w:r w:rsidR="0085522E" w:rsidRPr="00327465">
        <w:rPr>
          <w:rFonts w:ascii="Times New Roman" w:hAnsi="Times New Roman"/>
        </w:rPr>
        <w:t>all-cause</w:t>
      </w:r>
      <w:r w:rsidR="00872BC3" w:rsidRPr="00327465">
        <w:rPr>
          <w:rFonts w:ascii="Times New Roman" w:hAnsi="Times New Roman"/>
        </w:rPr>
        <w:t xml:space="preserve"> mortality between PCI and </w:t>
      </w:r>
      <w:r w:rsidR="0085522E" w:rsidRPr="00327465">
        <w:rPr>
          <w:rFonts w:ascii="Times New Roman" w:hAnsi="Times New Roman"/>
        </w:rPr>
        <w:t>CABG</w:t>
      </w:r>
      <w:r w:rsidR="009F2B8F" w:rsidRPr="00327465">
        <w:rPr>
          <w:rFonts w:ascii="Times New Roman" w:hAnsi="Times New Roman"/>
        </w:rPr>
        <w:t>,</w:t>
      </w:r>
      <w:r w:rsidR="0085522E" w:rsidRPr="00327465">
        <w:rPr>
          <w:rFonts w:ascii="Times New Roman" w:hAnsi="Times New Roman"/>
        </w:rPr>
        <w:t xml:space="preserve"> and</w:t>
      </w:r>
      <w:r w:rsidR="00C41AFC" w:rsidRPr="00327465">
        <w:rPr>
          <w:rFonts w:ascii="Times New Roman" w:hAnsi="Times New Roman"/>
        </w:rPr>
        <w:t xml:space="preserve"> may </w:t>
      </w:r>
      <w:r w:rsidR="000C2808" w:rsidRPr="00327465">
        <w:rPr>
          <w:rFonts w:ascii="Times New Roman" w:hAnsi="Times New Roman"/>
        </w:rPr>
        <w:t xml:space="preserve">influence future </w:t>
      </w:r>
      <w:r w:rsidR="004C1A08" w:rsidRPr="00327465">
        <w:rPr>
          <w:rFonts w:ascii="Times New Roman" w:hAnsi="Times New Roman"/>
        </w:rPr>
        <w:t>g</w:t>
      </w:r>
      <w:r w:rsidR="000C2808" w:rsidRPr="00327465">
        <w:rPr>
          <w:rFonts w:ascii="Times New Roman" w:hAnsi="Times New Roman"/>
        </w:rPr>
        <w:t>uide</w:t>
      </w:r>
      <w:r w:rsidR="004C1A08" w:rsidRPr="00327465">
        <w:rPr>
          <w:rFonts w:ascii="Times New Roman" w:hAnsi="Times New Roman"/>
        </w:rPr>
        <w:t>l</w:t>
      </w:r>
      <w:r w:rsidR="000C2808" w:rsidRPr="00327465">
        <w:rPr>
          <w:rFonts w:ascii="Times New Roman" w:hAnsi="Times New Roman"/>
        </w:rPr>
        <w:t xml:space="preserve">ine </w:t>
      </w:r>
      <w:r w:rsidR="0085522E" w:rsidRPr="00327465">
        <w:rPr>
          <w:rFonts w:ascii="Times New Roman" w:hAnsi="Times New Roman"/>
        </w:rPr>
        <w:t>recommendations</w:t>
      </w:r>
      <w:r w:rsidR="002A3D16" w:rsidRPr="00327465">
        <w:rPr>
          <w:rFonts w:ascii="Times New Roman" w:hAnsi="Times New Roman"/>
        </w:rPr>
        <w:t xml:space="preserve"> </w:t>
      </w:r>
      <w:r w:rsidR="0085522E" w:rsidRPr="00327465">
        <w:rPr>
          <w:rFonts w:ascii="Times New Roman" w:hAnsi="Times New Roman"/>
        </w:rPr>
        <w:t>in</w:t>
      </w:r>
      <w:r w:rsidR="000C2808" w:rsidRPr="00327465">
        <w:rPr>
          <w:rFonts w:ascii="Times New Roman" w:hAnsi="Times New Roman"/>
        </w:rPr>
        <w:t xml:space="preserve"> </w:t>
      </w:r>
      <w:r w:rsidR="0085522E" w:rsidRPr="00327465">
        <w:rPr>
          <w:rFonts w:ascii="Times New Roman" w:hAnsi="Times New Roman"/>
        </w:rPr>
        <w:t>Europe and USA.</w:t>
      </w:r>
      <w:r w:rsidR="0026488F" w:rsidRPr="00327465">
        <w:rPr>
          <w:rFonts w:ascii="Times New Roman" w:hAnsi="Times New Roman"/>
          <w:vertAlign w:val="superscript"/>
        </w:rPr>
        <w:t>29</w:t>
      </w:r>
      <w:r w:rsidR="005852EF" w:rsidRPr="00327465">
        <w:rPr>
          <w:rFonts w:ascii="Times New Roman" w:hAnsi="Times New Roman"/>
        </w:rPr>
        <w:t xml:space="preserve"> </w:t>
      </w:r>
    </w:p>
    <w:p w14:paraId="44DDB991" w14:textId="0D75470D" w:rsidR="00FA2497" w:rsidRPr="00327465" w:rsidRDefault="00872BC3" w:rsidP="004622D0">
      <w:pPr>
        <w:spacing w:line="480" w:lineRule="auto"/>
        <w:ind w:firstLine="840"/>
        <w:rPr>
          <w:rFonts w:ascii="Times New Roman" w:hAnsi="Times New Roman"/>
        </w:rPr>
      </w:pPr>
      <w:r w:rsidRPr="00327465">
        <w:rPr>
          <w:rFonts w:ascii="Times New Roman" w:hAnsi="Times New Roman"/>
        </w:rPr>
        <w:t xml:space="preserve">Overall in </w:t>
      </w:r>
      <w:r w:rsidR="0085522E" w:rsidRPr="00327465">
        <w:rPr>
          <w:rFonts w:ascii="Times New Roman" w:hAnsi="Times New Roman"/>
        </w:rPr>
        <w:t>Europe, the</w:t>
      </w:r>
      <w:r w:rsidR="002C72B7" w:rsidRPr="00327465">
        <w:rPr>
          <w:rFonts w:ascii="Times New Roman" w:hAnsi="Times New Roman"/>
        </w:rPr>
        <w:t xml:space="preserve"> prevalence of enrolled patients with </w:t>
      </w:r>
      <w:r w:rsidR="004C1A08" w:rsidRPr="00327465">
        <w:rPr>
          <w:rFonts w:ascii="Times New Roman" w:hAnsi="Times New Roman"/>
        </w:rPr>
        <w:t>3VD</w:t>
      </w:r>
      <w:r w:rsidR="002C72B7" w:rsidRPr="00327465">
        <w:rPr>
          <w:rFonts w:ascii="Times New Roman" w:hAnsi="Times New Roman"/>
        </w:rPr>
        <w:t xml:space="preserve"> </w:t>
      </w:r>
      <w:r w:rsidR="00FA2497" w:rsidRPr="00327465">
        <w:rPr>
          <w:rFonts w:ascii="Times New Roman" w:hAnsi="Times New Roman"/>
        </w:rPr>
        <w:t xml:space="preserve">and </w:t>
      </w:r>
      <w:r w:rsidRPr="00327465">
        <w:rPr>
          <w:rFonts w:ascii="Times New Roman" w:hAnsi="Times New Roman"/>
        </w:rPr>
        <w:t xml:space="preserve">complex </w:t>
      </w:r>
      <w:r w:rsidR="002C72B7" w:rsidRPr="00327465">
        <w:rPr>
          <w:rFonts w:ascii="Times New Roman" w:hAnsi="Times New Roman"/>
        </w:rPr>
        <w:t xml:space="preserve">anatomy </w:t>
      </w:r>
      <w:r w:rsidR="005852EF" w:rsidRPr="00327465">
        <w:rPr>
          <w:rFonts w:ascii="Times New Roman" w:hAnsi="Times New Roman"/>
        </w:rPr>
        <w:t xml:space="preserve">was higher </w:t>
      </w:r>
      <w:r w:rsidR="00FA2497" w:rsidRPr="00327465">
        <w:rPr>
          <w:rFonts w:ascii="Times New Roman" w:hAnsi="Times New Roman"/>
        </w:rPr>
        <w:t xml:space="preserve">and </w:t>
      </w:r>
      <w:r w:rsidR="005852EF" w:rsidRPr="00327465">
        <w:rPr>
          <w:rFonts w:ascii="Times New Roman" w:hAnsi="Times New Roman"/>
        </w:rPr>
        <w:t xml:space="preserve">accounted for </w:t>
      </w:r>
      <w:r w:rsidR="00282780" w:rsidRPr="00327465">
        <w:rPr>
          <w:rFonts w:ascii="Times New Roman" w:hAnsi="Times New Roman"/>
        </w:rPr>
        <w:t xml:space="preserve">a </w:t>
      </w:r>
      <w:r w:rsidR="00FA2497" w:rsidRPr="00327465">
        <w:rPr>
          <w:rFonts w:ascii="Times New Roman" w:hAnsi="Times New Roman"/>
        </w:rPr>
        <w:t xml:space="preserve">more </w:t>
      </w:r>
      <w:r w:rsidR="0085522E" w:rsidRPr="00327465">
        <w:rPr>
          <w:rFonts w:ascii="Times New Roman" w:hAnsi="Times New Roman"/>
        </w:rPr>
        <w:t>unfavourable</w:t>
      </w:r>
      <w:r w:rsidR="00FA2497" w:rsidRPr="00327465">
        <w:rPr>
          <w:rFonts w:ascii="Times New Roman" w:hAnsi="Times New Roman"/>
        </w:rPr>
        <w:t xml:space="preserve"> prognosis</w:t>
      </w:r>
      <w:r w:rsidR="005852EF" w:rsidRPr="00327465">
        <w:rPr>
          <w:rFonts w:ascii="Times New Roman" w:hAnsi="Times New Roman"/>
        </w:rPr>
        <w:t xml:space="preserve"> after percutaneous revascularization</w:t>
      </w:r>
      <w:r w:rsidR="00FA2497" w:rsidRPr="00327465">
        <w:rPr>
          <w:rFonts w:ascii="Times New Roman" w:hAnsi="Times New Roman"/>
        </w:rPr>
        <w:t>.</w:t>
      </w:r>
      <w:r w:rsidR="005A1F13" w:rsidRPr="00327465">
        <w:rPr>
          <w:rFonts w:ascii="Times New Roman" w:hAnsi="Times New Roman"/>
        </w:rPr>
        <w:t xml:space="preserve"> </w:t>
      </w:r>
      <w:r w:rsidR="006439C3" w:rsidRPr="00327465">
        <w:rPr>
          <w:rFonts w:ascii="Times New Roman" w:hAnsi="Times New Roman"/>
        </w:rPr>
        <w:t>Along the same line,</w:t>
      </w:r>
      <w:r w:rsidR="006439C3" w:rsidRPr="00327465" w:rsidDel="006439C3">
        <w:rPr>
          <w:rFonts w:ascii="Times New Roman" w:hAnsi="Times New Roman"/>
        </w:rPr>
        <w:t xml:space="preserve"> </w:t>
      </w:r>
      <w:r w:rsidR="00090B75" w:rsidRPr="00327465">
        <w:rPr>
          <w:rFonts w:ascii="Times New Roman" w:hAnsi="Times New Roman"/>
        </w:rPr>
        <w:t xml:space="preserve">E-E did not hesitate to </w:t>
      </w:r>
      <w:r w:rsidR="00845D8F" w:rsidRPr="00327465">
        <w:rPr>
          <w:rFonts w:ascii="Times New Roman" w:hAnsi="Times New Roman"/>
        </w:rPr>
        <w:t>enrol</w:t>
      </w:r>
      <w:r w:rsidR="00090B75" w:rsidRPr="00327465">
        <w:rPr>
          <w:rFonts w:ascii="Times New Roman" w:hAnsi="Times New Roman"/>
        </w:rPr>
        <w:t xml:space="preserve"> emergent PCI cases</w:t>
      </w:r>
      <w:r w:rsidR="006439C3" w:rsidRPr="00327465">
        <w:rPr>
          <w:rFonts w:ascii="Times New Roman" w:hAnsi="Times New Roman"/>
        </w:rPr>
        <w:t xml:space="preserve"> that are well known for their </w:t>
      </w:r>
      <w:r w:rsidR="00856A48" w:rsidRPr="00327465">
        <w:rPr>
          <w:rFonts w:ascii="Times New Roman" w:hAnsi="Times New Roman"/>
        </w:rPr>
        <w:t xml:space="preserve">poorer </w:t>
      </w:r>
      <w:r w:rsidR="006439C3" w:rsidRPr="00327465">
        <w:rPr>
          <w:rFonts w:ascii="Times New Roman" w:hAnsi="Times New Roman"/>
        </w:rPr>
        <w:t>outcome</w:t>
      </w:r>
      <w:r w:rsidR="00E0124F" w:rsidRPr="00327465">
        <w:rPr>
          <w:rFonts w:ascii="Times New Roman" w:hAnsi="Times New Roman"/>
        </w:rPr>
        <w:t>s</w:t>
      </w:r>
      <w:r w:rsidR="006439C3" w:rsidRPr="00327465">
        <w:rPr>
          <w:rFonts w:ascii="Times New Roman" w:hAnsi="Times New Roman"/>
        </w:rPr>
        <w:t>.</w:t>
      </w:r>
    </w:p>
    <w:p w14:paraId="144C0337" w14:textId="5F41AB50" w:rsidR="00BD0F81" w:rsidRPr="00327465" w:rsidRDefault="00B8310C" w:rsidP="00BD0F81">
      <w:pPr>
        <w:spacing w:line="480" w:lineRule="auto"/>
        <w:rPr>
          <w:rFonts w:ascii="Times New Roman" w:hAnsi="Times New Roman" w:cs="Times New Roman"/>
          <w:b/>
          <w:bCs/>
          <w:iCs/>
          <w:lang w:val="en-US"/>
        </w:rPr>
      </w:pPr>
      <w:r w:rsidRPr="00327465">
        <w:rPr>
          <w:rFonts w:ascii="Times New Roman" w:hAnsi="Times New Roman"/>
        </w:rPr>
        <w:t xml:space="preserve">Several prominent observations can be made regarding </w:t>
      </w:r>
      <w:r w:rsidR="00B9009A" w:rsidRPr="00327465">
        <w:rPr>
          <w:rFonts w:ascii="Times New Roman" w:hAnsi="Times New Roman"/>
        </w:rPr>
        <w:t>procedural treatment</w:t>
      </w:r>
      <w:r w:rsidR="00BD39B9" w:rsidRPr="00327465">
        <w:rPr>
          <w:rFonts w:ascii="Times New Roman" w:hAnsi="Times New Roman"/>
        </w:rPr>
        <w:t>.</w:t>
      </w:r>
      <w:r w:rsidR="00BD0F81" w:rsidRPr="00327465">
        <w:rPr>
          <w:rFonts w:ascii="Times New Roman" w:hAnsi="Times New Roman" w:cs="Times New Roman"/>
          <w:iCs/>
          <w:lang w:val="en-US"/>
        </w:rPr>
        <w:t xml:space="preserve"> </w:t>
      </w:r>
      <w:bookmarkStart w:id="10" w:name="_Hlk95334806"/>
      <w:r w:rsidR="00BD0F81" w:rsidRPr="00327465">
        <w:rPr>
          <w:rFonts w:ascii="Times New Roman" w:hAnsi="Times New Roman" w:cs="Times New Roman"/>
          <w:iCs/>
          <w:lang w:val="en-US"/>
        </w:rPr>
        <w:t>The large number of stents implanted and the longest total stent length documented in E</w:t>
      </w:r>
      <w:r w:rsidR="00BD39B9" w:rsidRPr="00327465">
        <w:rPr>
          <w:rFonts w:ascii="Times New Roman" w:hAnsi="Times New Roman" w:cs="Times New Roman"/>
          <w:iCs/>
          <w:lang w:val="en-US"/>
        </w:rPr>
        <w:t>-</w:t>
      </w:r>
      <w:r w:rsidR="00BD0F81" w:rsidRPr="00327465">
        <w:rPr>
          <w:rFonts w:ascii="Times New Roman" w:hAnsi="Times New Roman" w:cs="Times New Roman"/>
          <w:iCs/>
          <w:lang w:val="en-US"/>
        </w:rPr>
        <w:t xml:space="preserve">E might plausibly </w:t>
      </w:r>
      <w:r w:rsidR="00E8444A" w:rsidRPr="00327465">
        <w:rPr>
          <w:rFonts w:ascii="Times New Roman" w:hAnsi="Times New Roman" w:cs="Times New Roman"/>
          <w:iCs/>
          <w:lang w:val="en-US"/>
        </w:rPr>
        <w:t xml:space="preserve">be </w:t>
      </w:r>
      <w:r w:rsidR="00BD0F81" w:rsidRPr="00327465">
        <w:rPr>
          <w:rFonts w:ascii="Times New Roman" w:hAnsi="Times New Roman" w:cs="Times New Roman"/>
          <w:iCs/>
          <w:lang w:val="en-US"/>
        </w:rPr>
        <w:t xml:space="preserve">explained by the enthusiasm of </w:t>
      </w:r>
      <w:r w:rsidR="00E8444A" w:rsidRPr="00327465">
        <w:rPr>
          <w:rFonts w:ascii="Times New Roman" w:hAnsi="Times New Roman" w:cs="Times New Roman"/>
          <w:iCs/>
          <w:lang w:val="en-US"/>
        </w:rPr>
        <w:t xml:space="preserve">operators in </w:t>
      </w:r>
      <w:r w:rsidR="00BD0F81" w:rsidRPr="00327465">
        <w:rPr>
          <w:rFonts w:ascii="Times New Roman" w:hAnsi="Times New Roman" w:cs="Times New Roman"/>
          <w:iCs/>
          <w:lang w:val="en-US"/>
        </w:rPr>
        <w:t>E</w:t>
      </w:r>
      <w:r w:rsidR="00BD39B9" w:rsidRPr="00327465">
        <w:rPr>
          <w:rFonts w:ascii="Times New Roman" w:hAnsi="Times New Roman" w:cs="Times New Roman"/>
          <w:iCs/>
          <w:lang w:val="en-US"/>
        </w:rPr>
        <w:t>-</w:t>
      </w:r>
      <w:r w:rsidR="00BD0F81" w:rsidRPr="00327465">
        <w:rPr>
          <w:rFonts w:ascii="Times New Roman" w:hAnsi="Times New Roman" w:cs="Times New Roman"/>
          <w:iCs/>
          <w:lang w:val="en-US"/>
        </w:rPr>
        <w:t xml:space="preserve">E for </w:t>
      </w:r>
      <w:r w:rsidR="00E8444A" w:rsidRPr="00327465">
        <w:rPr>
          <w:rFonts w:ascii="Times New Roman" w:hAnsi="Times New Roman" w:cs="Times New Roman"/>
          <w:iCs/>
          <w:lang w:val="en-US"/>
        </w:rPr>
        <w:t xml:space="preserve">the </w:t>
      </w:r>
      <w:r w:rsidR="00BD0F81" w:rsidRPr="00327465">
        <w:rPr>
          <w:rFonts w:ascii="Times New Roman" w:hAnsi="Times New Roman" w:cs="Times New Roman"/>
          <w:iCs/>
          <w:lang w:val="en-US"/>
        </w:rPr>
        <w:t>DES</w:t>
      </w:r>
      <w:r w:rsidR="00F17F98" w:rsidRPr="00327465">
        <w:rPr>
          <w:rFonts w:ascii="Times New Roman" w:hAnsi="Times New Roman" w:cs="Times New Roman"/>
          <w:iCs/>
          <w:lang w:val="en-US"/>
        </w:rPr>
        <w:t xml:space="preserve">, </w:t>
      </w:r>
      <w:r w:rsidR="00BD0F81" w:rsidRPr="00327465">
        <w:rPr>
          <w:rFonts w:ascii="Times New Roman" w:hAnsi="Times New Roman" w:cs="Times New Roman"/>
          <w:iCs/>
          <w:lang w:val="en-US"/>
        </w:rPr>
        <w:t xml:space="preserve">a novel </w:t>
      </w:r>
      <w:r w:rsidR="00A532BA" w:rsidRPr="00327465">
        <w:rPr>
          <w:rFonts w:ascii="Times New Roman" w:hAnsi="Times New Roman" w:cs="Times New Roman"/>
          <w:iCs/>
          <w:lang w:val="en-US"/>
        </w:rPr>
        <w:t>and expensive technology</w:t>
      </w:r>
      <w:r w:rsidR="00C60FEB" w:rsidRPr="00327465">
        <w:rPr>
          <w:rFonts w:ascii="Times New Roman" w:hAnsi="Times New Roman" w:cs="Times New Roman"/>
          <w:iCs/>
          <w:lang w:val="en-US"/>
        </w:rPr>
        <w:t xml:space="preserve"> at the time of the trial (2005),</w:t>
      </w:r>
      <w:r w:rsidR="00BD39B9" w:rsidRPr="00327465">
        <w:rPr>
          <w:rFonts w:ascii="Times New Roman" w:hAnsi="Times New Roman" w:cs="Times New Roman"/>
          <w:iCs/>
          <w:lang w:val="en-US"/>
        </w:rPr>
        <w:t xml:space="preserve"> </w:t>
      </w:r>
      <w:r w:rsidR="00C60FEB" w:rsidRPr="00327465">
        <w:rPr>
          <w:rFonts w:ascii="Times New Roman" w:hAnsi="Times New Roman" w:cs="Times New Roman"/>
          <w:iCs/>
          <w:lang w:val="en-US"/>
        </w:rPr>
        <w:t xml:space="preserve">but </w:t>
      </w:r>
      <w:r w:rsidR="00BD0F81" w:rsidRPr="00327465">
        <w:rPr>
          <w:rFonts w:ascii="Times New Roman" w:hAnsi="Times New Roman" w:cs="Times New Roman"/>
          <w:iCs/>
          <w:lang w:val="en-US"/>
        </w:rPr>
        <w:t>provided free of charge by the industr</w:t>
      </w:r>
      <w:r w:rsidR="00856790" w:rsidRPr="00327465">
        <w:rPr>
          <w:rFonts w:ascii="Times New Roman" w:hAnsi="Times New Roman" w:cs="Times New Roman"/>
          <w:iCs/>
          <w:lang w:val="en-US"/>
        </w:rPr>
        <w:t>ial sponsor.</w:t>
      </w:r>
      <w:bookmarkEnd w:id="10"/>
      <w:r w:rsidR="00856790" w:rsidRPr="00327465">
        <w:rPr>
          <w:rFonts w:ascii="Times New Roman" w:hAnsi="Times New Roman" w:cs="Times New Roman"/>
          <w:b/>
          <w:bCs/>
          <w:iCs/>
          <w:lang w:val="en-US"/>
        </w:rPr>
        <w:t xml:space="preserve"> </w:t>
      </w:r>
      <w:r w:rsidR="00282780" w:rsidRPr="00327465">
        <w:rPr>
          <w:rFonts w:ascii="Times New Roman" w:hAnsi="Times New Roman"/>
          <w:lang w:val="en-US"/>
        </w:rPr>
        <w:t>Fewer</w:t>
      </w:r>
      <w:r w:rsidR="00090B75" w:rsidRPr="00327465">
        <w:rPr>
          <w:rFonts w:ascii="Times New Roman" w:hAnsi="Times New Roman"/>
          <w:lang w:val="en-US"/>
        </w:rPr>
        <w:t xml:space="preserve"> stents </w:t>
      </w:r>
      <w:r w:rsidR="003D3EBE" w:rsidRPr="00327465">
        <w:rPr>
          <w:rFonts w:ascii="Times New Roman" w:hAnsi="Times New Roman"/>
          <w:lang w:val="en-US"/>
        </w:rPr>
        <w:t xml:space="preserve">were implanted </w:t>
      </w:r>
      <w:r w:rsidR="00B9009A" w:rsidRPr="00327465">
        <w:rPr>
          <w:rFonts w:ascii="Times New Roman" w:hAnsi="Times New Roman"/>
          <w:lang w:val="en-US"/>
        </w:rPr>
        <w:t>in the other geographic regions,</w:t>
      </w:r>
      <w:r w:rsidR="00106311" w:rsidRPr="00327465">
        <w:rPr>
          <w:rFonts w:ascii="Times New Roman" w:hAnsi="Times New Roman"/>
          <w:lang w:val="en-US"/>
        </w:rPr>
        <w:t xml:space="preserve"> </w:t>
      </w:r>
      <w:r w:rsidR="006439C3" w:rsidRPr="00327465">
        <w:rPr>
          <w:rFonts w:ascii="Times New Roman" w:hAnsi="Times New Roman"/>
          <w:lang w:val="en-US"/>
        </w:rPr>
        <w:t xml:space="preserve">and </w:t>
      </w:r>
      <w:r w:rsidR="00090B75" w:rsidRPr="00327465">
        <w:rPr>
          <w:rFonts w:ascii="Times New Roman" w:hAnsi="Times New Roman"/>
          <w:lang w:val="en-US"/>
        </w:rPr>
        <w:t xml:space="preserve">the total stent length was </w:t>
      </w:r>
      <w:r w:rsidR="002930E2" w:rsidRPr="00327465">
        <w:rPr>
          <w:rFonts w:ascii="Times New Roman" w:hAnsi="Times New Roman"/>
          <w:lang w:val="en-US"/>
        </w:rPr>
        <w:t>short</w:t>
      </w:r>
      <w:r w:rsidR="00090B75" w:rsidRPr="00327465">
        <w:rPr>
          <w:rFonts w:ascii="Times New Roman" w:hAnsi="Times New Roman"/>
          <w:lang w:val="en-US"/>
        </w:rPr>
        <w:t>e</w:t>
      </w:r>
      <w:r w:rsidR="006439C3" w:rsidRPr="00327465">
        <w:rPr>
          <w:rFonts w:ascii="Times New Roman" w:hAnsi="Times New Roman"/>
          <w:lang w:val="en-US"/>
        </w:rPr>
        <w:t xml:space="preserve">st </w:t>
      </w:r>
      <w:r w:rsidR="002930E2" w:rsidRPr="00327465">
        <w:rPr>
          <w:rFonts w:ascii="Times New Roman" w:hAnsi="Times New Roman"/>
          <w:lang w:val="en-US"/>
        </w:rPr>
        <w:t>in N-A</w:t>
      </w:r>
      <w:r w:rsidR="00090B75" w:rsidRPr="00327465">
        <w:rPr>
          <w:rFonts w:ascii="Times New Roman" w:hAnsi="Times New Roman"/>
          <w:lang w:val="en-US"/>
        </w:rPr>
        <w:t>.</w:t>
      </w:r>
      <w:r w:rsidR="00BD0F81" w:rsidRPr="00327465">
        <w:rPr>
          <w:rFonts w:ascii="Times New Roman" w:hAnsi="Times New Roman" w:cs="Times New Roman"/>
          <w:b/>
          <w:bCs/>
          <w:iCs/>
          <w:lang w:val="en-US"/>
        </w:rPr>
        <w:t xml:space="preserve"> </w:t>
      </w:r>
    </w:p>
    <w:p w14:paraId="2F8759AE" w14:textId="06B36715" w:rsidR="008022E9" w:rsidRPr="00327465" w:rsidRDefault="00090B75" w:rsidP="004622D0">
      <w:pPr>
        <w:spacing w:line="480" w:lineRule="auto"/>
        <w:ind w:firstLine="840"/>
        <w:rPr>
          <w:rFonts w:ascii="Times New Roman" w:hAnsi="Times New Roman"/>
          <w:lang w:val="en-US"/>
        </w:rPr>
      </w:pPr>
      <w:r w:rsidRPr="00327465">
        <w:rPr>
          <w:rFonts w:ascii="Times New Roman" w:hAnsi="Times New Roman"/>
          <w:lang w:val="en-US"/>
        </w:rPr>
        <w:t xml:space="preserve"> Complete revascularization </w:t>
      </w:r>
      <w:r w:rsidR="007B3B99" w:rsidRPr="00327465">
        <w:rPr>
          <w:rFonts w:ascii="Times New Roman" w:hAnsi="Times New Roman"/>
          <w:lang w:val="en-US"/>
        </w:rPr>
        <w:t xml:space="preserve">rate </w:t>
      </w:r>
      <w:r w:rsidR="00065154" w:rsidRPr="00327465">
        <w:rPr>
          <w:rFonts w:ascii="Times New Roman" w:hAnsi="Times New Roman"/>
          <w:lang w:val="en-US"/>
        </w:rPr>
        <w:t>with</w:t>
      </w:r>
      <w:r w:rsidRPr="00327465">
        <w:rPr>
          <w:rFonts w:ascii="Times New Roman" w:hAnsi="Times New Roman"/>
          <w:lang w:val="en-US"/>
        </w:rPr>
        <w:t xml:space="preserve"> CABG </w:t>
      </w:r>
      <w:r w:rsidR="00865CAB" w:rsidRPr="00327465">
        <w:rPr>
          <w:rFonts w:ascii="Times New Roman" w:hAnsi="Times New Roman"/>
          <w:lang w:val="en-US"/>
        </w:rPr>
        <w:t xml:space="preserve">was more frequently achieved </w:t>
      </w:r>
      <w:r w:rsidRPr="00327465">
        <w:rPr>
          <w:rFonts w:ascii="Times New Roman" w:hAnsi="Times New Roman"/>
          <w:lang w:val="en-US"/>
        </w:rPr>
        <w:t xml:space="preserve">in N-A than in </w:t>
      </w:r>
      <w:r w:rsidR="007B3B99" w:rsidRPr="00327465">
        <w:rPr>
          <w:rFonts w:ascii="Times New Roman" w:hAnsi="Times New Roman"/>
          <w:lang w:val="en-US"/>
        </w:rPr>
        <w:t>W-E</w:t>
      </w:r>
      <w:r w:rsidRPr="00327465">
        <w:rPr>
          <w:rFonts w:ascii="Times New Roman" w:hAnsi="Times New Roman"/>
          <w:lang w:val="en-US"/>
        </w:rPr>
        <w:t>.</w:t>
      </w:r>
      <w:r w:rsidR="00B9009A" w:rsidRPr="00327465">
        <w:rPr>
          <w:rFonts w:ascii="Times New Roman" w:hAnsi="Times New Roman"/>
          <w:lang w:val="en-US"/>
        </w:rPr>
        <w:t xml:space="preserve"> Despite all these disparities,</w:t>
      </w:r>
      <w:r w:rsidRPr="00327465">
        <w:rPr>
          <w:rFonts w:ascii="Times New Roman" w:hAnsi="Times New Roman"/>
          <w:lang w:val="en-US"/>
        </w:rPr>
        <w:t xml:space="preserve"> </w:t>
      </w:r>
      <w:r w:rsidR="001807EC" w:rsidRPr="00327465">
        <w:rPr>
          <w:rFonts w:ascii="Times New Roman" w:hAnsi="Times New Roman"/>
          <w:lang w:val="en-US"/>
        </w:rPr>
        <w:t xml:space="preserve">it cannot be overlooked </w:t>
      </w:r>
      <w:r w:rsidR="00367033" w:rsidRPr="00327465">
        <w:rPr>
          <w:rFonts w:ascii="Times New Roman" w:hAnsi="Times New Roman"/>
          <w:lang w:val="en-US"/>
        </w:rPr>
        <w:t>that t</w:t>
      </w:r>
      <w:r w:rsidR="00CA2AA2" w:rsidRPr="00327465">
        <w:rPr>
          <w:rFonts w:ascii="Times New Roman" w:hAnsi="Times New Roman"/>
          <w:lang w:val="en-US"/>
        </w:rPr>
        <w:t xml:space="preserve">here was no </w:t>
      </w:r>
      <w:r w:rsidR="0085522E" w:rsidRPr="00327465">
        <w:rPr>
          <w:rFonts w:ascii="Times New Roman" w:hAnsi="Times New Roman" w:hint="eastAsia"/>
          <w:lang w:val="en-US"/>
        </w:rPr>
        <w:t>statistically</w:t>
      </w:r>
      <w:r w:rsidR="003D3EBE" w:rsidRPr="00327465">
        <w:rPr>
          <w:rFonts w:ascii="Times New Roman" w:hAnsi="Times New Roman"/>
          <w:lang w:val="en-US"/>
        </w:rPr>
        <w:t xml:space="preserve"> significant </w:t>
      </w:r>
      <w:r w:rsidR="0063691F" w:rsidRPr="00327465">
        <w:rPr>
          <w:rFonts w:ascii="Times New Roman" w:hAnsi="Times New Roman"/>
          <w:lang w:val="en-US"/>
        </w:rPr>
        <w:t xml:space="preserve">interaction </w:t>
      </w:r>
      <w:r w:rsidR="00B07CC2" w:rsidRPr="00327465">
        <w:rPr>
          <w:rFonts w:ascii="Times New Roman" w:hAnsi="Times New Roman"/>
          <w:lang w:val="en-US"/>
        </w:rPr>
        <w:t xml:space="preserve">in the unadjusted </w:t>
      </w:r>
      <w:r w:rsidR="000353BF" w:rsidRPr="00327465">
        <w:rPr>
          <w:rFonts w:ascii="Times New Roman" w:hAnsi="Times New Roman"/>
          <w:lang w:val="en-US"/>
        </w:rPr>
        <w:t>or the</w:t>
      </w:r>
      <w:r w:rsidR="00B07CC2" w:rsidRPr="00327465">
        <w:rPr>
          <w:rFonts w:ascii="Times New Roman" w:hAnsi="Times New Roman"/>
          <w:lang w:val="en-US"/>
        </w:rPr>
        <w:t xml:space="preserve"> adjusted populations </w:t>
      </w:r>
      <w:r w:rsidR="00CA2AA2" w:rsidRPr="00327465">
        <w:rPr>
          <w:rFonts w:ascii="Times New Roman" w:hAnsi="Times New Roman"/>
          <w:lang w:val="en-US"/>
        </w:rPr>
        <w:t xml:space="preserve">between </w:t>
      </w:r>
      <w:r w:rsidR="003D3EBE" w:rsidRPr="00327465">
        <w:rPr>
          <w:rFonts w:ascii="Times New Roman" w:hAnsi="Times New Roman"/>
          <w:lang w:val="en-US"/>
        </w:rPr>
        <w:t xml:space="preserve">revascularization </w:t>
      </w:r>
      <w:r w:rsidR="0063691F" w:rsidRPr="00327465">
        <w:rPr>
          <w:rFonts w:ascii="Times New Roman" w:hAnsi="Times New Roman"/>
          <w:lang w:val="en-US"/>
        </w:rPr>
        <w:t>treatment strategy and</w:t>
      </w:r>
      <w:r w:rsidR="003D3EBE" w:rsidRPr="00327465">
        <w:rPr>
          <w:rFonts w:ascii="Times New Roman" w:hAnsi="Times New Roman"/>
          <w:lang w:val="en-US"/>
        </w:rPr>
        <w:t xml:space="preserve"> geographic </w:t>
      </w:r>
      <w:r w:rsidR="00CA2AA2" w:rsidRPr="00327465">
        <w:rPr>
          <w:rFonts w:ascii="Times New Roman" w:hAnsi="Times New Roman"/>
          <w:lang w:val="en-US"/>
        </w:rPr>
        <w:t>region</w:t>
      </w:r>
      <w:r w:rsidR="004622D0" w:rsidRPr="00327465">
        <w:rPr>
          <w:rFonts w:ascii="Times New Roman" w:hAnsi="Times New Roman"/>
          <w:lang w:val="en-US"/>
        </w:rPr>
        <w:t>.</w:t>
      </w:r>
    </w:p>
    <w:p w14:paraId="07A628B8" w14:textId="4310851B" w:rsidR="00515EDB" w:rsidRPr="00327465" w:rsidRDefault="003017F1" w:rsidP="00FD43F3">
      <w:pPr>
        <w:spacing w:line="480" w:lineRule="auto"/>
        <w:ind w:firstLine="840"/>
        <w:rPr>
          <w:rFonts w:ascii="Times New Roman" w:hAnsi="Times New Roman"/>
          <w:lang w:val="en-US"/>
        </w:rPr>
      </w:pPr>
      <w:r w:rsidRPr="00327465">
        <w:rPr>
          <w:rFonts w:ascii="Times New Roman" w:hAnsi="Times New Roman"/>
          <w:lang w:val="en-US"/>
        </w:rPr>
        <w:t>Based on many clinical trials in secondary prevention, the European Society of Cardiology (ESC) frequently updates its guidelines on lipid-lowering therapy and antiplatelet therapy.</w:t>
      </w:r>
      <w:r w:rsidRPr="00327465">
        <w:rPr>
          <w:rFonts w:ascii="Times New Roman" w:hAnsi="Times New Roman"/>
          <w:vertAlign w:val="superscript"/>
          <w:lang w:val="en-US"/>
        </w:rPr>
        <w:t>3</w:t>
      </w:r>
      <w:r w:rsidR="0026488F" w:rsidRPr="00327465">
        <w:rPr>
          <w:rFonts w:ascii="Times New Roman" w:hAnsi="Times New Roman"/>
          <w:vertAlign w:val="superscript"/>
          <w:lang w:val="en-US"/>
        </w:rPr>
        <w:t>0</w:t>
      </w:r>
      <w:r w:rsidRPr="00327465">
        <w:rPr>
          <w:rFonts w:ascii="Times New Roman" w:hAnsi="Times New Roman"/>
          <w:lang w:val="en-US"/>
        </w:rPr>
        <w:t xml:space="preserve"> </w:t>
      </w:r>
      <w:r w:rsidR="00387D2A" w:rsidRPr="00327465">
        <w:rPr>
          <w:rFonts w:ascii="Times New Roman" w:hAnsi="Times New Roman"/>
          <w:lang w:val="en-US"/>
        </w:rPr>
        <w:lastRenderedPageBreak/>
        <w:t>Previously we have reported the</w:t>
      </w:r>
      <w:r w:rsidR="00F600E7" w:rsidRPr="00327465">
        <w:rPr>
          <w:rFonts w:ascii="Times New Roman" w:hAnsi="Times New Roman"/>
          <w:lang w:val="en-US"/>
        </w:rPr>
        <w:t xml:space="preserve"> </w:t>
      </w:r>
      <w:r w:rsidR="00387D2A" w:rsidRPr="00327465">
        <w:rPr>
          <w:rFonts w:ascii="Times New Roman" w:hAnsi="Times New Roman"/>
          <w:lang w:val="en-US"/>
        </w:rPr>
        <w:t>favorable</w:t>
      </w:r>
      <w:r w:rsidR="00F600E7" w:rsidRPr="00327465">
        <w:rPr>
          <w:rFonts w:ascii="Times New Roman" w:hAnsi="Times New Roman"/>
          <w:lang w:val="en-US"/>
        </w:rPr>
        <w:t xml:space="preserve"> impact</w:t>
      </w:r>
      <w:r w:rsidR="003D3EBE" w:rsidRPr="00327465">
        <w:rPr>
          <w:rFonts w:ascii="Times New Roman" w:hAnsi="Times New Roman"/>
          <w:lang w:val="en-US"/>
        </w:rPr>
        <w:t xml:space="preserve"> on ten</w:t>
      </w:r>
      <w:r w:rsidR="00282780" w:rsidRPr="00327465">
        <w:rPr>
          <w:rFonts w:ascii="Times New Roman" w:hAnsi="Times New Roman"/>
          <w:lang w:val="en-US"/>
        </w:rPr>
        <w:t>-</w:t>
      </w:r>
      <w:r w:rsidR="003D3EBE" w:rsidRPr="00327465">
        <w:rPr>
          <w:rFonts w:ascii="Times New Roman" w:hAnsi="Times New Roman"/>
          <w:lang w:val="en-US"/>
        </w:rPr>
        <w:t xml:space="preserve">year mortality </w:t>
      </w:r>
      <w:r w:rsidR="00F600E7" w:rsidRPr="00327465">
        <w:rPr>
          <w:rFonts w:ascii="Times New Roman" w:hAnsi="Times New Roman"/>
          <w:lang w:val="en-US"/>
        </w:rPr>
        <w:t xml:space="preserve">of </w:t>
      </w:r>
      <w:r w:rsidR="006A28C7" w:rsidRPr="00327465">
        <w:rPr>
          <w:rFonts w:ascii="Times New Roman" w:hAnsi="Times New Roman"/>
          <w:lang w:val="en-US"/>
        </w:rPr>
        <w:t>OMT</w:t>
      </w:r>
      <w:r w:rsidR="00B74490" w:rsidRPr="00327465">
        <w:rPr>
          <w:rFonts w:ascii="Times New Roman" w:hAnsi="Times New Roman"/>
          <w:lang w:val="en-US"/>
        </w:rPr>
        <w:t>,</w:t>
      </w:r>
      <w:r w:rsidR="006A28C7" w:rsidRPr="00327465">
        <w:rPr>
          <w:rFonts w:ascii="Times New Roman" w:hAnsi="Times New Roman"/>
          <w:lang w:val="en-US"/>
        </w:rPr>
        <w:t xml:space="preserve"> at least </w:t>
      </w:r>
      <w:r w:rsidR="00F600E7" w:rsidRPr="00327465">
        <w:rPr>
          <w:rFonts w:ascii="Times New Roman" w:hAnsi="Times New Roman"/>
          <w:lang w:val="en-US"/>
        </w:rPr>
        <w:t xml:space="preserve">documented </w:t>
      </w:r>
      <w:r w:rsidR="00282780" w:rsidRPr="00327465">
        <w:rPr>
          <w:rFonts w:ascii="Times New Roman" w:hAnsi="Times New Roman"/>
          <w:lang w:val="en-US"/>
        </w:rPr>
        <w:t xml:space="preserve">for </w:t>
      </w:r>
      <w:r w:rsidR="00F600E7" w:rsidRPr="00327465">
        <w:rPr>
          <w:rFonts w:ascii="Times New Roman" w:hAnsi="Times New Roman"/>
          <w:lang w:val="en-US"/>
        </w:rPr>
        <w:t>up to five years</w:t>
      </w:r>
      <w:r w:rsidR="00106311" w:rsidRPr="00327465">
        <w:rPr>
          <w:rFonts w:ascii="Times New Roman" w:hAnsi="Times New Roman"/>
          <w:lang w:val="en-US"/>
        </w:rPr>
        <w:t>.</w:t>
      </w:r>
      <w:r w:rsidR="000816E6" w:rsidRPr="00327465">
        <w:rPr>
          <w:rFonts w:ascii="Times New Roman" w:hAnsi="Times New Roman"/>
          <w:vertAlign w:val="superscript"/>
          <w:lang w:val="en-US"/>
        </w:rPr>
        <w:t>15</w:t>
      </w:r>
      <w:r w:rsidR="000C3B10" w:rsidRPr="00327465">
        <w:rPr>
          <w:rFonts w:ascii="Times New Roman" w:hAnsi="Times New Roman"/>
          <w:vertAlign w:val="superscript"/>
          <w:lang w:val="en-US"/>
        </w:rPr>
        <w:t>,</w:t>
      </w:r>
      <w:r w:rsidR="000D5278" w:rsidRPr="00327465">
        <w:rPr>
          <w:rFonts w:ascii="Times New Roman" w:hAnsi="Times New Roman"/>
          <w:vertAlign w:val="superscript"/>
          <w:lang w:val="en-US"/>
        </w:rPr>
        <w:t>31</w:t>
      </w:r>
      <w:r w:rsidR="00B74490" w:rsidRPr="00327465">
        <w:rPr>
          <w:rFonts w:ascii="Times New Roman" w:hAnsi="Times New Roman"/>
          <w:lang w:val="en-US"/>
        </w:rPr>
        <w:t xml:space="preserve"> However</w:t>
      </w:r>
      <w:r w:rsidR="00DE0409" w:rsidRPr="00327465">
        <w:rPr>
          <w:rFonts w:ascii="Times New Roman" w:hAnsi="Times New Roman"/>
          <w:lang w:val="en-US"/>
        </w:rPr>
        <w:t xml:space="preserve"> we did not adjust the K</w:t>
      </w:r>
      <w:r w:rsidR="000C3B10" w:rsidRPr="00327465">
        <w:rPr>
          <w:rFonts w:ascii="Times New Roman" w:hAnsi="Times New Roman"/>
          <w:lang w:val="en-US"/>
        </w:rPr>
        <w:t>aplan-</w:t>
      </w:r>
      <w:r w:rsidR="00DE0409" w:rsidRPr="00327465">
        <w:rPr>
          <w:rFonts w:ascii="Times New Roman" w:hAnsi="Times New Roman"/>
          <w:lang w:val="en-US"/>
        </w:rPr>
        <w:t>M</w:t>
      </w:r>
      <w:r w:rsidR="000C3B10" w:rsidRPr="00327465">
        <w:rPr>
          <w:rFonts w:ascii="Times New Roman" w:hAnsi="Times New Roman"/>
          <w:lang w:val="en-US"/>
        </w:rPr>
        <w:t>eier</w:t>
      </w:r>
      <w:r w:rsidR="00DE0409" w:rsidRPr="00327465">
        <w:rPr>
          <w:rFonts w:ascii="Times New Roman" w:hAnsi="Times New Roman"/>
          <w:lang w:val="en-US"/>
        </w:rPr>
        <w:t xml:space="preserve"> curves for pharmacological treatment, since </w:t>
      </w:r>
      <w:r w:rsidR="00CA34FE" w:rsidRPr="00327465">
        <w:rPr>
          <w:rFonts w:ascii="Times New Roman" w:hAnsi="Times New Roman"/>
          <w:lang w:val="en-US"/>
        </w:rPr>
        <w:t xml:space="preserve">this </w:t>
      </w:r>
      <w:r w:rsidR="00DE0409" w:rsidRPr="00327465">
        <w:rPr>
          <w:rFonts w:ascii="Times New Roman" w:hAnsi="Times New Roman"/>
          <w:lang w:val="en-US"/>
        </w:rPr>
        <w:t xml:space="preserve">information </w:t>
      </w:r>
      <w:r w:rsidR="00CA34FE" w:rsidRPr="00327465">
        <w:rPr>
          <w:rFonts w:ascii="Times New Roman" w:hAnsi="Times New Roman"/>
          <w:lang w:val="en-US"/>
        </w:rPr>
        <w:t xml:space="preserve">was </w:t>
      </w:r>
      <w:r w:rsidR="00DE0409" w:rsidRPr="00327465">
        <w:rPr>
          <w:rFonts w:ascii="Times New Roman" w:hAnsi="Times New Roman"/>
          <w:lang w:val="en-US"/>
        </w:rPr>
        <w:t xml:space="preserve">only available </w:t>
      </w:r>
      <w:r w:rsidR="00282780" w:rsidRPr="00327465">
        <w:rPr>
          <w:rFonts w:ascii="Times New Roman" w:hAnsi="Times New Roman"/>
          <w:lang w:val="en-US"/>
        </w:rPr>
        <w:t xml:space="preserve">for </w:t>
      </w:r>
      <w:r w:rsidR="00DE0409" w:rsidRPr="00327465">
        <w:rPr>
          <w:rFonts w:ascii="Times New Roman" w:hAnsi="Times New Roman"/>
          <w:lang w:val="en-US"/>
        </w:rPr>
        <w:t>up to five year</w:t>
      </w:r>
      <w:r w:rsidR="00CA34FE" w:rsidRPr="00327465">
        <w:rPr>
          <w:rFonts w:ascii="Times New Roman" w:hAnsi="Times New Roman"/>
          <w:lang w:val="en-US"/>
        </w:rPr>
        <w:t>s</w:t>
      </w:r>
      <w:r w:rsidR="00856790" w:rsidRPr="00327465">
        <w:rPr>
          <w:rFonts w:ascii="Times New Roman" w:hAnsi="Times New Roman"/>
          <w:lang w:val="en-US"/>
        </w:rPr>
        <w:t>,</w:t>
      </w:r>
      <w:r w:rsidR="00CA34FE" w:rsidRPr="00327465">
        <w:rPr>
          <w:rFonts w:ascii="Times New Roman" w:hAnsi="Times New Roman"/>
          <w:lang w:val="en-US"/>
        </w:rPr>
        <w:t xml:space="preserve"> </w:t>
      </w:r>
      <w:r w:rsidR="00856790" w:rsidRPr="00327465">
        <w:rPr>
          <w:rFonts w:ascii="Times New Roman" w:hAnsi="Times New Roman"/>
          <w:lang w:val="en-US"/>
        </w:rPr>
        <w:t>is a time</w:t>
      </w:r>
      <w:r w:rsidR="00282780" w:rsidRPr="00327465">
        <w:rPr>
          <w:rFonts w:ascii="Times New Roman" w:hAnsi="Times New Roman"/>
          <w:lang w:val="en-US"/>
        </w:rPr>
        <w:t>-</w:t>
      </w:r>
      <w:r w:rsidR="00856790" w:rsidRPr="00327465">
        <w:rPr>
          <w:rFonts w:ascii="Times New Roman" w:hAnsi="Times New Roman"/>
          <w:lang w:val="en-US"/>
        </w:rPr>
        <w:t>va</w:t>
      </w:r>
      <w:r w:rsidR="00CA34FE" w:rsidRPr="00327465">
        <w:rPr>
          <w:rFonts w:ascii="Times New Roman" w:hAnsi="Times New Roman"/>
          <w:lang w:val="en-US"/>
        </w:rPr>
        <w:t>r</w:t>
      </w:r>
      <w:r w:rsidR="00856790" w:rsidRPr="00327465">
        <w:rPr>
          <w:rFonts w:ascii="Times New Roman" w:hAnsi="Times New Roman"/>
          <w:lang w:val="en-US"/>
        </w:rPr>
        <w:t>ying factor</w:t>
      </w:r>
      <w:r w:rsidR="00282780" w:rsidRPr="00327465">
        <w:rPr>
          <w:rFonts w:ascii="Times New Roman" w:hAnsi="Times New Roman"/>
          <w:lang w:val="en-US"/>
        </w:rPr>
        <w:t>,</w:t>
      </w:r>
      <w:r w:rsidR="00856790" w:rsidRPr="00327465">
        <w:rPr>
          <w:rFonts w:ascii="Times New Roman" w:hAnsi="Times New Roman"/>
          <w:lang w:val="en-US"/>
        </w:rPr>
        <w:t xml:space="preserve"> </w:t>
      </w:r>
      <w:r w:rsidR="006A28C7" w:rsidRPr="00327465">
        <w:rPr>
          <w:rFonts w:ascii="Times New Roman" w:hAnsi="Times New Roman"/>
          <w:lang w:val="en-US"/>
        </w:rPr>
        <w:t xml:space="preserve">and </w:t>
      </w:r>
      <w:r w:rsidR="00DE0409" w:rsidRPr="00327465">
        <w:rPr>
          <w:rFonts w:ascii="Times New Roman" w:hAnsi="Times New Roman"/>
          <w:lang w:val="en-US"/>
        </w:rPr>
        <w:t>has already been repo</w:t>
      </w:r>
      <w:r w:rsidR="006A28C7" w:rsidRPr="00327465">
        <w:rPr>
          <w:rFonts w:ascii="Times New Roman" w:hAnsi="Times New Roman"/>
          <w:lang w:val="en-US"/>
        </w:rPr>
        <w:t>r</w:t>
      </w:r>
      <w:r w:rsidR="00DE0409" w:rsidRPr="00327465">
        <w:rPr>
          <w:rFonts w:ascii="Times New Roman" w:hAnsi="Times New Roman"/>
          <w:lang w:val="en-US"/>
        </w:rPr>
        <w:t>ted</w:t>
      </w:r>
      <w:r w:rsidR="00856790" w:rsidRPr="00327465">
        <w:rPr>
          <w:rFonts w:ascii="Times New Roman" w:hAnsi="Times New Roman"/>
          <w:lang w:val="en-US"/>
        </w:rPr>
        <w:t xml:space="preserve"> at five years</w:t>
      </w:r>
      <w:r w:rsidR="00DE0409" w:rsidRPr="00327465">
        <w:rPr>
          <w:rFonts w:ascii="Times New Roman" w:hAnsi="Times New Roman"/>
          <w:lang w:val="en-US"/>
        </w:rPr>
        <w:t xml:space="preserve"> by our group.</w:t>
      </w:r>
      <w:r w:rsidR="000816E6" w:rsidRPr="00327465">
        <w:rPr>
          <w:rFonts w:ascii="Times New Roman" w:hAnsi="Times New Roman"/>
          <w:vertAlign w:val="superscript"/>
          <w:lang w:val="en-US"/>
        </w:rPr>
        <w:t>1</w:t>
      </w:r>
      <w:r w:rsidR="00640364" w:rsidRPr="00327465">
        <w:rPr>
          <w:rFonts w:ascii="Times New Roman" w:hAnsi="Times New Roman"/>
          <w:vertAlign w:val="superscript"/>
          <w:lang w:val="en-US"/>
        </w:rPr>
        <w:t>5</w:t>
      </w:r>
      <w:r w:rsidR="000C3B10" w:rsidRPr="00327465" w:rsidDel="000C3B10">
        <w:rPr>
          <w:rFonts w:ascii="Times New Roman" w:hAnsi="Times New Roman"/>
          <w:lang w:val="en-US"/>
        </w:rPr>
        <w:t xml:space="preserve"> </w:t>
      </w:r>
      <w:r w:rsidR="006A28C7" w:rsidRPr="00327465">
        <w:rPr>
          <w:rFonts w:ascii="Times New Roman" w:hAnsi="Times New Roman"/>
          <w:lang w:val="en-US"/>
        </w:rPr>
        <w:t>Nevertheless it has to be underscored that</w:t>
      </w:r>
      <w:r w:rsidR="006A28C7" w:rsidRPr="00327465" w:rsidDel="003017F1">
        <w:rPr>
          <w:rFonts w:ascii="Times New Roman" w:hAnsi="Times New Roman"/>
          <w:lang w:val="en-US"/>
        </w:rPr>
        <w:t xml:space="preserve"> </w:t>
      </w:r>
      <w:r w:rsidR="006A28C7" w:rsidRPr="00327465">
        <w:rPr>
          <w:rFonts w:ascii="Times New Roman" w:hAnsi="Times New Roman"/>
          <w:lang w:val="en-US"/>
        </w:rPr>
        <w:t>t</w:t>
      </w:r>
      <w:r w:rsidR="007B3B99" w:rsidRPr="00327465">
        <w:rPr>
          <w:rFonts w:ascii="Times New Roman" w:hAnsi="Times New Roman"/>
          <w:lang w:val="en-US"/>
        </w:rPr>
        <w:t>he rate</w:t>
      </w:r>
      <w:r w:rsidRPr="00327465">
        <w:rPr>
          <w:rFonts w:ascii="Times New Roman" w:hAnsi="Times New Roman"/>
          <w:lang w:val="en-US"/>
        </w:rPr>
        <w:t xml:space="preserve">s </w:t>
      </w:r>
      <w:r w:rsidR="00856790" w:rsidRPr="00327465">
        <w:rPr>
          <w:rFonts w:ascii="Times New Roman" w:hAnsi="Times New Roman"/>
          <w:lang w:val="en-US"/>
        </w:rPr>
        <w:t xml:space="preserve">and </w:t>
      </w:r>
      <w:r w:rsidR="006A28C7" w:rsidRPr="00327465">
        <w:rPr>
          <w:rFonts w:ascii="Times New Roman" w:hAnsi="Times New Roman"/>
          <w:lang w:val="en-US"/>
        </w:rPr>
        <w:t xml:space="preserve">trends </w:t>
      </w:r>
      <w:r w:rsidR="00031F4C" w:rsidRPr="00327465">
        <w:rPr>
          <w:rFonts w:ascii="Times New Roman" w:hAnsi="Times New Roman"/>
          <w:lang w:val="en-US"/>
        </w:rPr>
        <w:t xml:space="preserve">of </w:t>
      </w:r>
      <w:r w:rsidR="000F06A8" w:rsidRPr="00327465">
        <w:rPr>
          <w:rFonts w:ascii="Times New Roman" w:hAnsi="Times New Roman"/>
          <w:lang w:val="en-US"/>
        </w:rPr>
        <w:t xml:space="preserve">prescribing </w:t>
      </w:r>
      <w:r w:rsidR="007B3B99" w:rsidRPr="00327465">
        <w:rPr>
          <w:rFonts w:ascii="Times New Roman" w:hAnsi="Times New Roman"/>
          <w:lang w:val="en-US"/>
        </w:rPr>
        <w:t>OMT</w:t>
      </w:r>
      <w:r w:rsidR="000F06A8" w:rsidRPr="00327465">
        <w:rPr>
          <w:rFonts w:ascii="Times New Roman" w:hAnsi="Times New Roman"/>
          <w:lang w:val="en-US"/>
        </w:rPr>
        <w:t>,</w:t>
      </w:r>
      <w:r w:rsidRPr="00327465">
        <w:rPr>
          <w:rFonts w:ascii="Times New Roman" w:hAnsi="Times New Roman"/>
          <w:lang w:val="en-US"/>
        </w:rPr>
        <w:t xml:space="preserve"> </w:t>
      </w:r>
      <w:r w:rsidR="005A1F13" w:rsidRPr="00327465">
        <w:rPr>
          <w:rFonts w:ascii="Times New Roman" w:hAnsi="Times New Roman"/>
          <w:lang w:val="en-US"/>
        </w:rPr>
        <w:t>documented</w:t>
      </w:r>
      <w:r w:rsidR="00031F4C" w:rsidRPr="00327465">
        <w:rPr>
          <w:rFonts w:ascii="Times New Roman" w:hAnsi="Times New Roman"/>
          <w:lang w:val="en-US"/>
        </w:rPr>
        <w:t xml:space="preserve"> </w:t>
      </w:r>
      <w:r w:rsidR="00656D0F" w:rsidRPr="00327465">
        <w:rPr>
          <w:rFonts w:ascii="Times New Roman" w:hAnsi="Times New Roman"/>
          <w:lang w:val="en-US"/>
        </w:rPr>
        <w:t>over the first five years</w:t>
      </w:r>
      <w:r w:rsidR="000F06A8" w:rsidRPr="00327465">
        <w:rPr>
          <w:rFonts w:ascii="Times New Roman" w:hAnsi="Times New Roman"/>
          <w:lang w:val="en-US"/>
        </w:rPr>
        <w:t>,</w:t>
      </w:r>
      <w:r w:rsidR="00031F4C" w:rsidRPr="00327465">
        <w:rPr>
          <w:rFonts w:ascii="Times New Roman" w:hAnsi="Times New Roman"/>
          <w:lang w:val="en-US"/>
        </w:rPr>
        <w:t xml:space="preserve"> </w:t>
      </w:r>
      <w:r w:rsidR="00D67002" w:rsidRPr="00327465">
        <w:rPr>
          <w:rFonts w:ascii="Times New Roman" w:hAnsi="Times New Roman"/>
          <w:lang w:val="en-US"/>
        </w:rPr>
        <w:t xml:space="preserve">are </w:t>
      </w:r>
      <w:r w:rsidR="00656D0F" w:rsidRPr="00327465">
        <w:rPr>
          <w:rFonts w:ascii="Times New Roman" w:hAnsi="Times New Roman"/>
          <w:lang w:val="en-US"/>
        </w:rPr>
        <w:t>very heterogeneous</w:t>
      </w:r>
      <w:r w:rsidR="00874651" w:rsidRPr="00327465">
        <w:rPr>
          <w:rFonts w:ascii="Times New Roman" w:hAnsi="Times New Roman"/>
          <w:lang w:val="en-US"/>
        </w:rPr>
        <w:t xml:space="preserve"> among the five</w:t>
      </w:r>
      <w:r w:rsidR="00856790" w:rsidRPr="00327465">
        <w:rPr>
          <w:rFonts w:ascii="Times New Roman" w:hAnsi="Times New Roman"/>
          <w:lang w:val="en-US"/>
        </w:rPr>
        <w:t xml:space="preserve"> regions</w:t>
      </w:r>
      <w:r w:rsidR="005A41BF" w:rsidRPr="00327465">
        <w:rPr>
          <w:rFonts w:ascii="Times New Roman" w:hAnsi="Times New Roman"/>
          <w:lang w:val="en-US"/>
        </w:rPr>
        <w:t xml:space="preserve"> (</w:t>
      </w:r>
      <w:r w:rsidR="000F06A8" w:rsidRPr="00327465">
        <w:rPr>
          <w:rFonts w:ascii="Times New Roman" w:hAnsi="Times New Roman"/>
          <w:lang w:val="en-US"/>
        </w:rPr>
        <w:t>F</w:t>
      </w:r>
      <w:r w:rsidR="005A41BF" w:rsidRPr="00327465">
        <w:rPr>
          <w:rFonts w:ascii="Times New Roman" w:hAnsi="Times New Roman"/>
          <w:lang w:val="en-US"/>
        </w:rPr>
        <w:t>igure 1)</w:t>
      </w:r>
      <w:r w:rsidR="00856790" w:rsidRPr="00327465">
        <w:rPr>
          <w:rFonts w:ascii="Times New Roman" w:hAnsi="Times New Roman"/>
          <w:lang w:val="en-US"/>
        </w:rPr>
        <w:t xml:space="preserve">. </w:t>
      </w:r>
      <w:r w:rsidR="00331D8A" w:rsidRPr="00327465">
        <w:rPr>
          <w:rFonts w:ascii="Times New Roman" w:hAnsi="Times New Roman"/>
          <w:lang w:val="en-US"/>
        </w:rPr>
        <w:t>In two regions</w:t>
      </w:r>
      <w:r w:rsidR="001A23D6" w:rsidRPr="00327465">
        <w:rPr>
          <w:rFonts w:ascii="Times New Roman" w:hAnsi="Times New Roman"/>
          <w:lang w:val="en-US"/>
        </w:rPr>
        <w:t>, E-E and S-E,</w:t>
      </w:r>
      <w:r w:rsidR="00331D8A" w:rsidRPr="00327465">
        <w:rPr>
          <w:rFonts w:ascii="Times New Roman" w:hAnsi="Times New Roman"/>
          <w:lang w:val="en-US"/>
        </w:rPr>
        <w:t xml:space="preserve"> rates of prescription</w:t>
      </w:r>
      <w:r w:rsidR="001A23D6" w:rsidRPr="00327465">
        <w:rPr>
          <w:rFonts w:ascii="Times New Roman" w:hAnsi="Times New Roman"/>
          <w:lang w:val="en-US"/>
        </w:rPr>
        <w:t>s for</w:t>
      </w:r>
      <w:r w:rsidR="00331D8A" w:rsidRPr="00327465">
        <w:rPr>
          <w:rFonts w:ascii="Times New Roman" w:hAnsi="Times New Roman"/>
          <w:lang w:val="en-US"/>
        </w:rPr>
        <w:t xml:space="preserve"> OMT increased</w:t>
      </w:r>
      <w:r w:rsidR="00FD43F3" w:rsidRPr="00327465">
        <w:rPr>
          <w:rFonts w:ascii="Times New Roman" w:hAnsi="Times New Roman"/>
          <w:lang w:val="en-US"/>
        </w:rPr>
        <w:t>,</w:t>
      </w:r>
      <w:r w:rsidR="001A23D6" w:rsidRPr="00327465">
        <w:rPr>
          <w:rFonts w:ascii="Times New Roman" w:hAnsi="Times New Roman"/>
          <w:lang w:val="en-US"/>
        </w:rPr>
        <w:t xml:space="preserve"> with the highest level achieved at five years in E-E (71%)</w:t>
      </w:r>
      <w:r w:rsidR="00FD43F3" w:rsidRPr="00327465">
        <w:rPr>
          <w:rFonts w:ascii="Times New Roman" w:hAnsi="Times New Roman"/>
          <w:lang w:val="en-US"/>
        </w:rPr>
        <w:t xml:space="preserve">. In two other </w:t>
      </w:r>
      <w:r w:rsidR="008E2726" w:rsidRPr="00327465">
        <w:rPr>
          <w:rFonts w:ascii="Times New Roman" w:hAnsi="Times New Roman"/>
          <w:lang w:val="en-US"/>
        </w:rPr>
        <w:t>regions, W-E and N-E</w:t>
      </w:r>
      <w:r w:rsidR="00F44428" w:rsidRPr="00327465">
        <w:rPr>
          <w:rFonts w:ascii="Times New Roman" w:hAnsi="Times New Roman"/>
          <w:lang w:val="en-US"/>
        </w:rPr>
        <w:t>,</w:t>
      </w:r>
      <w:r w:rsidR="008E2726" w:rsidRPr="00327465">
        <w:rPr>
          <w:rFonts w:ascii="Times New Roman" w:hAnsi="Times New Roman"/>
          <w:lang w:val="en-US"/>
        </w:rPr>
        <w:t xml:space="preserve"> </w:t>
      </w:r>
      <w:r w:rsidR="00FD43F3" w:rsidRPr="00327465">
        <w:rPr>
          <w:rFonts w:ascii="Times New Roman" w:hAnsi="Times New Roman"/>
          <w:lang w:val="en-US"/>
        </w:rPr>
        <w:t xml:space="preserve">there was </w:t>
      </w:r>
      <w:r w:rsidR="008E2726" w:rsidRPr="00327465">
        <w:rPr>
          <w:rFonts w:ascii="Times New Roman" w:hAnsi="Times New Roman"/>
          <w:lang w:val="en-US"/>
        </w:rPr>
        <w:t xml:space="preserve">a more or less stable pattern of </w:t>
      </w:r>
      <w:r w:rsidR="00F44428" w:rsidRPr="00327465">
        <w:rPr>
          <w:rFonts w:ascii="Times New Roman" w:hAnsi="Times New Roman"/>
          <w:lang w:val="en-US"/>
        </w:rPr>
        <w:t xml:space="preserve">prescribing </w:t>
      </w:r>
      <w:r w:rsidR="008E2726" w:rsidRPr="00327465">
        <w:rPr>
          <w:rFonts w:ascii="Times New Roman" w:hAnsi="Times New Roman"/>
          <w:lang w:val="en-US"/>
        </w:rPr>
        <w:t>OMT in the range of 40 to 50%</w:t>
      </w:r>
      <w:r w:rsidR="007F3598" w:rsidRPr="00327465">
        <w:rPr>
          <w:rFonts w:ascii="Times New Roman" w:hAnsi="Times New Roman"/>
          <w:lang w:val="en-US"/>
        </w:rPr>
        <w:t>,</w:t>
      </w:r>
      <w:r w:rsidR="008E2726" w:rsidRPr="00327465">
        <w:rPr>
          <w:rFonts w:ascii="Times New Roman" w:hAnsi="Times New Roman"/>
          <w:lang w:val="en-US"/>
        </w:rPr>
        <w:t xml:space="preserve"> </w:t>
      </w:r>
      <w:r w:rsidR="00FD43F3" w:rsidRPr="00327465">
        <w:rPr>
          <w:rFonts w:ascii="Times New Roman" w:hAnsi="Times New Roman"/>
          <w:lang w:val="en-US"/>
        </w:rPr>
        <w:t>whilst in N-A</w:t>
      </w:r>
      <w:r w:rsidR="00967D4F" w:rsidRPr="00327465">
        <w:rPr>
          <w:rFonts w:ascii="Times New Roman" w:hAnsi="Times New Roman"/>
          <w:lang w:val="en-US"/>
        </w:rPr>
        <w:t>,</w:t>
      </w:r>
      <w:r w:rsidR="00FD43F3" w:rsidRPr="00327465">
        <w:rPr>
          <w:rFonts w:ascii="Times New Roman" w:hAnsi="Times New Roman"/>
          <w:lang w:val="en-US"/>
        </w:rPr>
        <w:t xml:space="preserve"> rates of OMT fell </w:t>
      </w:r>
      <w:r w:rsidR="00271A16" w:rsidRPr="00327465">
        <w:rPr>
          <w:rFonts w:ascii="Times New Roman" w:hAnsi="Times New Roman"/>
          <w:lang w:val="en-US"/>
        </w:rPr>
        <w:t xml:space="preserve">by 6% between </w:t>
      </w:r>
      <w:r w:rsidR="00B435FE" w:rsidRPr="00327465">
        <w:rPr>
          <w:rFonts w:ascii="Times New Roman" w:hAnsi="Times New Roman"/>
          <w:lang w:val="en-US"/>
        </w:rPr>
        <w:t xml:space="preserve">the </w:t>
      </w:r>
      <w:r w:rsidR="003B2553" w:rsidRPr="00327465">
        <w:rPr>
          <w:rFonts w:ascii="Times New Roman" w:hAnsi="Times New Roman"/>
          <w:lang w:val="en-US"/>
        </w:rPr>
        <w:t>index procedure and 5</w:t>
      </w:r>
      <w:r w:rsidR="00282780" w:rsidRPr="00327465">
        <w:rPr>
          <w:rFonts w:ascii="Times New Roman" w:hAnsi="Times New Roman"/>
          <w:lang w:val="en-US"/>
        </w:rPr>
        <w:t xml:space="preserve"> </w:t>
      </w:r>
      <w:r w:rsidR="003B2553" w:rsidRPr="00327465">
        <w:rPr>
          <w:rFonts w:ascii="Times New Roman" w:hAnsi="Times New Roman"/>
          <w:lang w:val="en-US"/>
        </w:rPr>
        <w:t>years</w:t>
      </w:r>
      <w:r w:rsidR="008E2726" w:rsidRPr="00327465">
        <w:rPr>
          <w:rFonts w:ascii="Times New Roman" w:hAnsi="Times New Roman"/>
          <w:lang w:val="en-US"/>
        </w:rPr>
        <w:t>. Baum et</w:t>
      </w:r>
      <w:r w:rsidR="00521E87" w:rsidRPr="00327465">
        <w:rPr>
          <w:rFonts w:ascii="Times New Roman" w:hAnsi="Times New Roman"/>
          <w:lang w:val="en-US"/>
        </w:rPr>
        <w:t xml:space="preserve"> </w:t>
      </w:r>
      <w:r w:rsidR="008E2726" w:rsidRPr="00327465">
        <w:rPr>
          <w:rFonts w:ascii="Times New Roman" w:hAnsi="Times New Roman"/>
          <w:lang w:val="en-US"/>
        </w:rPr>
        <w:t>al recently reported significant geographic variations in lipid-lowering therapy utilization, LDL-C levels, and percentages of patients meeting the ACC/AHA criteria for optimal lipid-lowering in a real-world population of patients with major atherosclerotic cardiovascular events in the United States.</w:t>
      </w:r>
      <w:r w:rsidR="00336669" w:rsidRPr="00327465">
        <w:rPr>
          <w:rFonts w:ascii="Times New Roman" w:hAnsi="Times New Roman"/>
          <w:vertAlign w:val="superscript"/>
          <w:lang w:val="en-US"/>
        </w:rPr>
        <w:t>3</w:t>
      </w:r>
      <w:r w:rsidR="00577098" w:rsidRPr="00327465">
        <w:rPr>
          <w:rFonts w:ascii="Times New Roman" w:hAnsi="Times New Roman"/>
          <w:vertAlign w:val="superscript"/>
          <w:lang w:val="en-US"/>
        </w:rPr>
        <w:t>2</w:t>
      </w:r>
      <w:r w:rsidR="008B735B" w:rsidRPr="00327465">
        <w:rPr>
          <w:rFonts w:ascii="Times New Roman" w:hAnsi="Times New Roman"/>
          <w:vertAlign w:val="superscript"/>
          <w:lang w:val="en-US"/>
        </w:rPr>
        <w:t xml:space="preserve"> </w:t>
      </w:r>
      <w:r w:rsidR="009A53CA" w:rsidRPr="00327465">
        <w:rPr>
          <w:rFonts w:ascii="Times New Roman" w:hAnsi="Times New Roman" w:cs="Times New Roman"/>
        </w:rPr>
        <w:t xml:space="preserve">We assume that one of the reasons for the sharp increase in mortality after 5 years in N-A is related to low OMT rate and the high rate of venous conduits compared to the European population. In </w:t>
      </w:r>
      <w:r w:rsidR="00F6220B" w:rsidRPr="00327465">
        <w:rPr>
          <w:rFonts w:ascii="Times New Roman" w:hAnsi="Times New Roman" w:cs="Times New Roman"/>
        </w:rPr>
        <w:t xml:space="preserve">a </w:t>
      </w:r>
      <w:r w:rsidR="009A53CA" w:rsidRPr="00327465">
        <w:rPr>
          <w:rFonts w:ascii="Times New Roman" w:hAnsi="Times New Roman" w:cs="Times New Roman"/>
        </w:rPr>
        <w:t>previous report, we have demonstrated the importance of OMT on the late survival.</w:t>
      </w:r>
      <w:r w:rsidR="009A53CA" w:rsidRPr="00327465">
        <w:rPr>
          <w:rFonts w:ascii="Times New Roman" w:hAnsi="Times New Roman" w:cs="Times New Roman"/>
          <w:vertAlign w:val="superscript"/>
        </w:rPr>
        <w:t>15</w:t>
      </w:r>
      <w:r w:rsidR="009A53CA" w:rsidRPr="00327465">
        <w:rPr>
          <w:rFonts w:ascii="Times New Roman" w:hAnsi="Times New Roman" w:cs="Times New Roman"/>
        </w:rPr>
        <w:t xml:space="preserve"> We also reported the association between the use of multiple arterial grafts and good 10-year survival outcomes compared to a single arterial group mixed with venous conduits and PCI group.</w:t>
      </w:r>
      <w:r w:rsidR="009A53CA" w:rsidRPr="00327465">
        <w:rPr>
          <w:rFonts w:ascii="Times New Roman" w:hAnsi="Times New Roman" w:cs="Times New Roman"/>
          <w:vertAlign w:val="superscript"/>
        </w:rPr>
        <w:t>33</w:t>
      </w:r>
      <w:r w:rsidR="009A53CA" w:rsidRPr="00327465">
        <w:rPr>
          <w:rFonts w:ascii="Times New Roman" w:hAnsi="Times New Roman" w:cs="Times New Roman"/>
        </w:rPr>
        <w:t xml:space="preserve"> Venous conduit failure is known to accelerate 4-5 years after surgery.</w:t>
      </w:r>
      <w:r w:rsidR="009A53CA" w:rsidRPr="00327465">
        <w:rPr>
          <w:rFonts w:ascii="Times New Roman" w:hAnsi="Times New Roman" w:cs="Times New Roman"/>
          <w:vertAlign w:val="superscript"/>
        </w:rPr>
        <w:t>34</w:t>
      </w:r>
    </w:p>
    <w:p w14:paraId="0D4EF43A" w14:textId="1105AE3F" w:rsidR="00B57731" w:rsidRPr="00327465" w:rsidRDefault="005823DE" w:rsidP="004622D0">
      <w:pPr>
        <w:spacing w:line="480" w:lineRule="auto"/>
        <w:ind w:firstLine="840"/>
        <w:rPr>
          <w:rFonts w:ascii="Times New Roman" w:hAnsi="Times New Roman"/>
          <w:lang w:val="en-US"/>
        </w:rPr>
      </w:pPr>
      <w:r w:rsidRPr="00327465">
        <w:rPr>
          <w:rFonts w:ascii="Times New Roman" w:hAnsi="Times New Roman"/>
          <w:lang w:val="en-US"/>
        </w:rPr>
        <w:lastRenderedPageBreak/>
        <w:t>Crude t</w:t>
      </w:r>
      <w:r w:rsidR="00367033" w:rsidRPr="00327465">
        <w:rPr>
          <w:rFonts w:ascii="Times New Roman" w:hAnsi="Times New Roman"/>
          <w:lang w:val="en-US"/>
        </w:rPr>
        <w:t xml:space="preserve">en-year mortality was significantly </w:t>
      </w:r>
      <w:r w:rsidR="007B3B99" w:rsidRPr="00327465">
        <w:rPr>
          <w:rFonts w:ascii="Times New Roman" w:hAnsi="Times New Roman"/>
          <w:lang w:val="en-US"/>
        </w:rPr>
        <w:t>low</w:t>
      </w:r>
      <w:r w:rsidR="00367033" w:rsidRPr="00327465">
        <w:rPr>
          <w:rFonts w:ascii="Times New Roman" w:hAnsi="Times New Roman"/>
          <w:lang w:val="en-US"/>
        </w:rPr>
        <w:t xml:space="preserve">er in </w:t>
      </w:r>
      <w:r w:rsidR="007B3B99" w:rsidRPr="00327465">
        <w:rPr>
          <w:rFonts w:ascii="Times New Roman" w:hAnsi="Times New Roman"/>
          <w:lang w:val="en-US"/>
        </w:rPr>
        <w:t xml:space="preserve">E-E, </w:t>
      </w:r>
      <w:r w:rsidR="00367033" w:rsidRPr="00327465">
        <w:rPr>
          <w:rFonts w:ascii="Times New Roman" w:hAnsi="Times New Roman"/>
          <w:lang w:val="en-US"/>
        </w:rPr>
        <w:t>N-E</w:t>
      </w:r>
      <w:r w:rsidR="007B3B99" w:rsidRPr="00327465">
        <w:rPr>
          <w:rFonts w:ascii="Times New Roman" w:hAnsi="Times New Roman"/>
          <w:lang w:val="en-US"/>
        </w:rPr>
        <w:t>, and S-E than in W-E</w:t>
      </w:r>
      <w:r w:rsidR="00367033" w:rsidRPr="00327465">
        <w:rPr>
          <w:rFonts w:ascii="Times New Roman" w:hAnsi="Times New Roman"/>
          <w:lang w:val="en-US"/>
        </w:rPr>
        <w:t xml:space="preserve">. </w:t>
      </w:r>
      <w:r w:rsidR="00E20C39" w:rsidRPr="00327465">
        <w:rPr>
          <w:rFonts w:ascii="Times New Roman" w:hAnsi="Times New Roman"/>
          <w:lang w:val="en-US"/>
        </w:rPr>
        <w:t xml:space="preserve">Following </w:t>
      </w:r>
      <w:r w:rsidR="008A3B6E" w:rsidRPr="00327465">
        <w:rPr>
          <w:rFonts w:ascii="Times New Roman" w:hAnsi="Times New Roman"/>
          <w:lang w:val="en-US"/>
        </w:rPr>
        <w:t>adjust</w:t>
      </w:r>
      <w:r w:rsidR="00E20C39" w:rsidRPr="00327465">
        <w:rPr>
          <w:rFonts w:ascii="Times New Roman" w:hAnsi="Times New Roman"/>
          <w:lang w:val="en-US"/>
        </w:rPr>
        <w:t>ment</w:t>
      </w:r>
      <w:r w:rsidR="008A3B6E" w:rsidRPr="00327465">
        <w:rPr>
          <w:rFonts w:ascii="Times New Roman" w:hAnsi="Times New Roman"/>
          <w:lang w:val="en-US"/>
        </w:rPr>
        <w:t xml:space="preserve"> </w:t>
      </w:r>
      <w:r w:rsidR="00D53E2C" w:rsidRPr="00327465">
        <w:rPr>
          <w:rFonts w:ascii="Times New Roman" w:hAnsi="Times New Roman"/>
          <w:lang w:val="en-US"/>
        </w:rPr>
        <w:t xml:space="preserve">for </w:t>
      </w:r>
      <w:r w:rsidR="008A3B6E" w:rsidRPr="00327465">
        <w:rPr>
          <w:rFonts w:ascii="Times New Roman" w:hAnsi="Times New Roman"/>
          <w:lang w:val="en-US"/>
        </w:rPr>
        <w:t xml:space="preserve">the </w:t>
      </w:r>
      <w:r w:rsidR="007B3B99" w:rsidRPr="00327465">
        <w:rPr>
          <w:rFonts w:ascii="Times New Roman" w:hAnsi="Times New Roman"/>
          <w:lang w:val="en-US"/>
        </w:rPr>
        <w:t>pre- and peri-procedural</w:t>
      </w:r>
      <w:r w:rsidR="008A3B6E" w:rsidRPr="00327465">
        <w:rPr>
          <w:rFonts w:ascii="Times New Roman" w:hAnsi="Times New Roman"/>
          <w:lang w:val="en-US"/>
        </w:rPr>
        <w:t xml:space="preserve"> factors, </w:t>
      </w:r>
      <w:r w:rsidR="00E20C39" w:rsidRPr="00327465">
        <w:rPr>
          <w:rFonts w:ascii="Times New Roman" w:hAnsi="Times New Roman"/>
          <w:lang w:val="en-US"/>
        </w:rPr>
        <w:t xml:space="preserve">the </w:t>
      </w:r>
      <w:r w:rsidR="006B37BA" w:rsidRPr="00327465">
        <w:rPr>
          <w:rFonts w:ascii="Times New Roman" w:hAnsi="Times New Roman"/>
          <w:lang w:val="en-US"/>
        </w:rPr>
        <w:t xml:space="preserve">difference in </w:t>
      </w:r>
      <w:r w:rsidR="008A3B6E" w:rsidRPr="00327465">
        <w:rPr>
          <w:rFonts w:ascii="Times New Roman" w:hAnsi="Times New Roman"/>
          <w:lang w:val="en-US"/>
        </w:rPr>
        <w:t xml:space="preserve">cumulative mortality </w:t>
      </w:r>
      <w:r w:rsidR="009D6611" w:rsidRPr="00327465">
        <w:rPr>
          <w:rFonts w:ascii="Times New Roman" w:hAnsi="Times New Roman"/>
          <w:lang w:val="en-US"/>
        </w:rPr>
        <w:t>remain</w:t>
      </w:r>
      <w:r w:rsidR="00725CF3" w:rsidRPr="00327465">
        <w:rPr>
          <w:rFonts w:ascii="Times New Roman" w:hAnsi="Times New Roman"/>
          <w:lang w:val="en-US"/>
        </w:rPr>
        <w:t>ed</w:t>
      </w:r>
      <w:r w:rsidR="009D6611" w:rsidRPr="00327465">
        <w:rPr>
          <w:rFonts w:ascii="Times New Roman" w:hAnsi="Times New Roman"/>
          <w:lang w:val="en-US"/>
        </w:rPr>
        <w:t xml:space="preserve"> significant for N-E and S-E versus W-E, </w:t>
      </w:r>
      <w:r w:rsidR="00FD3151" w:rsidRPr="00327465">
        <w:rPr>
          <w:rFonts w:ascii="Times New Roman" w:hAnsi="Times New Roman"/>
          <w:lang w:val="en-US"/>
        </w:rPr>
        <w:t xml:space="preserve">but </w:t>
      </w:r>
      <w:r w:rsidR="00E20B8F" w:rsidRPr="00327465">
        <w:rPr>
          <w:rFonts w:ascii="Times New Roman" w:hAnsi="Times New Roman"/>
          <w:lang w:val="en-US"/>
        </w:rPr>
        <w:t>was</w:t>
      </w:r>
      <w:r w:rsidR="006117B2" w:rsidRPr="00327465">
        <w:rPr>
          <w:rFonts w:ascii="Times New Roman" w:hAnsi="Times New Roman"/>
          <w:lang w:val="en-US"/>
        </w:rPr>
        <w:t xml:space="preserve"> no longer significant between E-E and W-E</w:t>
      </w:r>
      <w:r w:rsidR="00025C97" w:rsidRPr="00327465">
        <w:rPr>
          <w:rFonts w:ascii="Times New Roman" w:hAnsi="Times New Roman"/>
          <w:lang w:val="en-US"/>
        </w:rPr>
        <w:t xml:space="preserve">. </w:t>
      </w:r>
      <w:r w:rsidR="00877DC4" w:rsidRPr="00327465">
        <w:rPr>
          <w:rFonts w:ascii="Times New Roman" w:hAnsi="Times New Roman"/>
          <w:lang w:val="en-US"/>
        </w:rPr>
        <w:t>Contemporary</w:t>
      </w:r>
      <w:r w:rsidR="009A2277" w:rsidRPr="00327465">
        <w:rPr>
          <w:rFonts w:ascii="Times New Roman" w:hAnsi="Times New Roman"/>
          <w:lang w:val="en-US"/>
        </w:rPr>
        <w:t xml:space="preserve"> </w:t>
      </w:r>
      <w:r w:rsidR="002046F8" w:rsidRPr="00327465">
        <w:rPr>
          <w:rFonts w:ascii="Times New Roman" w:hAnsi="Times New Roman"/>
          <w:lang w:val="en-US"/>
        </w:rPr>
        <w:t>data from</w:t>
      </w:r>
      <w:r w:rsidR="009A2277" w:rsidRPr="00327465">
        <w:rPr>
          <w:rFonts w:ascii="Times New Roman" w:hAnsi="Times New Roman"/>
          <w:lang w:val="en-US"/>
        </w:rPr>
        <w:t xml:space="preserve"> </w:t>
      </w:r>
      <w:r w:rsidR="00A85458" w:rsidRPr="00327465">
        <w:rPr>
          <w:rFonts w:ascii="Times New Roman" w:hAnsi="Times New Roman"/>
          <w:lang w:val="en-US"/>
        </w:rPr>
        <w:t xml:space="preserve">the </w:t>
      </w:r>
      <w:r w:rsidR="009A2277" w:rsidRPr="00327465">
        <w:rPr>
          <w:rFonts w:ascii="Times New Roman" w:hAnsi="Times New Roman"/>
          <w:lang w:val="en-US"/>
        </w:rPr>
        <w:t>European heart network</w:t>
      </w:r>
      <w:r w:rsidR="002046F8" w:rsidRPr="00327465">
        <w:rPr>
          <w:rFonts w:ascii="Times New Roman" w:hAnsi="Times New Roman"/>
          <w:lang w:val="en-US"/>
        </w:rPr>
        <w:t xml:space="preserve"> </w:t>
      </w:r>
      <w:r w:rsidR="00877DC4" w:rsidRPr="00327465">
        <w:rPr>
          <w:rFonts w:ascii="Times New Roman" w:hAnsi="Times New Roman"/>
          <w:lang w:val="en-US"/>
        </w:rPr>
        <w:t>show</w:t>
      </w:r>
      <w:r w:rsidR="002046F8" w:rsidRPr="00327465">
        <w:rPr>
          <w:rFonts w:ascii="Times New Roman" w:hAnsi="Times New Roman"/>
          <w:lang w:val="en-US"/>
        </w:rPr>
        <w:t xml:space="preserve"> </w:t>
      </w:r>
      <w:r w:rsidR="00A85458" w:rsidRPr="00327465">
        <w:rPr>
          <w:rFonts w:ascii="Times New Roman" w:hAnsi="Times New Roman"/>
          <w:lang w:val="en-US"/>
        </w:rPr>
        <w:t xml:space="preserve">that </w:t>
      </w:r>
      <w:r w:rsidR="009A2277" w:rsidRPr="00327465">
        <w:rPr>
          <w:rFonts w:ascii="Times New Roman" w:hAnsi="Times New Roman"/>
          <w:lang w:val="en-US"/>
        </w:rPr>
        <w:t>death rates from both</w:t>
      </w:r>
      <w:r w:rsidR="009A2277" w:rsidRPr="00327465">
        <w:rPr>
          <w:rFonts w:ascii="Times New Roman" w:hAnsi="Times New Roman"/>
        </w:rPr>
        <w:t xml:space="preserve"> ischaemic</w:t>
      </w:r>
      <w:r w:rsidR="009A2277" w:rsidRPr="00327465">
        <w:rPr>
          <w:rFonts w:ascii="Times New Roman" w:hAnsi="Times New Roman"/>
          <w:lang w:val="en-US"/>
        </w:rPr>
        <w:t xml:space="preserve"> heart disease and stroke are generally higher in Central and Eastern Europe </w:t>
      </w:r>
      <w:r w:rsidR="00C72415" w:rsidRPr="00327465">
        <w:rPr>
          <w:rFonts w:ascii="Times New Roman" w:hAnsi="Times New Roman"/>
          <w:lang w:val="en-US"/>
        </w:rPr>
        <w:t>compared to</w:t>
      </w:r>
      <w:r w:rsidR="009A2277" w:rsidRPr="00327465">
        <w:rPr>
          <w:rFonts w:ascii="Times New Roman" w:hAnsi="Times New Roman"/>
          <w:lang w:val="en-US"/>
        </w:rPr>
        <w:t xml:space="preserve"> Northern, Southern, and Western Europe.</w:t>
      </w:r>
      <w:r w:rsidR="009A2277" w:rsidRPr="00327465">
        <w:rPr>
          <w:rFonts w:ascii="Times New Roman" w:hAnsi="Times New Roman"/>
          <w:vertAlign w:val="superscript"/>
          <w:lang w:val="en-US"/>
        </w:rPr>
        <w:t>3</w:t>
      </w:r>
      <w:r w:rsidR="00EB597C" w:rsidRPr="00327465">
        <w:rPr>
          <w:rFonts w:ascii="Times New Roman" w:hAnsi="Times New Roman"/>
          <w:vertAlign w:val="superscript"/>
          <w:lang w:val="en-US"/>
        </w:rPr>
        <w:t>5</w:t>
      </w:r>
      <w:r w:rsidR="009A2277" w:rsidRPr="00327465">
        <w:rPr>
          <w:rFonts w:ascii="Times New Roman" w:hAnsi="Times New Roman"/>
          <w:lang w:val="en-US"/>
        </w:rPr>
        <w:t xml:space="preserve"> I</w:t>
      </w:r>
      <w:r w:rsidR="008A3B6E" w:rsidRPr="00327465">
        <w:rPr>
          <w:rFonts w:ascii="Times New Roman" w:hAnsi="Times New Roman"/>
          <w:lang w:val="en-US"/>
        </w:rPr>
        <w:t xml:space="preserve">t </w:t>
      </w:r>
      <w:r w:rsidR="009A2277" w:rsidRPr="00327465">
        <w:rPr>
          <w:rFonts w:ascii="Times New Roman" w:hAnsi="Times New Roman"/>
          <w:lang w:val="en-US"/>
        </w:rPr>
        <w:t xml:space="preserve">also </w:t>
      </w:r>
      <w:r w:rsidR="00D53E2C" w:rsidRPr="00327465">
        <w:rPr>
          <w:rFonts w:ascii="Times New Roman" w:hAnsi="Times New Roman"/>
          <w:lang w:val="en-US"/>
        </w:rPr>
        <w:t>implies that</w:t>
      </w:r>
      <w:r w:rsidR="00031F4C" w:rsidRPr="00327465">
        <w:rPr>
          <w:rFonts w:ascii="Times New Roman" w:hAnsi="Times New Roman"/>
          <w:lang w:val="en-US"/>
        </w:rPr>
        <w:t xml:space="preserve"> </w:t>
      </w:r>
      <w:r w:rsidR="00E20111" w:rsidRPr="00327465">
        <w:rPr>
          <w:rFonts w:ascii="Times New Roman" w:hAnsi="Times New Roman"/>
          <w:lang w:val="en-US"/>
        </w:rPr>
        <w:t>several</w:t>
      </w:r>
      <w:r w:rsidR="00031F4C" w:rsidRPr="00327465">
        <w:rPr>
          <w:rFonts w:ascii="Times New Roman" w:hAnsi="Times New Roman"/>
          <w:lang w:val="en-US"/>
        </w:rPr>
        <w:t xml:space="preserve"> pre- and peri-procedur</w:t>
      </w:r>
      <w:r w:rsidR="00E20111" w:rsidRPr="00327465">
        <w:rPr>
          <w:rFonts w:ascii="Times New Roman" w:hAnsi="Times New Roman"/>
          <w:lang w:val="en-US"/>
        </w:rPr>
        <w:t>al</w:t>
      </w:r>
      <w:r w:rsidR="00031F4C" w:rsidRPr="00327465">
        <w:rPr>
          <w:rFonts w:ascii="Times New Roman" w:hAnsi="Times New Roman"/>
          <w:lang w:val="en-US"/>
        </w:rPr>
        <w:t xml:space="preserve"> factors</w:t>
      </w:r>
      <w:r w:rsidR="00E20111" w:rsidRPr="00327465">
        <w:rPr>
          <w:rFonts w:ascii="Times New Roman" w:hAnsi="Times New Roman"/>
          <w:lang w:val="en-US"/>
        </w:rPr>
        <w:t>—s</w:t>
      </w:r>
      <w:r w:rsidR="00031F4C" w:rsidRPr="00327465">
        <w:rPr>
          <w:rFonts w:ascii="Times New Roman" w:hAnsi="Times New Roman"/>
          <w:lang w:val="en-US"/>
        </w:rPr>
        <w:t>ometimes counteracting</w:t>
      </w:r>
      <w:r w:rsidR="00025C97" w:rsidRPr="00327465">
        <w:rPr>
          <w:rFonts w:ascii="Times New Roman" w:hAnsi="Times New Roman"/>
          <w:lang w:val="en-US"/>
        </w:rPr>
        <w:t xml:space="preserve"> </w:t>
      </w:r>
      <w:r w:rsidR="00031F4C" w:rsidRPr="00327465">
        <w:rPr>
          <w:rFonts w:ascii="Times New Roman" w:hAnsi="Times New Roman"/>
          <w:lang w:val="en-US"/>
        </w:rPr>
        <w:t>each other</w:t>
      </w:r>
      <w:r w:rsidR="00E20111" w:rsidRPr="00327465">
        <w:rPr>
          <w:rFonts w:ascii="Times New Roman" w:hAnsi="Times New Roman"/>
          <w:lang w:val="en-US"/>
        </w:rPr>
        <w:t>—a</w:t>
      </w:r>
      <w:r w:rsidR="001A799D" w:rsidRPr="00327465">
        <w:rPr>
          <w:rFonts w:ascii="Times New Roman" w:hAnsi="Times New Roman"/>
          <w:lang w:val="en-US"/>
        </w:rPr>
        <w:t xml:space="preserve">re also </w:t>
      </w:r>
      <w:r w:rsidR="00E20111" w:rsidRPr="00327465">
        <w:rPr>
          <w:rFonts w:ascii="Times New Roman" w:hAnsi="Times New Roman"/>
          <w:lang w:val="en-US"/>
        </w:rPr>
        <w:t xml:space="preserve">influencing the </w:t>
      </w:r>
      <w:r w:rsidR="008A3B6E" w:rsidRPr="00327465">
        <w:rPr>
          <w:rFonts w:ascii="Times New Roman" w:hAnsi="Times New Roman"/>
          <w:lang w:val="en-US"/>
        </w:rPr>
        <w:t>regional difference</w:t>
      </w:r>
      <w:r w:rsidR="001A799D" w:rsidRPr="00327465">
        <w:rPr>
          <w:rFonts w:ascii="Times New Roman" w:hAnsi="Times New Roman"/>
          <w:lang w:val="en-US"/>
        </w:rPr>
        <w:t>s</w:t>
      </w:r>
      <w:r w:rsidR="008A3B6E" w:rsidRPr="00327465">
        <w:rPr>
          <w:rFonts w:ascii="Times New Roman" w:hAnsi="Times New Roman"/>
          <w:lang w:val="en-US"/>
        </w:rPr>
        <w:t xml:space="preserve"> </w:t>
      </w:r>
      <w:r w:rsidR="001A799D" w:rsidRPr="00327465">
        <w:rPr>
          <w:rFonts w:ascii="Times New Roman" w:hAnsi="Times New Roman"/>
          <w:lang w:val="en-US"/>
        </w:rPr>
        <w:t>in all</w:t>
      </w:r>
      <w:r w:rsidR="00025C97" w:rsidRPr="00327465">
        <w:rPr>
          <w:rFonts w:ascii="Times New Roman" w:hAnsi="Times New Roman"/>
          <w:lang w:val="en-US"/>
        </w:rPr>
        <w:t>-</w:t>
      </w:r>
      <w:r w:rsidR="001A799D" w:rsidRPr="00327465">
        <w:rPr>
          <w:rFonts w:ascii="Times New Roman" w:hAnsi="Times New Roman"/>
          <w:lang w:val="en-US"/>
        </w:rPr>
        <w:t>cause mortality after revascularization.</w:t>
      </w:r>
    </w:p>
    <w:p w14:paraId="381166DE" w14:textId="349C1407" w:rsidR="006C4D93" w:rsidRPr="00327465" w:rsidRDefault="008F1964" w:rsidP="005659C8">
      <w:pPr>
        <w:pStyle w:val="CommentText"/>
        <w:spacing w:line="480" w:lineRule="auto"/>
        <w:ind w:firstLine="840"/>
        <w:rPr>
          <w:rStyle w:val="CommentReference"/>
          <w:rFonts w:ascii="Times New Roman" w:hAnsi="Times New Roman" w:cs="Times New Roman"/>
          <w:sz w:val="21"/>
          <w:szCs w:val="21"/>
        </w:rPr>
      </w:pPr>
      <w:r w:rsidRPr="00327465">
        <w:rPr>
          <w:rFonts w:ascii="Times New Roman" w:hAnsi="Times New Roman"/>
          <w:szCs w:val="21"/>
          <w:lang w:val="en-US"/>
        </w:rPr>
        <w:t>T</w:t>
      </w:r>
      <w:r w:rsidR="00DC73D4" w:rsidRPr="00327465">
        <w:rPr>
          <w:rFonts w:ascii="Times New Roman" w:hAnsi="Times New Roman"/>
          <w:szCs w:val="21"/>
          <w:lang w:val="en-US"/>
        </w:rPr>
        <w:t>he significant difference</w:t>
      </w:r>
      <w:r w:rsidR="00A75534" w:rsidRPr="00327465">
        <w:rPr>
          <w:rFonts w:ascii="Times New Roman" w:hAnsi="Times New Roman"/>
          <w:szCs w:val="21"/>
          <w:lang w:val="en-US"/>
        </w:rPr>
        <w:t>s</w:t>
      </w:r>
      <w:r w:rsidR="00FF0DEF" w:rsidRPr="00327465">
        <w:rPr>
          <w:rFonts w:ascii="Times New Roman" w:hAnsi="Times New Roman"/>
          <w:szCs w:val="21"/>
          <w:lang w:val="en-US"/>
        </w:rPr>
        <w:t xml:space="preserve"> </w:t>
      </w:r>
      <w:r w:rsidR="00B57731" w:rsidRPr="00327465">
        <w:rPr>
          <w:rFonts w:ascii="Times New Roman" w:hAnsi="Times New Roman"/>
          <w:szCs w:val="21"/>
          <w:lang w:val="en-US"/>
        </w:rPr>
        <w:t xml:space="preserve">in </w:t>
      </w:r>
      <w:bookmarkStart w:id="11" w:name="_Hlk94896036"/>
      <w:r w:rsidR="0063691F" w:rsidRPr="00327465">
        <w:rPr>
          <w:rFonts w:ascii="Times New Roman" w:hAnsi="Times New Roman"/>
          <w:szCs w:val="21"/>
          <w:lang w:val="en-US"/>
        </w:rPr>
        <w:t xml:space="preserve">10-year mortality among </w:t>
      </w:r>
      <w:r w:rsidR="00B57731" w:rsidRPr="00327465">
        <w:rPr>
          <w:rFonts w:ascii="Times New Roman" w:hAnsi="Times New Roman"/>
          <w:szCs w:val="21"/>
          <w:lang w:val="en-US"/>
        </w:rPr>
        <w:t xml:space="preserve">the </w:t>
      </w:r>
      <w:r w:rsidR="0063691F" w:rsidRPr="00327465">
        <w:rPr>
          <w:rFonts w:ascii="Times New Roman" w:hAnsi="Times New Roman"/>
          <w:szCs w:val="21"/>
          <w:lang w:val="en-US"/>
        </w:rPr>
        <w:t>5 regions</w:t>
      </w:r>
      <w:bookmarkEnd w:id="11"/>
      <w:r w:rsidR="00DC73D4" w:rsidRPr="00327465">
        <w:rPr>
          <w:rFonts w:ascii="Times New Roman" w:hAnsi="Times New Roman"/>
          <w:szCs w:val="21"/>
          <w:lang w:val="en-US"/>
        </w:rPr>
        <w:t xml:space="preserve"> </w:t>
      </w:r>
      <w:r w:rsidR="00A75534" w:rsidRPr="00327465">
        <w:rPr>
          <w:rFonts w:ascii="Times New Roman" w:hAnsi="Times New Roman"/>
          <w:szCs w:val="21"/>
          <w:lang w:val="en-US"/>
        </w:rPr>
        <w:t xml:space="preserve">are essentially </w:t>
      </w:r>
      <w:r w:rsidR="00101498" w:rsidRPr="00327465">
        <w:rPr>
          <w:rFonts w:ascii="Times New Roman" w:hAnsi="Times New Roman"/>
          <w:sz w:val="21"/>
          <w:szCs w:val="21"/>
          <w:lang w:val="en-US"/>
        </w:rPr>
        <w:t xml:space="preserve">only </w:t>
      </w:r>
      <w:r w:rsidR="00A75534" w:rsidRPr="00327465">
        <w:rPr>
          <w:rFonts w:ascii="Times New Roman" w:hAnsi="Times New Roman"/>
          <w:szCs w:val="21"/>
          <w:lang w:val="en-US"/>
        </w:rPr>
        <w:t xml:space="preserve">observed in the </w:t>
      </w:r>
      <w:r w:rsidR="00DC73D4" w:rsidRPr="00327465">
        <w:rPr>
          <w:rFonts w:ascii="Times New Roman" w:hAnsi="Times New Roman"/>
          <w:szCs w:val="21"/>
          <w:lang w:val="en-US"/>
        </w:rPr>
        <w:t>PCI arm.</w:t>
      </w:r>
      <w:r w:rsidR="001A799D" w:rsidRPr="00327465">
        <w:rPr>
          <w:rFonts w:ascii="Times New Roman" w:hAnsi="Times New Roman"/>
          <w:sz w:val="21"/>
          <w:szCs w:val="21"/>
          <w:lang w:val="en-US"/>
        </w:rPr>
        <w:t xml:space="preserve"> It </w:t>
      </w:r>
      <w:r w:rsidR="00206E0D" w:rsidRPr="00327465">
        <w:rPr>
          <w:rFonts w:ascii="Times New Roman" w:hAnsi="Times New Roman"/>
          <w:sz w:val="21"/>
          <w:szCs w:val="21"/>
          <w:lang w:val="en-US"/>
        </w:rPr>
        <w:t xml:space="preserve">has </w:t>
      </w:r>
      <w:r w:rsidR="004D6721" w:rsidRPr="00327465">
        <w:rPr>
          <w:rFonts w:ascii="Times New Roman" w:hAnsi="Times New Roman"/>
          <w:sz w:val="21"/>
          <w:szCs w:val="21"/>
          <w:lang w:val="en-US"/>
        </w:rPr>
        <w:t xml:space="preserve">been well established that the outcome </w:t>
      </w:r>
      <w:r w:rsidR="00206E0D" w:rsidRPr="00327465">
        <w:rPr>
          <w:rFonts w:ascii="Times New Roman" w:hAnsi="Times New Roman"/>
          <w:sz w:val="21"/>
          <w:szCs w:val="21"/>
          <w:lang w:val="en-US"/>
        </w:rPr>
        <w:t xml:space="preserve">from </w:t>
      </w:r>
      <w:r w:rsidR="004D6721" w:rsidRPr="00327465">
        <w:rPr>
          <w:rFonts w:ascii="Times New Roman" w:hAnsi="Times New Roman"/>
          <w:sz w:val="21"/>
          <w:szCs w:val="21"/>
          <w:lang w:val="en-US"/>
        </w:rPr>
        <w:t xml:space="preserve">CABG is not affected by the extent and complexity of </w:t>
      </w:r>
      <w:r w:rsidR="00206E0D" w:rsidRPr="00327465">
        <w:rPr>
          <w:rFonts w:ascii="Times New Roman" w:hAnsi="Times New Roman"/>
          <w:sz w:val="21"/>
          <w:szCs w:val="21"/>
          <w:lang w:val="en-US"/>
        </w:rPr>
        <w:t>CAD</w:t>
      </w:r>
      <w:r w:rsidR="004D6721" w:rsidRPr="00327465">
        <w:rPr>
          <w:rFonts w:ascii="Times New Roman" w:hAnsi="Times New Roman"/>
          <w:sz w:val="21"/>
          <w:szCs w:val="21"/>
          <w:lang w:val="en-US"/>
        </w:rPr>
        <w:t>,</w:t>
      </w:r>
      <w:r w:rsidR="00A961B4" w:rsidRPr="00327465">
        <w:rPr>
          <w:rFonts w:ascii="Times New Roman" w:hAnsi="Times New Roman"/>
          <w:sz w:val="21"/>
          <w:szCs w:val="21"/>
          <w:lang w:val="en-US"/>
        </w:rPr>
        <w:t xml:space="preserve"> </w:t>
      </w:r>
      <w:r w:rsidR="004D6721" w:rsidRPr="00327465">
        <w:rPr>
          <w:rFonts w:ascii="Times New Roman" w:hAnsi="Times New Roman"/>
          <w:sz w:val="21"/>
          <w:szCs w:val="21"/>
          <w:lang w:val="en-US"/>
        </w:rPr>
        <w:t>but</w:t>
      </w:r>
      <w:r w:rsidR="00CD6DBF" w:rsidRPr="00327465">
        <w:rPr>
          <w:rFonts w:ascii="Times New Roman" w:hAnsi="Times New Roman"/>
          <w:sz w:val="21"/>
          <w:szCs w:val="21"/>
          <w:lang w:val="en-US"/>
        </w:rPr>
        <w:t xml:space="preserve"> </w:t>
      </w:r>
      <w:r w:rsidR="00206E0D" w:rsidRPr="00327465">
        <w:rPr>
          <w:rFonts w:ascii="Times New Roman" w:hAnsi="Times New Roman"/>
          <w:sz w:val="21"/>
          <w:szCs w:val="21"/>
          <w:lang w:val="en-US"/>
        </w:rPr>
        <w:t xml:space="preserve">is mainly influenced by </w:t>
      </w:r>
      <w:r w:rsidR="00CD6DBF" w:rsidRPr="00327465">
        <w:rPr>
          <w:rFonts w:ascii="Times New Roman" w:hAnsi="Times New Roman"/>
          <w:sz w:val="21"/>
          <w:szCs w:val="21"/>
          <w:lang w:val="en-US"/>
        </w:rPr>
        <w:t>the presence of concomitant comorbidities</w:t>
      </w:r>
      <w:r w:rsidR="00A961B4" w:rsidRPr="00327465">
        <w:rPr>
          <w:rFonts w:ascii="Times New Roman" w:hAnsi="Times New Roman"/>
          <w:sz w:val="21"/>
          <w:szCs w:val="21"/>
          <w:lang w:val="en-US"/>
        </w:rPr>
        <w:t>.</w:t>
      </w:r>
      <w:r w:rsidR="00640364" w:rsidRPr="00327465">
        <w:rPr>
          <w:rFonts w:ascii="Times New Roman" w:hAnsi="Times New Roman"/>
          <w:szCs w:val="21"/>
          <w:vertAlign w:val="superscript"/>
          <w:lang w:val="en-US"/>
        </w:rPr>
        <w:t>10</w:t>
      </w:r>
      <w:r w:rsidR="000542EA" w:rsidRPr="00327465">
        <w:rPr>
          <w:rFonts w:ascii="Times New Roman" w:hAnsi="Times New Roman"/>
          <w:szCs w:val="21"/>
          <w:vertAlign w:val="superscript"/>
          <w:lang w:val="en-US"/>
        </w:rPr>
        <w:t>,</w:t>
      </w:r>
      <w:r w:rsidR="009D2F87" w:rsidRPr="00327465">
        <w:rPr>
          <w:rFonts w:ascii="Times New Roman" w:hAnsi="Times New Roman"/>
          <w:szCs w:val="21"/>
          <w:vertAlign w:val="superscript"/>
          <w:lang w:val="en-US"/>
        </w:rPr>
        <w:t>29</w:t>
      </w:r>
      <w:r w:rsidR="00A961B4" w:rsidRPr="00327465">
        <w:rPr>
          <w:rFonts w:ascii="Times New Roman" w:hAnsi="Times New Roman"/>
          <w:sz w:val="21"/>
          <w:szCs w:val="21"/>
          <w:lang w:val="en-US"/>
        </w:rPr>
        <w:t xml:space="preserve"> </w:t>
      </w:r>
      <w:r w:rsidR="002F6A82" w:rsidRPr="00327465">
        <w:rPr>
          <w:rFonts w:ascii="Times New Roman" w:hAnsi="Times New Roman" w:cs="Times New Roman"/>
          <w:sz w:val="21"/>
          <w:szCs w:val="21"/>
          <w:lang w:val="en-US"/>
        </w:rPr>
        <w:t>Up to five years</w:t>
      </w:r>
      <w:r w:rsidR="009F05A5" w:rsidRPr="00327465">
        <w:rPr>
          <w:rFonts w:ascii="Times New Roman" w:hAnsi="Times New Roman" w:cs="Times New Roman"/>
          <w:sz w:val="21"/>
          <w:szCs w:val="21"/>
          <w:lang w:val="en-US"/>
        </w:rPr>
        <w:t>,</w:t>
      </w:r>
      <w:r w:rsidR="002F6A82" w:rsidRPr="00327465">
        <w:rPr>
          <w:rFonts w:ascii="Times New Roman" w:hAnsi="Times New Roman" w:cs="Times New Roman"/>
          <w:sz w:val="21"/>
          <w:szCs w:val="21"/>
          <w:lang w:val="en-US"/>
        </w:rPr>
        <w:t xml:space="preserve"> </w:t>
      </w:r>
      <w:r w:rsidR="009672B7" w:rsidRPr="00327465">
        <w:rPr>
          <w:rStyle w:val="CommentReference"/>
          <w:rFonts w:ascii="Times New Roman" w:hAnsi="Times New Roman" w:cs="Times New Roman"/>
          <w:sz w:val="21"/>
          <w:szCs w:val="21"/>
        </w:rPr>
        <w:t>all</w:t>
      </w:r>
      <w:r w:rsidR="009F05A5" w:rsidRPr="00327465">
        <w:rPr>
          <w:rStyle w:val="CommentReference"/>
          <w:rFonts w:ascii="Times New Roman" w:hAnsi="Times New Roman" w:cs="Times New Roman"/>
          <w:sz w:val="21"/>
          <w:szCs w:val="21"/>
        </w:rPr>
        <w:t>-</w:t>
      </w:r>
      <w:r w:rsidR="009672B7" w:rsidRPr="00327465">
        <w:rPr>
          <w:rStyle w:val="CommentReference"/>
          <w:rFonts w:ascii="Times New Roman" w:hAnsi="Times New Roman" w:cs="Times New Roman"/>
          <w:sz w:val="21"/>
          <w:szCs w:val="21"/>
        </w:rPr>
        <w:t xml:space="preserve">cause mortality </w:t>
      </w:r>
      <w:r w:rsidR="002F6A82" w:rsidRPr="00327465">
        <w:rPr>
          <w:rStyle w:val="CommentReference"/>
          <w:rFonts w:ascii="Times New Roman" w:hAnsi="Times New Roman" w:cs="Times New Roman"/>
          <w:sz w:val="21"/>
          <w:szCs w:val="21"/>
        </w:rPr>
        <w:t xml:space="preserve">in </w:t>
      </w:r>
      <w:r w:rsidR="005C571B" w:rsidRPr="00327465">
        <w:rPr>
          <w:rStyle w:val="CommentReference"/>
          <w:rFonts w:ascii="Times New Roman" w:hAnsi="Times New Roman" w:cs="Times New Roman"/>
          <w:sz w:val="21"/>
          <w:szCs w:val="21"/>
        </w:rPr>
        <w:t xml:space="preserve">the SYNTAXES trial </w:t>
      </w:r>
      <w:r w:rsidR="00A75534" w:rsidRPr="00327465">
        <w:rPr>
          <w:rStyle w:val="CommentReference"/>
          <w:rFonts w:ascii="Times New Roman" w:hAnsi="Times New Roman" w:cs="Times New Roman"/>
          <w:sz w:val="21"/>
          <w:szCs w:val="21"/>
        </w:rPr>
        <w:t xml:space="preserve">is </w:t>
      </w:r>
      <w:r w:rsidR="005C571B" w:rsidRPr="00327465">
        <w:rPr>
          <w:rStyle w:val="CommentReference"/>
          <w:rFonts w:ascii="Times New Roman" w:hAnsi="Times New Roman" w:cs="Times New Roman"/>
          <w:sz w:val="21"/>
          <w:szCs w:val="21"/>
        </w:rPr>
        <w:t>similar</w:t>
      </w:r>
      <w:r w:rsidR="009672B7" w:rsidRPr="00327465">
        <w:rPr>
          <w:rStyle w:val="CommentReference"/>
          <w:rFonts w:ascii="Times New Roman" w:hAnsi="Times New Roman" w:cs="Times New Roman"/>
          <w:sz w:val="21"/>
          <w:szCs w:val="21"/>
        </w:rPr>
        <w:t xml:space="preserve"> to </w:t>
      </w:r>
      <w:r w:rsidR="005C571B" w:rsidRPr="00327465">
        <w:rPr>
          <w:rStyle w:val="CommentReference"/>
          <w:rFonts w:ascii="Times New Roman" w:hAnsi="Times New Roman" w:cs="Times New Roman"/>
          <w:sz w:val="21"/>
          <w:szCs w:val="21"/>
        </w:rPr>
        <w:t xml:space="preserve">the </w:t>
      </w:r>
      <w:r w:rsidR="009672B7" w:rsidRPr="00327465">
        <w:rPr>
          <w:rStyle w:val="CommentReference"/>
          <w:rFonts w:ascii="Times New Roman" w:hAnsi="Times New Roman" w:cs="Times New Roman"/>
          <w:sz w:val="21"/>
          <w:szCs w:val="21"/>
        </w:rPr>
        <w:t xml:space="preserve">survival outcome of the </w:t>
      </w:r>
      <w:r w:rsidR="00AB6C0A" w:rsidRPr="00327465">
        <w:rPr>
          <w:rStyle w:val="CommentReference"/>
          <w:rFonts w:ascii="Times New Roman" w:hAnsi="Times New Roman" w:cs="Times New Roman"/>
          <w:sz w:val="21"/>
          <w:szCs w:val="21"/>
        </w:rPr>
        <w:t xml:space="preserve">EXCEL </w:t>
      </w:r>
      <w:r w:rsidR="005C571B" w:rsidRPr="00327465">
        <w:rPr>
          <w:rStyle w:val="CommentReference"/>
          <w:rFonts w:ascii="Times New Roman" w:hAnsi="Times New Roman" w:cs="Times New Roman"/>
          <w:sz w:val="21"/>
          <w:szCs w:val="21"/>
        </w:rPr>
        <w:t>trial</w:t>
      </w:r>
      <w:r w:rsidR="002F6A82" w:rsidRPr="00327465">
        <w:rPr>
          <w:rFonts w:ascii="Times New Roman" w:hAnsi="Times New Roman" w:cs="Times New Roman"/>
          <w:sz w:val="21"/>
          <w:szCs w:val="21"/>
          <w:lang w:val="en-US"/>
        </w:rPr>
        <w:t>;</w:t>
      </w:r>
      <w:r w:rsidR="00AB6C0A" w:rsidRPr="00327465">
        <w:rPr>
          <w:rFonts w:ascii="Times New Roman" w:hAnsi="Times New Roman" w:cs="Times New Roman"/>
          <w:sz w:val="21"/>
          <w:szCs w:val="21"/>
          <w:lang w:val="en-US"/>
        </w:rPr>
        <w:t xml:space="preserve"> </w:t>
      </w:r>
      <w:r w:rsidR="005C571B" w:rsidRPr="00327465">
        <w:rPr>
          <w:rStyle w:val="CommentReference"/>
          <w:rFonts w:ascii="Times New Roman" w:hAnsi="Times New Roman" w:cs="Times New Roman"/>
          <w:sz w:val="21"/>
          <w:szCs w:val="21"/>
        </w:rPr>
        <w:t>however, after 5 years,</w:t>
      </w:r>
      <w:r w:rsidR="002F6A82" w:rsidRPr="00327465">
        <w:rPr>
          <w:rStyle w:val="CommentReference"/>
          <w:rFonts w:ascii="Times New Roman" w:hAnsi="Times New Roman" w:cs="Times New Roman"/>
          <w:sz w:val="21"/>
          <w:szCs w:val="21"/>
        </w:rPr>
        <w:t xml:space="preserve"> at leas</w:t>
      </w:r>
      <w:r w:rsidR="00B34B65" w:rsidRPr="00327465">
        <w:rPr>
          <w:rStyle w:val="CommentReference"/>
          <w:rFonts w:ascii="Times New Roman" w:hAnsi="Times New Roman" w:cs="Times New Roman"/>
          <w:sz w:val="21"/>
          <w:szCs w:val="21"/>
        </w:rPr>
        <w:t>t</w:t>
      </w:r>
      <w:r w:rsidR="002F6A82" w:rsidRPr="00327465">
        <w:rPr>
          <w:rStyle w:val="CommentReference"/>
          <w:rFonts w:ascii="Times New Roman" w:hAnsi="Times New Roman" w:cs="Times New Roman"/>
          <w:sz w:val="21"/>
          <w:szCs w:val="21"/>
        </w:rPr>
        <w:t xml:space="preserve"> in the PCI arm</w:t>
      </w:r>
      <w:r w:rsidR="00EA2410" w:rsidRPr="00327465">
        <w:rPr>
          <w:rStyle w:val="CommentReference"/>
          <w:rFonts w:ascii="Times New Roman" w:hAnsi="Times New Roman" w:cs="Times New Roman"/>
          <w:sz w:val="21"/>
          <w:szCs w:val="21"/>
        </w:rPr>
        <w:t>,</w:t>
      </w:r>
      <w:r w:rsidR="005C571B" w:rsidRPr="00327465">
        <w:rPr>
          <w:rStyle w:val="CommentReference"/>
          <w:rFonts w:ascii="Times New Roman" w:hAnsi="Times New Roman" w:cs="Times New Roman"/>
          <w:sz w:val="21"/>
          <w:szCs w:val="21"/>
        </w:rPr>
        <w:t xml:space="preserve"> </w:t>
      </w:r>
      <w:r w:rsidR="009672B7" w:rsidRPr="00327465">
        <w:rPr>
          <w:rStyle w:val="CommentReference"/>
          <w:rFonts w:ascii="Times New Roman" w:hAnsi="Times New Roman" w:cs="Times New Roman"/>
          <w:sz w:val="21"/>
          <w:szCs w:val="21"/>
        </w:rPr>
        <w:t xml:space="preserve">the </w:t>
      </w:r>
      <w:r w:rsidR="00A75534" w:rsidRPr="00327465">
        <w:rPr>
          <w:rStyle w:val="CommentReference"/>
          <w:rFonts w:ascii="Times New Roman" w:hAnsi="Times New Roman" w:cs="Times New Roman"/>
          <w:sz w:val="21"/>
          <w:szCs w:val="21"/>
        </w:rPr>
        <w:t xml:space="preserve">survival </w:t>
      </w:r>
      <w:r w:rsidR="005C571B" w:rsidRPr="00327465">
        <w:rPr>
          <w:rStyle w:val="CommentReference"/>
          <w:rFonts w:ascii="Times New Roman" w:hAnsi="Times New Roman" w:cs="Times New Roman"/>
          <w:sz w:val="21"/>
          <w:szCs w:val="21"/>
        </w:rPr>
        <w:t xml:space="preserve">curves of N-E and S-E start to diverge </w:t>
      </w:r>
      <w:r w:rsidR="00A75534" w:rsidRPr="00327465">
        <w:rPr>
          <w:rStyle w:val="CommentReference"/>
          <w:rFonts w:ascii="Times New Roman" w:hAnsi="Times New Roman" w:cs="Times New Roman"/>
          <w:sz w:val="21"/>
          <w:szCs w:val="21"/>
        </w:rPr>
        <w:t>from the three other regions</w:t>
      </w:r>
      <w:r w:rsidR="005C571B" w:rsidRPr="00327465">
        <w:rPr>
          <w:rStyle w:val="CommentReference"/>
          <w:rFonts w:ascii="Times New Roman" w:hAnsi="Times New Roman" w:cs="Times New Roman"/>
          <w:sz w:val="21"/>
          <w:szCs w:val="21"/>
        </w:rPr>
        <w:t>.</w:t>
      </w:r>
    </w:p>
    <w:p w14:paraId="17BF54E7" w14:textId="0216B955" w:rsidR="00CC6391" w:rsidRPr="00327465" w:rsidRDefault="00041A6B" w:rsidP="005659C8">
      <w:pPr>
        <w:pStyle w:val="CommentText"/>
        <w:spacing w:line="480" w:lineRule="auto"/>
        <w:ind w:firstLine="840"/>
        <w:rPr>
          <w:lang w:val="en-US"/>
        </w:rPr>
      </w:pPr>
      <w:r w:rsidRPr="00327465">
        <w:rPr>
          <w:rStyle w:val="CommentReference"/>
          <w:rFonts w:ascii="Times New Roman" w:hAnsi="Times New Roman" w:cs="Times New Roman"/>
          <w:sz w:val="21"/>
          <w:szCs w:val="21"/>
        </w:rPr>
        <w:t>In the case of S</w:t>
      </w:r>
      <w:r w:rsidR="009F05A5" w:rsidRPr="00327465">
        <w:rPr>
          <w:rStyle w:val="CommentReference"/>
          <w:rFonts w:ascii="Times New Roman" w:hAnsi="Times New Roman" w:cs="Times New Roman"/>
          <w:sz w:val="21"/>
          <w:szCs w:val="21"/>
        </w:rPr>
        <w:t>-</w:t>
      </w:r>
      <w:r w:rsidRPr="00327465">
        <w:rPr>
          <w:rStyle w:val="CommentReference"/>
          <w:rFonts w:ascii="Times New Roman" w:hAnsi="Times New Roman" w:cs="Times New Roman"/>
          <w:sz w:val="21"/>
          <w:szCs w:val="21"/>
        </w:rPr>
        <w:t xml:space="preserve">E, </w:t>
      </w:r>
      <w:r w:rsidR="005C571B" w:rsidRPr="00327465">
        <w:rPr>
          <w:rStyle w:val="CommentReference"/>
          <w:rFonts w:ascii="Times New Roman" w:hAnsi="Times New Roman" w:cs="Times New Roman"/>
          <w:sz w:val="21"/>
          <w:szCs w:val="21"/>
        </w:rPr>
        <w:t>secondary prevention</w:t>
      </w:r>
      <w:r w:rsidRPr="00327465">
        <w:rPr>
          <w:rStyle w:val="CommentReference"/>
          <w:rFonts w:ascii="Times New Roman" w:hAnsi="Times New Roman" w:cs="Times New Roman"/>
          <w:sz w:val="21"/>
          <w:szCs w:val="21"/>
        </w:rPr>
        <w:t xml:space="preserve"> may have played a predominant role</w:t>
      </w:r>
      <w:r w:rsidR="009F05A5" w:rsidRPr="00327465">
        <w:rPr>
          <w:rStyle w:val="CommentReference"/>
          <w:rFonts w:ascii="Times New Roman" w:hAnsi="Times New Roman" w:cs="Times New Roman"/>
          <w:sz w:val="21"/>
          <w:szCs w:val="21"/>
        </w:rPr>
        <w:t>.</w:t>
      </w:r>
      <w:r w:rsidR="006C4D93" w:rsidRPr="00327465">
        <w:rPr>
          <w:rStyle w:val="CommentReference"/>
          <w:rFonts w:ascii="Times New Roman" w:hAnsi="Times New Roman" w:cs="Times New Roman"/>
          <w:sz w:val="21"/>
          <w:szCs w:val="21"/>
        </w:rPr>
        <w:t xml:space="preserve"> </w:t>
      </w:r>
      <w:r w:rsidR="00072D25" w:rsidRPr="00327465">
        <w:rPr>
          <w:rFonts w:ascii="Times New Roman" w:hAnsi="Times New Roman" w:cs="Times New Roman"/>
          <w:sz w:val="21"/>
          <w:szCs w:val="21"/>
          <w:lang w:val="en-US"/>
        </w:rPr>
        <w:t>H</w:t>
      </w:r>
      <w:r w:rsidR="00DC73D4" w:rsidRPr="00327465">
        <w:rPr>
          <w:rFonts w:ascii="Times New Roman" w:hAnsi="Times New Roman" w:cs="Times New Roman"/>
          <w:sz w:val="21"/>
          <w:szCs w:val="21"/>
          <w:lang w:val="en-US"/>
        </w:rPr>
        <w:t xml:space="preserve">ypertension and metabolic syndrome </w:t>
      </w:r>
      <w:r w:rsidR="00967A35" w:rsidRPr="00327465">
        <w:rPr>
          <w:rFonts w:ascii="Times New Roman" w:hAnsi="Times New Roman" w:cs="Times New Roman"/>
          <w:sz w:val="21"/>
          <w:szCs w:val="21"/>
          <w:lang w:val="en-US"/>
        </w:rPr>
        <w:t xml:space="preserve">were </w:t>
      </w:r>
      <w:r w:rsidR="00FF0DEF" w:rsidRPr="00327465">
        <w:rPr>
          <w:rFonts w:ascii="Times New Roman" w:hAnsi="Times New Roman" w:cs="Times New Roman"/>
          <w:sz w:val="21"/>
          <w:szCs w:val="21"/>
          <w:lang w:val="en-US"/>
        </w:rPr>
        <w:t xml:space="preserve">not </w:t>
      </w:r>
      <w:r w:rsidR="00CD6DBF" w:rsidRPr="00327465">
        <w:rPr>
          <w:rFonts w:ascii="Times New Roman" w:hAnsi="Times New Roman" w:cs="Times New Roman"/>
          <w:sz w:val="21"/>
          <w:szCs w:val="21"/>
          <w:lang w:val="en-US"/>
        </w:rPr>
        <w:t xml:space="preserve">identified as prominent risk factors </w:t>
      </w:r>
      <w:r w:rsidR="00FF0DEF" w:rsidRPr="00327465">
        <w:rPr>
          <w:rFonts w:ascii="Times New Roman" w:hAnsi="Times New Roman" w:cs="Times New Roman"/>
          <w:sz w:val="21"/>
          <w:szCs w:val="21"/>
          <w:lang w:val="en-US"/>
        </w:rPr>
        <w:t>in the</w:t>
      </w:r>
      <w:r w:rsidR="00DC73D4" w:rsidRPr="00327465">
        <w:rPr>
          <w:rFonts w:ascii="Times New Roman" w:hAnsi="Times New Roman" w:cs="Times New Roman"/>
          <w:sz w:val="21"/>
          <w:szCs w:val="21"/>
          <w:lang w:val="en-US"/>
        </w:rPr>
        <w:t xml:space="preserve"> SYNTAX </w:t>
      </w:r>
      <w:r w:rsidR="003C7784" w:rsidRPr="00327465">
        <w:rPr>
          <w:rFonts w:ascii="Times New Roman" w:hAnsi="Times New Roman" w:cs="Times New Roman"/>
          <w:sz w:val="21"/>
          <w:szCs w:val="21"/>
          <w:lang w:val="en-US"/>
        </w:rPr>
        <w:t xml:space="preserve">score </w:t>
      </w:r>
      <w:r w:rsidR="00DC73D4" w:rsidRPr="00327465">
        <w:rPr>
          <w:rFonts w:ascii="Times New Roman" w:hAnsi="Times New Roman" w:cs="Times New Roman"/>
          <w:sz w:val="21"/>
          <w:szCs w:val="21"/>
          <w:lang w:val="en-US"/>
        </w:rPr>
        <w:t>2020</w:t>
      </w:r>
      <w:r w:rsidR="00967A35" w:rsidRPr="00327465">
        <w:rPr>
          <w:rFonts w:ascii="Times New Roman" w:hAnsi="Times New Roman" w:cs="Times New Roman"/>
          <w:sz w:val="21"/>
          <w:szCs w:val="21"/>
          <w:lang w:val="en-US"/>
        </w:rPr>
        <w:t xml:space="preserve">, </w:t>
      </w:r>
      <w:r w:rsidR="00B475C1" w:rsidRPr="00327465">
        <w:rPr>
          <w:rFonts w:ascii="Times New Roman" w:hAnsi="Times New Roman" w:cs="Times New Roman"/>
          <w:sz w:val="21"/>
          <w:szCs w:val="21"/>
          <w:lang w:val="en-US"/>
        </w:rPr>
        <w:t>nevertheless</w:t>
      </w:r>
      <w:r w:rsidR="00282780" w:rsidRPr="00327465">
        <w:rPr>
          <w:rFonts w:ascii="Times New Roman" w:hAnsi="Times New Roman" w:cs="Times New Roman"/>
          <w:sz w:val="21"/>
          <w:szCs w:val="21"/>
          <w:lang w:val="en-US"/>
        </w:rPr>
        <w:t>,</w:t>
      </w:r>
      <w:r w:rsidR="00967A35" w:rsidRPr="00327465">
        <w:rPr>
          <w:rFonts w:ascii="Times New Roman" w:hAnsi="Times New Roman" w:cs="Times New Roman"/>
          <w:sz w:val="21"/>
          <w:szCs w:val="21"/>
          <w:lang w:val="en-US"/>
        </w:rPr>
        <w:t xml:space="preserve"> they</w:t>
      </w:r>
      <w:r w:rsidR="00DC73D4" w:rsidRPr="00327465">
        <w:rPr>
          <w:rFonts w:ascii="Times New Roman" w:hAnsi="Times New Roman" w:cs="Times New Roman"/>
          <w:sz w:val="21"/>
          <w:szCs w:val="21"/>
          <w:lang w:val="en-US"/>
        </w:rPr>
        <w:t xml:space="preserve"> were</w:t>
      </w:r>
      <w:r w:rsidR="00CD6DBF" w:rsidRPr="00327465">
        <w:rPr>
          <w:rFonts w:ascii="Times New Roman" w:hAnsi="Times New Roman" w:cs="Times New Roman"/>
          <w:sz w:val="21"/>
          <w:szCs w:val="21"/>
          <w:lang w:val="en-US"/>
        </w:rPr>
        <w:t xml:space="preserve"> </w:t>
      </w:r>
      <w:r w:rsidR="005F0CF1" w:rsidRPr="00327465">
        <w:rPr>
          <w:rFonts w:ascii="Times New Roman" w:hAnsi="Times New Roman" w:cs="Times New Roman"/>
          <w:sz w:val="21"/>
          <w:szCs w:val="21"/>
          <w:lang w:val="en-US"/>
        </w:rPr>
        <w:t xml:space="preserve">significantly </w:t>
      </w:r>
      <w:r w:rsidR="00CD6DBF" w:rsidRPr="00327465">
        <w:rPr>
          <w:rFonts w:ascii="Times New Roman" w:hAnsi="Times New Roman" w:cs="Times New Roman"/>
          <w:sz w:val="21"/>
          <w:szCs w:val="21"/>
          <w:lang w:val="en-US"/>
        </w:rPr>
        <w:t>more frequent</w:t>
      </w:r>
      <w:r w:rsidR="00DC73D4" w:rsidRPr="00327465">
        <w:rPr>
          <w:rFonts w:ascii="Times New Roman" w:hAnsi="Times New Roman" w:cs="Times New Roman"/>
          <w:sz w:val="21"/>
          <w:szCs w:val="21"/>
          <w:lang w:val="en-US"/>
        </w:rPr>
        <w:t xml:space="preserve"> </w:t>
      </w:r>
      <w:r w:rsidR="005F0CF1" w:rsidRPr="00327465">
        <w:rPr>
          <w:rFonts w:ascii="Times New Roman" w:hAnsi="Times New Roman" w:cs="Times New Roman"/>
          <w:sz w:val="21"/>
          <w:szCs w:val="21"/>
          <w:lang w:val="en-US"/>
        </w:rPr>
        <w:t xml:space="preserve">in W-E than </w:t>
      </w:r>
      <w:r w:rsidR="00DC73D4" w:rsidRPr="00327465">
        <w:rPr>
          <w:rFonts w:ascii="Times New Roman" w:hAnsi="Times New Roman" w:cs="Times New Roman"/>
          <w:sz w:val="21"/>
          <w:szCs w:val="21"/>
          <w:lang w:val="en-US"/>
        </w:rPr>
        <w:t>in N-E and S-E</w:t>
      </w:r>
      <w:r w:rsidR="005F0CF1" w:rsidRPr="00327465">
        <w:rPr>
          <w:rFonts w:ascii="Times New Roman" w:hAnsi="Times New Roman" w:cs="Times New Roman"/>
          <w:sz w:val="21"/>
          <w:szCs w:val="21"/>
          <w:lang w:val="en-US"/>
        </w:rPr>
        <w:t>.</w:t>
      </w:r>
      <w:r w:rsidR="006C4D93" w:rsidRPr="00327465">
        <w:rPr>
          <w:rFonts w:ascii="Times New Roman" w:hAnsi="Times New Roman" w:cs="Times New Roman"/>
          <w:sz w:val="21"/>
          <w:szCs w:val="21"/>
          <w:lang w:val="en-US"/>
        </w:rPr>
        <w:t xml:space="preserve"> </w:t>
      </w:r>
      <w:r w:rsidR="00DC73D4" w:rsidRPr="00327465">
        <w:rPr>
          <w:rFonts w:ascii="Times New Roman" w:hAnsi="Times New Roman" w:cs="Times New Roman"/>
          <w:sz w:val="21"/>
          <w:szCs w:val="21"/>
          <w:lang w:val="en-US"/>
        </w:rPr>
        <w:t xml:space="preserve">Lipid </w:t>
      </w:r>
      <w:r w:rsidR="0063691F" w:rsidRPr="00327465">
        <w:rPr>
          <w:rFonts w:ascii="Times New Roman" w:hAnsi="Times New Roman" w:cs="Times New Roman"/>
          <w:sz w:val="21"/>
          <w:szCs w:val="21"/>
          <w:lang w:val="en-US"/>
        </w:rPr>
        <w:t xml:space="preserve">and </w:t>
      </w:r>
      <w:r w:rsidR="00DC73D4" w:rsidRPr="00327465">
        <w:rPr>
          <w:rFonts w:ascii="Times New Roman" w:hAnsi="Times New Roman" w:cs="Times New Roman"/>
          <w:sz w:val="21"/>
          <w:szCs w:val="21"/>
          <w:lang w:val="en-US"/>
        </w:rPr>
        <w:t xml:space="preserve">CRP </w:t>
      </w:r>
      <w:r w:rsidR="00B34B65" w:rsidRPr="00327465">
        <w:rPr>
          <w:rFonts w:ascii="Times New Roman" w:hAnsi="Times New Roman" w:cs="Times New Roman"/>
          <w:sz w:val="21"/>
          <w:szCs w:val="21"/>
          <w:lang w:val="en-US"/>
        </w:rPr>
        <w:t xml:space="preserve">profiles were more </w:t>
      </w:r>
      <w:r w:rsidR="00D90659" w:rsidRPr="00327465">
        <w:rPr>
          <w:rFonts w:ascii="Times New Roman" w:hAnsi="Times New Roman" w:cs="Times New Roman"/>
          <w:sz w:val="21"/>
          <w:szCs w:val="21"/>
          <w:lang w:val="en-US"/>
        </w:rPr>
        <w:t xml:space="preserve">favorable at baseline </w:t>
      </w:r>
      <w:r w:rsidR="009A2277" w:rsidRPr="00327465">
        <w:rPr>
          <w:rFonts w:ascii="Times New Roman" w:hAnsi="Times New Roman" w:cs="Times New Roman"/>
          <w:sz w:val="21"/>
          <w:szCs w:val="21"/>
          <w:lang w:val="en-US"/>
        </w:rPr>
        <w:t xml:space="preserve">or </w:t>
      </w:r>
      <w:r w:rsidR="005F0CF1" w:rsidRPr="00327465">
        <w:rPr>
          <w:rFonts w:ascii="Times New Roman" w:hAnsi="Times New Roman" w:cs="Times New Roman"/>
          <w:sz w:val="21"/>
          <w:szCs w:val="21"/>
          <w:lang w:val="en-US"/>
        </w:rPr>
        <w:t xml:space="preserve">were </w:t>
      </w:r>
      <w:r w:rsidR="00DC73D4" w:rsidRPr="00327465">
        <w:rPr>
          <w:rFonts w:ascii="Times New Roman" w:hAnsi="Times New Roman" w:cs="Times New Roman"/>
          <w:sz w:val="21"/>
          <w:szCs w:val="21"/>
          <w:lang w:val="en-US"/>
        </w:rPr>
        <w:t xml:space="preserve">better </w:t>
      </w:r>
      <w:r w:rsidR="00AA4A64" w:rsidRPr="00327465">
        <w:rPr>
          <w:rFonts w:ascii="Times New Roman" w:hAnsi="Times New Roman" w:cs="Times New Roman"/>
          <w:sz w:val="21"/>
          <w:szCs w:val="21"/>
          <w:lang w:val="en-US"/>
        </w:rPr>
        <w:t>controlled</w:t>
      </w:r>
      <w:r w:rsidR="00B34B65" w:rsidRPr="00327465">
        <w:rPr>
          <w:rFonts w:ascii="Times New Roman" w:hAnsi="Times New Roman" w:cs="Times New Roman"/>
          <w:sz w:val="21"/>
          <w:szCs w:val="21"/>
          <w:lang w:val="en-US"/>
        </w:rPr>
        <w:t xml:space="preserve"> at follow</w:t>
      </w:r>
      <w:r w:rsidR="00282780" w:rsidRPr="00327465">
        <w:rPr>
          <w:rFonts w:ascii="Times New Roman" w:hAnsi="Times New Roman" w:cs="Times New Roman"/>
          <w:sz w:val="21"/>
          <w:szCs w:val="21"/>
          <w:lang w:val="en-US"/>
        </w:rPr>
        <w:t>-</w:t>
      </w:r>
      <w:r w:rsidR="00B34B65" w:rsidRPr="00327465">
        <w:rPr>
          <w:rFonts w:ascii="Times New Roman" w:hAnsi="Times New Roman" w:cs="Times New Roman"/>
          <w:sz w:val="21"/>
          <w:szCs w:val="21"/>
          <w:lang w:val="en-US"/>
        </w:rPr>
        <w:t xml:space="preserve">up </w:t>
      </w:r>
      <w:r w:rsidR="00AA4A64" w:rsidRPr="00327465">
        <w:rPr>
          <w:rFonts w:ascii="Times New Roman" w:hAnsi="Times New Roman" w:cs="Times New Roman"/>
          <w:sz w:val="21"/>
          <w:szCs w:val="21"/>
          <w:lang w:val="en-US"/>
        </w:rPr>
        <w:t xml:space="preserve">in N-E and S-E </w:t>
      </w:r>
      <w:r w:rsidR="00DC73D4" w:rsidRPr="00327465">
        <w:rPr>
          <w:rFonts w:ascii="Times New Roman" w:hAnsi="Times New Roman" w:cs="Times New Roman"/>
          <w:sz w:val="21"/>
          <w:szCs w:val="21"/>
          <w:lang w:val="en-US"/>
        </w:rPr>
        <w:t xml:space="preserve">than </w:t>
      </w:r>
      <w:r w:rsidR="009A2277" w:rsidRPr="00327465">
        <w:rPr>
          <w:rFonts w:ascii="Times New Roman" w:hAnsi="Times New Roman" w:cs="Times New Roman"/>
          <w:sz w:val="21"/>
          <w:szCs w:val="21"/>
          <w:lang w:val="en-US"/>
        </w:rPr>
        <w:t xml:space="preserve">in </w:t>
      </w:r>
      <w:r w:rsidR="00DC73D4" w:rsidRPr="00327465">
        <w:rPr>
          <w:rFonts w:ascii="Times New Roman" w:hAnsi="Times New Roman" w:cs="Times New Roman"/>
          <w:sz w:val="21"/>
          <w:szCs w:val="21"/>
          <w:lang w:val="en-US"/>
        </w:rPr>
        <w:lastRenderedPageBreak/>
        <w:t>W-E. In addition, statin prescription rate</w:t>
      </w:r>
      <w:r w:rsidR="008920E9" w:rsidRPr="00327465">
        <w:rPr>
          <w:rFonts w:ascii="Times New Roman" w:hAnsi="Times New Roman" w:cs="Times New Roman"/>
          <w:sz w:val="21"/>
          <w:szCs w:val="21"/>
          <w:lang w:val="en-US"/>
        </w:rPr>
        <w:t>s</w:t>
      </w:r>
      <w:r w:rsidR="00DC73D4" w:rsidRPr="00327465">
        <w:rPr>
          <w:rFonts w:ascii="Times New Roman" w:hAnsi="Times New Roman" w:cs="Times New Roman"/>
          <w:sz w:val="21"/>
          <w:szCs w:val="21"/>
          <w:lang w:val="en-US"/>
        </w:rPr>
        <w:t xml:space="preserve"> </w:t>
      </w:r>
      <w:r w:rsidR="008920E9" w:rsidRPr="00327465">
        <w:rPr>
          <w:rFonts w:ascii="Times New Roman" w:hAnsi="Times New Roman" w:cs="Times New Roman"/>
          <w:sz w:val="21"/>
          <w:szCs w:val="21"/>
          <w:lang w:val="en-US"/>
        </w:rPr>
        <w:t xml:space="preserve">were </w:t>
      </w:r>
      <w:r w:rsidR="00DC73D4" w:rsidRPr="00327465">
        <w:rPr>
          <w:rFonts w:ascii="Times New Roman" w:hAnsi="Times New Roman" w:cs="Times New Roman"/>
          <w:sz w:val="21"/>
          <w:szCs w:val="21"/>
          <w:lang w:val="en-US"/>
        </w:rPr>
        <w:t>consistently higher in N-E than W-E from inclusion to 5-year follow-up. These factors</w:t>
      </w:r>
      <w:r w:rsidR="00B34B65" w:rsidRPr="00327465">
        <w:rPr>
          <w:rFonts w:ascii="Times New Roman" w:hAnsi="Times New Roman" w:cs="Times New Roman"/>
          <w:sz w:val="21"/>
          <w:szCs w:val="21"/>
          <w:lang w:val="en-US"/>
        </w:rPr>
        <w:t>,</w:t>
      </w:r>
      <w:r w:rsidR="006C4D93" w:rsidRPr="00327465">
        <w:rPr>
          <w:rFonts w:ascii="Times New Roman" w:hAnsi="Times New Roman" w:cs="Times New Roman"/>
          <w:sz w:val="21"/>
          <w:szCs w:val="21"/>
          <w:lang w:val="en-US"/>
        </w:rPr>
        <w:t xml:space="preserve"> </w:t>
      </w:r>
      <w:r w:rsidR="00AA4A64" w:rsidRPr="00327465">
        <w:rPr>
          <w:rFonts w:ascii="Times New Roman" w:hAnsi="Times New Roman" w:cs="Times New Roman"/>
          <w:sz w:val="21"/>
          <w:szCs w:val="21"/>
          <w:lang w:val="en-US"/>
        </w:rPr>
        <w:t xml:space="preserve">known </w:t>
      </w:r>
      <w:r w:rsidR="00DC73D4" w:rsidRPr="00327465">
        <w:rPr>
          <w:rFonts w:ascii="Times New Roman" w:hAnsi="Times New Roman" w:cs="Times New Roman"/>
          <w:sz w:val="21"/>
          <w:szCs w:val="21"/>
          <w:lang w:val="en-US"/>
        </w:rPr>
        <w:t xml:space="preserve">to </w:t>
      </w:r>
      <w:r w:rsidR="006C4D93" w:rsidRPr="00327465">
        <w:rPr>
          <w:rFonts w:ascii="Times New Roman" w:hAnsi="Times New Roman" w:cs="Times New Roman"/>
          <w:sz w:val="21"/>
          <w:szCs w:val="21"/>
          <w:lang w:val="en-US"/>
        </w:rPr>
        <w:t xml:space="preserve">favorably </w:t>
      </w:r>
      <w:r w:rsidR="00DC73D4" w:rsidRPr="00327465">
        <w:rPr>
          <w:rFonts w:ascii="Times New Roman" w:hAnsi="Times New Roman" w:cs="Times New Roman"/>
          <w:sz w:val="21"/>
          <w:szCs w:val="21"/>
          <w:lang w:val="en-US"/>
        </w:rPr>
        <w:t xml:space="preserve">affect </w:t>
      </w:r>
      <w:r w:rsidR="00282780" w:rsidRPr="00327465">
        <w:rPr>
          <w:rFonts w:ascii="Times New Roman" w:hAnsi="Times New Roman" w:cs="Times New Roman"/>
          <w:sz w:val="21"/>
          <w:szCs w:val="21"/>
          <w:lang w:val="en-US"/>
        </w:rPr>
        <w:t xml:space="preserve">the </w:t>
      </w:r>
      <w:r w:rsidR="00DC73D4" w:rsidRPr="00327465">
        <w:rPr>
          <w:rFonts w:ascii="Times New Roman" w:hAnsi="Times New Roman" w:cs="Times New Roman"/>
          <w:sz w:val="21"/>
          <w:szCs w:val="21"/>
          <w:lang w:val="en-US"/>
        </w:rPr>
        <w:t>outcome</w:t>
      </w:r>
      <w:r w:rsidR="00B34B65" w:rsidRPr="00327465">
        <w:rPr>
          <w:rFonts w:ascii="Times New Roman" w:hAnsi="Times New Roman" w:cs="Times New Roman"/>
          <w:sz w:val="21"/>
          <w:szCs w:val="21"/>
          <w:lang w:val="en-US"/>
        </w:rPr>
        <w:t>,</w:t>
      </w:r>
      <w:r w:rsidR="006C4D93" w:rsidRPr="00327465">
        <w:rPr>
          <w:rFonts w:ascii="Times New Roman" w:hAnsi="Times New Roman" w:cs="Times New Roman"/>
          <w:sz w:val="21"/>
          <w:szCs w:val="21"/>
          <w:lang w:val="en-US"/>
        </w:rPr>
        <w:t xml:space="preserve"> </w:t>
      </w:r>
      <w:r w:rsidR="005F0CF1" w:rsidRPr="00327465">
        <w:rPr>
          <w:rFonts w:ascii="Times New Roman" w:hAnsi="Times New Roman" w:cs="Times New Roman"/>
          <w:sz w:val="21"/>
          <w:szCs w:val="21"/>
          <w:lang w:val="en-US"/>
        </w:rPr>
        <w:t xml:space="preserve">were more prominent </w:t>
      </w:r>
      <w:r w:rsidR="00DC73D4" w:rsidRPr="00327465">
        <w:rPr>
          <w:rFonts w:ascii="Times New Roman" w:hAnsi="Times New Roman" w:cs="Times New Roman"/>
          <w:sz w:val="21"/>
          <w:szCs w:val="21"/>
          <w:lang w:val="en-US"/>
        </w:rPr>
        <w:t xml:space="preserve">in N-E and S-E </w:t>
      </w:r>
      <w:r w:rsidR="005F0CF1" w:rsidRPr="00327465">
        <w:rPr>
          <w:rFonts w:ascii="Times New Roman" w:hAnsi="Times New Roman" w:cs="Times New Roman"/>
          <w:sz w:val="21"/>
          <w:szCs w:val="21"/>
          <w:lang w:val="en-US"/>
        </w:rPr>
        <w:t xml:space="preserve">than in </w:t>
      </w:r>
      <w:r w:rsidR="00DC73D4" w:rsidRPr="00327465">
        <w:rPr>
          <w:rFonts w:ascii="Times New Roman" w:hAnsi="Times New Roman" w:cs="Times New Roman"/>
          <w:sz w:val="21"/>
          <w:szCs w:val="21"/>
          <w:lang w:val="en-US"/>
        </w:rPr>
        <w:t>W-E.</w:t>
      </w:r>
      <w:r w:rsidR="005F0CF1" w:rsidRPr="00327465">
        <w:rPr>
          <w:rFonts w:ascii="Times New Roman" w:hAnsi="Times New Roman" w:cs="Times New Roman"/>
          <w:sz w:val="21"/>
          <w:szCs w:val="21"/>
          <w:lang w:val="en-US"/>
        </w:rPr>
        <w:t xml:space="preserve"> </w:t>
      </w:r>
    </w:p>
    <w:p w14:paraId="2436D3C8" w14:textId="752FD5F5" w:rsidR="005659C8" w:rsidRPr="00327465" w:rsidRDefault="00095EAB" w:rsidP="008D1FF1">
      <w:pPr>
        <w:spacing w:line="480" w:lineRule="auto"/>
        <w:ind w:firstLine="840"/>
        <w:rPr>
          <w:rFonts w:ascii="Times New Roman" w:hAnsi="Times New Roman"/>
          <w:lang w:val="en-US"/>
        </w:rPr>
      </w:pPr>
      <w:r w:rsidRPr="00327465">
        <w:rPr>
          <w:rFonts w:ascii="Times New Roman" w:hAnsi="Times New Roman"/>
          <w:lang w:val="en-US"/>
        </w:rPr>
        <w:t>Furthermore</w:t>
      </w:r>
      <w:r w:rsidR="00A977DB" w:rsidRPr="00327465">
        <w:rPr>
          <w:rFonts w:ascii="Times New Roman" w:hAnsi="Times New Roman"/>
          <w:lang w:val="en-US"/>
        </w:rPr>
        <w:t>,</w:t>
      </w:r>
      <w:r w:rsidR="00B57731" w:rsidRPr="00327465">
        <w:rPr>
          <w:rFonts w:ascii="Times New Roman" w:hAnsi="Times New Roman"/>
          <w:lang w:val="en-US"/>
        </w:rPr>
        <w:t xml:space="preserve"> </w:t>
      </w:r>
      <w:r w:rsidR="00282780" w:rsidRPr="00327465">
        <w:rPr>
          <w:rFonts w:ascii="Times New Roman" w:hAnsi="Times New Roman"/>
          <w:lang w:val="en-US"/>
        </w:rPr>
        <w:t>many socio-economic factors</w:t>
      </w:r>
      <w:r w:rsidR="00CC6391" w:rsidRPr="00327465">
        <w:rPr>
          <w:rFonts w:ascii="Times New Roman" w:hAnsi="Times New Roman"/>
          <w:lang w:val="en-US"/>
        </w:rPr>
        <w:t xml:space="preserve"> </w:t>
      </w:r>
      <w:r w:rsidR="00CF43A2" w:rsidRPr="00327465">
        <w:rPr>
          <w:rFonts w:ascii="Times New Roman" w:hAnsi="Times New Roman"/>
          <w:lang w:val="en-US"/>
        </w:rPr>
        <w:t xml:space="preserve">were </w:t>
      </w:r>
      <w:r w:rsidR="00CC6391" w:rsidRPr="00327465">
        <w:rPr>
          <w:rFonts w:ascii="Times New Roman" w:hAnsi="Times New Roman"/>
          <w:lang w:val="en-US"/>
        </w:rPr>
        <w:t xml:space="preserve">not recorded in the case report form of the SYNTAX trial that could </w:t>
      </w:r>
      <w:r w:rsidR="00B57731" w:rsidRPr="00327465">
        <w:rPr>
          <w:rFonts w:ascii="Times New Roman" w:hAnsi="Times New Roman"/>
          <w:lang w:val="en-US"/>
        </w:rPr>
        <w:t xml:space="preserve">have </w:t>
      </w:r>
      <w:r w:rsidR="00CC6391" w:rsidRPr="00327465">
        <w:rPr>
          <w:rFonts w:ascii="Times New Roman" w:hAnsi="Times New Roman"/>
          <w:lang w:val="en-US"/>
        </w:rPr>
        <w:t>affect</w:t>
      </w:r>
      <w:r w:rsidR="00B57731" w:rsidRPr="00327465">
        <w:rPr>
          <w:rFonts w:ascii="Times New Roman" w:hAnsi="Times New Roman"/>
          <w:lang w:val="en-US"/>
        </w:rPr>
        <w:t>ed</w:t>
      </w:r>
      <w:r w:rsidR="00CC6391" w:rsidRPr="00327465">
        <w:rPr>
          <w:rFonts w:ascii="Times New Roman" w:hAnsi="Times New Roman"/>
          <w:lang w:val="en-US"/>
        </w:rPr>
        <w:t xml:space="preserve"> long-term mortality. Most cardiovascular diseases can be prevented by addressing behavioral risk factors such as tobacco use, unhealthy diet, physical inactivity, and harmful use of alcohol. </w:t>
      </w:r>
      <w:r w:rsidR="00D264DA" w:rsidRPr="00327465">
        <w:rPr>
          <w:rFonts w:ascii="Times New Roman" w:hAnsi="Times New Roman"/>
          <w:lang w:val="en-US"/>
        </w:rPr>
        <w:t>For example,</w:t>
      </w:r>
      <w:r w:rsidR="00DC5A00" w:rsidRPr="00327465">
        <w:rPr>
          <w:rFonts w:ascii="Times New Roman" w:hAnsi="Times New Roman"/>
          <w:lang w:val="en-US"/>
        </w:rPr>
        <w:t xml:space="preserve"> </w:t>
      </w:r>
      <w:r w:rsidR="00600382" w:rsidRPr="00327465">
        <w:rPr>
          <w:rFonts w:ascii="Times New Roman" w:hAnsi="Times New Roman"/>
          <w:lang w:val="en-US"/>
        </w:rPr>
        <w:t xml:space="preserve">the Mediterranean diet is </w:t>
      </w:r>
      <w:r w:rsidR="00527C34" w:rsidRPr="00327465">
        <w:rPr>
          <w:rFonts w:ascii="Times New Roman" w:hAnsi="Times New Roman"/>
          <w:lang w:val="en-US"/>
        </w:rPr>
        <w:t xml:space="preserve">deemed to be </w:t>
      </w:r>
      <w:r w:rsidR="00600382" w:rsidRPr="00327465">
        <w:rPr>
          <w:rFonts w:ascii="Times New Roman" w:hAnsi="Times New Roman"/>
          <w:lang w:val="en-US"/>
        </w:rPr>
        <w:t xml:space="preserve">beneficial not only in </w:t>
      </w:r>
      <w:r w:rsidR="002D56CC" w:rsidRPr="00327465">
        <w:rPr>
          <w:rFonts w:ascii="Times New Roman" w:hAnsi="Times New Roman"/>
          <w:lang w:val="en-US"/>
        </w:rPr>
        <w:t xml:space="preserve">the </w:t>
      </w:r>
      <w:r w:rsidR="00600382" w:rsidRPr="00327465">
        <w:rPr>
          <w:rFonts w:ascii="Times New Roman" w:hAnsi="Times New Roman"/>
          <w:lang w:val="en-US"/>
        </w:rPr>
        <w:t>primary prevention of CAD but</w:t>
      </w:r>
      <w:r w:rsidR="00527C34" w:rsidRPr="00327465">
        <w:rPr>
          <w:rFonts w:ascii="Times New Roman" w:hAnsi="Times New Roman"/>
          <w:lang w:val="en-US"/>
        </w:rPr>
        <w:t xml:space="preserve"> is </w:t>
      </w:r>
      <w:r w:rsidR="00600382" w:rsidRPr="00327465">
        <w:rPr>
          <w:rFonts w:ascii="Times New Roman" w:hAnsi="Times New Roman"/>
          <w:lang w:val="en-US"/>
        </w:rPr>
        <w:t xml:space="preserve">also associated </w:t>
      </w:r>
      <w:r w:rsidR="00527C34" w:rsidRPr="00327465">
        <w:rPr>
          <w:rFonts w:ascii="Times New Roman" w:hAnsi="Times New Roman"/>
          <w:lang w:val="en-US"/>
        </w:rPr>
        <w:t xml:space="preserve">with a reduced </w:t>
      </w:r>
      <w:r w:rsidR="00600382" w:rsidRPr="00327465">
        <w:rPr>
          <w:rFonts w:ascii="Times New Roman" w:hAnsi="Times New Roman"/>
          <w:lang w:val="en-US"/>
        </w:rPr>
        <w:t>risk of no-reflow after ST-elevation myocardial infarction</w:t>
      </w:r>
      <w:r w:rsidR="00D264DA" w:rsidRPr="00327465">
        <w:rPr>
          <w:rFonts w:ascii="Times New Roman" w:hAnsi="Times New Roman"/>
          <w:lang w:val="en-US"/>
        </w:rPr>
        <w:t xml:space="preserve"> and is strongly advocated in the</w:t>
      </w:r>
      <w:r w:rsidR="003947CC" w:rsidRPr="00327465">
        <w:rPr>
          <w:rFonts w:ascii="Times New Roman" w:hAnsi="Times New Roman"/>
          <w:lang w:val="en-US"/>
        </w:rPr>
        <w:t xml:space="preserve"> </w:t>
      </w:r>
      <w:r w:rsidR="00D264DA" w:rsidRPr="00327465">
        <w:rPr>
          <w:rFonts w:ascii="Times New Roman" w:hAnsi="Times New Roman"/>
          <w:lang w:val="en-US"/>
        </w:rPr>
        <w:t>2021 ESC guideline</w:t>
      </w:r>
      <w:r w:rsidR="003947CC" w:rsidRPr="00327465">
        <w:rPr>
          <w:rFonts w:ascii="Times New Roman" w:hAnsi="Times New Roman"/>
          <w:lang w:val="en-US"/>
        </w:rPr>
        <w:t>s</w:t>
      </w:r>
      <w:r w:rsidR="00D264DA" w:rsidRPr="00327465">
        <w:rPr>
          <w:rFonts w:ascii="Times New Roman" w:hAnsi="Times New Roman"/>
          <w:lang w:val="en-US"/>
        </w:rPr>
        <w:t xml:space="preserve"> of CVD prevention</w:t>
      </w:r>
      <w:r w:rsidR="00600382" w:rsidRPr="00327465">
        <w:rPr>
          <w:rFonts w:ascii="Times New Roman" w:hAnsi="Times New Roman"/>
          <w:lang w:val="en-US"/>
        </w:rPr>
        <w:t>.</w:t>
      </w:r>
      <w:r w:rsidR="009D2F87" w:rsidRPr="00327465">
        <w:rPr>
          <w:rFonts w:ascii="Times New Roman" w:hAnsi="Times New Roman"/>
          <w:vertAlign w:val="superscript"/>
          <w:lang w:val="en-US"/>
        </w:rPr>
        <w:t>3</w:t>
      </w:r>
      <w:r w:rsidR="00702EC0">
        <w:rPr>
          <w:rFonts w:ascii="Times New Roman" w:hAnsi="Times New Roman"/>
          <w:vertAlign w:val="superscript"/>
          <w:lang w:val="en-US"/>
        </w:rPr>
        <w:t>0</w:t>
      </w:r>
      <w:r w:rsidR="00291DF9" w:rsidRPr="00327465">
        <w:rPr>
          <w:rFonts w:ascii="Times New Roman" w:hAnsi="Times New Roman"/>
          <w:vertAlign w:val="superscript"/>
          <w:lang w:val="en-US"/>
        </w:rPr>
        <w:t>,3</w:t>
      </w:r>
      <w:r w:rsidR="00702EC0">
        <w:rPr>
          <w:rFonts w:ascii="Times New Roman" w:hAnsi="Times New Roman"/>
          <w:vertAlign w:val="superscript"/>
          <w:lang w:val="en-US"/>
        </w:rPr>
        <w:t>6</w:t>
      </w:r>
      <w:r w:rsidR="004C2CCC" w:rsidRPr="00327465">
        <w:rPr>
          <w:rFonts w:ascii="Times New Roman" w:hAnsi="Times New Roman"/>
          <w:vertAlign w:val="superscript"/>
          <w:lang w:val="en-US"/>
        </w:rPr>
        <w:t xml:space="preserve"> </w:t>
      </w:r>
      <w:r w:rsidR="003308C6" w:rsidRPr="00327465">
        <w:rPr>
          <w:rFonts w:ascii="Times New Roman" w:hAnsi="Times New Roman"/>
          <w:lang w:val="en-US"/>
        </w:rPr>
        <w:t xml:space="preserve">That is another </w:t>
      </w:r>
      <w:r w:rsidR="00527C34" w:rsidRPr="00327465">
        <w:rPr>
          <w:rFonts w:ascii="Times New Roman" w:hAnsi="Times New Roman"/>
          <w:lang w:val="en-US"/>
        </w:rPr>
        <w:t xml:space="preserve">putative explanation </w:t>
      </w:r>
      <w:r w:rsidR="004C2CCC" w:rsidRPr="00327465">
        <w:rPr>
          <w:rFonts w:ascii="Times New Roman" w:hAnsi="Times New Roman"/>
          <w:lang w:val="en-US"/>
        </w:rPr>
        <w:t xml:space="preserve">put forward </w:t>
      </w:r>
      <w:r w:rsidR="00527C34" w:rsidRPr="00327465">
        <w:rPr>
          <w:rFonts w:ascii="Times New Roman" w:hAnsi="Times New Roman"/>
          <w:lang w:val="en-US"/>
        </w:rPr>
        <w:t xml:space="preserve">for </w:t>
      </w:r>
      <w:r w:rsidR="0080776A" w:rsidRPr="00327465">
        <w:rPr>
          <w:rFonts w:ascii="Times New Roman" w:hAnsi="Times New Roman"/>
          <w:lang w:val="en-US"/>
        </w:rPr>
        <w:t xml:space="preserve">the </w:t>
      </w:r>
      <w:r w:rsidR="00464B8D" w:rsidRPr="00327465">
        <w:rPr>
          <w:rFonts w:ascii="Times New Roman" w:hAnsi="Times New Roman"/>
          <w:lang w:val="en-US"/>
        </w:rPr>
        <w:t xml:space="preserve">superior </w:t>
      </w:r>
      <w:r w:rsidR="00527C34" w:rsidRPr="00327465">
        <w:rPr>
          <w:rFonts w:ascii="Times New Roman" w:hAnsi="Times New Roman"/>
          <w:lang w:val="en-US"/>
        </w:rPr>
        <w:t xml:space="preserve">10-year </w:t>
      </w:r>
      <w:r w:rsidR="004C2CCC" w:rsidRPr="00327465">
        <w:rPr>
          <w:rFonts w:ascii="Times New Roman" w:hAnsi="Times New Roman"/>
          <w:lang w:val="en-US"/>
        </w:rPr>
        <w:t xml:space="preserve">vital </w:t>
      </w:r>
      <w:r w:rsidR="00527C34" w:rsidRPr="00327465">
        <w:rPr>
          <w:rFonts w:ascii="Times New Roman" w:hAnsi="Times New Roman"/>
          <w:lang w:val="en-US"/>
        </w:rPr>
        <w:t>prognosis</w:t>
      </w:r>
      <w:r w:rsidR="004C2CCC" w:rsidRPr="00327465">
        <w:rPr>
          <w:rFonts w:ascii="Times New Roman" w:hAnsi="Times New Roman"/>
          <w:lang w:val="en-US"/>
        </w:rPr>
        <w:t xml:space="preserve"> in </w:t>
      </w:r>
      <w:r w:rsidR="00DE167A" w:rsidRPr="00327465">
        <w:rPr>
          <w:rFonts w:ascii="Times New Roman" w:hAnsi="Times New Roman"/>
          <w:lang w:val="en-US"/>
        </w:rPr>
        <w:t>E</w:t>
      </w:r>
      <w:r w:rsidR="00A40D84" w:rsidRPr="00327465">
        <w:rPr>
          <w:rFonts w:ascii="Times New Roman" w:hAnsi="Times New Roman"/>
          <w:lang w:val="en-US"/>
        </w:rPr>
        <w:t>-</w:t>
      </w:r>
      <w:r w:rsidR="00527C34" w:rsidRPr="00327465">
        <w:rPr>
          <w:rFonts w:ascii="Times New Roman" w:hAnsi="Times New Roman"/>
          <w:lang w:val="en-US"/>
        </w:rPr>
        <w:t>E</w:t>
      </w:r>
      <w:r w:rsidR="003308C6" w:rsidRPr="00327465">
        <w:rPr>
          <w:rFonts w:ascii="Times New Roman" w:hAnsi="Times New Roman"/>
          <w:lang w:val="en-US"/>
        </w:rPr>
        <w:t xml:space="preserve"> </w:t>
      </w:r>
      <w:r w:rsidR="00D264DA" w:rsidRPr="00327465">
        <w:rPr>
          <w:rFonts w:ascii="Times New Roman" w:hAnsi="Times New Roman"/>
          <w:lang w:val="en-US"/>
        </w:rPr>
        <w:t>(</w:t>
      </w:r>
      <w:r w:rsidR="00464B8D" w:rsidRPr="00327465">
        <w:rPr>
          <w:rFonts w:ascii="Times New Roman" w:hAnsi="Times New Roman"/>
          <w:lang w:val="en-US"/>
        </w:rPr>
        <w:t>T</w:t>
      </w:r>
      <w:r w:rsidR="00D264DA" w:rsidRPr="00327465">
        <w:rPr>
          <w:rFonts w:ascii="Times New Roman" w:hAnsi="Times New Roman"/>
          <w:lang w:val="en-US"/>
        </w:rPr>
        <w:t xml:space="preserve">able </w:t>
      </w:r>
      <w:r w:rsidR="00DE167A" w:rsidRPr="00327465">
        <w:rPr>
          <w:rFonts w:ascii="Times New Roman" w:hAnsi="Times New Roman"/>
          <w:lang w:val="en-US"/>
        </w:rPr>
        <w:t xml:space="preserve">3, </w:t>
      </w:r>
      <w:r w:rsidR="00464B8D" w:rsidRPr="00327465">
        <w:rPr>
          <w:rFonts w:ascii="Times New Roman" w:hAnsi="Times New Roman"/>
          <w:lang w:val="en-US"/>
        </w:rPr>
        <w:t>F</w:t>
      </w:r>
      <w:r w:rsidR="00DE167A" w:rsidRPr="00327465">
        <w:rPr>
          <w:rFonts w:ascii="Times New Roman" w:hAnsi="Times New Roman"/>
          <w:lang w:val="en-US"/>
        </w:rPr>
        <w:t>igure 1</w:t>
      </w:r>
      <w:r w:rsidR="00D264DA" w:rsidRPr="00327465">
        <w:rPr>
          <w:rFonts w:ascii="Times New Roman" w:hAnsi="Times New Roman"/>
          <w:lang w:val="en-US"/>
        </w:rPr>
        <w:t>)</w:t>
      </w:r>
      <w:r w:rsidR="00DE167A" w:rsidRPr="00327465">
        <w:rPr>
          <w:rFonts w:ascii="Times New Roman" w:hAnsi="Times New Roman"/>
          <w:lang w:val="en-US"/>
        </w:rPr>
        <w:t>.</w:t>
      </w:r>
      <w:r w:rsidR="00D264DA" w:rsidRPr="00327465">
        <w:rPr>
          <w:rFonts w:ascii="Times New Roman" w:hAnsi="Times New Roman"/>
          <w:lang w:val="en-US"/>
        </w:rPr>
        <w:t xml:space="preserve"> </w:t>
      </w:r>
    </w:p>
    <w:p w14:paraId="0E3A723E" w14:textId="3415B6E4" w:rsidR="00976F73" w:rsidRPr="00327465" w:rsidRDefault="00B34B65" w:rsidP="008D1FF1">
      <w:pPr>
        <w:spacing w:line="480" w:lineRule="auto"/>
        <w:ind w:firstLine="840"/>
        <w:rPr>
          <w:rFonts w:ascii="Times New Roman" w:hAnsi="Times New Roman"/>
          <w:lang w:val="en-US"/>
        </w:rPr>
      </w:pPr>
      <w:r w:rsidRPr="00327465">
        <w:rPr>
          <w:rFonts w:ascii="Times New Roman" w:hAnsi="Times New Roman"/>
          <w:lang w:val="en-US"/>
        </w:rPr>
        <w:t xml:space="preserve">Finally, </w:t>
      </w:r>
      <w:r w:rsidR="008D1FF1" w:rsidRPr="00327465">
        <w:rPr>
          <w:rFonts w:ascii="Times New Roman" w:hAnsi="Times New Roman"/>
          <w:lang w:val="en-US"/>
        </w:rPr>
        <w:t>practical im</w:t>
      </w:r>
      <w:r w:rsidR="008160E2" w:rsidRPr="00327465">
        <w:rPr>
          <w:rFonts w:ascii="Times New Roman" w:hAnsi="Times New Roman"/>
          <w:lang w:val="en-US"/>
        </w:rPr>
        <w:t>plications of the study are</w:t>
      </w:r>
      <w:r w:rsidR="008D1FF1" w:rsidRPr="00327465">
        <w:rPr>
          <w:rFonts w:ascii="Times New Roman" w:hAnsi="Times New Roman"/>
          <w:lang w:val="en-US"/>
        </w:rPr>
        <w:t xml:space="preserve"> the following; when we are conducting a global trial involving multiple countries in different regions of the globe, we always face the issue of large heterogeneity of the baseline characteristics, socio-economy of the region and genomic factors relate to the ethnicity population related to the trial (e.g. Japanese sensitivity to P2Y12 inhibitors</w:t>
      </w:r>
      <w:r w:rsidR="007F411F" w:rsidRPr="00327465">
        <w:rPr>
          <w:rFonts w:ascii="Times New Roman" w:hAnsi="Times New Roman"/>
          <w:vertAlign w:val="superscript"/>
          <w:lang w:val="en-US"/>
        </w:rPr>
        <w:t>3</w:t>
      </w:r>
      <w:r w:rsidR="00702EC0">
        <w:rPr>
          <w:rFonts w:ascii="Times New Roman" w:hAnsi="Times New Roman"/>
          <w:vertAlign w:val="superscript"/>
          <w:lang w:val="en-US"/>
        </w:rPr>
        <w:t>7</w:t>
      </w:r>
      <w:r w:rsidR="008D1FF1" w:rsidRPr="00327465">
        <w:rPr>
          <w:rFonts w:ascii="Times New Roman" w:hAnsi="Times New Roman"/>
          <w:lang w:val="en-US"/>
        </w:rPr>
        <w:t>, decreased Lp-PLA2 activity in Korean population</w:t>
      </w:r>
      <w:r w:rsidR="007F411F" w:rsidRPr="00327465">
        <w:rPr>
          <w:rFonts w:ascii="Times New Roman" w:hAnsi="Times New Roman"/>
          <w:vertAlign w:val="superscript"/>
          <w:lang w:val="en-US"/>
        </w:rPr>
        <w:t>3</w:t>
      </w:r>
      <w:r w:rsidR="00702EC0">
        <w:rPr>
          <w:rFonts w:ascii="Times New Roman" w:hAnsi="Times New Roman"/>
          <w:vertAlign w:val="superscript"/>
          <w:lang w:val="en-US"/>
        </w:rPr>
        <w:t>8</w:t>
      </w:r>
      <w:r w:rsidR="008D1FF1" w:rsidRPr="00327465">
        <w:rPr>
          <w:rFonts w:ascii="Times New Roman" w:hAnsi="Times New Roman"/>
          <w:lang w:val="en-US"/>
        </w:rPr>
        <w:t xml:space="preserve">, etc.), the technique of revascularization, and quality of the operators, as well as post-procedural medication, and lifestyle after intervention. The dilemma is whether we prefer to conduct a study in a very homogeneous region. In that way, we </w:t>
      </w:r>
      <w:r w:rsidR="008D1FF1" w:rsidRPr="00327465">
        <w:rPr>
          <w:rFonts w:ascii="Times New Roman" w:hAnsi="Times New Roman"/>
          <w:lang w:val="en-US"/>
        </w:rPr>
        <w:lastRenderedPageBreak/>
        <w:t xml:space="preserve">probably eliminate some of the global heterogeneity, but then the result can only be generalized to that region and vice versa. Thus, we should not only consider sub-analysis stratified by baseline, and procedure characteristics but we should also consider stratifying by the geographic region and detect at epidemiological level factors of bad prognosis that could be remedied by proactive measures. </w:t>
      </w:r>
      <w:r w:rsidR="00170F15" w:rsidRPr="00327465">
        <w:rPr>
          <w:rFonts w:ascii="Times New Roman" w:hAnsi="Times New Roman"/>
          <w:lang w:val="en-US"/>
        </w:rPr>
        <w:t xml:space="preserve">Since this report has the aspect of both interventional and epidemiological aspects, </w:t>
      </w:r>
      <w:r w:rsidRPr="00327465">
        <w:rPr>
          <w:rFonts w:ascii="Times New Roman" w:hAnsi="Times New Roman"/>
          <w:lang w:val="en-US"/>
        </w:rPr>
        <w:t xml:space="preserve">deep learning methods </w:t>
      </w:r>
      <w:r w:rsidR="00905962" w:rsidRPr="00327465">
        <w:rPr>
          <w:rFonts w:ascii="Times New Roman" w:hAnsi="Times New Roman"/>
          <w:lang w:val="en-US"/>
        </w:rPr>
        <w:t xml:space="preserve">may </w:t>
      </w:r>
      <w:r w:rsidRPr="00327465">
        <w:rPr>
          <w:rFonts w:ascii="Times New Roman" w:hAnsi="Times New Roman"/>
          <w:lang w:val="en-US"/>
        </w:rPr>
        <w:t xml:space="preserve">be able to unravel other </w:t>
      </w:r>
      <w:r w:rsidR="00905962" w:rsidRPr="00327465">
        <w:rPr>
          <w:rFonts w:ascii="Times New Roman" w:hAnsi="Times New Roman"/>
          <w:lang w:val="en-US"/>
        </w:rPr>
        <w:t xml:space="preserve">as </w:t>
      </w:r>
      <w:r w:rsidRPr="00327465">
        <w:rPr>
          <w:rFonts w:ascii="Times New Roman" w:hAnsi="Times New Roman"/>
          <w:lang w:val="en-US"/>
        </w:rPr>
        <w:t xml:space="preserve">yet </w:t>
      </w:r>
      <w:r w:rsidR="00905962" w:rsidRPr="00327465">
        <w:rPr>
          <w:rFonts w:ascii="Times New Roman" w:hAnsi="Times New Roman"/>
          <w:lang w:val="en-US"/>
        </w:rPr>
        <w:t>un</w:t>
      </w:r>
      <w:r w:rsidRPr="00327465">
        <w:rPr>
          <w:rFonts w:ascii="Times New Roman" w:hAnsi="Times New Roman"/>
          <w:lang w:val="en-US"/>
        </w:rPr>
        <w:t>identified factors related to 10-year mortality.</w:t>
      </w:r>
      <w:r w:rsidR="00702EC0">
        <w:rPr>
          <w:rFonts w:ascii="Times New Roman" w:hAnsi="Times New Roman"/>
          <w:vertAlign w:val="superscript"/>
          <w:lang w:val="en-US"/>
        </w:rPr>
        <w:t>39</w:t>
      </w:r>
    </w:p>
    <w:p w14:paraId="7E58C105" w14:textId="251B295F" w:rsidR="006C317F" w:rsidRPr="00327465" w:rsidRDefault="006C317F" w:rsidP="000F2841">
      <w:pPr>
        <w:spacing w:line="480" w:lineRule="auto"/>
        <w:ind w:firstLine="840"/>
        <w:rPr>
          <w:rFonts w:ascii="Times New Roman" w:hAnsi="Times New Roman"/>
          <w:lang w:val="en-US"/>
        </w:rPr>
      </w:pPr>
      <w:r w:rsidRPr="00327465">
        <w:rPr>
          <w:rFonts w:ascii="Times New Roman" w:hAnsi="Times New Roman"/>
          <w:lang w:val="en-US"/>
        </w:rPr>
        <w:t xml:space="preserve">The current study has </w:t>
      </w:r>
      <w:r w:rsidR="00754C32" w:rsidRPr="00327465">
        <w:rPr>
          <w:rFonts w:ascii="Times New Roman" w:hAnsi="Times New Roman"/>
          <w:lang w:val="en-US"/>
        </w:rPr>
        <w:t>several</w:t>
      </w:r>
      <w:r w:rsidRPr="00327465">
        <w:rPr>
          <w:rFonts w:ascii="Times New Roman" w:hAnsi="Times New Roman"/>
          <w:lang w:val="en-US"/>
        </w:rPr>
        <w:t xml:space="preserve"> limitations.</w:t>
      </w:r>
      <w:r w:rsidR="003E7105" w:rsidRPr="00327465">
        <w:rPr>
          <w:rFonts w:ascii="Times New Roman" w:hAnsi="Times New Roman"/>
          <w:lang w:val="en-US"/>
        </w:rPr>
        <w:t xml:space="preserve"> </w:t>
      </w:r>
      <w:r w:rsidR="00754C32" w:rsidRPr="00327465">
        <w:rPr>
          <w:rFonts w:ascii="Times New Roman" w:hAnsi="Times New Roman"/>
          <w:lang w:val="en-US"/>
        </w:rPr>
        <w:t xml:space="preserve">First, the present study on geographic disparities was not prespecified and </w:t>
      </w:r>
      <w:r w:rsidR="00A43B11" w:rsidRPr="00327465">
        <w:rPr>
          <w:rFonts w:ascii="Times New Roman" w:hAnsi="Times New Roman"/>
          <w:lang w:val="en-US"/>
        </w:rPr>
        <w:t xml:space="preserve">is </w:t>
      </w:r>
      <w:r w:rsidR="00754C32" w:rsidRPr="00327465">
        <w:rPr>
          <w:rFonts w:ascii="Times New Roman" w:hAnsi="Times New Roman"/>
          <w:lang w:val="en-US"/>
        </w:rPr>
        <w:t xml:space="preserve">a post hoc analysis. The decision to use W-E as the reference was made </w:t>
      </w:r>
      <w:r w:rsidR="00A43B11" w:rsidRPr="00327465">
        <w:rPr>
          <w:rFonts w:ascii="Times New Roman" w:hAnsi="Times New Roman"/>
          <w:lang w:val="en-US"/>
        </w:rPr>
        <w:t>as it had</w:t>
      </w:r>
      <w:r w:rsidR="00754C32" w:rsidRPr="00327465">
        <w:rPr>
          <w:rFonts w:ascii="Times New Roman" w:hAnsi="Times New Roman"/>
          <w:lang w:val="en-US"/>
        </w:rPr>
        <w:t xml:space="preserve"> the largest sample size, but </w:t>
      </w:r>
      <w:r w:rsidR="00573783" w:rsidRPr="00327465">
        <w:rPr>
          <w:rFonts w:ascii="Times New Roman" w:hAnsi="Times New Roman"/>
          <w:lang w:val="en-US"/>
        </w:rPr>
        <w:t xml:space="preserve">this decision </w:t>
      </w:r>
      <w:r w:rsidR="00754C32" w:rsidRPr="00327465">
        <w:rPr>
          <w:rFonts w:ascii="Times New Roman" w:hAnsi="Times New Roman"/>
          <w:lang w:val="en-US"/>
        </w:rPr>
        <w:t xml:space="preserve">could be criticized as </w:t>
      </w:r>
      <w:r w:rsidR="00573783" w:rsidRPr="00327465">
        <w:rPr>
          <w:rFonts w:ascii="Times New Roman" w:hAnsi="Times New Roman"/>
          <w:lang w:val="en-US"/>
        </w:rPr>
        <w:t xml:space="preserve">being </w:t>
      </w:r>
      <w:r w:rsidR="00754C32" w:rsidRPr="00327465">
        <w:rPr>
          <w:rFonts w:ascii="Times New Roman" w:hAnsi="Times New Roman"/>
          <w:lang w:val="en-US"/>
        </w:rPr>
        <w:t xml:space="preserve">arbitrary. All reported findings should be considered exploratory and hypothesis-generating. Second, the SYNTAX trial was conducted between 2005 and 2007 with </w:t>
      </w:r>
      <w:r w:rsidR="002D56CC" w:rsidRPr="00327465">
        <w:rPr>
          <w:rFonts w:ascii="Times New Roman" w:hAnsi="Times New Roman"/>
          <w:lang w:val="en-US"/>
        </w:rPr>
        <w:t xml:space="preserve">the </w:t>
      </w:r>
      <w:r w:rsidR="00754C32" w:rsidRPr="00327465">
        <w:rPr>
          <w:rFonts w:ascii="Times New Roman" w:hAnsi="Times New Roman"/>
          <w:lang w:val="en-US"/>
        </w:rPr>
        <w:t>predominant use of first</w:t>
      </w:r>
      <w:r w:rsidR="00B475C1" w:rsidRPr="00327465">
        <w:rPr>
          <w:rFonts w:ascii="Times New Roman" w:hAnsi="Times New Roman"/>
          <w:lang w:val="en-US"/>
        </w:rPr>
        <w:t>-</w:t>
      </w:r>
      <w:r w:rsidR="00754C32" w:rsidRPr="00327465">
        <w:rPr>
          <w:rFonts w:ascii="Times New Roman" w:hAnsi="Times New Roman"/>
          <w:lang w:val="en-US"/>
        </w:rPr>
        <w:t xml:space="preserve">generation paclitaxel-eluting stents in PCI arm, which may limit the generalizability of our findings to current clinical practice. </w:t>
      </w:r>
      <w:r w:rsidR="00B44083" w:rsidRPr="00327465">
        <w:rPr>
          <w:rFonts w:ascii="Times New Roman" w:hAnsi="Times New Roman"/>
          <w:lang w:val="en-US"/>
        </w:rPr>
        <w:t>Third</w:t>
      </w:r>
      <w:r w:rsidR="00754C32" w:rsidRPr="00327465">
        <w:rPr>
          <w:rFonts w:ascii="Times New Roman" w:hAnsi="Times New Roman"/>
          <w:lang w:val="en-US"/>
        </w:rPr>
        <w:t xml:space="preserve">, </w:t>
      </w:r>
      <w:r w:rsidR="00543ED7" w:rsidRPr="00327465">
        <w:rPr>
          <w:rFonts w:ascii="Times New Roman" w:hAnsi="Times New Roman"/>
          <w:lang w:val="en-US"/>
        </w:rPr>
        <w:t>difference</w:t>
      </w:r>
      <w:r w:rsidR="005D1D57" w:rsidRPr="00327465">
        <w:rPr>
          <w:rFonts w:ascii="Times New Roman" w:hAnsi="Times New Roman"/>
          <w:lang w:val="en-US"/>
        </w:rPr>
        <w:t>s</w:t>
      </w:r>
      <w:r w:rsidR="00543ED7" w:rsidRPr="00327465">
        <w:rPr>
          <w:rFonts w:ascii="Times New Roman" w:hAnsi="Times New Roman"/>
          <w:lang w:val="en-US"/>
        </w:rPr>
        <w:t xml:space="preserve"> </w:t>
      </w:r>
      <w:r w:rsidR="005D1D57" w:rsidRPr="00327465">
        <w:rPr>
          <w:rFonts w:ascii="Times New Roman" w:hAnsi="Times New Roman"/>
          <w:lang w:val="en-US"/>
        </w:rPr>
        <w:t xml:space="preserve">in </w:t>
      </w:r>
      <w:r w:rsidR="00543ED7" w:rsidRPr="00327465">
        <w:rPr>
          <w:rFonts w:ascii="Times New Roman" w:hAnsi="Times New Roman"/>
          <w:lang w:val="en-US"/>
        </w:rPr>
        <w:t xml:space="preserve">social and </w:t>
      </w:r>
      <w:r w:rsidR="005D1D57" w:rsidRPr="00327465">
        <w:rPr>
          <w:rFonts w:ascii="Times New Roman" w:hAnsi="Times New Roman"/>
          <w:lang w:val="en-US"/>
        </w:rPr>
        <w:t xml:space="preserve">financial </w:t>
      </w:r>
      <w:r w:rsidR="00543ED7" w:rsidRPr="00327465">
        <w:rPr>
          <w:rFonts w:ascii="Times New Roman" w:hAnsi="Times New Roman"/>
          <w:lang w:val="en-US"/>
        </w:rPr>
        <w:t>circumstance</w:t>
      </w:r>
      <w:r w:rsidR="005D1D57" w:rsidRPr="00327465">
        <w:rPr>
          <w:rFonts w:ascii="Times New Roman" w:hAnsi="Times New Roman"/>
          <w:lang w:val="en-US"/>
        </w:rPr>
        <w:t>s</w:t>
      </w:r>
      <w:r w:rsidR="00543ED7" w:rsidRPr="00327465">
        <w:rPr>
          <w:rFonts w:ascii="Times New Roman" w:hAnsi="Times New Roman"/>
          <w:lang w:val="en-US"/>
        </w:rPr>
        <w:t xml:space="preserve"> between regions </w:t>
      </w:r>
      <w:r w:rsidR="00586B70" w:rsidRPr="00327465">
        <w:rPr>
          <w:rFonts w:ascii="Times New Roman" w:hAnsi="Times New Roman"/>
          <w:lang w:val="en-US"/>
        </w:rPr>
        <w:t>undoubt</w:t>
      </w:r>
      <w:r w:rsidR="00282780" w:rsidRPr="00327465">
        <w:rPr>
          <w:rFonts w:ascii="Times New Roman" w:hAnsi="Times New Roman"/>
          <w:lang w:val="en-US"/>
        </w:rPr>
        <w:t>ed</w:t>
      </w:r>
      <w:r w:rsidR="00586B70" w:rsidRPr="00327465">
        <w:rPr>
          <w:rFonts w:ascii="Times New Roman" w:hAnsi="Times New Roman"/>
          <w:lang w:val="en-US"/>
        </w:rPr>
        <w:t xml:space="preserve">ly </w:t>
      </w:r>
      <w:r w:rsidR="00543ED7" w:rsidRPr="00327465">
        <w:rPr>
          <w:rFonts w:ascii="Times New Roman" w:hAnsi="Times New Roman"/>
          <w:lang w:val="en-US"/>
        </w:rPr>
        <w:t xml:space="preserve">directly </w:t>
      </w:r>
      <w:r w:rsidR="005D1D57" w:rsidRPr="00327465">
        <w:rPr>
          <w:rFonts w:ascii="Times New Roman" w:hAnsi="Times New Roman"/>
          <w:lang w:val="en-US"/>
        </w:rPr>
        <w:t>and/</w:t>
      </w:r>
      <w:r w:rsidR="00543ED7" w:rsidRPr="00327465">
        <w:rPr>
          <w:rFonts w:ascii="Times New Roman" w:hAnsi="Times New Roman"/>
          <w:lang w:val="en-US"/>
        </w:rPr>
        <w:t xml:space="preserve">or indirectly </w:t>
      </w:r>
      <w:r w:rsidR="00282780" w:rsidRPr="00327465">
        <w:rPr>
          <w:rFonts w:ascii="Times New Roman" w:hAnsi="Times New Roman"/>
          <w:lang w:val="en-US"/>
        </w:rPr>
        <w:t>a</w:t>
      </w:r>
      <w:r w:rsidR="00586B70" w:rsidRPr="00327465">
        <w:rPr>
          <w:rFonts w:ascii="Times New Roman" w:hAnsi="Times New Roman"/>
          <w:lang w:val="en-US"/>
        </w:rPr>
        <w:t xml:space="preserve">ffected </w:t>
      </w:r>
      <w:r w:rsidR="00543ED7" w:rsidRPr="00327465">
        <w:rPr>
          <w:rFonts w:ascii="Times New Roman" w:hAnsi="Times New Roman"/>
          <w:lang w:val="en-US"/>
        </w:rPr>
        <w:t>not only decision</w:t>
      </w:r>
      <w:r w:rsidR="00285B71" w:rsidRPr="00327465">
        <w:rPr>
          <w:rFonts w:ascii="Times New Roman" w:hAnsi="Times New Roman"/>
          <w:lang w:val="en-US"/>
        </w:rPr>
        <w:t>-</w:t>
      </w:r>
      <w:r w:rsidR="00543ED7" w:rsidRPr="00327465">
        <w:rPr>
          <w:rFonts w:ascii="Times New Roman" w:hAnsi="Times New Roman"/>
          <w:lang w:val="en-US"/>
        </w:rPr>
        <w:t xml:space="preserve">making </w:t>
      </w:r>
      <w:r w:rsidR="00A1520B" w:rsidRPr="00327465">
        <w:rPr>
          <w:rFonts w:ascii="Times New Roman" w:hAnsi="Times New Roman"/>
          <w:lang w:val="en-US"/>
        </w:rPr>
        <w:t xml:space="preserve">relating to </w:t>
      </w:r>
      <w:r w:rsidR="00543ED7" w:rsidRPr="00327465">
        <w:rPr>
          <w:rFonts w:ascii="Times New Roman" w:hAnsi="Times New Roman"/>
          <w:lang w:val="en-US"/>
        </w:rPr>
        <w:t>treatment (e.g.</w:t>
      </w:r>
      <w:r w:rsidR="00B475C1" w:rsidRPr="00327465">
        <w:rPr>
          <w:rFonts w:ascii="Times New Roman" w:hAnsi="Times New Roman"/>
          <w:lang w:val="en-US"/>
        </w:rPr>
        <w:t>,</w:t>
      </w:r>
      <w:r w:rsidR="00543ED7" w:rsidRPr="00327465">
        <w:rPr>
          <w:rFonts w:ascii="Times New Roman" w:hAnsi="Times New Roman"/>
          <w:lang w:val="en-US"/>
        </w:rPr>
        <w:t xml:space="preserve"> </w:t>
      </w:r>
      <w:r w:rsidR="00285B71" w:rsidRPr="00327465">
        <w:rPr>
          <w:rFonts w:ascii="Times New Roman" w:hAnsi="Times New Roman"/>
          <w:lang w:val="en-US"/>
        </w:rPr>
        <w:t xml:space="preserve">stent implantation </w:t>
      </w:r>
      <w:r w:rsidR="00B44083" w:rsidRPr="00327465">
        <w:rPr>
          <w:rFonts w:ascii="Times New Roman" w:hAnsi="Times New Roman"/>
          <w:lang w:val="en-US"/>
        </w:rPr>
        <w:t>trends</w:t>
      </w:r>
      <w:r w:rsidR="00285B71" w:rsidRPr="00327465">
        <w:rPr>
          <w:rFonts w:ascii="Times New Roman" w:hAnsi="Times New Roman"/>
          <w:lang w:val="en-US"/>
        </w:rPr>
        <w:t xml:space="preserve"> in E-E</w:t>
      </w:r>
      <w:r w:rsidR="00543ED7" w:rsidRPr="00327465">
        <w:rPr>
          <w:rFonts w:ascii="Times New Roman" w:hAnsi="Times New Roman"/>
          <w:lang w:val="en-US"/>
        </w:rPr>
        <w:t xml:space="preserve">) </w:t>
      </w:r>
      <w:r w:rsidR="00285B71" w:rsidRPr="00327465">
        <w:rPr>
          <w:rFonts w:ascii="Times New Roman" w:hAnsi="Times New Roman"/>
          <w:lang w:val="en-US"/>
        </w:rPr>
        <w:t>but also secondary prevention</w:t>
      </w:r>
      <w:r w:rsidR="00A1520B" w:rsidRPr="00327465">
        <w:rPr>
          <w:rFonts w:ascii="Times New Roman" w:hAnsi="Times New Roman"/>
          <w:lang w:val="en-US"/>
        </w:rPr>
        <w:t>,</w:t>
      </w:r>
      <w:r w:rsidR="00B44083" w:rsidRPr="00327465">
        <w:rPr>
          <w:rFonts w:ascii="Times New Roman" w:hAnsi="Times New Roman"/>
          <w:lang w:val="en-US"/>
        </w:rPr>
        <w:t xml:space="preserve"> as well as comorbidity outside CVD. Fourth, the SYNTAXES study was performed to evaluate survi</w:t>
      </w:r>
      <w:r w:rsidR="00E26F58" w:rsidRPr="00327465">
        <w:rPr>
          <w:rFonts w:ascii="Times New Roman" w:hAnsi="Times New Roman"/>
          <w:lang w:val="en-US"/>
        </w:rPr>
        <w:t>v</w:t>
      </w:r>
      <w:r w:rsidR="00B44083" w:rsidRPr="00327465">
        <w:rPr>
          <w:rFonts w:ascii="Times New Roman" w:hAnsi="Times New Roman"/>
          <w:lang w:val="en-US"/>
        </w:rPr>
        <w:t xml:space="preserve">al up to 10 years, and the endpoint was all-cause death only. However, the SYNTAXES study provides the first randomized trial </w:t>
      </w:r>
      <w:r w:rsidR="000F2841" w:rsidRPr="00327465">
        <w:rPr>
          <w:rFonts w:ascii="Times New Roman" w:hAnsi="Times New Roman"/>
          <w:lang w:val="en-US"/>
        </w:rPr>
        <w:t>that w</w:t>
      </w:r>
      <w:r w:rsidR="00282780" w:rsidRPr="00327465">
        <w:rPr>
          <w:rFonts w:ascii="Times New Roman" w:hAnsi="Times New Roman"/>
          <w:lang w:val="en-US"/>
        </w:rPr>
        <w:t>as</w:t>
      </w:r>
      <w:r w:rsidR="000F2841" w:rsidRPr="00327465">
        <w:rPr>
          <w:rFonts w:ascii="Times New Roman" w:hAnsi="Times New Roman"/>
          <w:lang w:val="en-US"/>
        </w:rPr>
        <w:t xml:space="preserve"> meticulously collected and achieved a high follow-up rate of 93.8% for 10-year vital status (1689 of 1800 enrolled patients). </w:t>
      </w:r>
      <w:r w:rsidRPr="00327465">
        <w:rPr>
          <w:rFonts w:ascii="Times New Roman" w:hAnsi="Times New Roman"/>
          <w:lang w:val="en-US"/>
        </w:rPr>
        <w:t xml:space="preserve">Even though </w:t>
      </w:r>
      <w:r w:rsidRPr="00327465">
        <w:rPr>
          <w:rFonts w:ascii="Times New Roman" w:hAnsi="Times New Roman"/>
          <w:lang w:val="en-US"/>
        </w:rPr>
        <w:lastRenderedPageBreak/>
        <w:t>the</w:t>
      </w:r>
      <w:r w:rsidR="00623791" w:rsidRPr="00327465">
        <w:rPr>
          <w:rFonts w:ascii="Times New Roman" w:hAnsi="Times New Roman"/>
          <w:lang w:val="en-US"/>
        </w:rPr>
        <w:t xml:space="preserve"> overall </w:t>
      </w:r>
      <w:r w:rsidR="003D7D2B" w:rsidRPr="00327465">
        <w:rPr>
          <w:rFonts w:ascii="Times New Roman" w:hAnsi="Times New Roman"/>
          <w:lang w:val="en-US"/>
        </w:rPr>
        <w:t xml:space="preserve">sample size </w:t>
      </w:r>
      <w:r w:rsidRPr="00327465">
        <w:rPr>
          <w:rFonts w:ascii="Times New Roman" w:hAnsi="Times New Roman"/>
          <w:lang w:val="en-US"/>
        </w:rPr>
        <w:t xml:space="preserve">was </w:t>
      </w:r>
      <w:r w:rsidR="003D7D2B" w:rsidRPr="00327465">
        <w:rPr>
          <w:rFonts w:ascii="Times New Roman" w:hAnsi="Times New Roman"/>
          <w:lang w:val="en-US"/>
        </w:rPr>
        <w:t>sufficient</w:t>
      </w:r>
      <w:r w:rsidR="003D7D2B" w:rsidRPr="00327465" w:rsidDel="003D7D2B">
        <w:rPr>
          <w:rFonts w:ascii="Times New Roman" w:hAnsi="Times New Roman"/>
          <w:lang w:val="en-US"/>
        </w:rPr>
        <w:t xml:space="preserve"> </w:t>
      </w:r>
      <w:r w:rsidRPr="00327465">
        <w:rPr>
          <w:rFonts w:ascii="Times New Roman" w:hAnsi="Times New Roman"/>
          <w:lang w:val="en-US"/>
        </w:rPr>
        <w:t xml:space="preserve">and the 10-year follow-up rate </w:t>
      </w:r>
      <w:r w:rsidR="002D2062" w:rsidRPr="00327465">
        <w:rPr>
          <w:rFonts w:ascii="Times New Roman" w:hAnsi="Times New Roman"/>
          <w:lang w:val="en-US"/>
        </w:rPr>
        <w:t xml:space="preserve">was high </w:t>
      </w:r>
      <w:r w:rsidR="003D7D2B" w:rsidRPr="00327465">
        <w:rPr>
          <w:rFonts w:ascii="Times New Roman" w:hAnsi="Times New Roman"/>
          <w:lang w:val="en-US"/>
        </w:rPr>
        <w:t>enough</w:t>
      </w:r>
      <w:r w:rsidR="001F0903" w:rsidRPr="00327465">
        <w:rPr>
          <w:rFonts w:ascii="Times New Roman" w:hAnsi="Times New Roman"/>
          <w:lang w:val="en-US"/>
        </w:rPr>
        <w:t xml:space="preserve"> for the primary purpose of the S</w:t>
      </w:r>
      <w:r w:rsidR="000F2841" w:rsidRPr="00327465">
        <w:rPr>
          <w:rFonts w:ascii="Times New Roman" w:hAnsi="Times New Roman"/>
          <w:lang w:val="en-US"/>
        </w:rPr>
        <w:t>YNTAXES</w:t>
      </w:r>
      <w:r w:rsidR="001F0903" w:rsidRPr="00327465">
        <w:rPr>
          <w:rFonts w:ascii="Times New Roman" w:hAnsi="Times New Roman"/>
          <w:lang w:val="en-US"/>
        </w:rPr>
        <w:t xml:space="preserve"> trial</w:t>
      </w:r>
      <w:r w:rsidRPr="00327465">
        <w:rPr>
          <w:rFonts w:ascii="Times New Roman" w:hAnsi="Times New Roman"/>
          <w:lang w:val="en-US"/>
        </w:rPr>
        <w:t>, the subdivision of the global cohort into five regions resulted in small sample sizes for subgroup analysis</w:t>
      </w:r>
      <w:r w:rsidR="001A6D59" w:rsidRPr="00327465">
        <w:rPr>
          <w:rFonts w:ascii="Times New Roman" w:hAnsi="Times New Roman"/>
          <w:lang w:val="en-US"/>
        </w:rPr>
        <w:t>.</w:t>
      </w:r>
      <w:r w:rsidR="008F239D" w:rsidRPr="00327465">
        <w:rPr>
          <w:rFonts w:ascii="Times New Roman" w:hAnsi="Times New Roman"/>
          <w:lang w:val="en-US"/>
        </w:rPr>
        <w:t xml:space="preserve"> </w:t>
      </w:r>
      <w:r w:rsidR="00683D5D" w:rsidRPr="00327465">
        <w:rPr>
          <w:rFonts w:ascii="Times New Roman" w:hAnsi="Times New Roman"/>
          <w:lang w:val="en-US"/>
        </w:rPr>
        <w:t>Finally, we mention missing data. Epidemiologically, it is ideal to input all the factors at the baseline to adjust survival curves among 5 regions. However, the more factors are involved, the more we lose patients after modification. Even if the methodology is appropriate, there is a risk of losing sight of overall trends if not enough patients are included. Although we presented the main results modified by SYNTAX score 2020</w:t>
      </w:r>
      <w:r w:rsidR="00282780" w:rsidRPr="00327465">
        <w:rPr>
          <w:rFonts w:ascii="Times New Roman" w:hAnsi="Times New Roman"/>
          <w:lang w:val="en-US"/>
        </w:rPr>
        <w:t>-</w:t>
      </w:r>
      <w:r w:rsidR="00683D5D" w:rsidRPr="00327465">
        <w:rPr>
          <w:rFonts w:ascii="Times New Roman" w:hAnsi="Times New Roman"/>
          <w:lang w:val="en-US"/>
        </w:rPr>
        <w:t>related factors, we also performed adjustment</w:t>
      </w:r>
      <w:r w:rsidR="00282780" w:rsidRPr="00327465">
        <w:rPr>
          <w:rFonts w:ascii="Times New Roman" w:hAnsi="Times New Roman"/>
          <w:lang w:val="en-US"/>
        </w:rPr>
        <w:t>s</w:t>
      </w:r>
      <w:r w:rsidR="00683D5D" w:rsidRPr="00327465">
        <w:rPr>
          <w:rFonts w:ascii="Times New Roman" w:hAnsi="Times New Roman"/>
          <w:lang w:val="en-US"/>
        </w:rPr>
        <w:t xml:space="preserve"> using all the presented baseline characteristics both in crude data and multiple imputations data and found that the results were consistent.</w:t>
      </w:r>
    </w:p>
    <w:p w14:paraId="4EC3664B" w14:textId="1C70206C" w:rsidR="0050140D" w:rsidRPr="00327465" w:rsidRDefault="006C317F" w:rsidP="00277A86">
      <w:pPr>
        <w:spacing w:line="480" w:lineRule="auto"/>
        <w:ind w:firstLine="840"/>
        <w:rPr>
          <w:rFonts w:ascii="Times New Roman" w:hAnsi="Times New Roman"/>
          <w:lang w:val="en-US"/>
        </w:rPr>
      </w:pPr>
      <w:r w:rsidRPr="00327465">
        <w:rPr>
          <w:rFonts w:ascii="Times New Roman" w:hAnsi="Times New Roman"/>
          <w:lang w:val="en-US"/>
        </w:rPr>
        <w:t>It is desirable in a world moving to</w:t>
      </w:r>
      <w:r w:rsidR="001F0903" w:rsidRPr="00327465">
        <w:rPr>
          <w:rFonts w:ascii="Times New Roman" w:hAnsi="Times New Roman"/>
          <w:lang w:val="en-US"/>
        </w:rPr>
        <w:t xml:space="preserve">wards </w:t>
      </w:r>
      <w:r w:rsidRPr="00327465">
        <w:rPr>
          <w:rFonts w:ascii="Times New Roman" w:hAnsi="Times New Roman"/>
          <w:lang w:val="en-US"/>
        </w:rPr>
        <w:t xml:space="preserve">globalization that large patient-based meta-analyses with very long-term follow-up are generated to </w:t>
      </w:r>
      <w:r w:rsidR="003D7D2B" w:rsidRPr="00327465">
        <w:rPr>
          <w:rFonts w:ascii="Times New Roman" w:hAnsi="Times New Roman"/>
          <w:lang w:val="en-US"/>
        </w:rPr>
        <w:t xml:space="preserve">unravel </w:t>
      </w:r>
      <w:r w:rsidRPr="00327465">
        <w:rPr>
          <w:rFonts w:ascii="Times New Roman" w:hAnsi="Times New Roman"/>
          <w:lang w:val="en-US"/>
        </w:rPr>
        <w:t xml:space="preserve">the true factors </w:t>
      </w:r>
      <w:r w:rsidR="003D7D2B" w:rsidRPr="00327465">
        <w:rPr>
          <w:rFonts w:ascii="Times New Roman" w:hAnsi="Times New Roman"/>
          <w:lang w:val="en-US"/>
        </w:rPr>
        <w:t xml:space="preserve">that </w:t>
      </w:r>
      <w:r w:rsidRPr="00327465">
        <w:rPr>
          <w:rFonts w:ascii="Times New Roman" w:hAnsi="Times New Roman"/>
          <w:lang w:val="en-US"/>
        </w:rPr>
        <w:t xml:space="preserve">impact the </w:t>
      </w:r>
      <w:r w:rsidR="003D7D2B" w:rsidRPr="00327465">
        <w:rPr>
          <w:rFonts w:ascii="Times New Roman" w:hAnsi="Times New Roman"/>
          <w:lang w:val="en-US"/>
        </w:rPr>
        <w:t xml:space="preserve">vital </w:t>
      </w:r>
      <w:r w:rsidRPr="00327465">
        <w:rPr>
          <w:rFonts w:ascii="Times New Roman" w:hAnsi="Times New Roman"/>
          <w:lang w:val="en-US"/>
        </w:rPr>
        <w:t>prognosis of CAD</w:t>
      </w:r>
      <w:r w:rsidR="0063691F" w:rsidRPr="00327465">
        <w:rPr>
          <w:rFonts w:ascii="Times New Roman" w:hAnsi="Times New Roman"/>
          <w:lang w:val="en-US"/>
        </w:rPr>
        <w:t xml:space="preserve"> </w:t>
      </w:r>
      <w:r w:rsidR="003D7D2B" w:rsidRPr="00327465">
        <w:rPr>
          <w:rFonts w:ascii="Times New Roman" w:hAnsi="Times New Roman"/>
          <w:lang w:val="en-US"/>
        </w:rPr>
        <w:t xml:space="preserve">after </w:t>
      </w:r>
      <w:r w:rsidR="00870233" w:rsidRPr="00327465">
        <w:rPr>
          <w:rFonts w:ascii="Times New Roman" w:hAnsi="Times New Roman"/>
          <w:lang w:val="en-US"/>
        </w:rPr>
        <w:t xml:space="preserve">percutaneous or surgical </w:t>
      </w:r>
      <w:r w:rsidR="003D7D2B" w:rsidRPr="00327465">
        <w:rPr>
          <w:rFonts w:ascii="Times New Roman" w:hAnsi="Times New Roman"/>
          <w:lang w:val="en-US"/>
        </w:rPr>
        <w:t>revascularization</w:t>
      </w:r>
      <w:r w:rsidR="00870233" w:rsidRPr="00327465">
        <w:rPr>
          <w:rFonts w:ascii="Times New Roman" w:hAnsi="Times New Roman"/>
          <w:lang w:val="en-US"/>
        </w:rPr>
        <w:t>.</w:t>
      </w:r>
      <w:r w:rsidR="008215C6" w:rsidRPr="00327465">
        <w:rPr>
          <w:rFonts w:ascii="Times New Roman" w:hAnsi="Times New Roman"/>
          <w:vertAlign w:val="superscript"/>
          <w:lang w:val="en-US"/>
        </w:rPr>
        <w:t>29</w:t>
      </w:r>
      <w:r w:rsidR="001F0903" w:rsidRPr="00327465">
        <w:rPr>
          <w:rFonts w:ascii="Times New Roman" w:hAnsi="Times New Roman"/>
          <w:lang w:val="en-US"/>
        </w:rPr>
        <w:t xml:space="preserve"> </w:t>
      </w:r>
    </w:p>
    <w:p w14:paraId="0027C783" w14:textId="77777777" w:rsidR="00A65709" w:rsidRPr="00327465" w:rsidRDefault="00A65709" w:rsidP="004622D0">
      <w:pPr>
        <w:spacing w:line="480" w:lineRule="auto"/>
        <w:rPr>
          <w:rFonts w:ascii="Times New Roman" w:hAnsi="Times New Roman" w:cs="Times New Roman"/>
          <w:b/>
          <w:sz w:val="36"/>
          <w:szCs w:val="36"/>
          <w:lang w:val="en-US"/>
        </w:rPr>
      </w:pPr>
    </w:p>
    <w:p w14:paraId="3A6941F9" w14:textId="15B2B1C9" w:rsidR="003B5621" w:rsidRPr="00327465" w:rsidRDefault="004622A6" w:rsidP="00F60A22">
      <w:pPr>
        <w:spacing w:line="480" w:lineRule="auto"/>
        <w:rPr>
          <w:rFonts w:ascii="Times New Roman" w:hAnsi="Times New Roman"/>
        </w:rPr>
      </w:pPr>
      <w:r w:rsidRPr="00327465">
        <w:rPr>
          <w:rFonts w:ascii="Times New Roman" w:hAnsi="Times New Roman"/>
          <w:b/>
          <w:sz w:val="36"/>
          <w:lang w:val="en-US"/>
        </w:rPr>
        <w:t>Conclusions</w:t>
      </w:r>
    </w:p>
    <w:p w14:paraId="1FADDE3A" w14:textId="1C57B399" w:rsidR="00DE216A" w:rsidRPr="00327465" w:rsidRDefault="000C77C7" w:rsidP="00C345D5">
      <w:pPr>
        <w:spacing w:line="480" w:lineRule="auto"/>
        <w:ind w:firstLine="840"/>
        <w:rPr>
          <w:rFonts w:ascii="Times New Roman" w:hAnsi="Times New Roman"/>
        </w:rPr>
      </w:pPr>
      <w:r w:rsidRPr="00327465">
        <w:rPr>
          <w:rFonts w:ascii="Times New Roman" w:hAnsi="Times New Roman"/>
        </w:rPr>
        <w:t xml:space="preserve">After revascularization of complex coronary artery disease, adjusted 10-year mortality in N-E and S-E was significantly lower than in W-E. </w:t>
      </w:r>
      <w:r w:rsidR="00FD5082" w:rsidRPr="00327465">
        <w:rPr>
          <w:rFonts w:ascii="Times New Roman" w:hAnsi="Times New Roman"/>
        </w:rPr>
        <w:t xml:space="preserve">In N-A and W-E </w:t>
      </w:r>
      <w:r w:rsidR="00D01068" w:rsidRPr="00327465">
        <w:rPr>
          <w:rFonts w:ascii="Times New Roman" w:hAnsi="Times New Roman"/>
        </w:rPr>
        <w:t>mortality rates were similar</w:t>
      </w:r>
      <w:r w:rsidR="00FD5082" w:rsidRPr="00327465">
        <w:rPr>
          <w:rFonts w:ascii="Times New Roman" w:hAnsi="Times New Roman"/>
        </w:rPr>
        <w:t>, however</w:t>
      </w:r>
      <w:r w:rsidR="00282780" w:rsidRPr="00327465">
        <w:rPr>
          <w:rFonts w:ascii="Times New Roman" w:hAnsi="Times New Roman"/>
        </w:rPr>
        <w:t>,</w:t>
      </w:r>
      <w:r w:rsidR="00C7265A" w:rsidRPr="00327465">
        <w:rPr>
          <w:rFonts w:ascii="Times New Roman" w:hAnsi="Times New Roman"/>
        </w:rPr>
        <w:t xml:space="preserve"> </w:t>
      </w:r>
      <w:r w:rsidR="00FD5082" w:rsidRPr="00327465">
        <w:rPr>
          <w:rFonts w:ascii="Times New Roman" w:hAnsi="Times New Roman"/>
        </w:rPr>
        <w:t>the</w:t>
      </w:r>
      <w:r w:rsidR="00B930E1" w:rsidRPr="00327465">
        <w:rPr>
          <w:rFonts w:ascii="Times New Roman" w:hAnsi="Times New Roman"/>
        </w:rPr>
        <w:t xml:space="preserve"> causative</w:t>
      </w:r>
      <w:r w:rsidR="00D959B6" w:rsidRPr="00327465">
        <w:rPr>
          <w:rFonts w:ascii="Times New Roman" w:hAnsi="Times New Roman"/>
        </w:rPr>
        <w:t xml:space="preserve"> </w:t>
      </w:r>
      <w:r w:rsidRPr="00327465">
        <w:rPr>
          <w:rFonts w:ascii="Times New Roman" w:hAnsi="Times New Roman"/>
        </w:rPr>
        <w:t xml:space="preserve">factors </w:t>
      </w:r>
      <w:r w:rsidR="00F479B6" w:rsidRPr="00327465">
        <w:rPr>
          <w:rFonts w:ascii="Times New Roman" w:hAnsi="Times New Roman"/>
        </w:rPr>
        <w:t>differed</w:t>
      </w:r>
      <w:r w:rsidRPr="00327465">
        <w:rPr>
          <w:rFonts w:ascii="Times New Roman" w:hAnsi="Times New Roman"/>
        </w:rPr>
        <w:t xml:space="preserve"> significantly</w:t>
      </w:r>
      <w:r w:rsidR="00F479B6" w:rsidRPr="00327465">
        <w:rPr>
          <w:rFonts w:ascii="Times New Roman" w:hAnsi="Times New Roman"/>
        </w:rPr>
        <w:t xml:space="preserve">, </w:t>
      </w:r>
      <w:r w:rsidRPr="00327465">
        <w:rPr>
          <w:rFonts w:ascii="Times New Roman" w:hAnsi="Times New Roman"/>
        </w:rPr>
        <w:t>emphasiz</w:t>
      </w:r>
      <w:r w:rsidR="00F479B6" w:rsidRPr="00327465">
        <w:rPr>
          <w:rFonts w:ascii="Times New Roman" w:hAnsi="Times New Roman"/>
        </w:rPr>
        <w:t>ing</w:t>
      </w:r>
      <w:r w:rsidRPr="00327465">
        <w:rPr>
          <w:rFonts w:ascii="Times New Roman" w:hAnsi="Times New Roman"/>
        </w:rPr>
        <w:t xml:space="preserve"> the difficulty </w:t>
      </w:r>
      <w:r w:rsidR="00FE729B" w:rsidRPr="00327465">
        <w:rPr>
          <w:rFonts w:ascii="Times New Roman" w:hAnsi="Times New Roman"/>
        </w:rPr>
        <w:t xml:space="preserve">in </w:t>
      </w:r>
      <w:r w:rsidRPr="00327465">
        <w:rPr>
          <w:rFonts w:ascii="Times New Roman" w:hAnsi="Times New Roman"/>
        </w:rPr>
        <w:t>interpret</w:t>
      </w:r>
      <w:r w:rsidR="00FE729B" w:rsidRPr="00327465">
        <w:rPr>
          <w:rFonts w:ascii="Times New Roman" w:hAnsi="Times New Roman"/>
        </w:rPr>
        <w:t>ing</w:t>
      </w:r>
      <w:r w:rsidRPr="00327465">
        <w:rPr>
          <w:rFonts w:ascii="Times New Roman" w:hAnsi="Times New Roman"/>
        </w:rPr>
        <w:t xml:space="preserve"> the </w:t>
      </w:r>
      <w:r w:rsidR="00414012" w:rsidRPr="00327465">
        <w:rPr>
          <w:rFonts w:ascii="Times New Roman" w:hAnsi="Times New Roman"/>
        </w:rPr>
        <w:t xml:space="preserve">average </w:t>
      </w:r>
      <w:r w:rsidRPr="00327465">
        <w:rPr>
          <w:rFonts w:ascii="Times New Roman" w:hAnsi="Times New Roman"/>
        </w:rPr>
        <w:t>treatment effect</w:t>
      </w:r>
      <w:r w:rsidR="00414012" w:rsidRPr="00327465">
        <w:rPr>
          <w:rFonts w:ascii="Times New Roman" w:hAnsi="Times New Roman"/>
        </w:rPr>
        <w:t xml:space="preserve"> on mortality</w:t>
      </w:r>
      <w:r w:rsidRPr="00327465">
        <w:rPr>
          <w:rFonts w:ascii="Times New Roman" w:hAnsi="Times New Roman"/>
        </w:rPr>
        <w:t xml:space="preserve">. However, there was no significant interaction between the geographic </w:t>
      </w:r>
      <w:r w:rsidRPr="00327465">
        <w:rPr>
          <w:rFonts w:ascii="Times New Roman" w:hAnsi="Times New Roman"/>
        </w:rPr>
        <w:lastRenderedPageBreak/>
        <w:t>disparity in pre</w:t>
      </w:r>
      <w:r w:rsidR="00E26F58" w:rsidRPr="00327465">
        <w:rPr>
          <w:rFonts w:ascii="Times New Roman" w:hAnsi="Times New Roman"/>
        </w:rPr>
        <w:t>-</w:t>
      </w:r>
      <w:r w:rsidRPr="00327465">
        <w:rPr>
          <w:rFonts w:ascii="Times New Roman" w:hAnsi="Times New Roman"/>
        </w:rPr>
        <w:t xml:space="preserve"> and peri-procedural characteristics and all-cause mortality observed after percutaneous or surgical revascularization. </w:t>
      </w:r>
      <w:r w:rsidR="006F68CE" w:rsidRPr="00327465">
        <w:rPr>
          <w:rFonts w:ascii="Times New Roman" w:hAnsi="Times New Roman"/>
          <w:lang w:val="en-US"/>
        </w:rPr>
        <w:t>In the era of globalization, knowledge</w:t>
      </w:r>
      <w:r w:rsidR="00282780" w:rsidRPr="00327465">
        <w:rPr>
          <w:rFonts w:ascii="Times New Roman" w:hAnsi="Times New Roman"/>
          <w:lang w:val="en-US"/>
        </w:rPr>
        <w:t>,</w:t>
      </w:r>
      <w:r w:rsidR="006F68CE" w:rsidRPr="00327465">
        <w:rPr>
          <w:rFonts w:ascii="Times New Roman" w:hAnsi="Times New Roman"/>
          <w:lang w:val="en-US"/>
        </w:rPr>
        <w:t xml:space="preserve"> </w:t>
      </w:r>
      <w:r w:rsidR="006F68CE" w:rsidRPr="00327465">
        <w:rPr>
          <w:rFonts w:ascii="Times New Roman" w:hAnsi="Times New Roman"/>
        </w:rPr>
        <w:t xml:space="preserve">and understanding </w:t>
      </w:r>
      <w:r w:rsidR="006F68CE" w:rsidRPr="00327465">
        <w:rPr>
          <w:rFonts w:ascii="Times New Roman" w:hAnsi="Times New Roman"/>
          <w:lang w:val="en-US"/>
        </w:rPr>
        <w:t>of geographic disparity are of paramount importance for the correct interpretation of global studies</w:t>
      </w:r>
      <w:r w:rsidR="006F68CE" w:rsidRPr="00327465">
        <w:rPr>
          <w:rFonts w:ascii="Times New Roman" w:hAnsi="Times New Roman" w:hint="eastAsia"/>
        </w:rPr>
        <w:t>.</w:t>
      </w:r>
    </w:p>
    <w:p w14:paraId="15B4A810" w14:textId="6C33121D" w:rsidR="00DE216A" w:rsidRPr="00327465" w:rsidRDefault="00DE216A" w:rsidP="004622D0">
      <w:pPr>
        <w:spacing w:line="480" w:lineRule="auto"/>
        <w:ind w:firstLine="840"/>
        <w:rPr>
          <w:rFonts w:ascii="Times New Roman" w:hAnsi="Times New Roman"/>
          <w:lang w:val="en-US"/>
        </w:rPr>
      </w:pPr>
    </w:p>
    <w:p w14:paraId="76747D50" w14:textId="2C8379E9" w:rsidR="00832989" w:rsidRPr="00327465" w:rsidRDefault="00832989" w:rsidP="004622D0">
      <w:pPr>
        <w:spacing w:line="480" w:lineRule="auto"/>
        <w:ind w:firstLine="840"/>
        <w:rPr>
          <w:rFonts w:ascii="Times New Roman" w:hAnsi="Times New Roman"/>
          <w:lang w:val="en-US"/>
        </w:rPr>
      </w:pPr>
    </w:p>
    <w:p w14:paraId="24991A30" w14:textId="77777777" w:rsidR="00EF0DB0" w:rsidRPr="00327465" w:rsidRDefault="00EF0DB0" w:rsidP="00C345D5">
      <w:pPr>
        <w:widowControl/>
        <w:spacing w:line="480" w:lineRule="auto"/>
        <w:rPr>
          <w:rFonts w:ascii="Times New Roman" w:hAnsi="Times New Roman"/>
          <w:lang w:val="en-US"/>
        </w:rPr>
      </w:pPr>
    </w:p>
    <w:p w14:paraId="140C3FF7" w14:textId="7A7748DF" w:rsidR="00FE5594" w:rsidRPr="00327465" w:rsidRDefault="004622A6" w:rsidP="00C345D5">
      <w:pPr>
        <w:widowControl/>
        <w:spacing w:line="480" w:lineRule="auto"/>
        <w:rPr>
          <w:rFonts w:ascii="Times New Roman" w:hAnsi="Times New Roman"/>
          <w:b/>
          <w:sz w:val="36"/>
          <w:lang w:val="en-US"/>
        </w:rPr>
      </w:pPr>
      <w:r w:rsidRPr="00327465">
        <w:rPr>
          <w:rFonts w:ascii="Times New Roman" w:hAnsi="Times New Roman"/>
          <w:b/>
          <w:sz w:val="36"/>
          <w:lang w:val="en-US"/>
        </w:rPr>
        <w:t>Acknowledgements</w:t>
      </w:r>
    </w:p>
    <w:p w14:paraId="47F3D1A8" w14:textId="38965557" w:rsidR="007B064B" w:rsidRPr="00327465" w:rsidRDefault="00A53C2D" w:rsidP="00C345D5">
      <w:pPr>
        <w:widowControl/>
        <w:spacing w:line="480" w:lineRule="auto"/>
        <w:ind w:firstLine="840"/>
        <w:rPr>
          <w:rFonts w:ascii="Times New Roman" w:hAnsi="Times New Roman"/>
          <w:lang w:val="en-US"/>
        </w:rPr>
      </w:pPr>
      <w:r w:rsidRPr="00327465">
        <w:rPr>
          <w:rFonts w:ascii="Times New Roman" w:hAnsi="Times New Roman"/>
          <w:lang w:val="en-US"/>
        </w:rPr>
        <w:t xml:space="preserve">We </w:t>
      </w:r>
      <w:r w:rsidR="004622A6" w:rsidRPr="00327465">
        <w:rPr>
          <w:rFonts w:ascii="Times New Roman" w:hAnsi="Times New Roman"/>
          <w:lang w:val="en-US"/>
        </w:rPr>
        <w:t xml:space="preserve">thank all </w:t>
      </w:r>
      <w:r w:rsidR="003814D4" w:rsidRPr="00327465">
        <w:rPr>
          <w:rFonts w:ascii="Times New Roman" w:hAnsi="Times New Roman" w:hint="eastAsia"/>
          <w:lang w:val="en-US"/>
        </w:rPr>
        <w:t>t</w:t>
      </w:r>
      <w:r w:rsidR="003814D4" w:rsidRPr="00327465">
        <w:rPr>
          <w:rFonts w:ascii="Times New Roman" w:hAnsi="Times New Roman"/>
          <w:lang w:val="en-US"/>
        </w:rPr>
        <w:t xml:space="preserve">he </w:t>
      </w:r>
      <w:r w:rsidR="00563218" w:rsidRPr="00327465">
        <w:rPr>
          <w:rFonts w:ascii="Times New Roman" w:hAnsi="Times New Roman"/>
          <w:lang w:val="en-US"/>
        </w:rPr>
        <w:t xml:space="preserve">participant patients, </w:t>
      </w:r>
      <w:r w:rsidR="003814D4" w:rsidRPr="00327465">
        <w:rPr>
          <w:rFonts w:ascii="Times New Roman" w:hAnsi="Times New Roman"/>
          <w:lang w:val="en-US"/>
        </w:rPr>
        <w:t>steering committee</w:t>
      </w:r>
      <w:r w:rsidR="00563218" w:rsidRPr="00327465">
        <w:rPr>
          <w:rFonts w:ascii="Times New Roman" w:hAnsi="Times New Roman"/>
          <w:lang w:val="en-US"/>
        </w:rPr>
        <w:t>,</w:t>
      </w:r>
      <w:r w:rsidR="003814D4" w:rsidRPr="00327465">
        <w:rPr>
          <w:rFonts w:ascii="Times New Roman" w:hAnsi="Times New Roman"/>
          <w:lang w:val="en-US"/>
        </w:rPr>
        <w:t xml:space="preserve"> and institution site</w:t>
      </w:r>
      <w:r w:rsidR="009724CC" w:rsidRPr="00327465">
        <w:rPr>
          <w:rFonts w:ascii="Times New Roman" w:hAnsi="Times New Roman"/>
          <w:lang w:val="en-US"/>
        </w:rPr>
        <w:t>s</w:t>
      </w:r>
      <w:r w:rsidR="003814D4" w:rsidRPr="00327465">
        <w:rPr>
          <w:rFonts w:ascii="Times New Roman" w:hAnsi="Times New Roman"/>
          <w:lang w:val="en-US"/>
        </w:rPr>
        <w:t xml:space="preserve"> of the </w:t>
      </w:r>
      <w:r w:rsidR="009724CC" w:rsidRPr="00327465">
        <w:rPr>
          <w:rFonts w:ascii="Times New Roman" w:hAnsi="Times New Roman"/>
          <w:lang w:val="en-US"/>
        </w:rPr>
        <w:t>SYNTAXES trial.</w:t>
      </w:r>
    </w:p>
    <w:p w14:paraId="34C06FE3" w14:textId="45FB2420" w:rsidR="003814D4" w:rsidRPr="00327465" w:rsidRDefault="003814D4">
      <w:pPr>
        <w:widowControl/>
        <w:jc w:val="left"/>
        <w:rPr>
          <w:rFonts w:ascii="Times New Roman" w:hAnsi="Times New Roman"/>
          <w:lang w:val="en-US"/>
        </w:rPr>
      </w:pPr>
      <w:r w:rsidRPr="00327465">
        <w:rPr>
          <w:rFonts w:ascii="Times New Roman" w:hAnsi="Times New Roman"/>
          <w:lang w:val="en-US"/>
        </w:rPr>
        <w:br w:type="page"/>
      </w:r>
    </w:p>
    <w:p w14:paraId="6C613D11" w14:textId="004423C5" w:rsidR="00BF38BC" w:rsidRPr="00327465" w:rsidRDefault="004622A6" w:rsidP="00580338">
      <w:pPr>
        <w:widowControl/>
        <w:spacing w:line="480" w:lineRule="auto"/>
        <w:jc w:val="left"/>
        <w:rPr>
          <w:rFonts w:ascii="Times New Roman" w:hAnsi="Times New Roman"/>
          <w:b/>
          <w:sz w:val="28"/>
          <w:lang w:val="en-US"/>
        </w:rPr>
      </w:pPr>
      <w:r w:rsidRPr="00327465">
        <w:rPr>
          <w:rFonts w:ascii="Times New Roman" w:hAnsi="Times New Roman"/>
          <w:b/>
          <w:sz w:val="28"/>
          <w:lang w:val="en-US"/>
        </w:rPr>
        <w:lastRenderedPageBreak/>
        <w:t>References</w:t>
      </w:r>
    </w:p>
    <w:p w14:paraId="4BB24EF6" w14:textId="4F60CD88" w:rsidR="004E7C43" w:rsidRPr="00327465" w:rsidRDefault="004E7C43" w:rsidP="00333FA4">
      <w:pPr>
        <w:rPr>
          <w:rFonts w:ascii="Times New Roman" w:hAnsi="Times New Roman"/>
          <w:lang w:val="en-US"/>
        </w:rPr>
      </w:pPr>
      <w:r w:rsidRPr="00327465">
        <w:rPr>
          <w:rFonts w:ascii="Times New Roman" w:hAnsi="Times New Roman"/>
          <w:lang w:val="en-US"/>
        </w:rPr>
        <w:t xml:space="preserve">1. </w:t>
      </w:r>
      <w:hyperlink r:id="rId9" w:history="1">
        <w:r w:rsidRPr="00327465">
          <w:rPr>
            <w:rStyle w:val="Hyperlink"/>
            <w:rFonts w:ascii="Times New Roman" w:hAnsi="Times New Roman"/>
            <w:color w:val="auto"/>
            <w:lang w:val="en-US"/>
          </w:rPr>
          <w:t>https://www.who.int/news-room/fact-sheets/detail/cardiovascular-diseases-(cvds)</w:t>
        </w:r>
      </w:hyperlink>
    </w:p>
    <w:p w14:paraId="55925D4E" w14:textId="27C78301" w:rsidR="004E7C43" w:rsidRPr="00327465" w:rsidRDefault="004E7C43">
      <w:pPr>
        <w:rPr>
          <w:rFonts w:ascii="Times New Roman" w:hAnsi="Times New Roman"/>
          <w:lang w:val="en-US"/>
        </w:rPr>
      </w:pPr>
      <w:r w:rsidRPr="00327465">
        <w:rPr>
          <w:rFonts w:ascii="Times New Roman" w:hAnsi="Times New Roman"/>
          <w:lang w:val="en-US"/>
        </w:rPr>
        <w:t xml:space="preserve">2. </w:t>
      </w:r>
      <w:r w:rsidR="00843A95" w:rsidRPr="00327465">
        <w:rPr>
          <w:rFonts w:ascii="Times New Roman" w:hAnsi="Times New Roman"/>
          <w:lang w:val="en-US"/>
        </w:rPr>
        <w:t>SCORE2-OP working group and ESC Cardiovascular risk collaboration. SCORE2-OP risk prediction algorithms: estimating incident cardiovascular event risk in older persons in four geographical risk regions. Eur Heart J. 2021 Jul 1;42(25):2455-2467.</w:t>
      </w:r>
    </w:p>
    <w:p w14:paraId="2BF97689" w14:textId="0B6FAB32" w:rsidR="002F2D50" w:rsidRPr="00327465" w:rsidRDefault="002F2D50" w:rsidP="00333FA4">
      <w:pPr>
        <w:rPr>
          <w:rFonts w:ascii="Times New Roman" w:hAnsi="Times New Roman"/>
          <w:lang w:val="en-US"/>
        </w:rPr>
      </w:pPr>
      <w:r w:rsidRPr="00327465">
        <w:rPr>
          <w:rFonts w:ascii="Times New Roman" w:hAnsi="Times New Roman"/>
          <w:lang w:val="en-US"/>
        </w:rPr>
        <w:t xml:space="preserve">3. </w:t>
      </w:r>
      <w:r w:rsidR="00532C24" w:rsidRPr="00327465">
        <w:rPr>
          <w:rFonts w:ascii="Times New Roman" w:hAnsi="Times New Roman"/>
          <w:lang w:val="en-US"/>
        </w:rPr>
        <w:t>Stanetic BM, Ostojic M, Campos CM, Marinkovic J, Farooq V, Kovacevic-Preradovic T, Huber K, Serruys PW. ApPropriateness of myocaRdial RevascularizatiOn assessed by the SYNTAX score II in a coUntry without cardiac Surgery faciliTies; PROUST study. Int J Cardiol. 2017 Jan 15;227:478-484.</w:t>
      </w:r>
    </w:p>
    <w:p w14:paraId="231D68F7" w14:textId="661C3105" w:rsidR="00D400AE" w:rsidRPr="00327465" w:rsidRDefault="002F2D50" w:rsidP="00333FA4">
      <w:pPr>
        <w:rPr>
          <w:rFonts w:ascii="Times New Roman" w:hAnsi="Times New Roman"/>
          <w:shd w:val="clear" w:color="auto" w:fill="FFFFFF"/>
          <w:lang w:val="en-US"/>
        </w:rPr>
      </w:pPr>
      <w:r w:rsidRPr="00327465">
        <w:rPr>
          <w:rFonts w:ascii="Times New Roman" w:hAnsi="Times New Roman"/>
          <w:lang w:val="en-US"/>
        </w:rPr>
        <w:t>4</w:t>
      </w:r>
      <w:r w:rsidR="004622A6" w:rsidRPr="00327465">
        <w:rPr>
          <w:rFonts w:ascii="Times New Roman" w:hAnsi="Times New Roman"/>
          <w:lang w:val="en-US"/>
        </w:rPr>
        <w:t xml:space="preserve">. </w:t>
      </w:r>
      <w:r w:rsidR="00773632" w:rsidRPr="00327465">
        <w:rPr>
          <w:rFonts w:ascii="Times New Roman" w:hAnsi="Times New Roman"/>
          <w:lang w:val="en-US"/>
        </w:rPr>
        <w:t>Milojevic M, Head SJ, Mack MJ, Mohr FW, Morice MC, Dawkins KD, Holmes DR Jr, Serruys PW, Kappetein AP.</w:t>
      </w:r>
      <w:r w:rsidR="003B22EC" w:rsidRPr="00327465">
        <w:rPr>
          <w:rFonts w:ascii="Times New Roman" w:hAnsi="Times New Roman"/>
          <w:lang w:val="en-US"/>
        </w:rPr>
        <w:t xml:space="preserve"> Influence of practice patterns on outcome among countries enrolled in the SYNTAX trial: 5-year results between percutaneous coronary intervention and coronary artery bypass grafting. Eur J Cardiothorac Surg. 2017 Sep 1;52(3):445-453.</w:t>
      </w:r>
    </w:p>
    <w:p w14:paraId="3A50A366" w14:textId="62916947" w:rsidR="00D400AE" w:rsidRPr="00327465" w:rsidRDefault="002F2D50" w:rsidP="00333FA4">
      <w:pPr>
        <w:rPr>
          <w:rFonts w:ascii="Times New Roman" w:hAnsi="Times New Roman"/>
          <w:shd w:val="clear" w:color="auto" w:fill="FFFFFF"/>
          <w:lang w:val="en-US"/>
        </w:rPr>
      </w:pPr>
      <w:r w:rsidRPr="00327465">
        <w:rPr>
          <w:rFonts w:ascii="Times New Roman" w:hAnsi="Times New Roman"/>
          <w:shd w:val="clear" w:color="auto" w:fill="FFFFFF"/>
          <w:lang w:val="en-US"/>
        </w:rPr>
        <w:t>5</w:t>
      </w:r>
      <w:r w:rsidR="004622A6" w:rsidRPr="00327465">
        <w:rPr>
          <w:rFonts w:ascii="Times New Roman" w:hAnsi="Times New Roman"/>
          <w:shd w:val="clear" w:color="auto" w:fill="FFFFFF"/>
          <w:lang w:val="en-US"/>
        </w:rPr>
        <w:t xml:space="preserve">. </w:t>
      </w:r>
      <w:r w:rsidR="00773632" w:rsidRPr="00327465">
        <w:rPr>
          <w:rFonts w:ascii="Times New Roman" w:hAnsi="Times New Roman"/>
          <w:shd w:val="clear" w:color="auto" w:fill="FFFFFF"/>
          <w:lang w:val="en-US"/>
        </w:rPr>
        <w:t>Piccolo R, Windecker S, Kolh P.</w:t>
      </w:r>
      <w:r w:rsidR="003B22EC" w:rsidRPr="00327465">
        <w:rPr>
          <w:rFonts w:ascii="Times New Roman" w:hAnsi="Times New Roman"/>
          <w:shd w:val="clear" w:color="auto" w:fill="FFFFFF"/>
          <w:lang w:val="en-US"/>
        </w:rPr>
        <w:t xml:space="preserve"> Geographical differences in the ratio of percutaneous and surgical myocardial revascularization procedures in the treatment of coronary artery disease. Eur J Cardiothorac Surg. 2017 Sep 1;52(3):454-455. doi: 10.1093/ejcts/ezx224.</w:t>
      </w:r>
    </w:p>
    <w:p w14:paraId="42994776" w14:textId="7F80A82C" w:rsidR="00D400AE" w:rsidRPr="00327465" w:rsidRDefault="002F2D50" w:rsidP="00333FA4">
      <w:pPr>
        <w:rPr>
          <w:rFonts w:ascii="Times New Roman" w:hAnsi="Times New Roman"/>
          <w:lang w:val="en-US"/>
        </w:rPr>
      </w:pPr>
      <w:r w:rsidRPr="00327465">
        <w:rPr>
          <w:rFonts w:ascii="Times New Roman" w:hAnsi="Times New Roman"/>
          <w:shd w:val="clear" w:color="auto" w:fill="FFFFFF"/>
          <w:lang w:val="en-US"/>
        </w:rPr>
        <w:t>6</w:t>
      </w:r>
      <w:r w:rsidR="004622A6" w:rsidRPr="00327465">
        <w:rPr>
          <w:rFonts w:ascii="Times New Roman" w:hAnsi="Times New Roman"/>
          <w:shd w:val="clear" w:color="auto" w:fill="FFFFFF"/>
          <w:lang w:val="en-US"/>
        </w:rPr>
        <w:t xml:space="preserve">. </w:t>
      </w:r>
      <w:r w:rsidR="00773632" w:rsidRPr="00327465">
        <w:rPr>
          <w:rFonts w:ascii="Times New Roman" w:hAnsi="Times New Roman"/>
          <w:shd w:val="clear" w:color="auto" w:fill="FFFFFF"/>
          <w:lang w:val="en-US"/>
        </w:rPr>
        <w:t>Puri R, Nicholls SJ, St John J, Tuzcu EM, Kapadia SR, Uno K, Kataoka Y, Wolski K, Nissen SE.</w:t>
      </w:r>
      <w:r w:rsidR="00C57152" w:rsidRPr="00327465">
        <w:rPr>
          <w:rFonts w:ascii="Times New Roman" w:hAnsi="Times New Roman"/>
          <w:shd w:val="clear" w:color="auto" w:fill="FFFFFF"/>
          <w:lang w:val="en-US"/>
        </w:rPr>
        <w:t xml:space="preserve"> Comparing Coronary Atheroma Progression Rates and Coronary Events in the United States, Canada, Latin America, and Europe. Am J Cardiol. 2016 Dec 1;118(11):1616-1623.</w:t>
      </w:r>
    </w:p>
    <w:p w14:paraId="725B6ADD" w14:textId="05C0A8F5" w:rsidR="004258ED" w:rsidRPr="00327465" w:rsidRDefault="00547232" w:rsidP="00333FA4">
      <w:pPr>
        <w:rPr>
          <w:rFonts w:ascii="Times New Roman" w:hAnsi="Times New Roman"/>
          <w:lang w:val="en-US"/>
        </w:rPr>
      </w:pPr>
      <w:r w:rsidRPr="00327465">
        <w:rPr>
          <w:rFonts w:ascii="Times New Roman" w:hAnsi="Times New Roman"/>
          <w:lang w:val="en-US"/>
        </w:rPr>
        <w:t>7</w:t>
      </w:r>
      <w:r w:rsidR="00AF4BD6" w:rsidRPr="00327465">
        <w:rPr>
          <w:rFonts w:ascii="Times New Roman" w:hAnsi="Times New Roman"/>
          <w:lang w:val="en-US"/>
        </w:rPr>
        <w:t xml:space="preserve">. </w:t>
      </w:r>
      <w:r w:rsidR="00BC6A39" w:rsidRPr="00327465">
        <w:rPr>
          <w:rFonts w:ascii="Times New Roman" w:hAnsi="Times New Roman"/>
          <w:lang w:val="en-US"/>
        </w:rPr>
        <w:t>Roy AK, Chevalier B, Lefèvre T, Louvard Y, Segurado R, Sawaya F, Spaziano M, Neylon A, Serruys PA, Dawkins KD, Kappetein AP, Mohr FW, Colombo A, Feldman T, Morice MC.</w:t>
      </w:r>
      <w:r w:rsidR="001F58C9" w:rsidRPr="00327465">
        <w:rPr>
          <w:rFonts w:ascii="Times New Roman" w:hAnsi="Times New Roman"/>
          <w:lang w:val="en-US"/>
        </w:rPr>
        <w:t xml:space="preserve"> Does geographical variability influence five-year MACCE rates in the </w:t>
      </w:r>
      <w:r w:rsidR="001F58C9" w:rsidRPr="00327465">
        <w:rPr>
          <w:rFonts w:ascii="Times New Roman" w:hAnsi="Times New Roman"/>
        </w:rPr>
        <w:t>multicentre</w:t>
      </w:r>
      <w:r w:rsidR="001F58C9" w:rsidRPr="00327465">
        <w:rPr>
          <w:rFonts w:ascii="Times New Roman" w:hAnsi="Times New Roman"/>
          <w:lang w:val="en-US"/>
        </w:rPr>
        <w:t xml:space="preserve"> SYNTAX </w:t>
      </w:r>
      <w:r w:rsidR="001F58C9" w:rsidRPr="00327465">
        <w:rPr>
          <w:rFonts w:ascii="Times New Roman" w:hAnsi="Times New Roman"/>
        </w:rPr>
        <w:t>revascularisation</w:t>
      </w:r>
      <w:r w:rsidR="001F58C9" w:rsidRPr="00327465">
        <w:rPr>
          <w:rFonts w:ascii="Times New Roman" w:hAnsi="Times New Roman"/>
          <w:lang w:val="en-US"/>
        </w:rPr>
        <w:t xml:space="preserve"> trial? EuroIntervention. 2017 Sep 20;13(7):828-834.</w:t>
      </w:r>
    </w:p>
    <w:p w14:paraId="6BCA07CD" w14:textId="25B6DE72" w:rsidR="00E43CC0" w:rsidRPr="00327465" w:rsidRDefault="00E43CC0" w:rsidP="00333FA4">
      <w:pPr>
        <w:rPr>
          <w:rFonts w:ascii="Times New Roman" w:hAnsi="Times New Roman"/>
          <w:lang w:val="en-US"/>
        </w:rPr>
      </w:pPr>
      <w:r w:rsidRPr="00327465">
        <w:rPr>
          <w:rFonts w:ascii="Times New Roman" w:hAnsi="Times New Roman"/>
          <w:lang w:val="en-US"/>
        </w:rPr>
        <w:t>8.</w:t>
      </w:r>
      <w:bookmarkStart w:id="12" w:name="_Hlk108868194"/>
      <w:r w:rsidRPr="00327465">
        <w:rPr>
          <w:rFonts w:ascii="Times New Roman" w:hAnsi="Times New Roman"/>
          <w:lang w:val="en-US"/>
        </w:rPr>
        <w:t>Thuijs DJFM, Kappetein AP, Serruys PW, Mohr F-W, Morice M-C, Mack MJ, Holmes DR, Curzen N, Davierwala P, Noack T, Milojevic M, Dawkins KD, da Costa BR, Jüni P, Head SJ; SYNTAX Extended Survival Investigators. Percutaneous coronary intervention versus coronary artery bypass grafting in patients with three-vessel or left main coronary artery disease: 10-year follow-up of the multicentre randomised controlled SYNTAX trial. Lancet 2019;394:1325–1334.</w:t>
      </w:r>
      <w:bookmarkEnd w:id="12"/>
    </w:p>
    <w:p w14:paraId="7277FAF0" w14:textId="73806FC9" w:rsidR="003E13C7" w:rsidRPr="00327465" w:rsidRDefault="00E43CC0" w:rsidP="00333FA4">
      <w:pPr>
        <w:rPr>
          <w:rFonts w:ascii="Times New Roman" w:hAnsi="Times New Roman"/>
          <w:lang w:val="en-US"/>
        </w:rPr>
      </w:pPr>
      <w:r w:rsidRPr="00327465">
        <w:rPr>
          <w:rFonts w:ascii="Times New Roman" w:hAnsi="Times New Roman"/>
          <w:lang w:val="en-US"/>
        </w:rPr>
        <w:t>9</w:t>
      </w:r>
      <w:r w:rsidR="003E13C7" w:rsidRPr="00327465">
        <w:rPr>
          <w:rFonts w:ascii="Times New Roman" w:hAnsi="Times New Roman"/>
          <w:lang w:val="en-US"/>
        </w:rPr>
        <w:t>. Park DW, Ahn JM, Park H, Yun SC, Kang DY, Lee PH, Kim YH, Lim DS, Rha SW, Park GM, Gwon HC, Kim HS, Chae IH, Jang Y, Jeong MH, Tahk SJ, Seung KB, Park SJ; PRECOMBAT Investigators. Ten-Year Outcomes After Drug-Eluting Stents Versus Coronary Artery Bypass Grafting for Left Main Coronary Disease: Extended Follow-Up of the PRECOMBAT Trial. Circulation. 2020 May 5;141(18):1437-1446.</w:t>
      </w:r>
    </w:p>
    <w:p w14:paraId="43329405" w14:textId="620E4752" w:rsidR="00644C53" w:rsidRPr="00327465" w:rsidRDefault="00A977DB" w:rsidP="00333FA4">
      <w:pPr>
        <w:rPr>
          <w:rFonts w:ascii="Times New Roman" w:hAnsi="Times New Roman"/>
          <w:lang w:val="en-US"/>
        </w:rPr>
      </w:pPr>
      <w:r w:rsidRPr="00327465">
        <w:rPr>
          <w:rFonts w:ascii="Times New Roman" w:hAnsi="Times New Roman"/>
          <w:lang w:val="en-US"/>
        </w:rPr>
        <w:t>10</w:t>
      </w:r>
      <w:r w:rsidR="00644C53" w:rsidRPr="00327465">
        <w:rPr>
          <w:rFonts w:ascii="Times New Roman" w:hAnsi="Times New Roman"/>
          <w:lang w:val="en-US"/>
        </w:rPr>
        <w:t xml:space="preserve">. </w:t>
      </w:r>
      <w:r w:rsidR="000730BC" w:rsidRPr="000730BC">
        <w:rPr>
          <w:rFonts w:ascii="Times New Roman" w:hAnsi="Times New Roman"/>
          <w:lang w:val="en-US"/>
        </w:rPr>
        <w:t>Myat A, Hildick-Smith D, de Belder AJ, Trivedi U, Crowley A, Morice MC, Kandzari DE, Lembo NJ, Brown WM III, Serruys PW, Kappetein AP, Sabik JF III, Stone G.</w:t>
      </w:r>
      <w:r w:rsidR="000730BC">
        <w:rPr>
          <w:rFonts w:ascii="Times New Roman" w:hAnsi="Times New Roman"/>
          <w:lang w:val="en-US"/>
        </w:rPr>
        <w:t xml:space="preserve"> </w:t>
      </w:r>
      <w:r w:rsidR="000730BC" w:rsidRPr="000730BC">
        <w:rPr>
          <w:rFonts w:ascii="Times New Roman" w:hAnsi="Times New Roman"/>
          <w:lang w:val="en-US"/>
        </w:rPr>
        <w:t>Geographical variations in left main coronary artery revascularisation: a prespecified analysis of the EXCEL trial.</w:t>
      </w:r>
      <w:r w:rsidR="000730BC">
        <w:rPr>
          <w:rFonts w:ascii="Times New Roman" w:hAnsi="Times New Roman"/>
          <w:lang w:val="en-US"/>
        </w:rPr>
        <w:t xml:space="preserve"> </w:t>
      </w:r>
      <w:r w:rsidR="00571A4E" w:rsidRPr="00571A4E">
        <w:rPr>
          <w:rFonts w:ascii="Times New Roman" w:hAnsi="Times New Roman"/>
          <w:lang w:val="en-US"/>
        </w:rPr>
        <w:t xml:space="preserve">EuroIntervention. </w:t>
      </w:r>
      <w:r w:rsidR="00571A4E" w:rsidRPr="00571A4E">
        <w:rPr>
          <w:rFonts w:ascii="Times New Roman" w:hAnsi="Times New Roman"/>
          <w:lang w:val="en-US"/>
        </w:rPr>
        <w:lastRenderedPageBreak/>
        <w:t>2022 Jan 28;17(13):1081-1090.</w:t>
      </w:r>
    </w:p>
    <w:p w14:paraId="3C65A7F8" w14:textId="6C25CD1A" w:rsidR="00314906" w:rsidRPr="00327465" w:rsidRDefault="00547232" w:rsidP="00333FA4">
      <w:pPr>
        <w:rPr>
          <w:rFonts w:ascii="Times New Roman" w:hAnsi="Times New Roman"/>
          <w:lang w:val="en-US"/>
        </w:rPr>
      </w:pPr>
      <w:r w:rsidRPr="00327465">
        <w:rPr>
          <w:rFonts w:ascii="Times New Roman" w:hAnsi="Times New Roman"/>
          <w:lang w:val="en-US"/>
        </w:rPr>
        <w:t>1</w:t>
      </w:r>
      <w:r w:rsidR="00A977DB" w:rsidRPr="00327465">
        <w:rPr>
          <w:rFonts w:ascii="Times New Roman" w:hAnsi="Times New Roman"/>
          <w:lang w:val="en-US"/>
        </w:rPr>
        <w:t>1</w:t>
      </w:r>
      <w:r w:rsidR="00314906" w:rsidRPr="00327465">
        <w:rPr>
          <w:rFonts w:ascii="Times New Roman" w:hAnsi="Times New Roman"/>
          <w:lang w:val="en-US"/>
        </w:rPr>
        <w:t>. Ong AT, Serruys PW, Mohr FW, Morice MC, Kappetein AP, Holmes DRJr, Mack MJ, van den Brand M, Morel MA, van Es GA, Kleijne J, Koglin J, Russell ME. The SYNergy between percutaneous coronary intervention with TAXus and cardiac surgery (SYNTAX) study: design, rationale, and run-in phase. Am Heart J 2006;151:1194–1204.</w:t>
      </w:r>
    </w:p>
    <w:p w14:paraId="7674F039" w14:textId="013A4301" w:rsidR="00314906" w:rsidRPr="00327465" w:rsidRDefault="00314906" w:rsidP="00333FA4">
      <w:pPr>
        <w:rPr>
          <w:rFonts w:ascii="Times New Roman" w:hAnsi="Times New Roman"/>
          <w:lang w:val="en-US"/>
        </w:rPr>
      </w:pPr>
      <w:r w:rsidRPr="00327465">
        <w:rPr>
          <w:rFonts w:ascii="Times New Roman" w:hAnsi="Times New Roman"/>
          <w:lang w:val="en-US"/>
        </w:rPr>
        <w:t>1</w:t>
      </w:r>
      <w:r w:rsidR="00A977DB" w:rsidRPr="00327465">
        <w:rPr>
          <w:rFonts w:ascii="Times New Roman" w:hAnsi="Times New Roman"/>
          <w:lang w:val="en-US"/>
        </w:rPr>
        <w:t>2</w:t>
      </w:r>
      <w:r w:rsidRPr="00327465">
        <w:rPr>
          <w:rFonts w:ascii="Times New Roman" w:hAnsi="Times New Roman"/>
          <w:lang w:val="en-US"/>
        </w:rPr>
        <w:t>. Serruys PW, Morice M-C, Kappetein AP, Colombo A, Holmes DR, Mack MJ, Ståhle E, Feldman TE, van den Brand M, Bass EJ, Van Dyck N, Leadley K, Dawkins KD, Mohr FW; SYNTAX Investigators. Percutaneous coronary intervention versus coronary-artery bypass grafting for severe coronary artery disease. N Engl J Med 2009;360:961–972.</w:t>
      </w:r>
    </w:p>
    <w:p w14:paraId="0B17D30D" w14:textId="332927D9" w:rsidR="00314906" w:rsidRPr="00327465" w:rsidRDefault="00314906" w:rsidP="00333FA4">
      <w:pPr>
        <w:rPr>
          <w:rFonts w:ascii="Times New Roman" w:hAnsi="Times New Roman"/>
          <w:lang w:val="en-US"/>
        </w:rPr>
      </w:pPr>
      <w:r w:rsidRPr="00327465">
        <w:rPr>
          <w:rFonts w:ascii="Times New Roman" w:hAnsi="Times New Roman"/>
          <w:lang w:val="en-US"/>
        </w:rPr>
        <w:t>1</w:t>
      </w:r>
      <w:r w:rsidR="00A977DB" w:rsidRPr="00327465">
        <w:rPr>
          <w:rFonts w:ascii="Times New Roman" w:hAnsi="Times New Roman"/>
          <w:lang w:val="en-US"/>
        </w:rPr>
        <w:t>3</w:t>
      </w:r>
      <w:r w:rsidRPr="00327465">
        <w:rPr>
          <w:rFonts w:ascii="Times New Roman" w:hAnsi="Times New Roman"/>
          <w:lang w:val="en-US"/>
        </w:rPr>
        <w:t>. Mohr FW, Morice M-C, Kappetein AP, Feldman TE, Ståhle E, Colombo A, Mack MJ, Holmes DR, Morel M-A, Dyck NV, Houle VM, Dawkins KD, Serruys PW. Coronary artery bypass graft surgery versus percutaneous coronary intervention in patients with three-vessel disease and left main coronary disease: 5-year follow-up of the randomised, clinical SYNTAX trial. Lancet 2013;381:629–638.</w:t>
      </w:r>
    </w:p>
    <w:p w14:paraId="1F03DED2" w14:textId="4CEA894C" w:rsidR="0052135E" w:rsidRPr="00327465" w:rsidRDefault="00E546CC" w:rsidP="0052135E">
      <w:pPr>
        <w:rPr>
          <w:rFonts w:ascii="Times New Roman" w:hAnsi="Times New Roman"/>
          <w:lang w:val="en-US"/>
        </w:rPr>
      </w:pPr>
      <w:r w:rsidRPr="00327465">
        <w:rPr>
          <w:rFonts w:ascii="Times New Roman" w:hAnsi="Times New Roman"/>
          <w:lang w:val="en-US"/>
        </w:rPr>
        <w:t>1</w:t>
      </w:r>
      <w:r w:rsidR="00A977DB" w:rsidRPr="00327465">
        <w:rPr>
          <w:rFonts w:ascii="Times New Roman" w:hAnsi="Times New Roman"/>
          <w:lang w:val="en-US"/>
        </w:rPr>
        <w:t>4</w:t>
      </w:r>
      <w:r w:rsidR="0052135E" w:rsidRPr="00327465">
        <w:rPr>
          <w:rFonts w:ascii="Times New Roman" w:hAnsi="Times New Roman"/>
          <w:lang w:val="en-US"/>
        </w:rPr>
        <w:t xml:space="preserve">. </w:t>
      </w:r>
      <w:hyperlink r:id="rId10" w:history="1">
        <w:r w:rsidR="0052135E" w:rsidRPr="00327465">
          <w:rPr>
            <w:rStyle w:val="Hyperlink"/>
            <w:rFonts w:ascii="Times New Roman" w:hAnsi="Times New Roman"/>
            <w:color w:val="auto"/>
            <w:lang w:val="en-US"/>
          </w:rPr>
          <w:t>https://unstats.un.org/unsd/methodology/m49/</w:t>
        </w:r>
      </w:hyperlink>
      <w:r w:rsidR="0052135E" w:rsidRPr="00327465">
        <w:rPr>
          <w:rFonts w:ascii="Times New Roman" w:hAnsi="Times New Roman"/>
          <w:lang w:val="en-US"/>
        </w:rPr>
        <w:t xml:space="preserve"> (latest update 2019 and latest print version was issued in 1999)</w:t>
      </w:r>
    </w:p>
    <w:p w14:paraId="1D34EB58" w14:textId="315E9862" w:rsidR="000816E6" w:rsidRPr="00327465" w:rsidRDefault="000816E6" w:rsidP="00333FA4">
      <w:pPr>
        <w:rPr>
          <w:rFonts w:ascii="Times New Roman" w:hAnsi="Times New Roman"/>
          <w:lang w:val="en-US"/>
        </w:rPr>
      </w:pPr>
      <w:r w:rsidRPr="00327465">
        <w:rPr>
          <w:rFonts w:ascii="Times New Roman" w:hAnsi="Times New Roman"/>
          <w:lang w:val="en-US"/>
        </w:rPr>
        <w:t>15. Kawashima H, Serruys PW, Ono M, Hara H, O'Leary N, Mack MJ, Holmes DR, Morice MC, Head SJ, Kappetein AP, Thuijs DJFM, Milojevic M, Noack T, Mohr FW, Davierwala PM, Sharif F, McEvoy JW, Onuma Y; SYNTAX Extended Survival Investigators. Impact of Optimal Medical Therapy on 10-Year Mortality After Coronary Revascularization. J Am Coll Cardiol. 2021 Jul 6;78(1):27-38.</w:t>
      </w:r>
    </w:p>
    <w:p w14:paraId="0C14CAAF" w14:textId="4F4BCBA7" w:rsidR="00474A50" w:rsidRPr="00327465" w:rsidRDefault="00474A50" w:rsidP="0052135E">
      <w:pPr>
        <w:widowControl/>
        <w:jc w:val="left"/>
        <w:rPr>
          <w:rFonts w:ascii="Times New Roman" w:hAnsi="Times New Roman"/>
          <w:lang w:val="en-US"/>
        </w:rPr>
      </w:pPr>
      <w:r w:rsidRPr="00327465">
        <w:rPr>
          <w:rFonts w:ascii="Times New Roman" w:hAnsi="Times New Roman"/>
          <w:lang w:val="en-US"/>
        </w:rPr>
        <w:t>1</w:t>
      </w:r>
      <w:r w:rsidR="00A977DB" w:rsidRPr="00327465">
        <w:rPr>
          <w:rFonts w:ascii="Times New Roman" w:hAnsi="Times New Roman"/>
          <w:lang w:val="en-US"/>
        </w:rPr>
        <w:t>6</w:t>
      </w:r>
      <w:r w:rsidRPr="00327465">
        <w:rPr>
          <w:rFonts w:ascii="Times New Roman" w:hAnsi="Times New Roman"/>
          <w:lang w:val="en-US"/>
        </w:rPr>
        <w:t>. Wang R, Serruys PW, Gao C, Hara H, Takahashi K, Ono M. et.al. Ten-year all-cause death after percutaneous or surgical revascularization in diabetic patients with complex coronary artery disease. Eur Heart J. 2021 Aug 18:ehab441.</w:t>
      </w:r>
    </w:p>
    <w:p w14:paraId="14B0648F" w14:textId="29D0A919" w:rsidR="00474A50" w:rsidRPr="00327465" w:rsidRDefault="00474A50" w:rsidP="0052135E">
      <w:pPr>
        <w:widowControl/>
        <w:jc w:val="left"/>
        <w:rPr>
          <w:rFonts w:ascii="Times New Roman" w:hAnsi="Times New Roman"/>
          <w:lang w:val="en-US"/>
        </w:rPr>
      </w:pPr>
      <w:r w:rsidRPr="00327465">
        <w:rPr>
          <w:rFonts w:ascii="Times New Roman" w:hAnsi="Times New Roman"/>
          <w:lang w:val="en-US"/>
        </w:rPr>
        <w:t>1</w:t>
      </w:r>
      <w:r w:rsidR="00A977DB" w:rsidRPr="00327465">
        <w:rPr>
          <w:rFonts w:ascii="Times New Roman" w:hAnsi="Times New Roman"/>
          <w:lang w:val="en-US"/>
        </w:rPr>
        <w:t>7</w:t>
      </w:r>
      <w:r w:rsidRPr="00327465">
        <w:rPr>
          <w:rFonts w:ascii="Times New Roman" w:hAnsi="Times New Roman"/>
          <w:lang w:val="en-US"/>
        </w:rPr>
        <w:t>. Wang R, Tomaniak M, Takahashi K, Gao C, Kawashima H, Hara H. Impact of chronic obstructive pulmonary disease on 10-year mortality after percutaneous coronary intervention and bypass surgery for complex coronary artery disease: insights from the SYNTAX Extended Survival study. Clin Res Cardiol. 2021 Jul;110(7):1083-1095.</w:t>
      </w:r>
    </w:p>
    <w:p w14:paraId="4E0E7247" w14:textId="44F3FF58" w:rsidR="00474A50" w:rsidRPr="00327465" w:rsidRDefault="00474A50" w:rsidP="0052135E">
      <w:pPr>
        <w:widowControl/>
        <w:jc w:val="left"/>
        <w:rPr>
          <w:rFonts w:ascii="Times New Roman" w:hAnsi="Times New Roman"/>
          <w:lang w:val="en-US"/>
        </w:rPr>
      </w:pPr>
      <w:r w:rsidRPr="00327465">
        <w:rPr>
          <w:rFonts w:ascii="Times New Roman" w:hAnsi="Times New Roman"/>
          <w:lang w:val="en-US"/>
        </w:rPr>
        <w:t>1</w:t>
      </w:r>
      <w:r w:rsidR="00A977DB" w:rsidRPr="00327465">
        <w:rPr>
          <w:rFonts w:ascii="Times New Roman" w:hAnsi="Times New Roman"/>
          <w:lang w:val="en-US"/>
        </w:rPr>
        <w:t>8</w:t>
      </w:r>
      <w:r w:rsidRPr="00327465">
        <w:rPr>
          <w:rFonts w:ascii="Times New Roman" w:hAnsi="Times New Roman"/>
          <w:lang w:val="en-US"/>
        </w:rPr>
        <w:t>. Hara H, Kawashima H, Ono M, Takahashi K, Mack MJ, Holmes DR Jr. Impact of preprocedural biological markers on 10-year mortality in the SYNTAXES trial. EuroIntervention. 2021 Oct 21:EIJ-D-21-00415.</w:t>
      </w:r>
    </w:p>
    <w:p w14:paraId="1B42EDB4" w14:textId="5F97B5F3" w:rsidR="00474A50" w:rsidRPr="00327465" w:rsidRDefault="00474A50" w:rsidP="0052135E">
      <w:pPr>
        <w:widowControl/>
        <w:jc w:val="left"/>
        <w:rPr>
          <w:rFonts w:ascii="Times New Roman" w:hAnsi="Times New Roman"/>
          <w:lang w:val="en-US"/>
        </w:rPr>
      </w:pPr>
      <w:r w:rsidRPr="00327465">
        <w:rPr>
          <w:rFonts w:ascii="Times New Roman" w:hAnsi="Times New Roman"/>
          <w:lang w:val="en-US"/>
        </w:rPr>
        <w:t>1</w:t>
      </w:r>
      <w:r w:rsidR="00A977DB" w:rsidRPr="00327465">
        <w:rPr>
          <w:rFonts w:ascii="Times New Roman" w:hAnsi="Times New Roman"/>
          <w:lang w:val="en-US"/>
        </w:rPr>
        <w:t>9</w:t>
      </w:r>
      <w:r w:rsidRPr="00327465">
        <w:rPr>
          <w:rFonts w:ascii="Times New Roman" w:hAnsi="Times New Roman"/>
          <w:lang w:val="en-US"/>
        </w:rPr>
        <w:t>. Ono M, Serruys PW, Hara H, Kawashima H, Gao C, Wang R. 10-Year Follow-Up After Revascularization in Elderly Patients With Complex Coronary Artery Disease. J Am Coll Cardiol. 2021 Jun 8;77(22):2761-2773.</w:t>
      </w:r>
    </w:p>
    <w:p w14:paraId="71A5D90C" w14:textId="657F850F" w:rsidR="00474A50" w:rsidRPr="00327465" w:rsidRDefault="00A977DB" w:rsidP="0052135E">
      <w:pPr>
        <w:widowControl/>
        <w:jc w:val="left"/>
        <w:rPr>
          <w:rFonts w:ascii="Times New Roman" w:hAnsi="Times New Roman"/>
          <w:lang w:val="en-US"/>
        </w:rPr>
      </w:pPr>
      <w:r w:rsidRPr="00327465">
        <w:rPr>
          <w:rFonts w:ascii="Times New Roman" w:hAnsi="Times New Roman"/>
          <w:lang w:val="en-US"/>
        </w:rPr>
        <w:t>20</w:t>
      </w:r>
      <w:r w:rsidR="00474A50" w:rsidRPr="00327465">
        <w:rPr>
          <w:rFonts w:ascii="Times New Roman" w:hAnsi="Times New Roman"/>
          <w:lang w:val="en-US"/>
        </w:rPr>
        <w:t>. Ono M, Kawashima H, Hara H, O'Leary N, Gao C, Wang R. Impact of Body Composition Indices on Ten-year Mortality After Revascularization of Complex Coronary Artery Disease (From the Syntax Extended Survival Trial). Am J Cardiol. 2021 Jul 15;151:30-38.</w:t>
      </w:r>
    </w:p>
    <w:p w14:paraId="02848638" w14:textId="68208C61" w:rsidR="00474A50" w:rsidRPr="00327465" w:rsidRDefault="005B0918" w:rsidP="0052135E">
      <w:pPr>
        <w:widowControl/>
        <w:jc w:val="left"/>
        <w:rPr>
          <w:rFonts w:ascii="Times New Roman" w:hAnsi="Times New Roman"/>
          <w:lang w:val="en-US"/>
        </w:rPr>
      </w:pPr>
      <w:r w:rsidRPr="00327465">
        <w:rPr>
          <w:rFonts w:ascii="Times New Roman" w:hAnsi="Times New Roman"/>
          <w:lang w:val="en-US"/>
        </w:rPr>
        <w:lastRenderedPageBreak/>
        <w:t>2</w:t>
      </w:r>
      <w:r w:rsidR="00A977DB" w:rsidRPr="00327465">
        <w:rPr>
          <w:rFonts w:ascii="Times New Roman" w:hAnsi="Times New Roman"/>
          <w:lang w:val="en-US"/>
        </w:rPr>
        <w:t>1</w:t>
      </w:r>
      <w:r w:rsidR="00474A50" w:rsidRPr="00327465">
        <w:rPr>
          <w:rFonts w:ascii="Times New Roman" w:hAnsi="Times New Roman"/>
          <w:lang w:val="en-US"/>
        </w:rPr>
        <w:t>. Takahashi K, Serruys PW, Gao C, Ono M, Wang R, Thuijs DJFM. Ten-Year All-Cause Death According to Completeness of Revascularization in Patients With Three-Vessel Disease or Left Main Coronary Artery Disease: Insights From the SYNTAX Extended Survival Study. Circulation. 2021 Jul 13;144(2):96-109.</w:t>
      </w:r>
    </w:p>
    <w:p w14:paraId="311DB257" w14:textId="43B64FB6" w:rsidR="00474A50" w:rsidRPr="00327465" w:rsidRDefault="005B0918" w:rsidP="0052135E">
      <w:pPr>
        <w:widowControl/>
        <w:jc w:val="left"/>
        <w:rPr>
          <w:rFonts w:ascii="Times New Roman" w:hAnsi="Times New Roman"/>
          <w:lang w:val="en-US"/>
        </w:rPr>
      </w:pPr>
      <w:r w:rsidRPr="00327465">
        <w:rPr>
          <w:rFonts w:ascii="Times New Roman" w:hAnsi="Times New Roman"/>
          <w:lang w:val="en-US"/>
        </w:rPr>
        <w:t>2</w:t>
      </w:r>
      <w:r w:rsidR="00A977DB" w:rsidRPr="00327465">
        <w:rPr>
          <w:rFonts w:ascii="Times New Roman" w:hAnsi="Times New Roman"/>
          <w:lang w:val="en-US"/>
        </w:rPr>
        <w:t>2</w:t>
      </w:r>
      <w:r w:rsidR="00474A50" w:rsidRPr="00327465">
        <w:rPr>
          <w:rFonts w:ascii="Times New Roman" w:hAnsi="Times New Roman"/>
          <w:lang w:val="en-US"/>
        </w:rPr>
        <w:t>. Kawashima H, Takahashi K, Ono M, Hara H, Wang R, Gao C. Mortality 10 Years After Percutaneous or Surgical Revascularization in Patients With Total Coronary Artery Occlusions. J Am Coll Cardiol. 2021 Feb 9;77(5):529-540.</w:t>
      </w:r>
    </w:p>
    <w:p w14:paraId="5B4F7C96" w14:textId="441CD73A" w:rsidR="00474A50" w:rsidRPr="00327465" w:rsidRDefault="005B0918" w:rsidP="0052135E">
      <w:pPr>
        <w:widowControl/>
        <w:jc w:val="left"/>
        <w:rPr>
          <w:rFonts w:ascii="Times New Roman" w:hAnsi="Times New Roman"/>
          <w:lang w:val="en-US"/>
        </w:rPr>
      </w:pPr>
      <w:r w:rsidRPr="00327465">
        <w:rPr>
          <w:rFonts w:ascii="Times New Roman" w:hAnsi="Times New Roman"/>
          <w:lang w:val="en-US"/>
        </w:rPr>
        <w:t>2</w:t>
      </w:r>
      <w:r w:rsidR="00A977DB" w:rsidRPr="00327465">
        <w:rPr>
          <w:rFonts w:ascii="Times New Roman" w:hAnsi="Times New Roman"/>
          <w:lang w:val="en-US"/>
        </w:rPr>
        <w:t>3</w:t>
      </w:r>
      <w:r w:rsidR="00474A50" w:rsidRPr="00327465">
        <w:rPr>
          <w:rFonts w:ascii="Times New Roman" w:hAnsi="Times New Roman"/>
          <w:lang w:val="en-US"/>
        </w:rPr>
        <w:t>. Wang R, Takahashi K, Garg S, Thuijs DJFM, Kappetein AP, Mack MJ. Ten-year all-cause death following percutaneous or surgical revascularization in patients with prior cerebrovascular disease: insights from the SYNTAX Extended Survival study. Clin Res Cardiol. 2021 Oct;110(10):1543-1553.</w:t>
      </w:r>
    </w:p>
    <w:p w14:paraId="1C552C48" w14:textId="2179AB4E" w:rsidR="00474A50" w:rsidRPr="00327465" w:rsidRDefault="007A443F" w:rsidP="0052135E">
      <w:pPr>
        <w:widowControl/>
        <w:jc w:val="left"/>
        <w:rPr>
          <w:rFonts w:ascii="Times New Roman" w:hAnsi="Times New Roman"/>
          <w:lang w:val="en-US"/>
        </w:rPr>
      </w:pPr>
      <w:r w:rsidRPr="00327465">
        <w:rPr>
          <w:rFonts w:ascii="Times New Roman" w:hAnsi="Times New Roman"/>
          <w:lang w:val="en-US"/>
        </w:rPr>
        <w:t>2</w:t>
      </w:r>
      <w:r w:rsidR="00A977DB" w:rsidRPr="00327465">
        <w:rPr>
          <w:rFonts w:ascii="Times New Roman" w:hAnsi="Times New Roman"/>
          <w:lang w:val="en-US"/>
        </w:rPr>
        <w:t>4.</w:t>
      </w:r>
      <w:r w:rsidR="00B303B7" w:rsidRPr="00327465">
        <w:rPr>
          <w:lang w:val="en-US"/>
        </w:rPr>
        <w:t xml:space="preserve"> </w:t>
      </w:r>
      <w:r w:rsidR="00B303B7" w:rsidRPr="00327465">
        <w:rPr>
          <w:rFonts w:ascii="Times New Roman" w:hAnsi="Times New Roman"/>
          <w:lang w:val="en-US"/>
        </w:rPr>
        <w:t>Blanc B, Finch CA, Hallberg L, et al. Nutritional anaemias. Report of a WHO Scientific Group. WHO Tech Rep Ser. 1968;405: 1-40.</w:t>
      </w:r>
    </w:p>
    <w:p w14:paraId="7E29BB41" w14:textId="73A1479C" w:rsidR="000816E6" w:rsidRPr="00327465" w:rsidRDefault="000816E6" w:rsidP="000816E6">
      <w:pPr>
        <w:rPr>
          <w:rFonts w:ascii="Times New Roman" w:hAnsi="Times New Roman"/>
          <w:lang w:val="en-US"/>
        </w:rPr>
      </w:pPr>
      <w:r w:rsidRPr="00327465">
        <w:rPr>
          <w:rFonts w:ascii="Times New Roman" w:hAnsi="Times New Roman"/>
          <w:lang w:val="en-US"/>
        </w:rPr>
        <w:t>25. Bourantas CV, Zhang YJ, Garg S, Mack M, Dawkins KD, Kappetein AP, Mohr FW, Colombo A, Holmes DR, Ståhle E, Feldman T, Morice MC, de Vries T, Morel MA, Serruys PW. Prognostic implications of severe coronary calcification in patients undergoing coronary artery bypass surgery: an analysis of the SYNTAX study. Catheter Cardiovasc Interv. 2015 Feb 1;85(2):199-206.</w:t>
      </w:r>
    </w:p>
    <w:p w14:paraId="5AD53DE5" w14:textId="47799DF1" w:rsidR="008B4DF9" w:rsidRPr="00327465" w:rsidRDefault="00710B0E" w:rsidP="00402B56">
      <w:pPr>
        <w:rPr>
          <w:rFonts w:ascii="Times New Roman" w:hAnsi="Times New Roman"/>
          <w:lang w:val="en-US"/>
        </w:rPr>
      </w:pPr>
      <w:r w:rsidRPr="00327465">
        <w:rPr>
          <w:rFonts w:ascii="Times New Roman" w:hAnsi="Times New Roman"/>
          <w:lang w:val="en-US"/>
        </w:rPr>
        <w:t>2</w:t>
      </w:r>
      <w:r w:rsidR="00A977DB" w:rsidRPr="00327465">
        <w:rPr>
          <w:rFonts w:ascii="Times New Roman" w:hAnsi="Times New Roman"/>
          <w:lang w:val="en-US"/>
        </w:rPr>
        <w:t>6</w:t>
      </w:r>
      <w:r w:rsidR="00F671A7" w:rsidRPr="00327465">
        <w:rPr>
          <w:rFonts w:ascii="Times New Roman" w:hAnsi="Times New Roman"/>
          <w:lang w:val="en-US"/>
        </w:rPr>
        <w:t>. Hara H, Shiomi H, van Klaveren D, Kent DM, Steyerberg EW, Garg S, Onuma Y, Kimura T, Serruys PW. External Validation of the SYNTAX Score II 2020. J Am Coll Cardiol. 2021 Sep 21;78(12):1227-1238.</w:t>
      </w:r>
    </w:p>
    <w:p w14:paraId="5E79A74C" w14:textId="4D42137D" w:rsidR="00900E8D" w:rsidRPr="00327465" w:rsidRDefault="00547232" w:rsidP="00333FA4">
      <w:pPr>
        <w:rPr>
          <w:rFonts w:ascii="Times New Roman" w:hAnsi="Times New Roman"/>
          <w:lang w:val="en-US"/>
        </w:rPr>
      </w:pPr>
      <w:r w:rsidRPr="00327465">
        <w:rPr>
          <w:rFonts w:ascii="Times New Roman" w:hAnsi="Times New Roman"/>
          <w:lang w:val="en-US"/>
        </w:rPr>
        <w:t>2</w:t>
      </w:r>
      <w:r w:rsidR="00A977DB" w:rsidRPr="00327465">
        <w:rPr>
          <w:rFonts w:ascii="Times New Roman" w:hAnsi="Times New Roman"/>
          <w:lang w:val="en-US"/>
        </w:rPr>
        <w:t>7</w:t>
      </w:r>
      <w:r w:rsidRPr="00327465">
        <w:rPr>
          <w:rFonts w:ascii="Times New Roman" w:hAnsi="Times New Roman"/>
          <w:lang w:val="en-US"/>
        </w:rPr>
        <w:t>. Takahashi K, Serruys PW, Fuster V, Farkouh ME, Spertus JA, Cohen DJ, Park S-J, Park D-W, Ahn J-M, Kappetein AP, Head SJ, Thuijs DJFM, Onuma Y, Kent DM, Steyerberg EW, van Klaveren D. Redevelopment and validation of the SYNTAX score II to individualise decision making between percutaneous and surgical revascularisation in patients with complex coronary artery disease: secondary analysis of the multicentre randomised controlled SYNTAXES trial with external cohort validation. Lancet 2020;396:1399–1412.</w:t>
      </w:r>
    </w:p>
    <w:p w14:paraId="49D1F1AF" w14:textId="288A6644" w:rsidR="00E954AC" w:rsidRPr="00327465" w:rsidRDefault="00640364" w:rsidP="00333FA4">
      <w:pPr>
        <w:rPr>
          <w:rFonts w:ascii="Times New Roman" w:hAnsi="Times New Roman"/>
          <w:lang w:val="en-US"/>
        </w:rPr>
      </w:pPr>
      <w:r w:rsidRPr="00327465">
        <w:rPr>
          <w:rFonts w:ascii="Times New Roman" w:hAnsi="Times New Roman"/>
          <w:lang w:val="en-US"/>
        </w:rPr>
        <w:t>28</w:t>
      </w:r>
      <w:r w:rsidR="004C58A7" w:rsidRPr="00327465">
        <w:rPr>
          <w:rFonts w:ascii="Times New Roman" w:hAnsi="Times New Roman"/>
          <w:lang w:val="en-US"/>
        </w:rPr>
        <w:t>. Gibbons RJ, Abrams J, Chatterjee K, Daley J, Deedwania PC, Douglas JS, Ferguson TB Jr, Fihn SD, Fraker TD Jr, Gardin JM, O'Rourke RA, Pasternak RC, Williams SV, Gibbons RJ, Alpert JS, Antman EM, Hiratzka LF, Fuster V, Faxon DP, Gregoratos G, Jacobs AK, Smith SC Jr; American College of Cardiology; American Heart Association Task Force on Practice Guidelines. Committee on the Management of Patients With Chronic Stable Angina. Circulation. 2003 Jan 7;107(1):149-58.</w:t>
      </w:r>
    </w:p>
    <w:p w14:paraId="77DE40B7" w14:textId="1B151B99" w:rsidR="004C58A7" w:rsidRPr="00327465" w:rsidRDefault="00640364" w:rsidP="00333FA4">
      <w:pPr>
        <w:rPr>
          <w:rFonts w:ascii="Times New Roman" w:hAnsi="Times New Roman"/>
          <w:lang w:val="en-US"/>
        </w:rPr>
      </w:pPr>
      <w:r w:rsidRPr="00327465">
        <w:rPr>
          <w:rFonts w:ascii="Times New Roman" w:hAnsi="Times New Roman"/>
          <w:lang w:val="en-US"/>
        </w:rPr>
        <w:t>29</w:t>
      </w:r>
      <w:r w:rsidR="00E954AC" w:rsidRPr="00327465">
        <w:rPr>
          <w:rFonts w:ascii="Times New Roman" w:hAnsi="Times New Roman"/>
          <w:lang w:val="en-US"/>
        </w:rPr>
        <w:t>. Sabatine MS, Bergmark BA, Murphy SA, O'Gara PT, Smith PK, Serruys PW, Kappetein AP, Park SJ, Park DW, Christiansen EH, Holm NR, Nielsen PH, Stone GW, Sabik JF, Braunwald E. Percutaneous coronary intervention with drug-eluting stents versus coronary artery bypass grafting in left main coronary artery disease: an individual patient data meta-analysis. Lancet. 2021 Dec 18;398(10318):2247-2257.</w:t>
      </w:r>
    </w:p>
    <w:p w14:paraId="767668C6" w14:textId="3DF1E66D" w:rsidR="00363839" w:rsidRPr="00327465" w:rsidRDefault="00B713D1" w:rsidP="00333FA4">
      <w:pPr>
        <w:rPr>
          <w:rFonts w:ascii="Times New Roman" w:hAnsi="Times New Roman"/>
          <w:lang w:val="en-US"/>
        </w:rPr>
      </w:pPr>
      <w:r w:rsidRPr="00327465">
        <w:rPr>
          <w:rFonts w:ascii="Times New Roman" w:hAnsi="Times New Roman"/>
          <w:lang w:val="en-US"/>
        </w:rPr>
        <w:lastRenderedPageBreak/>
        <w:t>3</w:t>
      </w:r>
      <w:r w:rsidR="00640364" w:rsidRPr="00327465">
        <w:rPr>
          <w:rFonts w:ascii="Times New Roman" w:hAnsi="Times New Roman"/>
          <w:lang w:val="en-US"/>
        </w:rPr>
        <w:t>0</w:t>
      </w:r>
      <w:r w:rsidR="00A81A58" w:rsidRPr="00327465">
        <w:rPr>
          <w:rFonts w:ascii="Times New Roman" w:hAnsi="Times New Roman"/>
          <w:lang w:val="en-US"/>
        </w:rPr>
        <w:t>. Visseren FLJ, Mach F, Smulders YM, Carballo D, Koskinas KC, Bäck M, Benetos A, Biffi A, Boavida JM, Capodanno D, Cosyns B, Crawford C, Davos CH, Desormais I, Di Angelantonio E, Franco OH, Halvorsen S, Hobbs FDR, Hollander M, Jankowska EA, Michal M, Sacco S, Sattar N, Tokgozoglu L, Tonstad S, Tsioufis KP, van Dis I, van Gelder IC, Wanner C, Williams B; ESC Scientific Document Group. 2021 ESC Guidelines on cardiovascular disease prevention in clinical practice. Eur Heart J. 2021 Sep 7;42(34):3227-3337.</w:t>
      </w:r>
    </w:p>
    <w:p w14:paraId="5643FB66" w14:textId="774525B2" w:rsidR="000C3B10" w:rsidRPr="00327465" w:rsidRDefault="00640364" w:rsidP="00333FA4">
      <w:pPr>
        <w:rPr>
          <w:rFonts w:ascii="Times New Roman" w:hAnsi="Times New Roman"/>
          <w:lang w:val="en-US"/>
        </w:rPr>
      </w:pPr>
      <w:r w:rsidRPr="00327465">
        <w:rPr>
          <w:rFonts w:ascii="Times New Roman" w:hAnsi="Times New Roman"/>
          <w:lang w:val="en-US"/>
        </w:rPr>
        <w:t>31</w:t>
      </w:r>
      <w:r w:rsidR="007F411F" w:rsidRPr="00327465">
        <w:rPr>
          <w:rFonts w:ascii="Times New Roman" w:hAnsi="Times New Roman"/>
          <w:lang w:val="en-US"/>
        </w:rPr>
        <w:t>.</w:t>
      </w:r>
      <w:r w:rsidR="000C3B10" w:rsidRPr="00327465">
        <w:rPr>
          <w:rFonts w:ascii="Times New Roman" w:hAnsi="Times New Roman"/>
          <w:lang w:val="en-US"/>
        </w:rPr>
        <w:t xml:space="preserve"> Boden WE, Gersh BJ. Defining the Proper SYNTAX for Long-Term Benefit of Myocardial Revascularization With Optimal Medical Therapy. J Am Coll Cardiol. 2021 Jul 6;78(1):39-41.</w:t>
      </w:r>
    </w:p>
    <w:p w14:paraId="409B3F32" w14:textId="04B28E55" w:rsidR="002B6DDA" w:rsidRPr="00327465" w:rsidRDefault="00336669" w:rsidP="002D1277">
      <w:pPr>
        <w:rPr>
          <w:rFonts w:ascii="Times New Roman" w:hAnsi="Times New Roman"/>
          <w:lang w:val="en-US"/>
        </w:rPr>
      </w:pPr>
      <w:r w:rsidRPr="00327465">
        <w:rPr>
          <w:rFonts w:ascii="Times New Roman" w:hAnsi="Times New Roman"/>
          <w:lang w:val="en-US"/>
        </w:rPr>
        <w:t>3</w:t>
      </w:r>
      <w:r w:rsidR="002D1277" w:rsidRPr="00327465">
        <w:rPr>
          <w:rFonts w:ascii="Times New Roman" w:hAnsi="Times New Roman"/>
          <w:lang w:val="en-US"/>
        </w:rPr>
        <w:t>2</w:t>
      </w:r>
      <w:r w:rsidR="008E5278" w:rsidRPr="00327465">
        <w:rPr>
          <w:rFonts w:ascii="Times New Roman" w:hAnsi="Times New Roman"/>
          <w:lang w:val="en-US"/>
        </w:rPr>
        <w:t>. Baum SJ, Rane PB, Nunna S, Habib M, Philip K, Sun K, Wang X, Wade RL. Geographic variations in lipid-lowering therapy utilization, LDL-C levels, and proportion retrospectively meeting the ACC/AHA very high-risk criteria in a real-world population of patients with major atherosclerotic cardiovascular disease events in the United States. Am J Prev Cardiol. 2021 Mar 30;6:100177.</w:t>
      </w:r>
    </w:p>
    <w:p w14:paraId="0C591E0A" w14:textId="38CDC5F8" w:rsidR="00EB597C" w:rsidRPr="00327465" w:rsidRDefault="00EB597C" w:rsidP="00EB597C">
      <w:pPr>
        <w:rPr>
          <w:rFonts w:ascii="Times New Roman" w:hAnsi="Times New Roman"/>
          <w:lang w:val="en-US"/>
        </w:rPr>
      </w:pPr>
      <w:r w:rsidRPr="00327465">
        <w:rPr>
          <w:rFonts w:ascii="Times New Roman" w:hAnsi="Times New Roman" w:hint="eastAsia"/>
          <w:lang w:val="en-US"/>
        </w:rPr>
        <w:t>33</w:t>
      </w:r>
      <w:r w:rsidR="007F411F" w:rsidRPr="00327465">
        <w:rPr>
          <w:rFonts w:ascii="Times New Roman" w:hAnsi="Times New Roman"/>
          <w:lang w:val="en-US"/>
        </w:rPr>
        <w:t>.</w:t>
      </w:r>
      <w:r w:rsidRPr="00327465">
        <w:rPr>
          <w:rFonts w:ascii="Times New Roman" w:hAnsi="Times New Roman"/>
          <w:lang w:val="en-US"/>
        </w:rPr>
        <w:t xml:space="preserve"> Davierwala PM, Gao C, Thuijs DJFM, Wang R, Hara H, Ono M, Noack T, Garg S, O'leary N, Milojevic M, Kappetein AP, Morice MC, Mack MJ, van Geuns RJ, Holmes DR, Gaudino M, Taggart DP, Onuma Y, Mohr FW, Serruys PW. Single or multiple arterial bypass graft surgery vs. percutaneous coronary intervention in patients with three-vessel or left main coronary artery disease. Eur Heart J. 2022 Mar 31;43(13):1334-1344.</w:t>
      </w:r>
    </w:p>
    <w:p w14:paraId="51E215BC" w14:textId="31273080" w:rsidR="00EB597C" w:rsidRPr="00327465" w:rsidRDefault="00EB597C" w:rsidP="00EB597C">
      <w:pPr>
        <w:rPr>
          <w:rFonts w:ascii="Times New Roman" w:hAnsi="Times New Roman"/>
          <w:lang w:val="en-US"/>
        </w:rPr>
      </w:pPr>
      <w:r w:rsidRPr="00327465">
        <w:rPr>
          <w:rFonts w:ascii="Times New Roman" w:hAnsi="Times New Roman" w:hint="eastAsia"/>
          <w:lang w:val="en-US"/>
        </w:rPr>
        <w:t>34</w:t>
      </w:r>
      <w:r w:rsidR="007F411F" w:rsidRPr="00327465">
        <w:rPr>
          <w:rFonts w:ascii="Times New Roman" w:hAnsi="Times New Roman"/>
          <w:lang w:val="en-US"/>
        </w:rPr>
        <w:t>.</w:t>
      </w:r>
      <w:r w:rsidRPr="00327465">
        <w:rPr>
          <w:rFonts w:ascii="Times New Roman" w:hAnsi="Times New Roman"/>
          <w:lang w:val="en-US"/>
        </w:rPr>
        <w:t xml:space="preserve"> Benedetto U, Raja SG, Albanese A, Amrani M, Biondi-Zoccai G, Frati G. Searching for the second best graft for coronary artery bypass surgery: a network meta-analysis of randomized controlled trials. Eur J Cardiothorac Surg. 2015 Jan;47(1):59-65.</w:t>
      </w:r>
    </w:p>
    <w:p w14:paraId="2EF8F100" w14:textId="13D30C10" w:rsidR="000D5C7D" w:rsidRPr="00327465" w:rsidRDefault="000D5C7D" w:rsidP="002D1277">
      <w:pPr>
        <w:rPr>
          <w:rFonts w:ascii="Times New Roman" w:hAnsi="Times New Roman"/>
          <w:lang w:val="en-US"/>
        </w:rPr>
      </w:pPr>
      <w:r w:rsidRPr="00327465">
        <w:rPr>
          <w:rFonts w:ascii="Times New Roman" w:hAnsi="Times New Roman" w:hint="eastAsia"/>
          <w:lang w:val="en-US"/>
        </w:rPr>
        <w:t>3</w:t>
      </w:r>
      <w:r w:rsidR="00EB597C" w:rsidRPr="00327465">
        <w:rPr>
          <w:rFonts w:ascii="Times New Roman" w:hAnsi="Times New Roman"/>
          <w:lang w:val="en-US"/>
        </w:rPr>
        <w:t>5</w:t>
      </w:r>
      <w:r w:rsidRPr="00327465">
        <w:rPr>
          <w:rFonts w:ascii="Times New Roman" w:hAnsi="Times New Roman"/>
          <w:lang w:val="en-US"/>
        </w:rPr>
        <w:t xml:space="preserve">. The 2017 report on European Cardiovascular Disease statistics. </w:t>
      </w:r>
      <w:hyperlink r:id="rId11" w:history="1">
        <w:r w:rsidR="008E2FCE" w:rsidRPr="00327465">
          <w:rPr>
            <w:rStyle w:val="Hyperlink"/>
            <w:rFonts w:ascii="Times New Roman" w:hAnsi="Times New Roman"/>
            <w:color w:val="auto"/>
            <w:lang w:val="en-US"/>
          </w:rPr>
          <w:t>https://ehnheart.org/cvd-statistics.html</w:t>
        </w:r>
      </w:hyperlink>
    </w:p>
    <w:p w14:paraId="611E1028" w14:textId="7C2BD484" w:rsidR="00600382" w:rsidRPr="00327465" w:rsidRDefault="00600382" w:rsidP="00600382">
      <w:pPr>
        <w:rPr>
          <w:rFonts w:ascii="Times New Roman" w:hAnsi="Times New Roman"/>
          <w:lang w:val="en-US"/>
        </w:rPr>
      </w:pPr>
      <w:r w:rsidRPr="00327465">
        <w:rPr>
          <w:rFonts w:ascii="Times New Roman" w:hAnsi="Times New Roman"/>
          <w:lang w:val="en-US"/>
        </w:rPr>
        <w:t>3</w:t>
      </w:r>
      <w:r w:rsidR="00702EC0">
        <w:rPr>
          <w:rFonts w:ascii="Times New Roman" w:hAnsi="Times New Roman"/>
          <w:lang w:val="en-US"/>
        </w:rPr>
        <w:t>6</w:t>
      </w:r>
      <w:r w:rsidRPr="00327465">
        <w:rPr>
          <w:rFonts w:ascii="Times New Roman" w:hAnsi="Times New Roman"/>
          <w:lang w:val="en-US"/>
        </w:rPr>
        <w:t>. Magnoni M, Scarano P, Vergani V, Berteotti M, Gallone G, Cristell N, Maseri A, Cianflone D. Impact of adherence to a Mediterranean Diet pattern on patients with first acute myocardial infarction.</w:t>
      </w:r>
    </w:p>
    <w:p w14:paraId="02D6241C" w14:textId="77777777" w:rsidR="00EB597C" w:rsidRPr="00327465" w:rsidRDefault="00600382" w:rsidP="00EB597C">
      <w:pPr>
        <w:rPr>
          <w:rFonts w:ascii="Times New Roman" w:hAnsi="Times New Roman"/>
          <w:lang w:val="en-US"/>
        </w:rPr>
      </w:pPr>
      <w:r w:rsidRPr="00327465">
        <w:rPr>
          <w:rFonts w:ascii="Times New Roman" w:hAnsi="Times New Roman"/>
          <w:lang w:val="pt-BR"/>
        </w:rPr>
        <w:t>Nutr Metab Cardiovasc Dis. 2020 Apr 12;30(4):574-580.</w:t>
      </w:r>
      <w:bookmarkEnd w:id="3"/>
      <w:r w:rsidR="00EB597C" w:rsidRPr="00327465">
        <w:rPr>
          <w:rFonts w:ascii="Times New Roman" w:hAnsi="Times New Roman"/>
          <w:lang w:val="en-US"/>
        </w:rPr>
        <w:t xml:space="preserve"> </w:t>
      </w:r>
    </w:p>
    <w:p w14:paraId="6D7BB919" w14:textId="1166A8BA" w:rsidR="007F411F" w:rsidRPr="00327465" w:rsidRDefault="007F411F" w:rsidP="007F411F">
      <w:pPr>
        <w:rPr>
          <w:rFonts w:ascii="Times New Roman" w:hAnsi="Times New Roman"/>
          <w:lang w:val="en-US"/>
        </w:rPr>
      </w:pPr>
      <w:r w:rsidRPr="00327465">
        <w:rPr>
          <w:rFonts w:ascii="Times New Roman" w:hAnsi="Times New Roman"/>
          <w:lang w:val="en-US"/>
        </w:rPr>
        <w:t>3</w:t>
      </w:r>
      <w:r w:rsidR="00702EC0">
        <w:rPr>
          <w:rFonts w:ascii="Times New Roman" w:hAnsi="Times New Roman"/>
          <w:lang w:val="en-US"/>
        </w:rPr>
        <w:t>7</w:t>
      </w:r>
      <w:r w:rsidRPr="00327465">
        <w:rPr>
          <w:rFonts w:ascii="Times New Roman" w:hAnsi="Times New Roman"/>
          <w:lang w:val="en-US"/>
        </w:rPr>
        <w:t>. Mori H, Mizukami T, Maeda A, Fukui K, Akashi Y, Ako J, Ikari Y, Ebina T, Tamura K, Namiki A, Michishita I, Kimura K, Suzuki H. A Japanese Dose of Prasugrel versus a Standard Dose of Clopidogrel in Patients with Acute Myocardial Infarction from the K-ACTIVE Registry. J Clin Med. 2022 Apr 4;11(7):2016.</w:t>
      </w:r>
    </w:p>
    <w:p w14:paraId="3E78DC62" w14:textId="4D345C22" w:rsidR="007F411F" w:rsidRPr="00327465" w:rsidRDefault="007F411F" w:rsidP="007F411F">
      <w:pPr>
        <w:rPr>
          <w:rFonts w:ascii="Times New Roman" w:hAnsi="Times New Roman"/>
          <w:lang w:val="en-US"/>
        </w:rPr>
      </w:pPr>
      <w:r w:rsidRPr="00327465">
        <w:rPr>
          <w:rFonts w:ascii="Times New Roman" w:hAnsi="Times New Roman"/>
          <w:lang w:val="en-US"/>
        </w:rPr>
        <w:t>3</w:t>
      </w:r>
      <w:r w:rsidR="00702EC0">
        <w:rPr>
          <w:rFonts w:ascii="Times New Roman" w:hAnsi="Times New Roman"/>
          <w:lang w:val="en-US"/>
        </w:rPr>
        <w:t>8</w:t>
      </w:r>
      <w:r w:rsidRPr="00327465">
        <w:rPr>
          <w:rFonts w:ascii="Times New Roman" w:hAnsi="Times New Roman"/>
          <w:lang w:val="en-US"/>
        </w:rPr>
        <w:t>. Chae JS, Kwak JH, Kim M, Shin KH, Lee SH, Jeong TS, Lee JH. Effects of A379V variant of the Lp-PLA 2 gene on Lp-PLA 2 activity and markers of oxidative stress and endothelial function in Koreans. J Thromb Thrombolysis. 2014 Nov;38(4):477-84.</w:t>
      </w:r>
    </w:p>
    <w:p w14:paraId="039D3FF5" w14:textId="7A4B31D5" w:rsidR="00C137D3" w:rsidRPr="00327465" w:rsidRDefault="00702EC0" w:rsidP="00614107">
      <w:pPr>
        <w:rPr>
          <w:rFonts w:ascii="Times New Roman" w:hAnsi="Times New Roman"/>
          <w:lang w:val="en-US"/>
        </w:rPr>
      </w:pPr>
      <w:r>
        <w:rPr>
          <w:rFonts w:ascii="Times New Roman" w:hAnsi="Times New Roman"/>
          <w:lang w:val="en-US"/>
        </w:rPr>
        <w:t>39</w:t>
      </w:r>
      <w:r w:rsidR="007F411F" w:rsidRPr="00327465">
        <w:rPr>
          <w:rFonts w:ascii="Times New Roman" w:hAnsi="Times New Roman"/>
          <w:lang w:val="en-US"/>
        </w:rPr>
        <w:t>.</w:t>
      </w:r>
      <w:r w:rsidR="00EB597C" w:rsidRPr="00327465">
        <w:rPr>
          <w:rFonts w:ascii="Times New Roman" w:hAnsi="Times New Roman"/>
          <w:lang w:val="en-US"/>
        </w:rPr>
        <w:t xml:space="preserve"> Serruys PW, Chichareon P, Modolo R, Leaman DM, Reiber JHC, Emanuelsson H, Di Mario C, Pijls NHJ, Morel MA, Valgimigli M, Farooq V, van Klaveren D, Capodanno D, Andreini D, Bourantas CV, Davies J, Banning AP, Escaned J, Piek JJ, Echavarría-Pinto M, Taylor CA, Thomsen B, Collet C, Pompilio G, Bartorelli AL, Glocker B, Dressler O, Stone GW, Onuma Y. The SYNTAX score on its </w:t>
      </w:r>
      <w:r w:rsidR="00EB597C" w:rsidRPr="00327465">
        <w:rPr>
          <w:rFonts w:ascii="Times New Roman" w:hAnsi="Times New Roman"/>
          <w:lang w:val="en-US"/>
        </w:rPr>
        <w:lastRenderedPageBreak/>
        <w:t>way out or towards artificial intelligence: part I. EuroIntervention. 2020 May 20;16(1):44-59.</w:t>
      </w:r>
    </w:p>
    <w:p w14:paraId="36495FD5" w14:textId="77777777" w:rsidR="007F411F" w:rsidRPr="00327465" w:rsidRDefault="007F411F">
      <w:pPr>
        <w:rPr>
          <w:rFonts w:ascii="Times New Roman" w:hAnsi="Times New Roman"/>
          <w:lang w:val="en-US"/>
        </w:rPr>
      </w:pPr>
    </w:p>
    <w:sectPr w:rsidR="007F411F" w:rsidRPr="00327465" w:rsidSect="00614107">
      <w:footerReference w:type="default" r:id="rId12"/>
      <w:pgSz w:w="11906" w:h="16838"/>
      <w:pgMar w:top="1985" w:right="1701" w:bottom="1701" w:left="1701" w:header="851" w:footer="992" w:gutter="0"/>
      <w:lnNumType w:countBy="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EA781" w14:textId="77777777" w:rsidR="00117BBC" w:rsidRDefault="00117BBC">
      <w:r>
        <w:separator/>
      </w:r>
    </w:p>
  </w:endnote>
  <w:endnote w:type="continuationSeparator" w:id="0">
    <w:p w14:paraId="7FF6110F" w14:textId="77777777" w:rsidR="00117BBC" w:rsidRDefault="00117BBC">
      <w:r>
        <w:continuationSeparator/>
      </w:r>
    </w:p>
  </w:endnote>
  <w:endnote w:type="continuationNotice" w:id="1">
    <w:p w14:paraId="021273B7" w14:textId="77777777" w:rsidR="00117BBC" w:rsidRDefault="00117B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altName w:val="MS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061472020"/>
      <w:docPartObj>
        <w:docPartGallery w:val="Page Numbers (Bottom of Page)"/>
        <w:docPartUnique/>
      </w:docPartObj>
    </w:sdtPr>
    <w:sdtContent>
      <w:p w14:paraId="490C8BF8" w14:textId="32F725D7" w:rsidR="00123E8A" w:rsidRPr="003E0388" w:rsidRDefault="00123E8A">
        <w:pPr>
          <w:pStyle w:val="Footer"/>
          <w:jc w:val="center"/>
          <w:rPr>
            <w:lang w:val="en-US"/>
          </w:rPr>
        </w:pPr>
        <w:r w:rsidRPr="003E0388">
          <w:rPr>
            <w:lang w:val="en-US"/>
          </w:rPr>
          <w:fldChar w:fldCharType="begin"/>
        </w:r>
        <w:r w:rsidRPr="003E0388">
          <w:rPr>
            <w:lang w:val="en-US"/>
          </w:rPr>
          <w:instrText xml:space="preserve"> PAGE   \* MERGEFORMAT </w:instrText>
        </w:r>
        <w:r w:rsidRPr="003E0388">
          <w:rPr>
            <w:lang w:val="en-US"/>
          </w:rPr>
          <w:fldChar w:fldCharType="separate"/>
        </w:r>
        <w:r w:rsidR="00F6220B">
          <w:rPr>
            <w:noProof/>
            <w:lang w:val="en-US"/>
          </w:rPr>
          <w:t>11</w:t>
        </w:r>
        <w:r w:rsidRPr="003E0388">
          <w:rPr>
            <w:lang w:val="en-US"/>
          </w:rPr>
          <w:fldChar w:fldCharType="end"/>
        </w:r>
      </w:p>
    </w:sdtContent>
  </w:sdt>
  <w:p w14:paraId="40602994" w14:textId="77777777" w:rsidR="00123E8A" w:rsidRPr="003E0388" w:rsidRDefault="00123E8A">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46E37" w14:textId="77777777" w:rsidR="00117BBC" w:rsidRDefault="00117BBC">
      <w:r>
        <w:separator/>
      </w:r>
    </w:p>
  </w:footnote>
  <w:footnote w:type="continuationSeparator" w:id="0">
    <w:p w14:paraId="4EF59D58" w14:textId="77777777" w:rsidR="00117BBC" w:rsidRDefault="00117BBC">
      <w:r>
        <w:continuationSeparator/>
      </w:r>
    </w:p>
  </w:footnote>
  <w:footnote w:type="continuationNotice" w:id="1">
    <w:p w14:paraId="4728A756" w14:textId="77777777" w:rsidR="00117BBC" w:rsidRDefault="00117B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F9B"/>
    <w:multiLevelType w:val="multilevel"/>
    <w:tmpl w:val="46A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92E4A"/>
    <w:multiLevelType w:val="multilevel"/>
    <w:tmpl w:val="0DBC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364E8"/>
    <w:multiLevelType w:val="hybridMultilevel"/>
    <w:tmpl w:val="5C0459AA"/>
    <w:lvl w:ilvl="0" w:tplc="3ECA400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5756FD8"/>
    <w:multiLevelType w:val="hybridMultilevel"/>
    <w:tmpl w:val="127C8072"/>
    <w:lvl w:ilvl="0" w:tplc="EC563B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8C2C69"/>
    <w:multiLevelType w:val="hybridMultilevel"/>
    <w:tmpl w:val="83A85688"/>
    <w:lvl w:ilvl="0" w:tplc="0EAEAB08">
      <w:start w:val="1"/>
      <w:numFmt w:val="bullet"/>
      <w:lvlText w:val=""/>
      <w:lvlJc w:val="left"/>
      <w:pPr>
        <w:ind w:left="720" w:hanging="360"/>
      </w:pPr>
      <w:rPr>
        <w:rFonts w:ascii="Symbol" w:hAnsi="Symbol" w:hint="default"/>
      </w:rPr>
    </w:lvl>
    <w:lvl w:ilvl="1" w:tplc="03567C6E">
      <w:start w:val="1"/>
      <w:numFmt w:val="bullet"/>
      <w:lvlText w:val="o"/>
      <w:lvlJc w:val="left"/>
      <w:pPr>
        <w:ind w:left="1440" w:hanging="360"/>
      </w:pPr>
      <w:rPr>
        <w:rFonts w:ascii="Courier New" w:hAnsi="Courier New" w:cs="Courier New" w:hint="default"/>
      </w:rPr>
    </w:lvl>
    <w:lvl w:ilvl="2" w:tplc="2E62DE44">
      <w:start w:val="1"/>
      <w:numFmt w:val="bullet"/>
      <w:lvlText w:val=""/>
      <w:lvlJc w:val="left"/>
      <w:pPr>
        <w:ind w:left="2160" w:hanging="360"/>
      </w:pPr>
      <w:rPr>
        <w:rFonts w:ascii="Wingdings" w:hAnsi="Wingdings" w:hint="default"/>
      </w:rPr>
    </w:lvl>
    <w:lvl w:ilvl="3" w:tplc="7BB43F62">
      <w:start w:val="1"/>
      <w:numFmt w:val="bullet"/>
      <w:lvlText w:val=""/>
      <w:lvlJc w:val="left"/>
      <w:pPr>
        <w:ind w:left="2880" w:hanging="360"/>
      </w:pPr>
      <w:rPr>
        <w:rFonts w:ascii="Symbol" w:hAnsi="Symbol" w:hint="default"/>
      </w:rPr>
    </w:lvl>
    <w:lvl w:ilvl="4" w:tplc="FCDC4B72">
      <w:start w:val="1"/>
      <w:numFmt w:val="bullet"/>
      <w:lvlText w:val="o"/>
      <w:lvlJc w:val="left"/>
      <w:pPr>
        <w:ind w:left="3600" w:hanging="360"/>
      </w:pPr>
      <w:rPr>
        <w:rFonts w:ascii="Courier New" w:hAnsi="Courier New" w:cs="Courier New" w:hint="default"/>
      </w:rPr>
    </w:lvl>
    <w:lvl w:ilvl="5" w:tplc="AEB4BB94">
      <w:start w:val="1"/>
      <w:numFmt w:val="bullet"/>
      <w:lvlText w:val=""/>
      <w:lvlJc w:val="left"/>
      <w:pPr>
        <w:ind w:left="4320" w:hanging="360"/>
      </w:pPr>
      <w:rPr>
        <w:rFonts w:ascii="Wingdings" w:hAnsi="Wingdings" w:hint="default"/>
      </w:rPr>
    </w:lvl>
    <w:lvl w:ilvl="6" w:tplc="BBA68316">
      <w:start w:val="1"/>
      <w:numFmt w:val="bullet"/>
      <w:lvlText w:val=""/>
      <w:lvlJc w:val="left"/>
      <w:pPr>
        <w:ind w:left="5040" w:hanging="360"/>
      </w:pPr>
      <w:rPr>
        <w:rFonts w:ascii="Symbol" w:hAnsi="Symbol" w:hint="default"/>
      </w:rPr>
    </w:lvl>
    <w:lvl w:ilvl="7" w:tplc="64C41EEC">
      <w:start w:val="1"/>
      <w:numFmt w:val="bullet"/>
      <w:lvlText w:val="o"/>
      <w:lvlJc w:val="left"/>
      <w:pPr>
        <w:ind w:left="5760" w:hanging="360"/>
      </w:pPr>
      <w:rPr>
        <w:rFonts w:ascii="Courier New" w:hAnsi="Courier New" w:cs="Courier New" w:hint="default"/>
      </w:rPr>
    </w:lvl>
    <w:lvl w:ilvl="8" w:tplc="99C0DEA4">
      <w:start w:val="1"/>
      <w:numFmt w:val="bullet"/>
      <w:lvlText w:val=""/>
      <w:lvlJc w:val="left"/>
      <w:pPr>
        <w:ind w:left="6480" w:hanging="360"/>
      </w:pPr>
      <w:rPr>
        <w:rFonts w:ascii="Wingdings" w:hAnsi="Wingdings" w:hint="default"/>
      </w:rPr>
    </w:lvl>
  </w:abstractNum>
  <w:abstractNum w:abstractNumId="5" w15:restartNumberingAfterBreak="0">
    <w:nsid w:val="319A1B5F"/>
    <w:multiLevelType w:val="hybridMultilevel"/>
    <w:tmpl w:val="451CCF28"/>
    <w:lvl w:ilvl="0" w:tplc="7C82231E">
      <w:numFmt w:val="bullet"/>
      <w:lvlText w:val=""/>
      <w:lvlJc w:val="left"/>
      <w:pPr>
        <w:ind w:left="360" w:hanging="360"/>
      </w:pPr>
      <w:rPr>
        <w:rFonts w:ascii="Wingdings" w:eastAsiaTheme="minorEastAsia" w:hAnsi="Wingdings" w:cstheme="minorBidi" w:hint="default"/>
      </w:rPr>
    </w:lvl>
    <w:lvl w:ilvl="1" w:tplc="7B98FA7E" w:tentative="1">
      <w:start w:val="1"/>
      <w:numFmt w:val="bullet"/>
      <w:lvlText w:val=""/>
      <w:lvlJc w:val="left"/>
      <w:pPr>
        <w:ind w:left="840" w:hanging="420"/>
      </w:pPr>
      <w:rPr>
        <w:rFonts w:ascii="Wingdings" w:hAnsi="Wingdings" w:hint="default"/>
      </w:rPr>
    </w:lvl>
    <w:lvl w:ilvl="2" w:tplc="41887452" w:tentative="1">
      <w:start w:val="1"/>
      <w:numFmt w:val="bullet"/>
      <w:lvlText w:val=""/>
      <w:lvlJc w:val="left"/>
      <w:pPr>
        <w:ind w:left="1260" w:hanging="420"/>
      </w:pPr>
      <w:rPr>
        <w:rFonts w:ascii="Wingdings" w:hAnsi="Wingdings" w:hint="default"/>
      </w:rPr>
    </w:lvl>
    <w:lvl w:ilvl="3" w:tplc="D4A2FAAA" w:tentative="1">
      <w:start w:val="1"/>
      <w:numFmt w:val="bullet"/>
      <w:lvlText w:val=""/>
      <w:lvlJc w:val="left"/>
      <w:pPr>
        <w:ind w:left="1680" w:hanging="420"/>
      </w:pPr>
      <w:rPr>
        <w:rFonts w:ascii="Wingdings" w:hAnsi="Wingdings" w:hint="default"/>
      </w:rPr>
    </w:lvl>
    <w:lvl w:ilvl="4" w:tplc="CFBAAEB6" w:tentative="1">
      <w:start w:val="1"/>
      <w:numFmt w:val="bullet"/>
      <w:lvlText w:val=""/>
      <w:lvlJc w:val="left"/>
      <w:pPr>
        <w:ind w:left="2100" w:hanging="420"/>
      </w:pPr>
      <w:rPr>
        <w:rFonts w:ascii="Wingdings" w:hAnsi="Wingdings" w:hint="default"/>
      </w:rPr>
    </w:lvl>
    <w:lvl w:ilvl="5" w:tplc="E7B00252" w:tentative="1">
      <w:start w:val="1"/>
      <w:numFmt w:val="bullet"/>
      <w:lvlText w:val=""/>
      <w:lvlJc w:val="left"/>
      <w:pPr>
        <w:ind w:left="2520" w:hanging="420"/>
      </w:pPr>
      <w:rPr>
        <w:rFonts w:ascii="Wingdings" w:hAnsi="Wingdings" w:hint="default"/>
      </w:rPr>
    </w:lvl>
    <w:lvl w:ilvl="6" w:tplc="42EA855A" w:tentative="1">
      <w:start w:val="1"/>
      <w:numFmt w:val="bullet"/>
      <w:lvlText w:val=""/>
      <w:lvlJc w:val="left"/>
      <w:pPr>
        <w:ind w:left="2940" w:hanging="420"/>
      </w:pPr>
      <w:rPr>
        <w:rFonts w:ascii="Wingdings" w:hAnsi="Wingdings" w:hint="default"/>
      </w:rPr>
    </w:lvl>
    <w:lvl w:ilvl="7" w:tplc="67C210CA" w:tentative="1">
      <w:start w:val="1"/>
      <w:numFmt w:val="bullet"/>
      <w:lvlText w:val=""/>
      <w:lvlJc w:val="left"/>
      <w:pPr>
        <w:ind w:left="3360" w:hanging="420"/>
      </w:pPr>
      <w:rPr>
        <w:rFonts w:ascii="Wingdings" w:hAnsi="Wingdings" w:hint="default"/>
      </w:rPr>
    </w:lvl>
    <w:lvl w:ilvl="8" w:tplc="5C4086E0" w:tentative="1">
      <w:start w:val="1"/>
      <w:numFmt w:val="bullet"/>
      <w:lvlText w:val=""/>
      <w:lvlJc w:val="left"/>
      <w:pPr>
        <w:ind w:left="3780" w:hanging="420"/>
      </w:pPr>
      <w:rPr>
        <w:rFonts w:ascii="Wingdings" w:hAnsi="Wingdings" w:hint="default"/>
      </w:rPr>
    </w:lvl>
  </w:abstractNum>
  <w:abstractNum w:abstractNumId="6" w15:restartNumberingAfterBreak="0">
    <w:nsid w:val="45731C78"/>
    <w:multiLevelType w:val="hybridMultilevel"/>
    <w:tmpl w:val="C2109172"/>
    <w:lvl w:ilvl="0" w:tplc="30B62CB6">
      <w:start w:val="10"/>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873656"/>
    <w:multiLevelType w:val="hybridMultilevel"/>
    <w:tmpl w:val="9ACADADE"/>
    <w:lvl w:ilvl="0" w:tplc="3140CD12">
      <w:start w:val="1"/>
      <w:numFmt w:val="bullet"/>
      <w:lvlText w:val=""/>
      <w:lvlJc w:val="left"/>
      <w:pPr>
        <w:ind w:left="720" w:hanging="360"/>
      </w:pPr>
      <w:rPr>
        <w:rFonts w:ascii="Symbol" w:hAnsi="Symbol" w:hint="default"/>
      </w:rPr>
    </w:lvl>
    <w:lvl w:ilvl="1" w:tplc="D8D04E4C" w:tentative="1">
      <w:start w:val="1"/>
      <w:numFmt w:val="bullet"/>
      <w:lvlText w:val="o"/>
      <w:lvlJc w:val="left"/>
      <w:pPr>
        <w:ind w:left="1440" w:hanging="360"/>
      </w:pPr>
      <w:rPr>
        <w:rFonts w:ascii="Courier New" w:hAnsi="Courier New" w:cs="Courier New" w:hint="default"/>
      </w:rPr>
    </w:lvl>
    <w:lvl w:ilvl="2" w:tplc="3ED8635C" w:tentative="1">
      <w:start w:val="1"/>
      <w:numFmt w:val="bullet"/>
      <w:lvlText w:val=""/>
      <w:lvlJc w:val="left"/>
      <w:pPr>
        <w:ind w:left="2160" w:hanging="360"/>
      </w:pPr>
      <w:rPr>
        <w:rFonts w:ascii="Wingdings" w:hAnsi="Wingdings" w:hint="default"/>
      </w:rPr>
    </w:lvl>
    <w:lvl w:ilvl="3" w:tplc="5F885622" w:tentative="1">
      <w:start w:val="1"/>
      <w:numFmt w:val="bullet"/>
      <w:lvlText w:val=""/>
      <w:lvlJc w:val="left"/>
      <w:pPr>
        <w:ind w:left="2880" w:hanging="360"/>
      </w:pPr>
      <w:rPr>
        <w:rFonts w:ascii="Symbol" w:hAnsi="Symbol" w:hint="default"/>
      </w:rPr>
    </w:lvl>
    <w:lvl w:ilvl="4" w:tplc="D2E8BFA2" w:tentative="1">
      <w:start w:val="1"/>
      <w:numFmt w:val="bullet"/>
      <w:lvlText w:val="o"/>
      <w:lvlJc w:val="left"/>
      <w:pPr>
        <w:ind w:left="3600" w:hanging="360"/>
      </w:pPr>
      <w:rPr>
        <w:rFonts w:ascii="Courier New" w:hAnsi="Courier New" w:cs="Courier New" w:hint="default"/>
      </w:rPr>
    </w:lvl>
    <w:lvl w:ilvl="5" w:tplc="44CA8908" w:tentative="1">
      <w:start w:val="1"/>
      <w:numFmt w:val="bullet"/>
      <w:lvlText w:val=""/>
      <w:lvlJc w:val="left"/>
      <w:pPr>
        <w:ind w:left="4320" w:hanging="360"/>
      </w:pPr>
      <w:rPr>
        <w:rFonts w:ascii="Wingdings" w:hAnsi="Wingdings" w:hint="default"/>
      </w:rPr>
    </w:lvl>
    <w:lvl w:ilvl="6" w:tplc="9B78B3DE" w:tentative="1">
      <w:start w:val="1"/>
      <w:numFmt w:val="bullet"/>
      <w:lvlText w:val=""/>
      <w:lvlJc w:val="left"/>
      <w:pPr>
        <w:ind w:left="5040" w:hanging="360"/>
      </w:pPr>
      <w:rPr>
        <w:rFonts w:ascii="Symbol" w:hAnsi="Symbol" w:hint="default"/>
      </w:rPr>
    </w:lvl>
    <w:lvl w:ilvl="7" w:tplc="F7FC190C" w:tentative="1">
      <w:start w:val="1"/>
      <w:numFmt w:val="bullet"/>
      <w:lvlText w:val="o"/>
      <w:lvlJc w:val="left"/>
      <w:pPr>
        <w:ind w:left="5760" w:hanging="360"/>
      </w:pPr>
      <w:rPr>
        <w:rFonts w:ascii="Courier New" w:hAnsi="Courier New" w:cs="Courier New" w:hint="default"/>
      </w:rPr>
    </w:lvl>
    <w:lvl w:ilvl="8" w:tplc="5BD43E98" w:tentative="1">
      <w:start w:val="1"/>
      <w:numFmt w:val="bullet"/>
      <w:lvlText w:val=""/>
      <w:lvlJc w:val="left"/>
      <w:pPr>
        <w:ind w:left="6480" w:hanging="360"/>
      </w:pPr>
      <w:rPr>
        <w:rFonts w:ascii="Wingdings" w:hAnsi="Wingdings" w:hint="default"/>
      </w:rPr>
    </w:lvl>
  </w:abstractNum>
  <w:abstractNum w:abstractNumId="8" w15:restartNumberingAfterBreak="0">
    <w:nsid w:val="5564349D"/>
    <w:multiLevelType w:val="multilevel"/>
    <w:tmpl w:val="717AC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8350E2"/>
    <w:multiLevelType w:val="multilevel"/>
    <w:tmpl w:val="8212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9550CF"/>
    <w:multiLevelType w:val="hybridMultilevel"/>
    <w:tmpl w:val="C3C610EC"/>
    <w:lvl w:ilvl="0" w:tplc="A18A92D0">
      <w:start w:val="1"/>
      <w:numFmt w:val="decimal"/>
      <w:lvlText w:val="%1."/>
      <w:lvlJc w:val="left"/>
      <w:pPr>
        <w:ind w:left="1200" w:hanging="360"/>
      </w:pPr>
      <w:rPr>
        <w:rFonts w:hint="default"/>
      </w:rPr>
    </w:lvl>
    <w:lvl w:ilvl="1" w:tplc="18090019" w:tentative="1">
      <w:start w:val="1"/>
      <w:numFmt w:val="lowerLetter"/>
      <w:lvlText w:val="%2."/>
      <w:lvlJc w:val="left"/>
      <w:pPr>
        <w:ind w:left="1920" w:hanging="360"/>
      </w:pPr>
    </w:lvl>
    <w:lvl w:ilvl="2" w:tplc="1809001B" w:tentative="1">
      <w:start w:val="1"/>
      <w:numFmt w:val="lowerRoman"/>
      <w:lvlText w:val="%3."/>
      <w:lvlJc w:val="right"/>
      <w:pPr>
        <w:ind w:left="2640" w:hanging="180"/>
      </w:pPr>
    </w:lvl>
    <w:lvl w:ilvl="3" w:tplc="1809000F" w:tentative="1">
      <w:start w:val="1"/>
      <w:numFmt w:val="decimal"/>
      <w:lvlText w:val="%4."/>
      <w:lvlJc w:val="left"/>
      <w:pPr>
        <w:ind w:left="3360" w:hanging="360"/>
      </w:pPr>
    </w:lvl>
    <w:lvl w:ilvl="4" w:tplc="18090019" w:tentative="1">
      <w:start w:val="1"/>
      <w:numFmt w:val="lowerLetter"/>
      <w:lvlText w:val="%5."/>
      <w:lvlJc w:val="left"/>
      <w:pPr>
        <w:ind w:left="4080" w:hanging="360"/>
      </w:pPr>
    </w:lvl>
    <w:lvl w:ilvl="5" w:tplc="1809001B" w:tentative="1">
      <w:start w:val="1"/>
      <w:numFmt w:val="lowerRoman"/>
      <w:lvlText w:val="%6."/>
      <w:lvlJc w:val="right"/>
      <w:pPr>
        <w:ind w:left="4800" w:hanging="180"/>
      </w:pPr>
    </w:lvl>
    <w:lvl w:ilvl="6" w:tplc="1809000F" w:tentative="1">
      <w:start w:val="1"/>
      <w:numFmt w:val="decimal"/>
      <w:lvlText w:val="%7."/>
      <w:lvlJc w:val="left"/>
      <w:pPr>
        <w:ind w:left="5520" w:hanging="360"/>
      </w:pPr>
    </w:lvl>
    <w:lvl w:ilvl="7" w:tplc="18090019" w:tentative="1">
      <w:start w:val="1"/>
      <w:numFmt w:val="lowerLetter"/>
      <w:lvlText w:val="%8."/>
      <w:lvlJc w:val="left"/>
      <w:pPr>
        <w:ind w:left="6240" w:hanging="360"/>
      </w:pPr>
    </w:lvl>
    <w:lvl w:ilvl="8" w:tplc="1809001B" w:tentative="1">
      <w:start w:val="1"/>
      <w:numFmt w:val="lowerRoman"/>
      <w:lvlText w:val="%9."/>
      <w:lvlJc w:val="right"/>
      <w:pPr>
        <w:ind w:left="6960" w:hanging="180"/>
      </w:pPr>
    </w:lvl>
  </w:abstractNum>
  <w:abstractNum w:abstractNumId="11" w15:restartNumberingAfterBreak="0">
    <w:nsid w:val="66D845AF"/>
    <w:multiLevelType w:val="hybridMultilevel"/>
    <w:tmpl w:val="1834C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5B0753"/>
    <w:multiLevelType w:val="hybridMultilevel"/>
    <w:tmpl w:val="D8586912"/>
    <w:lvl w:ilvl="0" w:tplc="95FEBF5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A723B63"/>
    <w:multiLevelType w:val="hybridMultilevel"/>
    <w:tmpl w:val="5C0459A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65738813">
    <w:abstractNumId w:val="7"/>
  </w:num>
  <w:num w:numId="2" w16cid:durableId="752043509">
    <w:abstractNumId w:val="5"/>
  </w:num>
  <w:num w:numId="3" w16cid:durableId="1968117467">
    <w:abstractNumId w:val="4"/>
  </w:num>
  <w:num w:numId="4" w16cid:durableId="1873222292">
    <w:abstractNumId w:val="9"/>
  </w:num>
  <w:num w:numId="5" w16cid:durableId="546718509">
    <w:abstractNumId w:val="8"/>
  </w:num>
  <w:num w:numId="6" w16cid:durableId="382560562">
    <w:abstractNumId w:val="1"/>
  </w:num>
  <w:num w:numId="7" w16cid:durableId="1880438721">
    <w:abstractNumId w:val="0"/>
  </w:num>
  <w:num w:numId="8" w16cid:durableId="378667595">
    <w:abstractNumId w:val="12"/>
  </w:num>
  <w:num w:numId="9" w16cid:durableId="190458770">
    <w:abstractNumId w:val="3"/>
  </w:num>
  <w:num w:numId="10" w16cid:durableId="985357373">
    <w:abstractNumId w:val="10"/>
  </w:num>
  <w:num w:numId="11" w16cid:durableId="201600755">
    <w:abstractNumId w:val="2"/>
  </w:num>
  <w:num w:numId="12" w16cid:durableId="289744390">
    <w:abstractNumId w:val="13"/>
  </w:num>
  <w:num w:numId="13" w16cid:durableId="126244555">
    <w:abstractNumId w:val="6"/>
  </w:num>
  <w:num w:numId="14" w16cid:durableId="12045142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IN"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IN" w:vendorID="64" w:dllVersion="4096" w:nlCheck="1" w:checkStyle="0"/>
  <w:activeWritingStyle w:appName="MSWord" w:lang="ja-JP" w:vendorID="64" w:dllVersion="0"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pt-BR" w:vendorID="64" w:dllVersion="0" w:nlCheck="1" w:checkStyle="0"/>
  <w:activeWritingStyle w:appName="MSWord" w:lang="nb-NO" w:vendorID="64" w:dllVersion="0" w:nlCheck="1" w:checkStyle="0"/>
  <w:activeWritingStyle w:appName="MSWord" w:lang="it-IT" w:vendorID="64" w:dllVersion="0" w:nlCheck="1" w:checkStyle="0"/>
  <w:activeWritingStyle w:appName="MSWord" w:lang="en-IE" w:vendorID="64" w:dllVersion="6" w:nlCheck="1" w:checkStyle="1"/>
  <w:activeWritingStyle w:appName="MSWord" w:lang="en-IE" w:vendorID="64" w:dllVersion="4096" w:nlCheck="1" w:checkStyle="0"/>
  <w:activeWritingStyle w:appName="MSWord" w:lang="fr-FR" w:vendorID="64" w:dllVersion="0" w:nlCheck="1" w:checkStyle="0"/>
  <w:activeWritingStyle w:appName="MSWord" w:lang="fr-FR" w:vendorID="64" w:dllVersion="4096" w:nlCheck="1" w:checkStyle="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KzNLM0sjQxMDUxtzBX0lEKTi0uzszPAykwNKwFAOW9bXQtAAAA"/>
    <w:docVar w:name="is_review_method" w:val="Cluster_Cluster_Incompatible_Incompatible_Incompatible_Incompatible"/>
  </w:docVars>
  <w:rsids>
    <w:rsidRoot w:val="00173624"/>
    <w:rsid w:val="00000C50"/>
    <w:rsid w:val="00000C66"/>
    <w:rsid w:val="00000FD9"/>
    <w:rsid w:val="00001145"/>
    <w:rsid w:val="00001B87"/>
    <w:rsid w:val="00001D4E"/>
    <w:rsid w:val="00002515"/>
    <w:rsid w:val="000026F4"/>
    <w:rsid w:val="00002CF8"/>
    <w:rsid w:val="000044AE"/>
    <w:rsid w:val="00004835"/>
    <w:rsid w:val="000049C4"/>
    <w:rsid w:val="00006230"/>
    <w:rsid w:val="00007A19"/>
    <w:rsid w:val="00007AFF"/>
    <w:rsid w:val="00007E6B"/>
    <w:rsid w:val="00007F41"/>
    <w:rsid w:val="0001022D"/>
    <w:rsid w:val="00011307"/>
    <w:rsid w:val="0001191F"/>
    <w:rsid w:val="00011A21"/>
    <w:rsid w:val="00012535"/>
    <w:rsid w:val="00012999"/>
    <w:rsid w:val="000129E2"/>
    <w:rsid w:val="00013909"/>
    <w:rsid w:val="000149C2"/>
    <w:rsid w:val="00014FF0"/>
    <w:rsid w:val="00016254"/>
    <w:rsid w:val="00016B77"/>
    <w:rsid w:val="00016BEF"/>
    <w:rsid w:val="00016CDB"/>
    <w:rsid w:val="00016D4B"/>
    <w:rsid w:val="00016FFC"/>
    <w:rsid w:val="00017D3B"/>
    <w:rsid w:val="00021599"/>
    <w:rsid w:val="0002193B"/>
    <w:rsid w:val="0002204C"/>
    <w:rsid w:val="0002295C"/>
    <w:rsid w:val="0002324E"/>
    <w:rsid w:val="000248F5"/>
    <w:rsid w:val="00024D42"/>
    <w:rsid w:val="00024D4A"/>
    <w:rsid w:val="00025C97"/>
    <w:rsid w:val="00026E05"/>
    <w:rsid w:val="00030E17"/>
    <w:rsid w:val="00031419"/>
    <w:rsid w:val="000317A3"/>
    <w:rsid w:val="00031F4C"/>
    <w:rsid w:val="0003267A"/>
    <w:rsid w:val="00032F44"/>
    <w:rsid w:val="000340E2"/>
    <w:rsid w:val="000353BF"/>
    <w:rsid w:val="000362E9"/>
    <w:rsid w:val="00036966"/>
    <w:rsid w:val="00036C48"/>
    <w:rsid w:val="000373DC"/>
    <w:rsid w:val="000377A6"/>
    <w:rsid w:val="00037EC0"/>
    <w:rsid w:val="000402F0"/>
    <w:rsid w:val="00040BDA"/>
    <w:rsid w:val="00041A6B"/>
    <w:rsid w:val="000426F4"/>
    <w:rsid w:val="00042A9F"/>
    <w:rsid w:val="00042DEC"/>
    <w:rsid w:val="00043023"/>
    <w:rsid w:val="0004325B"/>
    <w:rsid w:val="00043B9F"/>
    <w:rsid w:val="0004504E"/>
    <w:rsid w:val="00045667"/>
    <w:rsid w:val="0004578C"/>
    <w:rsid w:val="00047142"/>
    <w:rsid w:val="00047235"/>
    <w:rsid w:val="0004746C"/>
    <w:rsid w:val="0004780F"/>
    <w:rsid w:val="0005022B"/>
    <w:rsid w:val="00050A68"/>
    <w:rsid w:val="00050F8F"/>
    <w:rsid w:val="00051620"/>
    <w:rsid w:val="00052C92"/>
    <w:rsid w:val="00052EDC"/>
    <w:rsid w:val="000542EA"/>
    <w:rsid w:val="00055929"/>
    <w:rsid w:val="00056140"/>
    <w:rsid w:val="00056C0A"/>
    <w:rsid w:val="00057790"/>
    <w:rsid w:val="0006169F"/>
    <w:rsid w:val="00062F8A"/>
    <w:rsid w:val="00063A3B"/>
    <w:rsid w:val="00065154"/>
    <w:rsid w:val="00066B5D"/>
    <w:rsid w:val="00066CBF"/>
    <w:rsid w:val="00066E77"/>
    <w:rsid w:val="00067A23"/>
    <w:rsid w:val="0007116A"/>
    <w:rsid w:val="00072D25"/>
    <w:rsid w:val="00072D6F"/>
    <w:rsid w:val="00072E4A"/>
    <w:rsid w:val="00072F7A"/>
    <w:rsid w:val="000730BC"/>
    <w:rsid w:val="00073430"/>
    <w:rsid w:val="0007407A"/>
    <w:rsid w:val="00074F57"/>
    <w:rsid w:val="00075DFF"/>
    <w:rsid w:val="00076ABD"/>
    <w:rsid w:val="00076B63"/>
    <w:rsid w:val="00077BBA"/>
    <w:rsid w:val="00077CBB"/>
    <w:rsid w:val="00077FA4"/>
    <w:rsid w:val="00080693"/>
    <w:rsid w:val="00081631"/>
    <w:rsid w:val="000816E6"/>
    <w:rsid w:val="000816F8"/>
    <w:rsid w:val="00081CE1"/>
    <w:rsid w:val="000821AF"/>
    <w:rsid w:val="000831F1"/>
    <w:rsid w:val="00083EAD"/>
    <w:rsid w:val="00084CBB"/>
    <w:rsid w:val="00086812"/>
    <w:rsid w:val="00087492"/>
    <w:rsid w:val="00087704"/>
    <w:rsid w:val="00090173"/>
    <w:rsid w:val="00090B75"/>
    <w:rsid w:val="00094EBD"/>
    <w:rsid w:val="0009594D"/>
    <w:rsid w:val="00095EAB"/>
    <w:rsid w:val="00096226"/>
    <w:rsid w:val="000A07A2"/>
    <w:rsid w:val="000A0A77"/>
    <w:rsid w:val="000A195A"/>
    <w:rsid w:val="000A33E3"/>
    <w:rsid w:val="000A3695"/>
    <w:rsid w:val="000A414F"/>
    <w:rsid w:val="000A4479"/>
    <w:rsid w:val="000A4C7E"/>
    <w:rsid w:val="000A4D6A"/>
    <w:rsid w:val="000A56B7"/>
    <w:rsid w:val="000A5861"/>
    <w:rsid w:val="000B11E7"/>
    <w:rsid w:val="000B1245"/>
    <w:rsid w:val="000B15E9"/>
    <w:rsid w:val="000B1886"/>
    <w:rsid w:val="000B1CDD"/>
    <w:rsid w:val="000B1D14"/>
    <w:rsid w:val="000B23A8"/>
    <w:rsid w:val="000B25FB"/>
    <w:rsid w:val="000B361C"/>
    <w:rsid w:val="000B4159"/>
    <w:rsid w:val="000B44E1"/>
    <w:rsid w:val="000B47A6"/>
    <w:rsid w:val="000B5F78"/>
    <w:rsid w:val="000B6D12"/>
    <w:rsid w:val="000B76D0"/>
    <w:rsid w:val="000B7F29"/>
    <w:rsid w:val="000C047D"/>
    <w:rsid w:val="000C0655"/>
    <w:rsid w:val="000C1A73"/>
    <w:rsid w:val="000C2808"/>
    <w:rsid w:val="000C29C0"/>
    <w:rsid w:val="000C3106"/>
    <w:rsid w:val="000C3B10"/>
    <w:rsid w:val="000C45A5"/>
    <w:rsid w:val="000C4F4D"/>
    <w:rsid w:val="000C54B1"/>
    <w:rsid w:val="000C6890"/>
    <w:rsid w:val="000C739C"/>
    <w:rsid w:val="000C77C7"/>
    <w:rsid w:val="000C795A"/>
    <w:rsid w:val="000D1F5D"/>
    <w:rsid w:val="000D33B4"/>
    <w:rsid w:val="000D344D"/>
    <w:rsid w:val="000D4025"/>
    <w:rsid w:val="000D4256"/>
    <w:rsid w:val="000D5278"/>
    <w:rsid w:val="000D5647"/>
    <w:rsid w:val="000D596A"/>
    <w:rsid w:val="000D5C7D"/>
    <w:rsid w:val="000D6E97"/>
    <w:rsid w:val="000D71A7"/>
    <w:rsid w:val="000D7568"/>
    <w:rsid w:val="000D78FB"/>
    <w:rsid w:val="000D7D31"/>
    <w:rsid w:val="000D7D88"/>
    <w:rsid w:val="000D7EAE"/>
    <w:rsid w:val="000E05CB"/>
    <w:rsid w:val="000E219C"/>
    <w:rsid w:val="000E3FAD"/>
    <w:rsid w:val="000E427C"/>
    <w:rsid w:val="000E4870"/>
    <w:rsid w:val="000E5012"/>
    <w:rsid w:val="000E546C"/>
    <w:rsid w:val="000E6C0F"/>
    <w:rsid w:val="000F06A8"/>
    <w:rsid w:val="000F0F92"/>
    <w:rsid w:val="000F1B14"/>
    <w:rsid w:val="000F2841"/>
    <w:rsid w:val="000F28E0"/>
    <w:rsid w:val="000F2D0F"/>
    <w:rsid w:val="000F3909"/>
    <w:rsid w:val="000F3918"/>
    <w:rsid w:val="000F3E6E"/>
    <w:rsid w:val="000F4181"/>
    <w:rsid w:val="000F53EA"/>
    <w:rsid w:val="000F675F"/>
    <w:rsid w:val="000F6C03"/>
    <w:rsid w:val="0010000C"/>
    <w:rsid w:val="00100677"/>
    <w:rsid w:val="00100DC9"/>
    <w:rsid w:val="00100DE6"/>
    <w:rsid w:val="00100E16"/>
    <w:rsid w:val="00100F73"/>
    <w:rsid w:val="00101498"/>
    <w:rsid w:val="0010163D"/>
    <w:rsid w:val="001028A2"/>
    <w:rsid w:val="001028CE"/>
    <w:rsid w:val="00102D7C"/>
    <w:rsid w:val="001051ED"/>
    <w:rsid w:val="00106311"/>
    <w:rsid w:val="0010688C"/>
    <w:rsid w:val="001069EC"/>
    <w:rsid w:val="00107379"/>
    <w:rsid w:val="001100F0"/>
    <w:rsid w:val="001114D5"/>
    <w:rsid w:val="00111AF7"/>
    <w:rsid w:val="00112E89"/>
    <w:rsid w:val="001137A5"/>
    <w:rsid w:val="00113919"/>
    <w:rsid w:val="00114AB3"/>
    <w:rsid w:val="00114FA2"/>
    <w:rsid w:val="00115434"/>
    <w:rsid w:val="00117BBC"/>
    <w:rsid w:val="00121E47"/>
    <w:rsid w:val="001221EC"/>
    <w:rsid w:val="001232F8"/>
    <w:rsid w:val="001237E0"/>
    <w:rsid w:val="00123A3A"/>
    <w:rsid w:val="00123E8A"/>
    <w:rsid w:val="00124109"/>
    <w:rsid w:val="001242C3"/>
    <w:rsid w:val="0012456E"/>
    <w:rsid w:val="00124763"/>
    <w:rsid w:val="00125B91"/>
    <w:rsid w:val="00126781"/>
    <w:rsid w:val="00126A6F"/>
    <w:rsid w:val="00126FCE"/>
    <w:rsid w:val="00127659"/>
    <w:rsid w:val="00127B96"/>
    <w:rsid w:val="00127D66"/>
    <w:rsid w:val="0013053F"/>
    <w:rsid w:val="001308FD"/>
    <w:rsid w:val="00130CDC"/>
    <w:rsid w:val="00131711"/>
    <w:rsid w:val="00131F90"/>
    <w:rsid w:val="00132111"/>
    <w:rsid w:val="00132C4C"/>
    <w:rsid w:val="00134394"/>
    <w:rsid w:val="00134522"/>
    <w:rsid w:val="00134ADC"/>
    <w:rsid w:val="00135907"/>
    <w:rsid w:val="00136579"/>
    <w:rsid w:val="0013777B"/>
    <w:rsid w:val="0013799F"/>
    <w:rsid w:val="00137AAC"/>
    <w:rsid w:val="00141572"/>
    <w:rsid w:val="00141772"/>
    <w:rsid w:val="00141B75"/>
    <w:rsid w:val="00141F44"/>
    <w:rsid w:val="00142160"/>
    <w:rsid w:val="00142E41"/>
    <w:rsid w:val="00143278"/>
    <w:rsid w:val="0014358E"/>
    <w:rsid w:val="00143863"/>
    <w:rsid w:val="00143D95"/>
    <w:rsid w:val="00144211"/>
    <w:rsid w:val="001447B4"/>
    <w:rsid w:val="001461FE"/>
    <w:rsid w:val="00147456"/>
    <w:rsid w:val="00147FF2"/>
    <w:rsid w:val="00150132"/>
    <w:rsid w:val="00150F09"/>
    <w:rsid w:val="00153081"/>
    <w:rsid w:val="00153144"/>
    <w:rsid w:val="0015331B"/>
    <w:rsid w:val="001533A0"/>
    <w:rsid w:val="00153F5A"/>
    <w:rsid w:val="00154A39"/>
    <w:rsid w:val="00154BAF"/>
    <w:rsid w:val="00154CC0"/>
    <w:rsid w:val="00155EBD"/>
    <w:rsid w:val="00156293"/>
    <w:rsid w:val="001564D6"/>
    <w:rsid w:val="00157457"/>
    <w:rsid w:val="00160553"/>
    <w:rsid w:val="00162561"/>
    <w:rsid w:val="00162B92"/>
    <w:rsid w:val="00163590"/>
    <w:rsid w:val="00166371"/>
    <w:rsid w:val="001663CA"/>
    <w:rsid w:val="0017000F"/>
    <w:rsid w:val="00170F15"/>
    <w:rsid w:val="0017128B"/>
    <w:rsid w:val="00171927"/>
    <w:rsid w:val="001721B3"/>
    <w:rsid w:val="0017242E"/>
    <w:rsid w:val="00173624"/>
    <w:rsid w:val="00173AFC"/>
    <w:rsid w:val="00174F31"/>
    <w:rsid w:val="001758ED"/>
    <w:rsid w:val="00176414"/>
    <w:rsid w:val="001764F0"/>
    <w:rsid w:val="00176AE8"/>
    <w:rsid w:val="00176ED5"/>
    <w:rsid w:val="00177621"/>
    <w:rsid w:val="00177D4A"/>
    <w:rsid w:val="0018024E"/>
    <w:rsid w:val="00180343"/>
    <w:rsid w:val="001807EC"/>
    <w:rsid w:val="00181625"/>
    <w:rsid w:val="00181B15"/>
    <w:rsid w:val="00181D1E"/>
    <w:rsid w:val="0018271F"/>
    <w:rsid w:val="00182CAC"/>
    <w:rsid w:val="00182CBF"/>
    <w:rsid w:val="00184510"/>
    <w:rsid w:val="001848EA"/>
    <w:rsid w:val="001851BE"/>
    <w:rsid w:val="00185FA3"/>
    <w:rsid w:val="00186743"/>
    <w:rsid w:val="00187684"/>
    <w:rsid w:val="0018785C"/>
    <w:rsid w:val="00191A96"/>
    <w:rsid w:val="0019237B"/>
    <w:rsid w:val="00192A38"/>
    <w:rsid w:val="00192AC7"/>
    <w:rsid w:val="001943D0"/>
    <w:rsid w:val="00195961"/>
    <w:rsid w:val="001978C5"/>
    <w:rsid w:val="001A09BD"/>
    <w:rsid w:val="001A23D6"/>
    <w:rsid w:val="001A36B5"/>
    <w:rsid w:val="001A41CA"/>
    <w:rsid w:val="001A4E90"/>
    <w:rsid w:val="001A5554"/>
    <w:rsid w:val="001A648D"/>
    <w:rsid w:val="001A6524"/>
    <w:rsid w:val="001A6D59"/>
    <w:rsid w:val="001A76E8"/>
    <w:rsid w:val="001A799D"/>
    <w:rsid w:val="001A7CDF"/>
    <w:rsid w:val="001B0327"/>
    <w:rsid w:val="001B130F"/>
    <w:rsid w:val="001B1F35"/>
    <w:rsid w:val="001B24BD"/>
    <w:rsid w:val="001B2748"/>
    <w:rsid w:val="001B3013"/>
    <w:rsid w:val="001B483A"/>
    <w:rsid w:val="001B4990"/>
    <w:rsid w:val="001B4B59"/>
    <w:rsid w:val="001B65EB"/>
    <w:rsid w:val="001B7416"/>
    <w:rsid w:val="001B7675"/>
    <w:rsid w:val="001C082F"/>
    <w:rsid w:val="001C099D"/>
    <w:rsid w:val="001C13B3"/>
    <w:rsid w:val="001C16C4"/>
    <w:rsid w:val="001C1EFF"/>
    <w:rsid w:val="001C2144"/>
    <w:rsid w:val="001C2CA0"/>
    <w:rsid w:val="001C2EAB"/>
    <w:rsid w:val="001C32A9"/>
    <w:rsid w:val="001C3975"/>
    <w:rsid w:val="001C4B87"/>
    <w:rsid w:val="001C53DA"/>
    <w:rsid w:val="001C6B62"/>
    <w:rsid w:val="001D0720"/>
    <w:rsid w:val="001D2D4D"/>
    <w:rsid w:val="001D2EF8"/>
    <w:rsid w:val="001D6218"/>
    <w:rsid w:val="001D673B"/>
    <w:rsid w:val="001D6EB4"/>
    <w:rsid w:val="001D7839"/>
    <w:rsid w:val="001E09E6"/>
    <w:rsid w:val="001E0C65"/>
    <w:rsid w:val="001E1750"/>
    <w:rsid w:val="001E21FE"/>
    <w:rsid w:val="001E2C85"/>
    <w:rsid w:val="001E2E15"/>
    <w:rsid w:val="001E2E7C"/>
    <w:rsid w:val="001E3549"/>
    <w:rsid w:val="001E5616"/>
    <w:rsid w:val="001E591A"/>
    <w:rsid w:val="001E65AA"/>
    <w:rsid w:val="001E67CD"/>
    <w:rsid w:val="001E6C7A"/>
    <w:rsid w:val="001E72D1"/>
    <w:rsid w:val="001E750E"/>
    <w:rsid w:val="001E7E64"/>
    <w:rsid w:val="001F0903"/>
    <w:rsid w:val="001F57FB"/>
    <w:rsid w:val="001F58C9"/>
    <w:rsid w:val="001F60B9"/>
    <w:rsid w:val="001F7ECE"/>
    <w:rsid w:val="002004B2"/>
    <w:rsid w:val="00200CC3"/>
    <w:rsid w:val="00200E56"/>
    <w:rsid w:val="0020165D"/>
    <w:rsid w:val="00202FBA"/>
    <w:rsid w:val="002046F8"/>
    <w:rsid w:val="00205FD8"/>
    <w:rsid w:val="00206BB4"/>
    <w:rsid w:val="00206CC1"/>
    <w:rsid w:val="00206E0D"/>
    <w:rsid w:val="00207E89"/>
    <w:rsid w:val="0021079F"/>
    <w:rsid w:val="00211B3B"/>
    <w:rsid w:val="00213A03"/>
    <w:rsid w:val="00213B5A"/>
    <w:rsid w:val="00214AE7"/>
    <w:rsid w:val="00214B59"/>
    <w:rsid w:val="00214C26"/>
    <w:rsid w:val="00215047"/>
    <w:rsid w:val="00215058"/>
    <w:rsid w:val="0021533B"/>
    <w:rsid w:val="00215B6B"/>
    <w:rsid w:val="00215DD9"/>
    <w:rsid w:val="0021661E"/>
    <w:rsid w:val="002175F0"/>
    <w:rsid w:val="00217B4F"/>
    <w:rsid w:val="00217B59"/>
    <w:rsid w:val="00217C63"/>
    <w:rsid w:val="00220571"/>
    <w:rsid w:val="0022070C"/>
    <w:rsid w:val="00221C1B"/>
    <w:rsid w:val="00221C54"/>
    <w:rsid w:val="002220B1"/>
    <w:rsid w:val="002221B5"/>
    <w:rsid w:val="002240F7"/>
    <w:rsid w:val="002242A6"/>
    <w:rsid w:val="002246C0"/>
    <w:rsid w:val="00224B9F"/>
    <w:rsid w:val="00224C90"/>
    <w:rsid w:val="00225C58"/>
    <w:rsid w:val="00226DF3"/>
    <w:rsid w:val="002300C5"/>
    <w:rsid w:val="00230611"/>
    <w:rsid w:val="0023075A"/>
    <w:rsid w:val="00230E99"/>
    <w:rsid w:val="002317CF"/>
    <w:rsid w:val="00232146"/>
    <w:rsid w:val="002326D7"/>
    <w:rsid w:val="00232A04"/>
    <w:rsid w:val="00233D04"/>
    <w:rsid w:val="00233E23"/>
    <w:rsid w:val="0023461F"/>
    <w:rsid w:val="00236598"/>
    <w:rsid w:val="00237215"/>
    <w:rsid w:val="002373CB"/>
    <w:rsid w:val="0023755F"/>
    <w:rsid w:val="00237656"/>
    <w:rsid w:val="002409B1"/>
    <w:rsid w:val="00241B62"/>
    <w:rsid w:val="00241D0E"/>
    <w:rsid w:val="002423CA"/>
    <w:rsid w:val="00244090"/>
    <w:rsid w:val="002462EB"/>
    <w:rsid w:val="00246BCD"/>
    <w:rsid w:val="002470E6"/>
    <w:rsid w:val="002473F6"/>
    <w:rsid w:val="00247CE1"/>
    <w:rsid w:val="00251D81"/>
    <w:rsid w:val="00251F1C"/>
    <w:rsid w:val="00253238"/>
    <w:rsid w:val="00253B49"/>
    <w:rsid w:val="00253CC9"/>
    <w:rsid w:val="00254BE8"/>
    <w:rsid w:val="00254DE7"/>
    <w:rsid w:val="00254F70"/>
    <w:rsid w:val="002554EE"/>
    <w:rsid w:val="0025573A"/>
    <w:rsid w:val="00255A13"/>
    <w:rsid w:val="00257024"/>
    <w:rsid w:val="00260938"/>
    <w:rsid w:val="002613AF"/>
    <w:rsid w:val="00261588"/>
    <w:rsid w:val="0026216A"/>
    <w:rsid w:val="00262576"/>
    <w:rsid w:val="0026268D"/>
    <w:rsid w:val="00263A17"/>
    <w:rsid w:val="0026488F"/>
    <w:rsid w:val="002652D5"/>
    <w:rsid w:val="00265987"/>
    <w:rsid w:val="00266567"/>
    <w:rsid w:val="002673DF"/>
    <w:rsid w:val="0026742E"/>
    <w:rsid w:val="00267533"/>
    <w:rsid w:val="002719E1"/>
    <w:rsid w:val="00271A16"/>
    <w:rsid w:val="00272330"/>
    <w:rsid w:val="00272A7B"/>
    <w:rsid w:val="0027404F"/>
    <w:rsid w:val="002747D7"/>
    <w:rsid w:val="002762BE"/>
    <w:rsid w:val="00276787"/>
    <w:rsid w:val="0027799F"/>
    <w:rsid w:val="00277A86"/>
    <w:rsid w:val="00277D1E"/>
    <w:rsid w:val="0028014D"/>
    <w:rsid w:val="00280941"/>
    <w:rsid w:val="002815A5"/>
    <w:rsid w:val="00282497"/>
    <w:rsid w:val="00282780"/>
    <w:rsid w:val="00282D87"/>
    <w:rsid w:val="00283409"/>
    <w:rsid w:val="002834F5"/>
    <w:rsid w:val="00285AB5"/>
    <w:rsid w:val="00285B71"/>
    <w:rsid w:val="00285ED4"/>
    <w:rsid w:val="00286216"/>
    <w:rsid w:val="00286A07"/>
    <w:rsid w:val="00287452"/>
    <w:rsid w:val="0028791A"/>
    <w:rsid w:val="00290160"/>
    <w:rsid w:val="002907A8"/>
    <w:rsid w:val="0029163A"/>
    <w:rsid w:val="00291649"/>
    <w:rsid w:val="00291DF9"/>
    <w:rsid w:val="00291E74"/>
    <w:rsid w:val="002923D4"/>
    <w:rsid w:val="00292E85"/>
    <w:rsid w:val="002930E2"/>
    <w:rsid w:val="00293346"/>
    <w:rsid w:val="002946DE"/>
    <w:rsid w:val="00294E9A"/>
    <w:rsid w:val="00295790"/>
    <w:rsid w:val="00296148"/>
    <w:rsid w:val="00296C20"/>
    <w:rsid w:val="002A1133"/>
    <w:rsid w:val="002A1E77"/>
    <w:rsid w:val="002A22BD"/>
    <w:rsid w:val="002A2AE0"/>
    <w:rsid w:val="002A2D80"/>
    <w:rsid w:val="002A33A8"/>
    <w:rsid w:val="002A3744"/>
    <w:rsid w:val="002A3D16"/>
    <w:rsid w:val="002A3D79"/>
    <w:rsid w:val="002A49D3"/>
    <w:rsid w:val="002A4D53"/>
    <w:rsid w:val="002A4DAC"/>
    <w:rsid w:val="002A5212"/>
    <w:rsid w:val="002A64A1"/>
    <w:rsid w:val="002A6765"/>
    <w:rsid w:val="002A6C56"/>
    <w:rsid w:val="002A6D0E"/>
    <w:rsid w:val="002A7D8A"/>
    <w:rsid w:val="002B0681"/>
    <w:rsid w:val="002B2C5C"/>
    <w:rsid w:val="002B308D"/>
    <w:rsid w:val="002B35C9"/>
    <w:rsid w:val="002B37CE"/>
    <w:rsid w:val="002B4967"/>
    <w:rsid w:val="002B521F"/>
    <w:rsid w:val="002B5276"/>
    <w:rsid w:val="002B5839"/>
    <w:rsid w:val="002B68E2"/>
    <w:rsid w:val="002B6D98"/>
    <w:rsid w:val="002B6DDA"/>
    <w:rsid w:val="002B74C2"/>
    <w:rsid w:val="002C0479"/>
    <w:rsid w:val="002C0590"/>
    <w:rsid w:val="002C0C24"/>
    <w:rsid w:val="002C2655"/>
    <w:rsid w:val="002C2723"/>
    <w:rsid w:val="002C282D"/>
    <w:rsid w:val="002C3D43"/>
    <w:rsid w:val="002C40F3"/>
    <w:rsid w:val="002C4966"/>
    <w:rsid w:val="002C4CEB"/>
    <w:rsid w:val="002C59CE"/>
    <w:rsid w:val="002C5BDE"/>
    <w:rsid w:val="002C6121"/>
    <w:rsid w:val="002C6408"/>
    <w:rsid w:val="002C6F8B"/>
    <w:rsid w:val="002C72B7"/>
    <w:rsid w:val="002D0195"/>
    <w:rsid w:val="002D0BBA"/>
    <w:rsid w:val="002D1277"/>
    <w:rsid w:val="002D1CC7"/>
    <w:rsid w:val="002D2058"/>
    <w:rsid w:val="002D2062"/>
    <w:rsid w:val="002D26E9"/>
    <w:rsid w:val="002D2ADA"/>
    <w:rsid w:val="002D40A2"/>
    <w:rsid w:val="002D4467"/>
    <w:rsid w:val="002D46DA"/>
    <w:rsid w:val="002D536D"/>
    <w:rsid w:val="002D56CC"/>
    <w:rsid w:val="002D5F75"/>
    <w:rsid w:val="002D7212"/>
    <w:rsid w:val="002E046E"/>
    <w:rsid w:val="002E0721"/>
    <w:rsid w:val="002E0F14"/>
    <w:rsid w:val="002E1AE9"/>
    <w:rsid w:val="002E26A6"/>
    <w:rsid w:val="002E2809"/>
    <w:rsid w:val="002E3785"/>
    <w:rsid w:val="002E4013"/>
    <w:rsid w:val="002E46A6"/>
    <w:rsid w:val="002E6739"/>
    <w:rsid w:val="002E6956"/>
    <w:rsid w:val="002E6CF7"/>
    <w:rsid w:val="002E72ED"/>
    <w:rsid w:val="002E7351"/>
    <w:rsid w:val="002F0F7B"/>
    <w:rsid w:val="002F1D74"/>
    <w:rsid w:val="002F2148"/>
    <w:rsid w:val="002F2557"/>
    <w:rsid w:val="002F2AE0"/>
    <w:rsid w:val="002F2D50"/>
    <w:rsid w:val="002F3E44"/>
    <w:rsid w:val="002F46BE"/>
    <w:rsid w:val="002F59BC"/>
    <w:rsid w:val="002F5DDD"/>
    <w:rsid w:val="002F65D9"/>
    <w:rsid w:val="002F68EB"/>
    <w:rsid w:val="002F6A82"/>
    <w:rsid w:val="002F6CB0"/>
    <w:rsid w:val="002F736B"/>
    <w:rsid w:val="00300748"/>
    <w:rsid w:val="00300F80"/>
    <w:rsid w:val="003017F1"/>
    <w:rsid w:val="003028A3"/>
    <w:rsid w:val="003046DD"/>
    <w:rsid w:val="0030495E"/>
    <w:rsid w:val="0030527F"/>
    <w:rsid w:val="00305652"/>
    <w:rsid w:val="00305F13"/>
    <w:rsid w:val="00306115"/>
    <w:rsid w:val="003061D9"/>
    <w:rsid w:val="00306686"/>
    <w:rsid w:val="003072DA"/>
    <w:rsid w:val="00310C42"/>
    <w:rsid w:val="003115CF"/>
    <w:rsid w:val="00311ED2"/>
    <w:rsid w:val="00313643"/>
    <w:rsid w:val="00313A2A"/>
    <w:rsid w:val="00313C1A"/>
    <w:rsid w:val="0031450E"/>
    <w:rsid w:val="00314906"/>
    <w:rsid w:val="003151C1"/>
    <w:rsid w:val="0031665C"/>
    <w:rsid w:val="003168B1"/>
    <w:rsid w:val="00316A51"/>
    <w:rsid w:val="00316F61"/>
    <w:rsid w:val="00317C46"/>
    <w:rsid w:val="00321083"/>
    <w:rsid w:val="00321440"/>
    <w:rsid w:val="0032171C"/>
    <w:rsid w:val="00321A32"/>
    <w:rsid w:val="00321EE5"/>
    <w:rsid w:val="00321FDC"/>
    <w:rsid w:val="00322DC1"/>
    <w:rsid w:val="0032333B"/>
    <w:rsid w:val="00323A62"/>
    <w:rsid w:val="00324115"/>
    <w:rsid w:val="00324E51"/>
    <w:rsid w:val="003252E4"/>
    <w:rsid w:val="00325D27"/>
    <w:rsid w:val="00326996"/>
    <w:rsid w:val="00327465"/>
    <w:rsid w:val="00327C70"/>
    <w:rsid w:val="00327D37"/>
    <w:rsid w:val="003308A2"/>
    <w:rsid w:val="003308C6"/>
    <w:rsid w:val="00331D8A"/>
    <w:rsid w:val="00331E74"/>
    <w:rsid w:val="00332EE2"/>
    <w:rsid w:val="0033383E"/>
    <w:rsid w:val="003338CE"/>
    <w:rsid w:val="00333905"/>
    <w:rsid w:val="00333A33"/>
    <w:rsid w:val="00333EC1"/>
    <w:rsid w:val="00333FA4"/>
    <w:rsid w:val="003345F3"/>
    <w:rsid w:val="003346E9"/>
    <w:rsid w:val="00334D90"/>
    <w:rsid w:val="003353EE"/>
    <w:rsid w:val="00336562"/>
    <w:rsid w:val="00336669"/>
    <w:rsid w:val="00336C47"/>
    <w:rsid w:val="00337578"/>
    <w:rsid w:val="00337A98"/>
    <w:rsid w:val="00337C47"/>
    <w:rsid w:val="00337E93"/>
    <w:rsid w:val="00341312"/>
    <w:rsid w:val="00342675"/>
    <w:rsid w:val="00342826"/>
    <w:rsid w:val="003433A8"/>
    <w:rsid w:val="003436A9"/>
    <w:rsid w:val="00344363"/>
    <w:rsid w:val="003450C9"/>
    <w:rsid w:val="003450CA"/>
    <w:rsid w:val="00346BB6"/>
    <w:rsid w:val="003470A6"/>
    <w:rsid w:val="00351A0A"/>
    <w:rsid w:val="0035324C"/>
    <w:rsid w:val="0035345C"/>
    <w:rsid w:val="00353461"/>
    <w:rsid w:val="0035396B"/>
    <w:rsid w:val="00355847"/>
    <w:rsid w:val="003558D6"/>
    <w:rsid w:val="003562CE"/>
    <w:rsid w:val="003579F9"/>
    <w:rsid w:val="00357B89"/>
    <w:rsid w:val="00360825"/>
    <w:rsid w:val="00360875"/>
    <w:rsid w:val="00361556"/>
    <w:rsid w:val="00361F7F"/>
    <w:rsid w:val="00362BDA"/>
    <w:rsid w:val="00363117"/>
    <w:rsid w:val="00363839"/>
    <w:rsid w:val="00363D35"/>
    <w:rsid w:val="003642ED"/>
    <w:rsid w:val="003647BA"/>
    <w:rsid w:val="003655AA"/>
    <w:rsid w:val="003655AE"/>
    <w:rsid w:val="00365A0E"/>
    <w:rsid w:val="00365F3A"/>
    <w:rsid w:val="00366762"/>
    <w:rsid w:val="00367033"/>
    <w:rsid w:val="003670B4"/>
    <w:rsid w:val="003679FA"/>
    <w:rsid w:val="00367AA3"/>
    <w:rsid w:val="00370AAA"/>
    <w:rsid w:val="00370C23"/>
    <w:rsid w:val="0037219D"/>
    <w:rsid w:val="003745B9"/>
    <w:rsid w:val="0037486D"/>
    <w:rsid w:val="00375064"/>
    <w:rsid w:val="00375E94"/>
    <w:rsid w:val="00375FCA"/>
    <w:rsid w:val="00376C30"/>
    <w:rsid w:val="003800F8"/>
    <w:rsid w:val="0038053D"/>
    <w:rsid w:val="00380D59"/>
    <w:rsid w:val="00380EB4"/>
    <w:rsid w:val="003812D8"/>
    <w:rsid w:val="003814D4"/>
    <w:rsid w:val="00381A77"/>
    <w:rsid w:val="00381CC1"/>
    <w:rsid w:val="003836CB"/>
    <w:rsid w:val="0038376D"/>
    <w:rsid w:val="00384A8C"/>
    <w:rsid w:val="003860BB"/>
    <w:rsid w:val="00386DE0"/>
    <w:rsid w:val="003876B2"/>
    <w:rsid w:val="003878BF"/>
    <w:rsid w:val="00387D2A"/>
    <w:rsid w:val="00387EC1"/>
    <w:rsid w:val="003906FC"/>
    <w:rsid w:val="003908D0"/>
    <w:rsid w:val="003927E6"/>
    <w:rsid w:val="00393844"/>
    <w:rsid w:val="003943F1"/>
    <w:rsid w:val="003947CC"/>
    <w:rsid w:val="00394837"/>
    <w:rsid w:val="00394F90"/>
    <w:rsid w:val="00396A3D"/>
    <w:rsid w:val="00397246"/>
    <w:rsid w:val="0039774E"/>
    <w:rsid w:val="003A1AFB"/>
    <w:rsid w:val="003A2744"/>
    <w:rsid w:val="003A5F45"/>
    <w:rsid w:val="003A7286"/>
    <w:rsid w:val="003A7B7C"/>
    <w:rsid w:val="003A7F2C"/>
    <w:rsid w:val="003B0678"/>
    <w:rsid w:val="003B0E3D"/>
    <w:rsid w:val="003B119F"/>
    <w:rsid w:val="003B159D"/>
    <w:rsid w:val="003B1A88"/>
    <w:rsid w:val="003B1DE2"/>
    <w:rsid w:val="003B21D9"/>
    <w:rsid w:val="003B22EC"/>
    <w:rsid w:val="003B2553"/>
    <w:rsid w:val="003B3295"/>
    <w:rsid w:val="003B3A7B"/>
    <w:rsid w:val="003B4053"/>
    <w:rsid w:val="003B4BA8"/>
    <w:rsid w:val="003B4CD7"/>
    <w:rsid w:val="003B5621"/>
    <w:rsid w:val="003B59C7"/>
    <w:rsid w:val="003B5E1C"/>
    <w:rsid w:val="003B6576"/>
    <w:rsid w:val="003B69D8"/>
    <w:rsid w:val="003B7015"/>
    <w:rsid w:val="003C2219"/>
    <w:rsid w:val="003C26AC"/>
    <w:rsid w:val="003C2AF0"/>
    <w:rsid w:val="003C3045"/>
    <w:rsid w:val="003C3689"/>
    <w:rsid w:val="003C588B"/>
    <w:rsid w:val="003C5A1B"/>
    <w:rsid w:val="003C60A8"/>
    <w:rsid w:val="003C6B60"/>
    <w:rsid w:val="003C7437"/>
    <w:rsid w:val="003C7784"/>
    <w:rsid w:val="003C7ABF"/>
    <w:rsid w:val="003D0099"/>
    <w:rsid w:val="003D133D"/>
    <w:rsid w:val="003D15AB"/>
    <w:rsid w:val="003D2A35"/>
    <w:rsid w:val="003D31A3"/>
    <w:rsid w:val="003D3EBE"/>
    <w:rsid w:val="003D48E3"/>
    <w:rsid w:val="003D50FC"/>
    <w:rsid w:val="003D5C7E"/>
    <w:rsid w:val="003D5EB1"/>
    <w:rsid w:val="003D6371"/>
    <w:rsid w:val="003D68E0"/>
    <w:rsid w:val="003D7D2B"/>
    <w:rsid w:val="003D7F00"/>
    <w:rsid w:val="003E0388"/>
    <w:rsid w:val="003E0641"/>
    <w:rsid w:val="003E0B41"/>
    <w:rsid w:val="003E0EEE"/>
    <w:rsid w:val="003E13C7"/>
    <w:rsid w:val="003E26CF"/>
    <w:rsid w:val="003E2BA2"/>
    <w:rsid w:val="003E3257"/>
    <w:rsid w:val="003E45F4"/>
    <w:rsid w:val="003E4659"/>
    <w:rsid w:val="003E48D7"/>
    <w:rsid w:val="003E49D7"/>
    <w:rsid w:val="003E553F"/>
    <w:rsid w:val="003E60E8"/>
    <w:rsid w:val="003E68B9"/>
    <w:rsid w:val="003E7105"/>
    <w:rsid w:val="003E7C5A"/>
    <w:rsid w:val="003E7CF3"/>
    <w:rsid w:val="003E7F34"/>
    <w:rsid w:val="003F020C"/>
    <w:rsid w:val="003F054D"/>
    <w:rsid w:val="003F0CC7"/>
    <w:rsid w:val="003F26FB"/>
    <w:rsid w:val="003F2B1E"/>
    <w:rsid w:val="003F3811"/>
    <w:rsid w:val="003F4AEE"/>
    <w:rsid w:val="003F5453"/>
    <w:rsid w:val="003F7177"/>
    <w:rsid w:val="003F792F"/>
    <w:rsid w:val="00402B56"/>
    <w:rsid w:val="00402C12"/>
    <w:rsid w:val="004035FA"/>
    <w:rsid w:val="00403E47"/>
    <w:rsid w:val="004054E2"/>
    <w:rsid w:val="0040607A"/>
    <w:rsid w:val="004062B6"/>
    <w:rsid w:val="00406DB0"/>
    <w:rsid w:val="00406F8A"/>
    <w:rsid w:val="0041122E"/>
    <w:rsid w:val="00411C97"/>
    <w:rsid w:val="00412527"/>
    <w:rsid w:val="00412A48"/>
    <w:rsid w:val="00413287"/>
    <w:rsid w:val="00414012"/>
    <w:rsid w:val="00414062"/>
    <w:rsid w:val="0041551E"/>
    <w:rsid w:val="00415B13"/>
    <w:rsid w:val="00417092"/>
    <w:rsid w:val="0041729E"/>
    <w:rsid w:val="00417455"/>
    <w:rsid w:val="004207EF"/>
    <w:rsid w:val="00420D71"/>
    <w:rsid w:val="0042179C"/>
    <w:rsid w:val="00421894"/>
    <w:rsid w:val="004222FC"/>
    <w:rsid w:val="00423EFB"/>
    <w:rsid w:val="0042532B"/>
    <w:rsid w:val="004254C1"/>
    <w:rsid w:val="004258ED"/>
    <w:rsid w:val="00425D19"/>
    <w:rsid w:val="00427867"/>
    <w:rsid w:val="00427D3B"/>
    <w:rsid w:val="004312CF"/>
    <w:rsid w:val="00434C68"/>
    <w:rsid w:val="00434F25"/>
    <w:rsid w:val="00436181"/>
    <w:rsid w:val="00436796"/>
    <w:rsid w:val="00436B02"/>
    <w:rsid w:val="0043708E"/>
    <w:rsid w:val="004406D1"/>
    <w:rsid w:val="00441958"/>
    <w:rsid w:val="004421F2"/>
    <w:rsid w:val="004426F2"/>
    <w:rsid w:val="00442BC0"/>
    <w:rsid w:val="004433EE"/>
    <w:rsid w:val="0044367C"/>
    <w:rsid w:val="004436FF"/>
    <w:rsid w:val="00443704"/>
    <w:rsid w:val="004441E7"/>
    <w:rsid w:val="00444EFE"/>
    <w:rsid w:val="00445125"/>
    <w:rsid w:val="004459B5"/>
    <w:rsid w:val="00445F60"/>
    <w:rsid w:val="00451B6D"/>
    <w:rsid w:val="00451FB3"/>
    <w:rsid w:val="00452646"/>
    <w:rsid w:val="004536AD"/>
    <w:rsid w:val="00453A47"/>
    <w:rsid w:val="004540DF"/>
    <w:rsid w:val="004557B6"/>
    <w:rsid w:val="00455C63"/>
    <w:rsid w:val="00455F0F"/>
    <w:rsid w:val="004569AF"/>
    <w:rsid w:val="00456B73"/>
    <w:rsid w:val="00456F8D"/>
    <w:rsid w:val="004601D7"/>
    <w:rsid w:val="00461C98"/>
    <w:rsid w:val="004622A6"/>
    <w:rsid w:val="004622D0"/>
    <w:rsid w:val="004629C6"/>
    <w:rsid w:val="00462FF6"/>
    <w:rsid w:val="0046452B"/>
    <w:rsid w:val="00464A53"/>
    <w:rsid w:val="00464B8D"/>
    <w:rsid w:val="00464F86"/>
    <w:rsid w:val="00465224"/>
    <w:rsid w:val="004658DC"/>
    <w:rsid w:val="00466081"/>
    <w:rsid w:val="004660CE"/>
    <w:rsid w:val="00466330"/>
    <w:rsid w:val="0046636A"/>
    <w:rsid w:val="00466630"/>
    <w:rsid w:val="00466CCA"/>
    <w:rsid w:val="00467004"/>
    <w:rsid w:val="00467119"/>
    <w:rsid w:val="004716CD"/>
    <w:rsid w:val="00471AFE"/>
    <w:rsid w:val="004720C3"/>
    <w:rsid w:val="00472375"/>
    <w:rsid w:val="0047255F"/>
    <w:rsid w:val="00472991"/>
    <w:rsid w:val="00472C90"/>
    <w:rsid w:val="004734DC"/>
    <w:rsid w:val="00473E2A"/>
    <w:rsid w:val="00474A50"/>
    <w:rsid w:val="004754BD"/>
    <w:rsid w:val="004754E9"/>
    <w:rsid w:val="00475861"/>
    <w:rsid w:val="0047759D"/>
    <w:rsid w:val="00477B45"/>
    <w:rsid w:val="004801B4"/>
    <w:rsid w:val="004802A7"/>
    <w:rsid w:val="00480ED4"/>
    <w:rsid w:val="00481532"/>
    <w:rsid w:val="00481E45"/>
    <w:rsid w:val="00482348"/>
    <w:rsid w:val="004829B0"/>
    <w:rsid w:val="00483F2B"/>
    <w:rsid w:val="00485080"/>
    <w:rsid w:val="0048556A"/>
    <w:rsid w:val="00485A8B"/>
    <w:rsid w:val="00485C40"/>
    <w:rsid w:val="00486C0E"/>
    <w:rsid w:val="00490A00"/>
    <w:rsid w:val="0049143B"/>
    <w:rsid w:val="00491766"/>
    <w:rsid w:val="00492842"/>
    <w:rsid w:val="004930AD"/>
    <w:rsid w:val="0049456F"/>
    <w:rsid w:val="00494D68"/>
    <w:rsid w:val="0049500B"/>
    <w:rsid w:val="00495305"/>
    <w:rsid w:val="00496FC6"/>
    <w:rsid w:val="00497680"/>
    <w:rsid w:val="004A01D5"/>
    <w:rsid w:val="004A2667"/>
    <w:rsid w:val="004A3499"/>
    <w:rsid w:val="004A3E9E"/>
    <w:rsid w:val="004A47CF"/>
    <w:rsid w:val="004A4A93"/>
    <w:rsid w:val="004A4B66"/>
    <w:rsid w:val="004A5155"/>
    <w:rsid w:val="004A6EC4"/>
    <w:rsid w:val="004A70B7"/>
    <w:rsid w:val="004A7B78"/>
    <w:rsid w:val="004B14B7"/>
    <w:rsid w:val="004B342D"/>
    <w:rsid w:val="004B3A76"/>
    <w:rsid w:val="004B4709"/>
    <w:rsid w:val="004B6F7C"/>
    <w:rsid w:val="004B7C66"/>
    <w:rsid w:val="004C0481"/>
    <w:rsid w:val="004C1548"/>
    <w:rsid w:val="004C1A08"/>
    <w:rsid w:val="004C1A85"/>
    <w:rsid w:val="004C1C86"/>
    <w:rsid w:val="004C2AE7"/>
    <w:rsid w:val="004C2CCC"/>
    <w:rsid w:val="004C30F8"/>
    <w:rsid w:val="004C35DA"/>
    <w:rsid w:val="004C58A7"/>
    <w:rsid w:val="004C6177"/>
    <w:rsid w:val="004C71D9"/>
    <w:rsid w:val="004D0D93"/>
    <w:rsid w:val="004D1BE4"/>
    <w:rsid w:val="004D43A2"/>
    <w:rsid w:val="004D43BC"/>
    <w:rsid w:val="004D4687"/>
    <w:rsid w:val="004D4AF4"/>
    <w:rsid w:val="004D6721"/>
    <w:rsid w:val="004D69B7"/>
    <w:rsid w:val="004D765C"/>
    <w:rsid w:val="004D7ECB"/>
    <w:rsid w:val="004E0D8C"/>
    <w:rsid w:val="004E159A"/>
    <w:rsid w:val="004E1A6F"/>
    <w:rsid w:val="004E2A23"/>
    <w:rsid w:val="004E3B57"/>
    <w:rsid w:val="004E3BA7"/>
    <w:rsid w:val="004E3D16"/>
    <w:rsid w:val="004E4CBF"/>
    <w:rsid w:val="004E5177"/>
    <w:rsid w:val="004E5410"/>
    <w:rsid w:val="004E5F95"/>
    <w:rsid w:val="004E7175"/>
    <w:rsid w:val="004E7C43"/>
    <w:rsid w:val="004F2144"/>
    <w:rsid w:val="004F325A"/>
    <w:rsid w:val="004F392F"/>
    <w:rsid w:val="004F404E"/>
    <w:rsid w:val="004F4146"/>
    <w:rsid w:val="004F44BD"/>
    <w:rsid w:val="004F6E7C"/>
    <w:rsid w:val="004F6FED"/>
    <w:rsid w:val="004F7D6C"/>
    <w:rsid w:val="004F7FF1"/>
    <w:rsid w:val="0050095D"/>
    <w:rsid w:val="00500BC1"/>
    <w:rsid w:val="00500DD0"/>
    <w:rsid w:val="0050101C"/>
    <w:rsid w:val="005010F2"/>
    <w:rsid w:val="005011BA"/>
    <w:rsid w:val="0050140D"/>
    <w:rsid w:val="0050204A"/>
    <w:rsid w:val="00502DE6"/>
    <w:rsid w:val="00503001"/>
    <w:rsid w:val="0050320C"/>
    <w:rsid w:val="0050403B"/>
    <w:rsid w:val="005040E6"/>
    <w:rsid w:val="005048C5"/>
    <w:rsid w:val="00504E1F"/>
    <w:rsid w:val="00504EEB"/>
    <w:rsid w:val="005057A5"/>
    <w:rsid w:val="00505967"/>
    <w:rsid w:val="00506E5F"/>
    <w:rsid w:val="0050793E"/>
    <w:rsid w:val="00514443"/>
    <w:rsid w:val="005144F5"/>
    <w:rsid w:val="00515E39"/>
    <w:rsid w:val="00515EDB"/>
    <w:rsid w:val="0051750C"/>
    <w:rsid w:val="0051756E"/>
    <w:rsid w:val="00517762"/>
    <w:rsid w:val="0052135E"/>
    <w:rsid w:val="005219AA"/>
    <w:rsid w:val="00521E87"/>
    <w:rsid w:val="005227AF"/>
    <w:rsid w:val="00522ADD"/>
    <w:rsid w:val="005236B4"/>
    <w:rsid w:val="00524B23"/>
    <w:rsid w:val="00525065"/>
    <w:rsid w:val="00525464"/>
    <w:rsid w:val="005256D7"/>
    <w:rsid w:val="00525B75"/>
    <w:rsid w:val="005261D8"/>
    <w:rsid w:val="00526B9C"/>
    <w:rsid w:val="0052719F"/>
    <w:rsid w:val="0052731D"/>
    <w:rsid w:val="00527C34"/>
    <w:rsid w:val="0053030B"/>
    <w:rsid w:val="0053054D"/>
    <w:rsid w:val="00530681"/>
    <w:rsid w:val="005307B3"/>
    <w:rsid w:val="005326CB"/>
    <w:rsid w:val="00532C24"/>
    <w:rsid w:val="0053419B"/>
    <w:rsid w:val="00534928"/>
    <w:rsid w:val="00534B3B"/>
    <w:rsid w:val="00536A9D"/>
    <w:rsid w:val="00536E1B"/>
    <w:rsid w:val="005371E3"/>
    <w:rsid w:val="005373B9"/>
    <w:rsid w:val="00537B77"/>
    <w:rsid w:val="005406B9"/>
    <w:rsid w:val="005408EC"/>
    <w:rsid w:val="005413A5"/>
    <w:rsid w:val="00541F83"/>
    <w:rsid w:val="00542319"/>
    <w:rsid w:val="00542465"/>
    <w:rsid w:val="00542A6D"/>
    <w:rsid w:val="00543685"/>
    <w:rsid w:val="00543D97"/>
    <w:rsid w:val="00543ED7"/>
    <w:rsid w:val="00545ACB"/>
    <w:rsid w:val="00546A15"/>
    <w:rsid w:val="00546DC9"/>
    <w:rsid w:val="00547232"/>
    <w:rsid w:val="0055003E"/>
    <w:rsid w:val="00551B43"/>
    <w:rsid w:val="00552894"/>
    <w:rsid w:val="00553B70"/>
    <w:rsid w:val="00554A13"/>
    <w:rsid w:val="0055544A"/>
    <w:rsid w:val="0055616A"/>
    <w:rsid w:val="005579F7"/>
    <w:rsid w:val="0056044F"/>
    <w:rsid w:val="005607CF"/>
    <w:rsid w:val="00560C3B"/>
    <w:rsid w:val="00563218"/>
    <w:rsid w:val="005633E4"/>
    <w:rsid w:val="00563538"/>
    <w:rsid w:val="005638E1"/>
    <w:rsid w:val="0056405F"/>
    <w:rsid w:val="00564843"/>
    <w:rsid w:val="005649AC"/>
    <w:rsid w:val="005659C8"/>
    <w:rsid w:val="00566806"/>
    <w:rsid w:val="00566F17"/>
    <w:rsid w:val="0056752C"/>
    <w:rsid w:val="00567C56"/>
    <w:rsid w:val="00571343"/>
    <w:rsid w:val="00571A4E"/>
    <w:rsid w:val="00571B3C"/>
    <w:rsid w:val="00572089"/>
    <w:rsid w:val="0057369A"/>
    <w:rsid w:val="00573783"/>
    <w:rsid w:val="00574AC4"/>
    <w:rsid w:val="0057553C"/>
    <w:rsid w:val="0057566D"/>
    <w:rsid w:val="00575FEC"/>
    <w:rsid w:val="00577098"/>
    <w:rsid w:val="00577CB7"/>
    <w:rsid w:val="00580338"/>
    <w:rsid w:val="00580D24"/>
    <w:rsid w:val="00580EEE"/>
    <w:rsid w:val="005818AB"/>
    <w:rsid w:val="00581A9B"/>
    <w:rsid w:val="00581FF8"/>
    <w:rsid w:val="005823DE"/>
    <w:rsid w:val="0058259C"/>
    <w:rsid w:val="005829E8"/>
    <w:rsid w:val="00582ECC"/>
    <w:rsid w:val="0058378B"/>
    <w:rsid w:val="00583AAC"/>
    <w:rsid w:val="00583C94"/>
    <w:rsid w:val="00583D22"/>
    <w:rsid w:val="005842D2"/>
    <w:rsid w:val="00584329"/>
    <w:rsid w:val="005849A5"/>
    <w:rsid w:val="005852EF"/>
    <w:rsid w:val="0058534F"/>
    <w:rsid w:val="0058654C"/>
    <w:rsid w:val="00586B70"/>
    <w:rsid w:val="00586C52"/>
    <w:rsid w:val="00590686"/>
    <w:rsid w:val="005917F7"/>
    <w:rsid w:val="00592469"/>
    <w:rsid w:val="0059324B"/>
    <w:rsid w:val="0059359D"/>
    <w:rsid w:val="00594647"/>
    <w:rsid w:val="00595B55"/>
    <w:rsid w:val="00595CAE"/>
    <w:rsid w:val="00597262"/>
    <w:rsid w:val="005A15D2"/>
    <w:rsid w:val="005A1F13"/>
    <w:rsid w:val="005A2A46"/>
    <w:rsid w:val="005A3389"/>
    <w:rsid w:val="005A3EA3"/>
    <w:rsid w:val="005A41BF"/>
    <w:rsid w:val="005A461A"/>
    <w:rsid w:val="005A4DDE"/>
    <w:rsid w:val="005A4FBF"/>
    <w:rsid w:val="005A5C61"/>
    <w:rsid w:val="005A6990"/>
    <w:rsid w:val="005A70AB"/>
    <w:rsid w:val="005A7D29"/>
    <w:rsid w:val="005A7ECD"/>
    <w:rsid w:val="005B00A2"/>
    <w:rsid w:val="005B0408"/>
    <w:rsid w:val="005B0918"/>
    <w:rsid w:val="005B093C"/>
    <w:rsid w:val="005B1BEF"/>
    <w:rsid w:val="005B2186"/>
    <w:rsid w:val="005B2F66"/>
    <w:rsid w:val="005B3BFA"/>
    <w:rsid w:val="005B4C64"/>
    <w:rsid w:val="005B61A6"/>
    <w:rsid w:val="005B635E"/>
    <w:rsid w:val="005B773D"/>
    <w:rsid w:val="005B7CB2"/>
    <w:rsid w:val="005C01AF"/>
    <w:rsid w:val="005C1CFA"/>
    <w:rsid w:val="005C28B7"/>
    <w:rsid w:val="005C309D"/>
    <w:rsid w:val="005C30C4"/>
    <w:rsid w:val="005C32BE"/>
    <w:rsid w:val="005C35FE"/>
    <w:rsid w:val="005C3C24"/>
    <w:rsid w:val="005C571B"/>
    <w:rsid w:val="005C5CA4"/>
    <w:rsid w:val="005C5F3A"/>
    <w:rsid w:val="005D00E4"/>
    <w:rsid w:val="005D11A2"/>
    <w:rsid w:val="005D1624"/>
    <w:rsid w:val="005D1D57"/>
    <w:rsid w:val="005D2F49"/>
    <w:rsid w:val="005D34C1"/>
    <w:rsid w:val="005D3953"/>
    <w:rsid w:val="005D3A4B"/>
    <w:rsid w:val="005D45E8"/>
    <w:rsid w:val="005D476C"/>
    <w:rsid w:val="005D6280"/>
    <w:rsid w:val="005D6A3C"/>
    <w:rsid w:val="005D7326"/>
    <w:rsid w:val="005D7498"/>
    <w:rsid w:val="005D7A60"/>
    <w:rsid w:val="005D7FC9"/>
    <w:rsid w:val="005E0ACF"/>
    <w:rsid w:val="005E0D94"/>
    <w:rsid w:val="005E1872"/>
    <w:rsid w:val="005E1B23"/>
    <w:rsid w:val="005E391F"/>
    <w:rsid w:val="005E4597"/>
    <w:rsid w:val="005E5BC9"/>
    <w:rsid w:val="005E5F3C"/>
    <w:rsid w:val="005E6168"/>
    <w:rsid w:val="005E6C72"/>
    <w:rsid w:val="005E7D5F"/>
    <w:rsid w:val="005F0CF1"/>
    <w:rsid w:val="005F121A"/>
    <w:rsid w:val="005F1F1C"/>
    <w:rsid w:val="005F2407"/>
    <w:rsid w:val="005F25EE"/>
    <w:rsid w:val="005F2F53"/>
    <w:rsid w:val="005F40D6"/>
    <w:rsid w:val="005F451E"/>
    <w:rsid w:val="005F4F06"/>
    <w:rsid w:val="005F5FDC"/>
    <w:rsid w:val="005F6298"/>
    <w:rsid w:val="00600382"/>
    <w:rsid w:val="00600540"/>
    <w:rsid w:val="00600914"/>
    <w:rsid w:val="00600C91"/>
    <w:rsid w:val="00601AC1"/>
    <w:rsid w:val="00601BAA"/>
    <w:rsid w:val="00602941"/>
    <w:rsid w:val="00606125"/>
    <w:rsid w:val="00607441"/>
    <w:rsid w:val="006078C6"/>
    <w:rsid w:val="00607ABE"/>
    <w:rsid w:val="00610A4E"/>
    <w:rsid w:val="00610C64"/>
    <w:rsid w:val="006117B2"/>
    <w:rsid w:val="00611D4F"/>
    <w:rsid w:val="00612422"/>
    <w:rsid w:val="0061291E"/>
    <w:rsid w:val="00613092"/>
    <w:rsid w:val="00613A11"/>
    <w:rsid w:val="006140C8"/>
    <w:rsid w:val="00614107"/>
    <w:rsid w:val="0061439F"/>
    <w:rsid w:val="00614DBD"/>
    <w:rsid w:val="00614E99"/>
    <w:rsid w:val="006157A1"/>
    <w:rsid w:val="006160A6"/>
    <w:rsid w:val="0061646A"/>
    <w:rsid w:val="006165A8"/>
    <w:rsid w:val="00616693"/>
    <w:rsid w:val="00616FEA"/>
    <w:rsid w:val="0062079A"/>
    <w:rsid w:val="00620BFF"/>
    <w:rsid w:val="006210C1"/>
    <w:rsid w:val="006222C5"/>
    <w:rsid w:val="006225BA"/>
    <w:rsid w:val="00622721"/>
    <w:rsid w:val="00622DD3"/>
    <w:rsid w:val="00623055"/>
    <w:rsid w:val="00623791"/>
    <w:rsid w:val="006239B9"/>
    <w:rsid w:val="00623C5D"/>
    <w:rsid w:val="00624A78"/>
    <w:rsid w:val="00624CA3"/>
    <w:rsid w:val="00624DE5"/>
    <w:rsid w:val="0062690E"/>
    <w:rsid w:val="0062756B"/>
    <w:rsid w:val="00630153"/>
    <w:rsid w:val="006302B5"/>
    <w:rsid w:val="00630897"/>
    <w:rsid w:val="00631582"/>
    <w:rsid w:val="006318AA"/>
    <w:rsid w:val="00631931"/>
    <w:rsid w:val="00631DAB"/>
    <w:rsid w:val="00632A47"/>
    <w:rsid w:val="00632E2B"/>
    <w:rsid w:val="00633657"/>
    <w:rsid w:val="00634B44"/>
    <w:rsid w:val="0063538D"/>
    <w:rsid w:val="0063691F"/>
    <w:rsid w:val="00637DB8"/>
    <w:rsid w:val="00640364"/>
    <w:rsid w:val="00640442"/>
    <w:rsid w:val="00640E65"/>
    <w:rsid w:val="0064112D"/>
    <w:rsid w:val="0064179D"/>
    <w:rsid w:val="00642749"/>
    <w:rsid w:val="006439C3"/>
    <w:rsid w:val="00644B93"/>
    <w:rsid w:val="00644C53"/>
    <w:rsid w:val="0064625B"/>
    <w:rsid w:val="00646F78"/>
    <w:rsid w:val="00647F95"/>
    <w:rsid w:val="00650239"/>
    <w:rsid w:val="006503A7"/>
    <w:rsid w:val="00650A21"/>
    <w:rsid w:val="006517E4"/>
    <w:rsid w:val="00651BAA"/>
    <w:rsid w:val="00654097"/>
    <w:rsid w:val="006547BC"/>
    <w:rsid w:val="0065588B"/>
    <w:rsid w:val="00655993"/>
    <w:rsid w:val="00655E7C"/>
    <w:rsid w:val="00656D0F"/>
    <w:rsid w:val="00656F88"/>
    <w:rsid w:val="006572F0"/>
    <w:rsid w:val="00657727"/>
    <w:rsid w:val="00662DBB"/>
    <w:rsid w:val="00663016"/>
    <w:rsid w:val="006639A6"/>
    <w:rsid w:val="00663B98"/>
    <w:rsid w:val="00663BD2"/>
    <w:rsid w:val="00663BDF"/>
    <w:rsid w:val="006644C4"/>
    <w:rsid w:val="006653EA"/>
    <w:rsid w:val="00665AEC"/>
    <w:rsid w:val="00665D11"/>
    <w:rsid w:val="00665E0C"/>
    <w:rsid w:val="00666180"/>
    <w:rsid w:val="00666294"/>
    <w:rsid w:val="00667A79"/>
    <w:rsid w:val="00667B9E"/>
    <w:rsid w:val="0067157F"/>
    <w:rsid w:val="0067439B"/>
    <w:rsid w:val="0067487C"/>
    <w:rsid w:val="00674C2D"/>
    <w:rsid w:val="00675609"/>
    <w:rsid w:val="00675CC9"/>
    <w:rsid w:val="00676343"/>
    <w:rsid w:val="0067742D"/>
    <w:rsid w:val="00677874"/>
    <w:rsid w:val="00680537"/>
    <w:rsid w:val="00680C15"/>
    <w:rsid w:val="00681F16"/>
    <w:rsid w:val="006825F0"/>
    <w:rsid w:val="00682A22"/>
    <w:rsid w:val="00682ABA"/>
    <w:rsid w:val="00683476"/>
    <w:rsid w:val="00683615"/>
    <w:rsid w:val="0068377C"/>
    <w:rsid w:val="00683B05"/>
    <w:rsid w:val="00683D5D"/>
    <w:rsid w:val="00683FF8"/>
    <w:rsid w:val="006846B3"/>
    <w:rsid w:val="006856D6"/>
    <w:rsid w:val="00685AA3"/>
    <w:rsid w:val="0068789D"/>
    <w:rsid w:val="00690E1C"/>
    <w:rsid w:val="00691915"/>
    <w:rsid w:val="006923A9"/>
    <w:rsid w:val="006939A1"/>
    <w:rsid w:val="00693AE4"/>
    <w:rsid w:val="00693B88"/>
    <w:rsid w:val="00693F8F"/>
    <w:rsid w:val="0069692A"/>
    <w:rsid w:val="00696A75"/>
    <w:rsid w:val="00696CC5"/>
    <w:rsid w:val="00697333"/>
    <w:rsid w:val="00697411"/>
    <w:rsid w:val="006A0296"/>
    <w:rsid w:val="006A1788"/>
    <w:rsid w:val="006A28C7"/>
    <w:rsid w:val="006A36B9"/>
    <w:rsid w:val="006A3B66"/>
    <w:rsid w:val="006A49D7"/>
    <w:rsid w:val="006A4A9F"/>
    <w:rsid w:val="006A4E88"/>
    <w:rsid w:val="006A5204"/>
    <w:rsid w:val="006B1408"/>
    <w:rsid w:val="006B15ED"/>
    <w:rsid w:val="006B17D4"/>
    <w:rsid w:val="006B229B"/>
    <w:rsid w:val="006B320D"/>
    <w:rsid w:val="006B367C"/>
    <w:rsid w:val="006B37BA"/>
    <w:rsid w:val="006B396A"/>
    <w:rsid w:val="006B4369"/>
    <w:rsid w:val="006B5413"/>
    <w:rsid w:val="006B5673"/>
    <w:rsid w:val="006B570E"/>
    <w:rsid w:val="006B69A4"/>
    <w:rsid w:val="006B6B42"/>
    <w:rsid w:val="006B79AB"/>
    <w:rsid w:val="006C0A96"/>
    <w:rsid w:val="006C0C79"/>
    <w:rsid w:val="006C12DD"/>
    <w:rsid w:val="006C1B08"/>
    <w:rsid w:val="006C1D36"/>
    <w:rsid w:val="006C2404"/>
    <w:rsid w:val="006C2597"/>
    <w:rsid w:val="006C29DA"/>
    <w:rsid w:val="006C317F"/>
    <w:rsid w:val="006C4D7F"/>
    <w:rsid w:val="006C4D93"/>
    <w:rsid w:val="006C4EA4"/>
    <w:rsid w:val="006C5604"/>
    <w:rsid w:val="006C577B"/>
    <w:rsid w:val="006C677F"/>
    <w:rsid w:val="006C6EC5"/>
    <w:rsid w:val="006C7546"/>
    <w:rsid w:val="006C7AB9"/>
    <w:rsid w:val="006D1E6C"/>
    <w:rsid w:val="006D2521"/>
    <w:rsid w:val="006D2CC1"/>
    <w:rsid w:val="006D2D15"/>
    <w:rsid w:val="006D3869"/>
    <w:rsid w:val="006D3FB4"/>
    <w:rsid w:val="006D4840"/>
    <w:rsid w:val="006D4F3E"/>
    <w:rsid w:val="006D51D0"/>
    <w:rsid w:val="006D620C"/>
    <w:rsid w:val="006D69BE"/>
    <w:rsid w:val="006D75D0"/>
    <w:rsid w:val="006D774A"/>
    <w:rsid w:val="006D7DB9"/>
    <w:rsid w:val="006E03A0"/>
    <w:rsid w:val="006E04A8"/>
    <w:rsid w:val="006E087A"/>
    <w:rsid w:val="006E122B"/>
    <w:rsid w:val="006E1D9D"/>
    <w:rsid w:val="006E3EF1"/>
    <w:rsid w:val="006E45D2"/>
    <w:rsid w:val="006E4A66"/>
    <w:rsid w:val="006E57D9"/>
    <w:rsid w:val="006E6D51"/>
    <w:rsid w:val="006E7CC0"/>
    <w:rsid w:val="006F06C8"/>
    <w:rsid w:val="006F1FE4"/>
    <w:rsid w:val="006F2623"/>
    <w:rsid w:val="006F34D4"/>
    <w:rsid w:val="006F3579"/>
    <w:rsid w:val="006F3700"/>
    <w:rsid w:val="006F3DD7"/>
    <w:rsid w:val="006F40C3"/>
    <w:rsid w:val="006F445C"/>
    <w:rsid w:val="006F4494"/>
    <w:rsid w:val="006F47D8"/>
    <w:rsid w:val="006F4837"/>
    <w:rsid w:val="006F4C8C"/>
    <w:rsid w:val="006F5F85"/>
    <w:rsid w:val="006F60AA"/>
    <w:rsid w:val="006F60B1"/>
    <w:rsid w:val="006F68CE"/>
    <w:rsid w:val="006F73C4"/>
    <w:rsid w:val="006F789E"/>
    <w:rsid w:val="006F7DB0"/>
    <w:rsid w:val="00700455"/>
    <w:rsid w:val="007011F5"/>
    <w:rsid w:val="007013A7"/>
    <w:rsid w:val="00701451"/>
    <w:rsid w:val="007029C7"/>
    <w:rsid w:val="00702EC0"/>
    <w:rsid w:val="00703612"/>
    <w:rsid w:val="00706CA4"/>
    <w:rsid w:val="00706E28"/>
    <w:rsid w:val="00706F4C"/>
    <w:rsid w:val="007079BA"/>
    <w:rsid w:val="00707B26"/>
    <w:rsid w:val="00707B68"/>
    <w:rsid w:val="00707D04"/>
    <w:rsid w:val="00707FC4"/>
    <w:rsid w:val="00710B0E"/>
    <w:rsid w:val="00712493"/>
    <w:rsid w:val="007128C7"/>
    <w:rsid w:val="00713BEB"/>
    <w:rsid w:val="00713C83"/>
    <w:rsid w:val="00713E17"/>
    <w:rsid w:val="00714440"/>
    <w:rsid w:val="00715030"/>
    <w:rsid w:val="00715D92"/>
    <w:rsid w:val="00716DBB"/>
    <w:rsid w:val="007179F3"/>
    <w:rsid w:val="00720C34"/>
    <w:rsid w:val="00722135"/>
    <w:rsid w:val="0072244E"/>
    <w:rsid w:val="00722833"/>
    <w:rsid w:val="00722D3F"/>
    <w:rsid w:val="00723EB8"/>
    <w:rsid w:val="007240A9"/>
    <w:rsid w:val="0072454B"/>
    <w:rsid w:val="0072493D"/>
    <w:rsid w:val="00724A23"/>
    <w:rsid w:val="007258D6"/>
    <w:rsid w:val="00725CF3"/>
    <w:rsid w:val="00725F82"/>
    <w:rsid w:val="0072637A"/>
    <w:rsid w:val="0072645F"/>
    <w:rsid w:val="007269C8"/>
    <w:rsid w:val="00727182"/>
    <w:rsid w:val="00727A3E"/>
    <w:rsid w:val="00727D8F"/>
    <w:rsid w:val="0073103A"/>
    <w:rsid w:val="00732C17"/>
    <w:rsid w:val="00734BDE"/>
    <w:rsid w:val="007368D2"/>
    <w:rsid w:val="007370E1"/>
    <w:rsid w:val="0074099A"/>
    <w:rsid w:val="00740F07"/>
    <w:rsid w:val="00741263"/>
    <w:rsid w:val="00742411"/>
    <w:rsid w:val="007435E4"/>
    <w:rsid w:val="00743927"/>
    <w:rsid w:val="00743D65"/>
    <w:rsid w:val="007443EB"/>
    <w:rsid w:val="00746A5D"/>
    <w:rsid w:val="007471CF"/>
    <w:rsid w:val="00747498"/>
    <w:rsid w:val="00747E2B"/>
    <w:rsid w:val="0075015D"/>
    <w:rsid w:val="00750293"/>
    <w:rsid w:val="0075088E"/>
    <w:rsid w:val="00751922"/>
    <w:rsid w:val="007520DC"/>
    <w:rsid w:val="0075232A"/>
    <w:rsid w:val="00752E32"/>
    <w:rsid w:val="0075328D"/>
    <w:rsid w:val="007532C8"/>
    <w:rsid w:val="007533DF"/>
    <w:rsid w:val="0075344D"/>
    <w:rsid w:val="00754C32"/>
    <w:rsid w:val="00754D92"/>
    <w:rsid w:val="00755106"/>
    <w:rsid w:val="00755825"/>
    <w:rsid w:val="00756D6C"/>
    <w:rsid w:val="0075736D"/>
    <w:rsid w:val="00757935"/>
    <w:rsid w:val="0076216D"/>
    <w:rsid w:val="00762181"/>
    <w:rsid w:val="0076220A"/>
    <w:rsid w:val="0076368F"/>
    <w:rsid w:val="00764BEB"/>
    <w:rsid w:val="007651E7"/>
    <w:rsid w:val="00766C7B"/>
    <w:rsid w:val="00767835"/>
    <w:rsid w:val="00767BB1"/>
    <w:rsid w:val="00770B4F"/>
    <w:rsid w:val="00771C02"/>
    <w:rsid w:val="00772A5F"/>
    <w:rsid w:val="00772A82"/>
    <w:rsid w:val="00772B3C"/>
    <w:rsid w:val="00772BAA"/>
    <w:rsid w:val="00772F36"/>
    <w:rsid w:val="00773632"/>
    <w:rsid w:val="00773810"/>
    <w:rsid w:val="00775570"/>
    <w:rsid w:val="007764A1"/>
    <w:rsid w:val="00776AC9"/>
    <w:rsid w:val="00776DB6"/>
    <w:rsid w:val="0077709F"/>
    <w:rsid w:val="00777903"/>
    <w:rsid w:val="00781AD0"/>
    <w:rsid w:val="007821EA"/>
    <w:rsid w:val="00783ED4"/>
    <w:rsid w:val="00783FE8"/>
    <w:rsid w:val="00784126"/>
    <w:rsid w:val="00785B2F"/>
    <w:rsid w:val="0078627F"/>
    <w:rsid w:val="00787FEE"/>
    <w:rsid w:val="007904C9"/>
    <w:rsid w:val="007908BD"/>
    <w:rsid w:val="00792790"/>
    <w:rsid w:val="00793093"/>
    <w:rsid w:val="00793375"/>
    <w:rsid w:val="00793D8B"/>
    <w:rsid w:val="0079456F"/>
    <w:rsid w:val="00794783"/>
    <w:rsid w:val="00794F7E"/>
    <w:rsid w:val="007950C7"/>
    <w:rsid w:val="0079642E"/>
    <w:rsid w:val="00797364"/>
    <w:rsid w:val="007A0D08"/>
    <w:rsid w:val="007A1D5B"/>
    <w:rsid w:val="007A1F63"/>
    <w:rsid w:val="007A2930"/>
    <w:rsid w:val="007A2D08"/>
    <w:rsid w:val="007A3596"/>
    <w:rsid w:val="007A37AD"/>
    <w:rsid w:val="007A3E4D"/>
    <w:rsid w:val="007A443F"/>
    <w:rsid w:val="007A77F0"/>
    <w:rsid w:val="007B064B"/>
    <w:rsid w:val="007B0D7F"/>
    <w:rsid w:val="007B3B99"/>
    <w:rsid w:val="007B3BBD"/>
    <w:rsid w:val="007B3CE7"/>
    <w:rsid w:val="007B44F1"/>
    <w:rsid w:val="007B4C04"/>
    <w:rsid w:val="007B4DEB"/>
    <w:rsid w:val="007B55BB"/>
    <w:rsid w:val="007B61AC"/>
    <w:rsid w:val="007B6422"/>
    <w:rsid w:val="007B723A"/>
    <w:rsid w:val="007B7304"/>
    <w:rsid w:val="007B7B5F"/>
    <w:rsid w:val="007C0941"/>
    <w:rsid w:val="007C13B3"/>
    <w:rsid w:val="007C2CC0"/>
    <w:rsid w:val="007C355C"/>
    <w:rsid w:val="007C388F"/>
    <w:rsid w:val="007C38A9"/>
    <w:rsid w:val="007C3B3F"/>
    <w:rsid w:val="007C3F10"/>
    <w:rsid w:val="007C41CA"/>
    <w:rsid w:val="007C5887"/>
    <w:rsid w:val="007C6627"/>
    <w:rsid w:val="007C6C85"/>
    <w:rsid w:val="007C713E"/>
    <w:rsid w:val="007C7E8E"/>
    <w:rsid w:val="007D0A8C"/>
    <w:rsid w:val="007D1CFE"/>
    <w:rsid w:val="007D3815"/>
    <w:rsid w:val="007D386C"/>
    <w:rsid w:val="007D3A33"/>
    <w:rsid w:val="007D3DC8"/>
    <w:rsid w:val="007D499C"/>
    <w:rsid w:val="007D5221"/>
    <w:rsid w:val="007D5252"/>
    <w:rsid w:val="007D6765"/>
    <w:rsid w:val="007E0317"/>
    <w:rsid w:val="007E0422"/>
    <w:rsid w:val="007E0B1F"/>
    <w:rsid w:val="007E0BF9"/>
    <w:rsid w:val="007E0EF0"/>
    <w:rsid w:val="007E13EF"/>
    <w:rsid w:val="007E19DF"/>
    <w:rsid w:val="007E36AF"/>
    <w:rsid w:val="007E5436"/>
    <w:rsid w:val="007E5F8C"/>
    <w:rsid w:val="007E6412"/>
    <w:rsid w:val="007E7B52"/>
    <w:rsid w:val="007F07B9"/>
    <w:rsid w:val="007F104C"/>
    <w:rsid w:val="007F207C"/>
    <w:rsid w:val="007F2811"/>
    <w:rsid w:val="007F2929"/>
    <w:rsid w:val="007F29B8"/>
    <w:rsid w:val="007F2A58"/>
    <w:rsid w:val="007F3598"/>
    <w:rsid w:val="007F3C0E"/>
    <w:rsid w:val="007F3E87"/>
    <w:rsid w:val="007F411F"/>
    <w:rsid w:val="007F4179"/>
    <w:rsid w:val="007F5DCE"/>
    <w:rsid w:val="007F7253"/>
    <w:rsid w:val="007F7500"/>
    <w:rsid w:val="007F77C8"/>
    <w:rsid w:val="007F7D33"/>
    <w:rsid w:val="008002D1"/>
    <w:rsid w:val="0080156E"/>
    <w:rsid w:val="008017FB"/>
    <w:rsid w:val="00801D2C"/>
    <w:rsid w:val="008022E9"/>
    <w:rsid w:val="008024B1"/>
    <w:rsid w:val="0080362C"/>
    <w:rsid w:val="00806821"/>
    <w:rsid w:val="00806B73"/>
    <w:rsid w:val="0080776A"/>
    <w:rsid w:val="00807BCE"/>
    <w:rsid w:val="008119DE"/>
    <w:rsid w:val="00813110"/>
    <w:rsid w:val="008131D8"/>
    <w:rsid w:val="00813849"/>
    <w:rsid w:val="00813C8C"/>
    <w:rsid w:val="008149BB"/>
    <w:rsid w:val="00814DAD"/>
    <w:rsid w:val="0081589C"/>
    <w:rsid w:val="008160E2"/>
    <w:rsid w:val="0081660F"/>
    <w:rsid w:val="00816968"/>
    <w:rsid w:val="0081744C"/>
    <w:rsid w:val="00817AB8"/>
    <w:rsid w:val="00817B47"/>
    <w:rsid w:val="00820A0C"/>
    <w:rsid w:val="00821282"/>
    <w:rsid w:val="008215C6"/>
    <w:rsid w:val="00822065"/>
    <w:rsid w:val="00824D98"/>
    <w:rsid w:val="00826E17"/>
    <w:rsid w:val="008274F0"/>
    <w:rsid w:val="008279BC"/>
    <w:rsid w:val="00827D8D"/>
    <w:rsid w:val="00827F12"/>
    <w:rsid w:val="0083030A"/>
    <w:rsid w:val="00830997"/>
    <w:rsid w:val="008320E4"/>
    <w:rsid w:val="0083240B"/>
    <w:rsid w:val="00832989"/>
    <w:rsid w:val="008337A2"/>
    <w:rsid w:val="008339DC"/>
    <w:rsid w:val="00835B66"/>
    <w:rsid w:val="00836206"/>
    <w:rsid w:val="008362D7"/>
    <w:rsid w:val="0083637E"/>
    <w:rsid w:val="00837971"/>
    <w:rsid w:val="00837AA7"/>
    <w:rsid w:val="00841304"/>
    <w:rsid w:val="00843176"/>
    <w:rsid w:val="008435D1"/>
    <w:rsid w:val="00843A95"/>
    <w:rsid w:val="008446CF"/>
    <w:rsid w:val="008452E2"/>
    <w:rsid w:val="00845D8F"/>
    <w:rsid w:val="00845FE5"/>
    <w:rsid w:val="008460F0"/>
    <w:rsid w:val="008466C9"/>
    <w:rsid w:val="00846BC5"/>
    <w:rsid w:val="00847129"/>
    <w:rsid w:val="00847396"/>
    <w:rsid w:val="00847BF9"/>
    <w:rsid w:val="00847D2C"/>
    <w:rsid w:val="0085024C"/>
    <w:rsid w:val="00850941"/>
    <w:rsid w:val="00850A5E"/>
    <w:rsid w:val="008510F5"/>
    <w:rsid w:val="008526D6"/>
    <w:rsid w:val="0085348A"/>
    <w:rsid w:val="0085414A"/>
    <w:rsid w:val="0085485A"/>
    <w:rsid w:val="0085522E"/>
    <w:rsid w:val="00856790"/>
    <w:rsid w:val="00856A48"/>
    <w:rsid w:val="00860C31"/>
    <w:rsid w:val="00860E0F"/>
    <w:rsid w:val="00861354"/>
    <w:rsid w:val="008619B0"/>
    <w:rsid w:val="0086318F"/>
    <w:rsid w:val="00863EF0"/>
    <w:rsid w:val="008642CF"/>
    <w:rsid w:val="00864626"/>
    <w:rsid w:val="0086553D"/>
    <w:rsid w:val="008656B8"/>
    <w:rsid w:val="008659E3"/>
    <w:rsid w:val="00865CAB"/>
    <w:rsid w:val="00866386"/>
    <w:rsid w:val="00866D4D"/>
    <w:rsid w:val="00867476"/>
    <w:rsid w:val="0086765D"/>
    <w:rsid w:val="00870233"/>
    <w:rsid w:val="0087051C"/>
    <w:rsid w:val="00872969"/>
    <w:rsid w:val="00872B74"/>
    <w:rsid w:val="00872BC3"/>
    <w:rsid w:val="00872C31"/>
    <w:rsid w:val="00872F56"/>
    <w:rsid w:val="0087411D"/>
    <w:rsid w:val="008741BF"/>
    <w:rsid w:val="00874236"/>
    <w:rsid w:val="008742DA"/>
    <w:rsid w:val="00874651"/>
    <w:rsid w:val="0087484D"/>
    <w:rsid w:val="00877489"/>
    <w:rsid w:val="00877B83"/>
    <w:rsid w:val="00877B9C"/>
    <w:rsid w:val="00877DC4"/>
    <w:rsid w:val="00877F05"/>
    <w:rsid w:val="00880CCA"/>
    <w:rsid w:val="0088318D"/>
    <w:rsid w:val="00883559"/>
    <w:rsid w:val="00883F9C"/>
    <w:rsid w:val="0088419D"/>
    <w:rsid w:val="00884C37"/>
    <w:rsid w:val="008870F6"/>
    <w:rsid w:val="008875AB"/>
    <w:rsid w:val="00887843"/>
    <w:rsid w:val="00890C06"/>
    <w:rsid w:val="008910D7"/>
    <w:rsid w:val="008920E9"/>
    <w:rsid w:val="0089227C"/>
    <w:rsid w:val="00893037"/>
    <w:rsid w:val="00893ADD"/>
    <w:rsid w:val="00894B84"/>
    <w:rsid w:val="00894C82"/>
    <w:rsid w:val="0089516C"/>
    <w:rsid w:val="008955B4"/>
    <w:rsid w:val="00895805"/>
    <w:rsid w:val="0089711B"/>
    <w:rsid w:val="00897760"/>
    <w:rsid w:val="008977D1"/>
    <w:rsid w:val="008A0BDA"/>
    <w:rsid w:val="008A10BA"/>
    <w:rsid w:val="008A15E7"/>
    <w:rsid w:val="008A3B6E"/>
    <w:rsid w:val="008A420C"/>
    <w:rsid w:val="008A475F"/>
    <w:rsid w:val="008A5E94"/>
    <w:rsid w:val="008A6577"/>
    <w:rsid w:val="008A6C73"/>
    <w:rsid w:val="008A7013"/>
    <w:rsid w:val="008A72D2"/>
    <w:rsid w:val="008B0E8B"/>
    <w:rsid w:val="008B1A53"/>
    <w:rsid w:val="008B2119"/>
    <w:rsid w:val="008B21DB"/>
    <w:rsid w:val="008B3377"/>
    <w:rsid w:val="008B3F3A"/>
    <w:rsid w:val="008B489E"/>
    <w:rsid w:val="008B4DF9"/>
    <w:rsid w:val="008B4E67"/>
    <w:rsid w:val="008B4F44"/>
    <w:rsid w:val="008B52AD"/>
    <w:rsid w:val="008B5505"/>
    <w:rsid w:val="008B735B"/>
    <w:rsid w:val="008B76F3"/>
    <w:rsid w:val="008B7FF7"/>
    <w:rsid w:val="008C2448"/>
    <w:rsid w:val="008C2B70"/>
    <w:rsid w:val="008C2C65"/>
    <w:rsid w:val="008C44A7"/>
    <w:rsid w:val="008C589B"/>
    <w:rsid w:val="008C59CF"/>
    <w:rsid w:val="008C67F2"/>
    <w:rsid w:val="008C74E9"/>
    <w:rsid w:val="008D09F5"/>
    <w:rsid w:val="008D0CC6"/>
    <w:rsid w:val="008D1D66"/>
    <w:rsid w:val="008D1FF1"/>
    <w:rsid w:val="008D3642"/>
    <w:rsid w:val="008D3702"/>
    <w:rsid w:val="008D3B05"/>
    <w:rsid w:val="008D4328"/>
    <w:rsid w:val="008D5040"/>
    <w:rsid w:val="008D5498"/>
    <w:rsid w:val="008D59B5"/>
    <w:rsid w:val="008D6E83"/>
    <w:rsid w:val="008D7A94"/>
    <w:rsid w:val="008E04B6"/>
    <w:rsid w:val="008E083E"/>
    <w:rsid w:val="008E261D"/>
    <w:rsid w:val="008E2726"/>
    <w:rsid w:val="008E2FCE"/>
    <w:rsid w:val="008E4456"/>
    <w:rsid w:val="008E4689"/>
    <w:rsid w:val="008E4B1B"/>
    <w:rsid w:val="008E5231"/>
    <w:rsid w:val="008E5278"/>
    <w:rsid w:val="008E5758"/>
    <w:rsid w:val="008E6AD9"/>
    <w:rsid w:val="008E7956"/>
    <w:rsid w:val="008E7C65"/>
    <w:rsid w:val="008F0621"/>
    <w:rsid w:val="008F079B"/>
    <w:rsid w:val="008F1964"/>
    <w:rsid w:val="008F239D"/>
    <w:rsid w:val="008F36B6"/>
    <w:rsid w:val="008F3E10"/>
    <w:rsid w:val="008F6D7D"/>
    <w:rsid w:val="008F6EA0"/>
    <w:rsid w:val="008F7F87"/>
    <w:rsid w:val="00900743"/>
    <w:rsid w:val="00900E8D"/>
    <w:rsid w:val="00900F29"/>
    <w:rsid w:val="0090172A"/>
    <w:rsid w:val="00901969"/>
    <w:rsid w:val="00902E25"/>
    <w:rsid w:val="0090320F"/>
    <w:rsid w:val="0090395E"/>
    <w:rsid w:val="009046EF"/>
    <w:rsid w:val="00904A17"/>
    <w:rsid w:val="00904C5E"/>
    <w:rsid w:val="009050CF"/>
    <w:rsid w:val="0090545A"/>
    <w:rsid w:val="00905962"/>
    <w:rsid w:val="009059FF"/>
    <w:rsid w:val="0090698B"/>
    <w:rsid w:val="009078E3"/>
    <w:rsid w:val="0090797A"/>
    <w:rsid w:val="009107E5"/>
    <w:rsid w:val="00910F9D"/>
    <w:rsid w:val="009122A9"/>
    <w:rsid w:val="00912974"/>
    <w:rsid w:val="00914566"/>
    <w:rsid w:val="009151D1"/>
    <w:rsid w:val="009155F6"/>
    <w:rsid w:val="009170EE"/>
    <w:rsid w:val="00917950"/>
    <w:rsid w:val="00917BF2"/>
    <w:rsid w:val="009200F5"/>
    <w:rsid w:val="00920305"/>
    <w:rsid w:val="009215BA"/>
    <w:rsid w:val="009218F4"/>
    <w:rsid w:val="009238E0"/>
    <w:rsid w:val="00923CB3"/>
    <w:rsid w:val="00924556"/>
    <w:rsid w:val="00925208"/>
    <w:rsid w:val="00925F32"/>
    <w:rsid w:val="0092706C"/>
    <w:rsid w:val="009277EC"/>
    <w:rsid w:val="00927BD3"/>
    <w:rsid w:val="009302A8"/>
    <w:rsid w:val="00930F4E"/>
    <w:rsid w:val="00931365"/>
    <w:rsid w:val="00931724"/>
    <w:rsid w:val="00933349"/>
    <w:rsid w:val="009341B8"/>
    <w:rsid w:val="0093490E"/>
    <w:rsid w:val="00934C79"/>
    <w:rsid w:val="00935043"/>
    <w:rsid w:val="0093563F"/>
    <w:rsid w:val="00935ACC"/>
    <w:rsid w:val="00936160"/>
    <w:rsid w:val="00940459"/>
    <w:rsid w:val="00940F14"/>
    <w:rsid w:val="0094220D"/>
    <w:rsid w:val="009437CE"/>
    <w:rsid w:val="00943A5D"/>
    <w:rsid w:val="00943DF1"/>
    <w:rsid w:val="009447A2"/>
    <w:rsid w:val="009452C4"/>
    <w:rsid w:val="0094569C"/>
    <w:rsid w:val="00946C5B"/>
    <w:rsid w:val="009472DF"/>
    <w:rsid w:val="00947388"/>
    <w:rsid w:val="0094782C"/>
    <w:rsid w:val="009518D1"/>
    <w:rsid w:val="00952226"/>
    <w:rsid w:val="009537F0"/>
    <w:rsid w:val="00953C4D"/>
    <w:rsid w:val="00953F23"/>
    <w:rsid w:val="009546BD"/>
    <w:rsid w:val="00954D2B"/>
    <w:rsid w:val="00955BA3"/>
    <w:rsid w:val="00955F50"/>
    <w:rsid w:val="009606B3"/>
    <w:rsid w:val="009610B4"/>
    <w:rsid w:val="0096216C"/>
    <w:rsid w:val="009631AF"/>
    <w:rsid w:val="009654BC"/>
    <w:rsid w:val="009661AF"/>
    <w:rsid w:val="009666E3"/>
    <w:rsid w:val="009666FA"/>
    <w:rsid w:val="009672B7"/>
    <w:rsid w:val="00967A35"/>
    <w:rsid w:val="00967D4F"/>
    <w:rsid w:val="00971E11"/>
    <w:rsid w:val="009724CC"/>
    <w:rsid w:val="00973721"/>
    <w:rsid w:val="00974B3A"/>
    <w:rsid w:val="00976188"/>
    <w:rsid w:val="00976F73"/>
    <w:rsid w:val="00977AD5"/>
    <w:rsid w:val="00977E74"/>
    <w:rsid w:val="00980157"/>
    <w:rsid w:val="0098099D"/>
    <w:rsid w:val="00981B6A"/>
    <w:rsid w:val="00982089"/>
    <w:rsid w:val="00982CF1"/>
    <w:rsid w:val="00982FEB"/>
    <w:rsid w:val="009834E3"/>
    <w:rsid w:val="009836FA"/>
    <w:rsid w:val="0098411F"/>
    <w:rsid w:val="00984308"/>
    <w:rsid w:val="00984B92"/>
    <w:rsid w:val="00986217"/>
    <w:rsid w:val="00990A68"/>
    <w:rsid w:val="00990BE9"/>
    <w:rsid w:val="00992361"/>
    <w:rsid w:val="00992F39"/>
    <w:rsid w:val="00994250"/>
    <w:rsid w:val="009942DD"/>
    <w:rsid w:val="00994BE4"/>
    <w:rsid w:val="00994ED9"/>
    <w:rsid w:val="00996A78"/>
    <w:rsid w:val="00997059"/>
    <w:rsid w:val="00997799"/>
    <w:rsid w:val="009A0403"/>
    <w:rsid w:val="009A0D58"/>
    <w:rsid w:val="009A2277"/>
    <w:rsid w:val="009A3418"/>
    <w:rsid w:val="009A367D"/>
    <w:rsid w:val="009A3AF7"/>
    <w:rsid w:val="009A4118"/>
    <w:rsid w:val="009A4E0C"/>
    <w:rsid w:val="009A525F"/>
    <w:rsid w:val="009A53CA"/>
    <w:rsid w:val="009A5C99"/>
    <w:rsid w:val="009A5D9B"/>
    <w:rsid w:val="009A7416"/>
    <w:rsid w:val="009A7FCA"/>
    <w:rsid w:val="009B04B8"/>
    <w:rsid w:val="009B1191"/>
    <w:rsid w:val="009B1E66"/>
    <w:rsid w:val="009B25DD"/>
    <w:rsid w:val="009B37FA"/>
    <w:rsid w:val="009B42D1"/>
    <w:rsid w:val="009B765F"/>
    <w:rsid w:val="009C2A7D"/>
    <w:rsid w:val="009C343C"/>
    <w:rsid w:val="009C370A"/>
    <w:rsid w:val="009C4DCD"/>
    <w:rsid w:val="009C50E1"/>
    <w:rsid w:val="009C5B0B"/>
    <w:rsid w:val="009C5DBF"/>
    <w:rsid w:val="009C63A0"/>
    <w:rsid w:val="009C756D"/>
    <w:rsid w:val="009C7FBA"/>
    <w:rsid w:val="009D2F87"/>
    <w:rsid w:val="009D34F4"/>
    <w:rsid w:val="009D39B6"/>
    <w:rsid w:val="009D3C40"/>
    <w:rsid w:val="009D4205"/>
    <w:rsid w:val="009D42CA"/>
    <w:rsid w:val="009D48E8"/>
    <w:rsid w:val="009D523C"/>
    <w:rsid w:val="009D5978"/>
    <w:rsid w:val="009D5B56"/>
    <w:rsid w:val="009D5E9D"/>
    <w:rsid w:val="009D6611"/>
    <w:rsid w:val="009D6B76"/>
    <w:rsid w:val="009D6F34"/>
    <w:rsid w:val="009D75C3"/>
    <w:rsid w:val="009E026F"/>
    <w:rsid w:val="009E0611"/>
    <w:rsid w:val="009E0D22"/>
    <w:rsid w:val="009E1720"/>
    <w:rsid w:val="009E287D"/>
    <w:rsid w:val="009E3790"/>
    <w:rsid w:val="009E3E3E"/>
    <w:rsid w:val="009E4271"/>
    <w:rsid w:val="009E4B65"/>
    <w:rsid w:val="009E58FD"/>
    <w:rsid w:val="009E60D9"/>
    <w:rsid w:val="009E664F"/>
    <w:rsid w:val="009E66A7"/>
    <w:rsid w:val="009E7513"/>
    <w:rsid w:val="009E7AB2"/>
    <w:rsid w:val="009E7F16"/>
    <w:rsid w:val="009F05A5"/>
    <w:rsid w:val="009F0D22"/>
    <w:rsid w:val="009F1472"/>
    <w:rsid w:val="009F1CBB"/>
    <w:rsid w:val="009F1DBB"/>
    <w:rsid w:val="009F2295"/>
    <w:rsid w:val="009F2B8F"/>
    <w:rsid w:val="009F34E9"/>
    <w:rsid w:val="009F380B"/>
    <w:rsid w:val="009F3914"/>
    <w:rsid w:val="009F522C"/>
    <w:rsid w:val="009F54E5"/>
    <w:rsid w:val="009F555F"/>
    <w:rsid w:val="00A01E6D"/>
    <w:rsid w:val="00A02109"/>
    <w:rsid w:val="00A03E87"/>
    <w:rsid w:val="00A0406F"/>
    <w:rsid w:val="00A04079"/>
    <w:rsid w:val="00A04C52"/>
    <w:rsid w:val="00A0525B"/>
    <w:rsid w:val="00A05686"/>
    <w:rsid w:val="00A0665F"/>
    <w:rsid w:val="00A0680E"/>
    <w:rsid w:val="00A06FB9"/>
    <w:rsid w:val="00A0714D"/>
    <w:rsid w:val="00A0762E"/>
    <w:rsid w:val="00A07A9A"/>
    <w:rsid w:val="00A1062F"/>
    <w:rsid w:val="00A115F1"/>
    <w:rsid w:val="00A127F1"/>
    <w:rsid w:val="00A13C89"/>
    <w:rsid w:val="00A13F9F"/>
    <w:rsid w:val="00A1520B"/>
    <w:rsid w:val="00A153DA"/>
    <w:rsid w:val="00A15C4A"/>
    <w:rsid w:val="00A16767"/>
    <w:rsid w:val="00A20D0B"/>
    <w:rsid w:val="00A22159"/>
    <w:rsid w:val="00A223DA"/>
    <w:rsid w:val="00A2377F"/>
    <w:rsid w:val="00A24452"/>
    <w:rsid w:val="00A244C4"/>
    <w:rsid w:val="00A24B3D"/>
    <w:rsid w:val="00A24FE7"/>
    <w:rsid w:val="00A25A66"/>
    <w:rsid w:val="00A25EA0"/>
    <w:rsid w:val="00A2782C"/>
    <w:rsid w:val="00A278A9"/>
    <w:rsid w:val="00A303FB"/>
    <w:rsid w:val="00A30403"/>
    <w:rsid w:val="00A306C2"/>
    <w:rsid w:val="00A30BC5"/>
    <w:rsid w:val="00A323AD"/>
    <w:rsid w:val="00A32CEC"/>
    <w:rsid w:val="00A334F8"/>
    <w:rsid w:val="00A359D4"/>
    <w:rsid w:val="00A36D18"/>
    <w:rsid w:val="00A3702B"/>
    <w:rsid w:val="00A37B89"/>
    <w:rsid w:val="00A37CD3"/>
    <w:rsid w:val="00A40207"/>
    <w:rsid w:val="00A40D84"/>
    <w:rsid w:val="00A419F0"/>
    <w:rsid w:val="00A41A8E"/>
    <w:rsid w:val="00A42261"/>
    <w:rsid w:val="00A43474"/>
    <w:rsid w:val="00A43AC0"/>
    <w:rsid w:val="00A43B11"/>
    <w:rsid w:val="00A44146"/>
    <w:rsid w:val="00A4543D"/>
    <w:rsid w:val="00A454CC"/>
    <w:rsid w:val="00A457EF"/>
    <w:rsid w:val="00A47CE6"/>
    <w:rsid w:val="00A50AED"/>
    <w:rsid w:val="00A50FFF"/>
    <w:rsid w:val="00A518B4"/>
    <w:rsid w:val="00A51E11"/>
    <w:rsid w:val="00A52411"/>
    <w:rsid w:val="00A52428"/>
    <w:rsid w:val="00A52B28"/>
    <w:rsid w:val="00A532BA"/>
    <w:rsid w:val="00A538D7"/>
    <w:rsid w:val="00A53C2D"/>
    <w:rsid w:val="00A550E5"/>
    <w:rsid w:val="00A5520F"/>
    <w:rsid w:val="00A572F9"/>
    <w:rsid w:val="00A6051C"/>
    <w:rsid w:val="00A60526"/>
    <w:rsid w:val="00A60F49"/>
    <w:rsid w:val="00A61B06"/>
    <w:rsid w:val="00A61B50"/>
    <w:rsid w:val="00A64958"/>
    <w:rsid w:val="00A65709"/>
    <w:rsid w:val="00A65EC0"/>
    <w:rsid w:val="00A66830"/>
    <w:rsid w:val="00A66D46"/>
    <w:rsid w:val="00A67F89"/>
    <w:rsid w:val="00A703BD"/>
    <w:rsid w:val="00A7058D"/>
    <w:rsid w:val="00A706A8"/>
    <w:rsid w:val="00A70E9C"/>
    <w:rsid w:val="00A72AB5"/>
    <w:rsid w:val="00A73BAB"/>
    <w:rsid w:val="00A73BF1"/>
    <w:rsid w:val="00A750F8"/>
    <w:rsid w:val="00A753E0"/>
    <w:rsid w:val="00A75534"/>
    <w:rsid w:val="00A75AB7"/>
    <w:rsid w:val="00A76081"/>
    <w:rsid w:val="00A76C7E"/>
    <w:rsid w:val="00A76CD8"/>
    <w:rsid w:val="00A80B52"/>
    <w:rsid w:val="00A80E73"/>
    <w:rsid w:val="00A81388"/>
    <w:rsid w:val="00A815BF"/>
    <w:rsid w:val="00A81736"/>
    <w:rsid w:val="00A81A58"/>
    <w:rsid w:val="00A81E53"/>
    <w:rsid w:val="00A82045"/>
    <w:rsid w:val="00A82736"/>
    <w:rsid w:val="00A83223"/>
    <w:rsid w:val="00A834D6"/>
    <w:rsid w:val="00A84103"/>
    <w:rsid w:val="00A84801"/>
    <w:rsid w:val="00A849E8"/>
    <w:rsid w:val="00A84FA3"/>
    <w:rsid w:val="00A85458"/>
    <w:rsid w:val="00A85E85"/>
    <w:rsid w:val="00A85EE2"/>
    <w:rsid w:val="00A86359"/>
    <w:rsid w:val="00A904EE"/>
    <w:rsid w:val="00A911B7"/>
    <w:rsid w:val="00A940AD"/>
    <w:rsid w:val="00A9465F"/>
    <w:rsid w:val="00A94E85"/>
    <w:rsid w:val="00A95238"/>
    <w:rsid w:val="00A95851"/>
    <w:rsid w:val="00A960EB"/>
    <w:rsid w:val="00A961B4"/>
    <w:rsid w:val="00A96810"/>
    <w:rsid w:val="00A96D02"/>
    <w:rsid w:val="00A96F6E"/>
    <w:rsid w:val="00A974E1"/>
    <w:rsid w:val="00A977DB"/>
    <w:rsid w:val="00A97AA9"/>
    <w:rsid w:val="00AA0F08"/>
    <w:rsid w:val="00AA1049"/>
    <w:rsid w:val="00AA1C70"/>
    <w:rsid w:val="00AA1EB5"/>
    <w:rsid w:val="00AA2405"/>
    <w:rsid w:val="00AA262A"/>
    <w:rsid w:val="00AA3B98"/>
    <w:rsid w:val="00AA4A64"/>
    <w:rsid w:val="00AA54B4"/>
    <w:rsid w:val="00AA5752"/>
    <w:rsid w:val="00AA63AF"/>
    <w:rsid w:val="00AA7614"/>
    <w:rsid w:val="00AB1BD9"/>
    <w:rsid w:val="00AB1E08"/>
    <w:rsid w:val="00AB239C"/>
    <w:rsid w:val="00AB3331"/>
    <w:rsid w:val="00AB38AC"/>
    <w:rsid w:val="00AB3FAF"/>
    <w:rsid w:val="00AB4B0F"/>
    <w:rsid w:val="00AB4CBB"/>
    <w:rsid w:val="00AB57DA"/>
    <w:rsid w:val="00AB6373"/>
    <w:rsid w:val="00AB6718"/>
    <w:rsid w:val="00AB6C0A"/>
    <w:rsid w:val="00AB77A5"/>
    <w:rsid w:val="00AC0175"/>
    <w:rsid w:val="00AC0755"/>
    <w:rsid w:val="00AC6D30"/>
    <w:rsid w:val="00AC7098"/>
    <w:rsid w:val="00AD00B5"/>
    <w:rsid w:val="00AD06B7"/>
    <w:rsid w:val="00AD101E"/>
    <w:rsid w:val="00AD11F1"/>
    <w:rsid w:val="00AD16EC"/>
    <w:rsid w:val="00AD251E"/>
    <w:rsid w:val="00AD31DF"/>
    <w:rsid w:val="00AD3287"/>
    <w:rsid w:val="00AD3C94"/>
    <w:rsid w:val="00AD3C9A"/>
    <w:rsid w:val="00AD4A08"/>
    <w:rsid w:val="00AD6208"/>
    <w:rsid w:val="00AD6365"/>
    <w:rsid w:val="00AD6D44"/>
    <w:rsid w:val="00AE08A0"/>
    <w:rsid w:val="00AE1CDC"/>
    <w:rsid w:val="00AE23A3"/>
    <w:rsid w:val="00AE3335"/>
    <w:rsid w:val="00AE3879"/>
    <w:rsid w:val="00AE4E90"/>
    <w:rsid w:val="00AE5F13"/>
    <w:rsid w:val="00AE6124"/>
    <w:rsid w:val="00AF056D"/>
    <w:rsid w:val="00AF21B0"/>
    <w:rsid w:val="00AF31E8"/>
    <w:rsid w:val="00AF37E4"/>
    <w:rsid w:val="00AF3E73"/>
    <w:rsid w:val="00AF41CE"/>
    <w:rsid w:val="00AF4BD6"/>
    <w:rsid w:val="00AF4D36"/>
    <w:rsid w:val="00AF4E0A"/>
    <w:rsid w:val="00AF553A"/>
    <w:rsid w:val="00AF5EBA"/>
    <w:rsid w:val="00AF6228"/>
    <w:rsid w:val="00AF6C0B"/>
    <w:rsid w:val="00AF7057"/>
    <w:rsid w:val="00AF762F"/>
    <w:rsid w:val="00AF772E"/>
    <w:rsid w:val="00AF7A06"/>
    <w:rsid w:val="00AF7DE5"/>
    <w:rsid w:val="00B0014B"/>
    <w:rsid w:val="00B0044A"/>
    <w:rsid w:val="00B00460"/>
    <w:rsid w:val="00B028B0"/>
    <w:rsid w:val="00B03633"/>
    <w:rsid w:val="00B03680"/>
    <w:rsid w:val="00B036B0"/>
    <w:rsid w:val="00B03707"/>
    <w:rsid w:val="00B04494"/>
    <w:rsid w:val="00B0457D"/>
    <w:rsid w:val="00B05430"/>
    <w:rsid w:val="00B05F82"/>
    <w:rsid w:val="00B0635E"/>
    <w:rsid w:val="00B06E0F"/>
    <w:rsid w:val="00B0700F"/>
    <w:rsid w:val="00B07A5F"/>
    <w:rsid w:val="00B07CC2"/>
    <w:rsid w:val="00B1069A"/>
    <w:rsid w:val="00B1319D"/>
    <w:rsid w:val="00B1320C"/>
    <w:rsid w:val="00B13AA6"/>
    <w:rsid w:val="00B13CEB"/>
    <w:rsid w:val="00B146B3"/>
    <w:rsid w:val="00B15357"/>
    <w:rsid w:val="00B17245"/>
    <w:rsid w:val="00B17717"/>
    <w:rsid w:val="00B17A74"/>
    <w:rsid w:val="00B17F4E"/>
    <w:rsid w:val="00B206E0"/>
    <w:rsid w:val="00B206F3"/>
    <w:rsid w:val="00B20FFE"/>
    <w:rsid w:val="00B212A1"/>
    <w:rsid w:val="00B2359C"/>
    <w:rsid w:val="00B23702"/>
    <w:rsid w:val="00B24315"/>
    <w:rsid w:val="00B24972"/>
    <w:rsid w:val="00B2772C"/>
    <w:rsid w:val="00B303B7"/>
    <w:rsid w:val="00B31747"/>
    <w:rsid w:val="00B32837"/>
    <w:rsid w:val="00B33580"/>
    <w:rsid w:val="00B34784"/>
    <w:rsid w:val="00B349D6"/>
    <w:rsid w:val="00B34B65"/>
    <w:rsid w:val="00B34C17"/>
    <w:rsid w:val="00B35976"/>
    <w:rsid w:val="00B35C0B"/>
    <w:rsid w:val="00B36BBD"/>
    <w:rsid w:val="00B37A17"/>
    <w:rsid w:val="00B4139B"/>
    <w:rsid w:val="00B41A2E"/>
    <w:rsid w:val="00B435FE"/>
    <w:rsid w:val="00B43C5B"/>
    <w:rsid w:val="00B44083"/>
    <w:rsid w:val="00B4426F"/>
    <w:rsid w:val="00B449BD"/>
    <w:rsid w:val="00B44DC4"/>
    <w:rsid w:val="00B475C0"/>
    <w:rsid w:val="00B475C1"/>
    <w:rsid w:val="00B47C85"/>
    <w:rsid w:val="00B47D2F"/>
    <w:rsid w:val="00B50629"/>
    <w:rsid w:val="00B50D9D"/>
    <w:rsid w:val="00B510B9"/>
    <w:rsid w:val="00B51A9A"/>
    <w:rsid w:val="00B52B51"/>
    <w:rsid w:val="00B54BB5"/>
    <w:rsid w:val="00B55650"/>
    <w:rsid w:val="00B56F1F"/>
    <w:rsid w:val="00B57731"/>
    <w:rsid w:val="00B613FD"/>
    <w:rsid w:val="00B62653"/>
    <w:rsid w:val="00B640D5"/>
    <w:rsid w:val="00B64681"/>
    <w:rsid w:val="00B648F1"/>
    <w:rsid w:val="00B64A24"/>
    <w:rsid w:val="00B64E0E"/>
    <w:rsid w:val="00B658D6"/>
    <w:rsid w:val="00B65BBE"/>
    <w:rsid w:val="00B65E24"/>
    <w:rsid w:val="00B661CA"/>
    <w:rsid w:val="00B6671C"/>
    <w:rsid w:val="00B673D0"/>
    <w:rsid w:val="00B673F6"/>
    <w:rsid w:val="00B6773A"/>
    <w:rsid w:val="00B67876"/>
    <w:rsid w:val="00B711D3"/>
    <w:rsid w:val="00B713D1"/>
    <w:rsid w:val="00B71562"/>
    <w:rsid w:val="00B71EAE"/>
    <w:rsid w:val="00B723CF"/>
    <w:rsid w:val="00B72ADB"/>
    <w:rsid w:val="00B72F22"/>
    <w:rsid w:val="00B73FDE"/>
    <w:rsid w:val="00B74490"/>
    <w:rsid w:val="00B770EB"/>
    <w:rsid w:val="00B8061B"/>
    <w:rsid w:val="00B8071D"/>
    <w:rsid w:val="00B80771"/>
    <w:rsid w:val="00B81304"/>
    <w:rsid w:val="00B820C4"/>
    <w:rsid w:val="00B8310C"/>
    <w:rsid w:val="00B83551"/>
    <w:rsid w:val="00B8561C"/>
    <w:rsid w:val="00B85F5C"/>
    <w:rsid w:val="00B86C35"/>
    <w:rsid w:val="00B86CD8"/>
    <w:rsid w:val="00B9009A"/>
    <w:rsid w:val="00B9028A"/>
    <w:rsid w:val="00B90567"/>
    <w:rsid w:val="00B930E1"/>
    <w:rsid w:val="00B9545B"/>
    <w:rsid w:val="00B9665C"/>
    <w:rsid w:val="00B96896"/>
    <w:rsid w:val="00B9712A"/>
    <w:rsid w:val="00B9779D"/>
    <w:rsid w:val="00BA06BF"/>
    <w:rsid w:val="00BA0B2C"/>
    <w:rsid w:val="00BA1643"/>
    <w:rsid w:val="00BA169B"/>
    <w:rsid w:val="00BA1D4B"/>
    <w:rsid w:val="00BA1EC3"/>
    <w:rsid w:val="00BA2994"/>
    <w:rsid w:val="00BA30E3"/>
    <w:rsid w:val="00BA420D"/>
    <w:rsid w:val="00BA77C9"/>
    <w:rsid w:val="00BA7A20"/>
    <w:rsid w:val="00BB028A"/>
    <w:rsid w:val="00BB058A"/>
    <w:rsid w:val="00BB07DD"/>
    <w:rsid w:val="00BB111D"/>
    <w:rsid w:val="00BB1160"/>
    <w:rsid w:val="00BB1CEC"/>
    <w:rsid w:val="00BB3415"/>
    <w:rsid w:val="00BB4B2B"/>
    <w:rsid w:val="00BB4B9B"/>
    <w:rsid w:val="00BB5770"/>
    <w:rsid w:val="00BB5A0A"/>
    <w:rsid w:val="00BB6BAB"/>
    <w:rsid w:val="00BB73BB"/>
    <w:rsid w:val="00BB78BA"/>
    <w:rsid w:val="00BB7FF4"/>
    <w:rsid w:val="00BC2390"/>
    <w:rsid w:val="00BC24AD"/>
    <w:rsid w:val="00BC26F2"/>
    <w:rsid w:val="00BC4739"/>
    <w:rsid w:val="00BC4D03"/>
    <w:rsid w:val="00BC561A"/>
    <w:rsid w:val="00BC5AFD"/>
    <w:rsid w:val="00BC5F4A"/>
    <w:rsid w:val="00BC61C7"/>
    <w:rsid w:val="00BC6643"/>
    <w:rsid w:val="00BC698E"/>
    <w:rsid w:val="00BC6A39"/>
    <w:rsid w:val="00BC7400"/>
    <w:rsid w:val="00BC7697"/>
    <w:rsid w:val="00BC7895"/>
    <w:rsid w:val="00BC7CAE"/>
    <w:rsid w:val="00BD0165"/>
    <w:rsid w:val="00BD0F81"/>
    <w:rsid w:val="00BD1321"/>
    <w:rsid w:val="00BD303D"/>
    <w:rsid w:val="00BD39B9"/>
    <w:rsid w:val="00BD4C25"/>
    <w:rsid w:val="00BD5667"/>
    <w:rsid w:val="00BD6876"/>
    <w:rsid w:val="00BD6EC3"/>
    <w:rsid w:val="00BE051E"/>
    <w:rsid w:val="00BE0911"/>
    <w:rsid w:val="00BE102B"/>
    <w:rsid w:val="00BE1323"/>
    <w:rsid w:val="00BE14D8"/>
    <w:rsid w:val="00BE158D"/>
    <w:rsid w:val="00BE245A"/>
    <w:rsid w:val="00BE3A0D"/>
    <w:rsid w:val="00BE3FC9"/>
    <w:rsid w:val="00BE45F0"/>
    <w:rsid w:val="00BE5658"/>
    <w:rsid w:val="00BE622A"/>
    <w:rsid w:val="00BE7270"/>
    <w:rsid w:val="00BF0DF3"/>
    <w:rsid w:val="00BF0EEE"/>
    <w:rsid w:val="00BF150F"/>
    <w:rsid w:val="00BF2A26"/>
    <w:rsid w:val="00BF340B"/>
    <w:rsid w:val="00BF35E0"/>
    <w:rsid w:val="00BF38BC"/>
    <w:rsid w:val="00BF42C3"/>
    <w:rsid w:val="00BF443F"/>
    <w:rsid w:val="00BF4890"/>
    <w:rsid w:val="00BF4AF9"/>
    <w:rsid w:val="00BF4CEE"/>
    <w:rsid w:val="00BF53EB"/>
    <w:rsid w:val="00BF55E5"/>
    <w:rsid w:val="00BF64E7"/>
    <w:rsid w:val="00BF687E"/>
    <w:rsid w:val="00BF6BA6"/>
    <w:rsid w:val="00BF6EA6"/>
    <w:rsid w:val="00BF6FC5"/>
    <w:rsid w:val="00C004D8"/>
    <w:rsid w:val="00C0073E"/>
    <w:rsid w:val="00C010A8"/>
    <w:rsid w:val="00C01FA6"/>
    <w:rsid w:val="00C02359"/>
    <w:rsid w:val="00C02C63"/>
    <w:rsid w:val="00C04499"/>
    <w:rsid w:val="00C04A02"/>
    <w:rsid w:val="00C0512C"/>
    <w:rsid w:val="00C055C3"/>
    <w:rsid w:val="00C06694"/>
    <w:rsid w:val="00C06712"/>
    <w:rsid w:val="00C06B30"/>
    <w:rsid w:val="00C07E0E"/>
    <w:rsid w:val="00C1053B"/>
    <w:rsid w:val="00C11A5C"/>
    <w:rsid w:val="00C120C1"/>
    <w:rsid w:val="00C125C5"/>
    <w:rsid w:val="00C1301A"/>
    <w:rsid w:val="00C137D3"/>
    <w:rsid w:val="00C137DD"/>
    <w:rsid w:val="00C1463E"/>
    <w:rsid w:val="00C16614"/>
    <w:rsid w:val="00C20394"/>
    <w:rsid w:val="00C20AB6"/>
    <w:rsid w:val="00C21F0C"/>
    <w:rsid w:val="00C2233B"/>
    <w:rsid w:val="00C2278B"/>
    <w:rsid w:val="00C228FB"/>
    <w:rsid w:val="00C246D3"/>
    <w:rsid w:val="00C24803"/>
    <w:rsid w:val="00C25744"/>
    <w:rsid w:val="00C26712"/>
    <w:rsid w:val="00C26AD4"/>
    <w:rsid w:val="00C27653"/>
    <w:rsid w:val="00C27AAC"/>
    <w:rsid w:val="00C27C8F"/>
    <w:rsid w:val="00C30454"/>
    <w:rsid w:val="00C306B2"/>
    <w:rsid w:val="00C30FDB"/>
    <w:rsid w:val="00C31937"/>
    <w:rsid w:val="00C31975"/>
    <w:rsid w:val="00C31D94"/>
    <w:rsid w:val="00C320EB"/>
    <w:rsid w:val="00C33A89"/>
    <w:rsid w:val="00C345D5"/>
    <w:rsid w:val="00C3693D"/>
    <w:rsid w:val="00C372F0"/>
    <w:rsid w:val="00C3739B"/>
    <w:rsid w:val="00C376C1"/>
    <w:rsid w:val="00C37952"/>
    <w:rsid w:val="00C415D4"/>
    <w:rsid w:val="00C41AFC"/>
    <w:rsid w:val="00C42101"/>
    <w:rsid w:val="00C42615"/>
    <w:rsid w:val="00C432E5"/>
    <w:rsid w:val="00C438E0"/>
    <w:rsid w:val="00C43AA3"/>
    <w:rsid w:val="00C43B2B"/>
    <w:rsid w:val="00C43B3C"/>
    <w:rsid w:val="00C453B8"/>
    <w:rsid w:val="00C46CA0"/>
    <w:rsid w:val="00C47500"/>
    <w:rsid w:val="00C47531"/>
    <w:rsid w:val="00C501E5"/>
    <w:rsid w:val="00C506CF"/>
    <w:rsid w:val="00C50C79"/>
    <w:rsid w:val="00C5112B"/>
    <w:rsid w:val="00C51252"/>
    <w:rsid w:val="00C5211B"/>
    <w:rsid w:val="00C52316"/>
    <w:rsid w:val="00C5278D"/>
    <w:rsid w:val="00C52DB1"/>
    <w:rsid w:val="00C54826"/>
    <w:rsid w:val="00C5493D"/>
    <w:rsid w:val="00C553CB"/>
    <w:rsid w:val="00C55B6E"/>
    <w:rsid w:val="00C5620A"/>
    <w:rsid w:val="00C5652E"/>
    <w:rsid w:val="00C570A8"/>
    <w:rsid w:val="00C57152"/>
    <w:rsid w:val="00C60FEB"/>
    <w:rsid w:val="00C61C25"/>
    <w:rsid w:val="00C62426"/>
    <w:rsid w:val="00C6266C"/>
    <w:rsid w:val="00C63070"/>
    <w:rsid w:val="00C63533"/>
    <w:rsid w:val="00C63E6C"/>
    <w:rsid w:val="00C655DF"/>
    <w:rsid w:val="00C66494"/>
    <w:rsid w:val="00C6691C"/>
    <w:rsid w:val="00C66FDB"/>
    <w:rsid w:val="00C72415"/>
    <w:rsid w:val="00C7265A"/>
    <w:rsid w:val="00C75AB4"/>
    <w:rsid w:val="00C75EFB"/>
    <w:rsid w:val="00C76167"/>
    <w:rsid w:val="00C779E8"/>
    <w:rsid w:val="00C80169"/>
    <w:rsid w:val="00C80A9A"/>
    <w:rsid w:val="00C8169A"/>
    <w:rsid w:val="00C81BCE"/>
    <w:rsid w:val="00C822FB"/>
    <w:rsid w:val="00C835EF"/>
    <w:rsid w:val="00C836C8"/>
    <w:rsid w:val="00C83BBB"/>
    <w:rsid w:val="00C842DA"/>
    <w:rsid w:val="00C84CED"/>
    <w:rsid w:val="00C84DF6"/>
    <w:rsid w:val="00C85678"/>
    <w:rsid w:val="00C85C6B"/>
    <w:rsid w:val="00C8715A"/>
    <w:rsid w:val="00C87A95"/>
    <w:rsid w:val="00C9022E"/>
    <w:rsid w:val="00C90712"/>
    <w:rsid w:val="00C909D4"/>
    <w:rsid w:val="00C90BF4"/>
    <w:rsid w:val="00C90DB6"/>
    <w:rsid w:val="00C915A7"/>
    <w:rsid w:val="00C91D55"/>
    <w:rsid w:val="00C91EE9"/>
    <w:rsid w:val="00C9448E"/>
    <w:rsid w:val="00C9494E"/>
    <w:rsid w:val="00C9578A"/>
    <w:rsid w:val="00C96318"/>
    <w:rsid w:val="00C97A29"/>
    <w:rsid w:val="00CA01AB"/>
    <w:rsid w:val="00CA0794"/>
    <w:rsid w:val="00CA0BD8"/>
    <w:rsid w:val="00CA211D"/>
    <w:rsid w:val="00CA2AA2"/>
    <w:rsid w:val="00CA34FE"/>
    <w:rsid w:val="00CA3A73"/>
    <w:rsid w:val="00CA3B70"/>
    <w:rsid w:val="00CA5715"/>
    <w:rsid w:val="00CA57B2"/>
    <w:rsid w:val="00CA65F2"/>
    <w:rsid w:val="00CA6B27"/>
    <w:rsid w:val="00CA7E22"/>
    <w:rsid w:val="00CB0354"/>
    <w:rsid w:val="00CB03AF"/>
    <w:rsid w:val="00CB275D"/>
    <w:rsid w:val="00CB2FA8"/>
    <w:rsid w:val="00CB4805"/>
    <w:rsid w:val="00CB5449"/>
    <w:rsid w:val="00CB58B6"/>
    <w:rsid w:val="00CC04E7"/>
    <w:rsid w:val="00CC0CCD"/>
    <w:rsid w:val="00CC1C73"/>
    <w:rsid w:val="00CC356A"/>
    <w:rsid w:val="00CC3DDB"/>
    <w:rsid w:val="00CC44F2"/>
    <w:rsid w:val="00CC4699"/>
    <w:rsid w:val="00CC6391"/>
    <w:rsid w:val="00CC68F0"/>
    <w:rsid w:val="00CC6D3C"/>
    <w:rsid w:val="00CC7ECD"/>
    <w:rsid w:val="00CD0BDE"/>
    <w:rsid w:val="00CD12DF"/>
    <w:rsid w:val="00CD137F"/>
    <w:rsid w:val="00CD20D3"/>
    <w:rsid w:val="00CD3014"/>
    <w:rsid w:val="00CD34EE"/>
    <w:rsid w:val="00CD4092"/>
    <w:rsid w:val="00CD4651"/>
    <w:rsid w:val="00CD4FDC"/>
    <w:rsid w:val="00CD63D2"/>
    <w:rsid w:val="00CD6DBF"/>
    <w:rsid w:val="00CD7A93"/>
    <w:rsid w:val="00CE21C2"/>
    <w:rsid w:val="00CE3A50"/>
    <w:rsid w:val="00CE3D1E"/>
    <w:rsid w:val="00CE5538"/>
    <w:rsid w:val="00CE5A6A"/>
    <w:rsid w:val="00CE608D"/>
    <w:rsid w:val="00CE61CB"/>
    <w:rsid w:val="00CE6CB1"/>
    <w:rsid w:val="00CE6D08"/>
    <w:rsid w:val="00CE6DB7"/>
    <w:rsid w:val="00CE78D0"/>
    <w:rsid w:val="00CE7FF5"/>
    <w:rsid w:val="00CF0E20"/>
    <w:rsid w:val="00CF1439"/>
    <w:rsid w:val="00CF23B2"/>
    <w:rsid w:val="00CF3ABD"/>
    <w:rsid w:val="00CF43A2"/>
    <w:rsid w:val="00CF4472"/>
    <w:rsid w:val="00CF46D5"/>
    <w:rsid w:val="00CF4961"/>
    <w:rsid w:val="00CF554D"/>
    <w:rsid w:val="00CF5D8A"/>
    <w:rsid w:val="00CF732F"/>
    <w:rsid w:val="00CF73D9"/>
    <w:rsid w:val="00D00D7B"/>
    <w:rsid w:val="00D01068"/>
    <w:rsid w:val="00D016C4"/>
    <w:rsid w:val="00D01E38"/>
    <w:rsid w:val="00D022AA"/>
    <w:rsid w:val="00D027E7"/>
    <w:rsid w:val="00D02F08"/>
    <w:rsid w:val="00D02F8B"/>
    <w:rsid w:val="00D02FDE"/>
    <w:rsid w:val="00D031CB"/>
    <w:rsid w:val="00D03228"/>
    <w:rsid w:val="00D03294"/>
    <w:rsid w:val="00D05BB5"/>
    <w:rsid w:val="00D0637A"/>
    <w:rsid w:val="00D118FF"/>
    <w:rsid w:val="00D13724"/>
    <w:rsid w:val="00D137A7"/>
    <w:rsid w:val="00D14C3F"/>
    <w:rsid w:val="00D150B4"/>
    <w:rsid w:val="00D157ED"/>
    <w:rsid w:val="00D16860"/>
    <w:rsid w:val="00D168E2"/>
    <w:rsid w:val="00D16C95"/>
    <w:rsid w:val="00D176DF"/>
    <w:rsid w:val="00D20029"/>
    <w:rsid w:val="00D20EB8"/>
    <w:rsid w:val="00D21323"/>
    <w:rsid w:val="00D21612"/>
    <w:rsid w:val="00D21841"/>
    <w:rsid w:val="00D22176"/>
    <w:rsid w:val="00D223C5"/>
    <w:rsid w:val="00D22C4E"/>
    <w:rsid w:val="00D22E76"/>
    <w:rsid w:val="00D2399E"/>
    <w:rsid w:val="00D254BE"/>
    <w:rsid w:val="00D26183"/>
    <w:rsid w:val="00D264DA"/>
    <w:rsid w:val="00D27699"/>
    <w:rsid w:val="00D27AD2"/>
    <w:rsid w:val="00D30254"/>
    <w:rsid w:val="00D307FB"/>
    <w:rsid w:val="00D308B0"/>
    <w:rsid w:val="00D311EC"/>
    <w:rsid w:val="00D34668"/>
    <w:rsid w:val="00D34B02"/>
    <w:rsid w:val="00D35FCE"/>
    <w:rsid w:val="00D367F1"/>
    <w:rsid w:val="00D37552"/>
    <w:rsid w:val="00D400AE"/>
    <w:rsid w:val="00D404BA"/>
    <w:rsid w:val="00D405A0"/>
    <w:rsid w:val="00D40621"/>
    <w:rsid w:val="00D412E1"/>
    <w:rsid w:val="00D4136A"/>
    <w:rsid w:val="00D417A0"/>
    <w:rsid w:val="00D42629"/>
    <w:rsid w:val="00D4328B"/>
    <w:rsid w:val="00D4403F"/>
    <w:rsid w:val="00D44193"/>
    <w:rsid w:val="00D44F88"/>
    <w:rsid w:val="00D4542C"/>
    <w:rsid w:val="00D45FA8"/>
    <w:rsid w:val="00D47439"/>
    <w:rsid w:val="00D47D50"/>
    <w:rsid w:val="00D50374"/>
    <w:rsid w:val="00D50456"/>
    <w:rsid w:val="00D510D3"/>
    <w:rsid w:val="00D512C0"/>
    <w:rsid w:val="00D520C0"/>
    <w:rsid w:val="00D5298C"/>
    <w:rsid w:val="00D52A58"/>
    <w:rsid w:val="00D52EBF"/>
    <w:rsid w:val="00D536A6"/>
    <w:rsid w:val="00D53E2C"/>
    <w:rsid w:val="00D54177"/>
    <w:rsid w:val="00D549D6"/>
    <w:rsid w:val="00D55422"/>
    <w:rsid w:val="00D558CA"/>
    <w:rsid w:val="00D56CE0"/>
    <w:rsid w:val="00D5741C"/>
    <w:rsid w:val="00D57513"/>
    <w:rsid w:val="00D60A06"/>
    <w:rsid w:val="00D60F2A"/>
    <w:rsid w:val="00D62E00"/>
    <w:rsid w:val="00D63436"/>
    <w:rsid w:val="00D64F81"/>
    <w:rsid w:val="00D658CF"/>
    <w:rsid w:val="00D659B7"/>
    <w:rsid w:val="00D65D60"/>
    <w:rsid w:val="00D65D7A"/>
    <w:rsid w:val="00D66175"/>
    <w:rsid w:val="00D66416"/>
    <w:rsid w:val="00D66C30"/>
    <w:rsid w:val="00D67002"/>
    <w:rsid w:val="00D702F2"/>
    <w:rsid w:val="00D70E3D"/>
    <w:rsid w:val="00D70F77"/>
    <w:rsid w:val="00D71409"/>
    <w:rsid w:val="00D71817"/>
    <w:rsid w:val="00D72917"/>
    <w:rsid w:val="00D729C6"/>
    <w:rsid w:val="00D73637"/>
    <w:rsid w:val="00D740F0"/>
    <w:rsid w:val="00D7427D"/>
    <w:rsid w:val="00D75281"/>
    <w:rsid w:val="00D7682B"/>
    <w:rsid w:val="00D77438"/>
    <w:rsid w:val="00D77767"/>
    <w:rsid w:val="00D80029"/>
    <w:rsid w:val="00D8027E"/>
    <w:rsid w:val="00D81FBF"/>
    <w:rsid w:val="00D8223D"/>
    <w:rsid w:val="00D84771"/>
    <w:rsid w:val="00D8515E"/>
    <w:rsid w:val="00D85254"/>
    <w:rsid w:val="00D85542"/>
    <w:rsid w:val="00D8608D"/>
    <w:rsid w:val="00D862F8"/>
    <w:rsid w:val="00D8739A"/>
    <w:rsid w:val="00D8762E"/>
    <w:rsid w:val="00D90659"/>
    <w:rsid w:val="00D90AB7"/>
    <w:rsid w:val="00D911F8"/>
    <w:rsid w:val="00D9180B"/>
    <w:rsid w:val="00D91C32"/>
    <w:rsid w:val="00D92A33"/>
    <w:rsid w:val="00D92CCC"/>
    <w:rsid w:val="00D95799"/>
    <w:rsid w:val="00D959B6"/>
    <w:rsid w:val="00DA0562"/>
    <w:rsid w:val="00DA05F2"/>
    <w:rsid w:val="00DA06E9"/>
    <w:rsid w:val="00DA089D"/>
    <w:rsid w:val="00DA1276"/>
    <w:rsid w:val="00DA2B29"/>
    <w:rsid w:val="00DA3029"/>
    <w:rsid w:val="00DA3F61"/>
    <w:rsid w:val="00DA5362"/>
    <w:rsid w:val="00DA6140"/>
    <w:rsid w:val="00DA66E2"/>
    <w:rsid w:val="00DA7019"/>
    <w:rsid w:val="00DB0F2F"/>
    <w:rsid w:val="00DB100C"/>
    <w:rsid w:val="00DB274B"/>
    <w:rsid w:val="00DB2FF6"/>
    <w:rsid w:val="00DB3206"/>
    <w:rsid w:val="00DB3213"/>
    <w:rsid w:val="00DB3FA4"/>
    <w:rsid w:val="00DB41A5"/>
    <w:rsid w:val="00DB49A9"/>
    <w:rsid w:val="00DB49C4"/>
    <w:rsid w:val="00DB51E0"/>
    <w:rsid w:val="00DB5341"/>
    <w:rsid w:val="00DB53F7"/>
    <w:rsid w:val="00DB5A6A"/>
    <w:rsid w:val="00DC0FDD"/>
    <w:rsid w:val="00DC154C"/>
    <w:rsid w:val="00DC157D"/>
    <w:rsid w:val="00DC23DA"/>
    <w:rsid w:val="00DC32D9"/>
    <w:rsid w:val="00DC34B2"/>
    <w:rsid w:val="00DC3F08"/>
    <w:rsid w:val="00DC418A"/>
    <w:rsid w:val="00DC4A49"/>
    <w:rsid w:val="00DC4D3A"/>
    <w:rsid w:val="00DC5795"/>
    <w:rsid w:val="00DC5A00"/>
    <w:rsid w:val="00DC6661"/>
    <w:rsid w:val="00DC6A07"/>
    <w:rsid w:val="00DC7014"/>
    <w:rsid w:val="00DC73D4"/>
    <w:rsid w:val="00DC7F68"/>
    <w:rsid w:val="00DD080A"/>
    <w:rsid w:val="00DD1264"/>
    <w:rsid w:val="00DD13AA"/>
    <w:rsid w:val="00DD2352"/>
    <w:rsid w:val="00DD3AE0"/>
    <w:rsid w:val="00DD4554"/>
    <w:rsid w:val="00DD4956"/>
    <w:rsid w:val="00DD6C4F"/>
    <w:rsid w:val="00DD78C1"/>
    <w:rsid w:val="00DD7D8F"/>
    <w:rsid w:val="00DE0409"/>
    <w:rsid w:val="00DE054D"/>
    <w:rsid w:val="00DE07FF"/>
    <w:rsid w:val="00DE08DB"/>
    <w:rsid w:val="00DE167A"/>
    <w:rsid w:val="00DE216A"/>
    <w:rsid w:val="00DE3CDA"/>
    <w:rsid w:val="00DE3DD7"/>
    <w:rsid w:val="00DE4212"/>
    <w:rsid w:val="00DE4D87"/>
    <w:rsid w:val="00DE4F06"/>
    <w:rsid w:val="00DE4F89"/>
    <w:rsid w:val="00DE5029"/>
    <w:rsid w:val="00DE5D6F"/>
    <w:rsid w:val="00DE61B2"/>
    <w:rsid w:val="00DE76E1"/>
    <w:rsid w:val="00DE79DA"/>
    <w:rsid w:val="00DE7FA8"/>
    <w:rsid w:val="00DF019D"/>
    <w:rsid w:val="00DF0556"/>
    <w:rsid w:val="00DF0971"/>
    <w:rsid w:val="00DF10B3"/>
    <w:rsid w:val="00DF1353"/>
    <w:rsid w:val="00DF3208"/>
    <w:rsid w:val="00DF3E34"/>
    <w:rsid w:val="00DF4FD9"/>
    <w:rsid w:val="00DF5A32"/>
    <w:rsid w:val="00DF6310"/>
    <w:rsid w:val="00DF707A"/>
    <w:rsid w:val="00DF73D3"/>
    <w:rsid w:val="00DF7B03"/>
    <w:rsid w:val="00DF7B39"/>
    <w:rsid w:val="00E0124F"/>
    <w:rsid w:val="00E01265"/>
    <w:rsid w:val="00E01600"/>
    <w:rsid w:val="00E0205B"/>
    <w:rsid w:val="00E04805"/>
    <w:rsid w:val="00E0553B"/>
    <w:rsid w:val="00E063AB"/>
    <w:rsid w:val="00E06981"/>
    <w:rsid w:val="00E07B40"/>
    <w:rsid w:val="00E103B0"/>
    <w:rsid w:val="00E11000"/>
    <w:rsid w:val="00E11C97"/>
    <w:rsid w:val="00E12591"/>
    <w:rsid w:val="00E1259E"/>
    <w:rsid w:val="00E1329A"/>
    <w:rsid w:val="00E13F53"/>
    <w:rsid w:val="00E13FEF"/>
    <w:rsid w:val="00E14546"/>
    <w:rsid w:val="00E1471B"/>
    <w:rsid w:val="00E14794"/>
    <w:rsid w:val="00E14C0E"/>
    <w:rsid w:val="00E1576E"/>
    <w:rsid w:val="00E16323"/>
    <w:rsid w:val="00E16D38"/>
    <w:rsid w:val="00E17F59"/>
    <w:rsid w:val="00E20111"/>
    <w:rsid w:val="00E20B8F"/>
    <w:rsid w:val="00E20C39"/>
    <w:rsid w:val="00E2160E"/>
    <w:rsid w:val="00E23B63"/>
    <w:rsid w:val="00E25374"/>
    <w:rsid w:val="00E256BB"/>
    <w:rsid w:val="00E258D7"/>
    <w:rsid w:val="00E25A59"/>
    <w:rsid w:val="00E25AEC"/>
    <w:rsid w:val="00E26132"/>
    <w:rsid w:val="00E26F58"/>
    <w:rsid w:val="00E30715"/>
    <w:rsid w:val="00E31299"/>
    <w:rsid w:val="00E32373"/>
    <w:rsid w:val="00E335C5"/>
    <w:rsid w:val="00E33836"/>
    <w:rsid w:val="00E35036"/>
    <w:rsid w:val="00E3567E"/>
    <w:rsid w:val="00E36446"/>
    <w:rsid w:val="00E3654B"/>
    <w:rsid w:val="00E368F8"/>
    <w:rsid w:val="00E37550"/>
    <w:rsid w:val="00E375C0"/>
    <w:rsid w:val="00E378C9"/>
    <w:rsid w:val="00E400D7"/>
    <w:rsid w:val="00E41910"/>
    <w:rsid w:val="00E41BBA"/>
    <w:rsid w:val="00E42E25"/>
    <w:rsid w:val="00E43CC0"/>
    <w:rsid w:val="00E44749"/>
    <w:rsid w:val="00E44989"/>
    <w:rsid w:val="00E44CF1"/>
    <w:rsid w:val="00E4619F"/>
    <w:rsid w:val="00E46D7F"/>
    <w:rsid w:val="00E4795B"/>
    <w:rsid w:val="00E50245"/>
    <w:rsid w:val="00E511CC"/>
    <w:rsid w:val="00E5134B"/>
    <w:rsid w:val="00E5168D"/>
    <w:rsid w:val="00E52D8E"/>
    <w:rsid w:val="00E53557"/>
    <w:rsid w:val="00E546CC"/>
    <w:rsid w:val="00E54AF3"/>
    <w:rsid w:val="00E56AD7"/>
    <w:rsid w:val="00E57A80"/>
    <w:rsid w:val="00E60324"/>
    <w:rsid w:val="00E6092D"/>
    <w:rsid w:val="00E6162D"/>
    <w:rsid w:val="00E61A0A"/>
    <w:rsid w:val="00E62667"/>
    <w:rsid w:val="00E626AA"/>
    <w:rsid w:val="00E639CC"/>
    <w:rsid w:val="00E64708"/>
    <w:rsid w:val="00E65001"/>
    <w:rsid w:val="00E65292"/>
    <w:rsid w:val="00E655A8"/>
    <w:rsid w:val="00E65C0A"/>
    <w:rsid w:val="00E660E6"/>
    <w:rsid w:val="00E673C3"/>
    <w:rsid w:val="00E675E9"/>
    <w:rsid w:val="00E676A6"/>
    <w:rsid w:val="00E6786B"/>
    <w:rsid w:val="00E67F0B"/>
    <w:rsid w:val="00E7011D"/>
    <w:rsid w:val="00E705DA"/>
    <w:rsid w:val="00E713DF"/>
    <w:rsid w:val="00E72A4E"/>
    <w:rsid w:val="00E73020"/>
    <w:rsid w:val="00E73F71"/>
    <w:rsid w:val="00E74FD3"/>
    <w:rsid w:val="00E750C4"/>
    <w:rsid w:val="00E75EFB"/>
    <w:rsid w:val="00E76873"/>
    <w:rsid w:val="00E773C7"/>
    <w:rsid w:val="00E81FA1"/>
    <w:rsid w:val="00E835DD"/>
    <w:rsid w:val="00E83ECF"/>
    <w:rsid w:val="00E8444A"/>
    <w:rsid w:val="00E853FF"/>
    <w:rsid w:val="00E91E86"/>
    <w:rsid w:val="00E924A1"/>
    <w:rsid w:val="00E9302C"/>
    <w:rsid w:val="00E93E36"/>
    <w:rsid w:val="00E93E95"/>
    <w:rsid w:val="00E94BA6"/>
    <w:rsid w:val="00E954AC"/>
    <w:rsid w:val="00E95617"/>
    <w:rsid w:val="00EA009A"/>
    <w:rsid w:val="00EA0A42"/>
    <w:rsid w:val="00EA0ED2"/>
    <w:rsid w:val="00EA185D"/>
    <w:rsid w:val="00EA1C96"/>
    <w:rsid w:val="00EA2410"/>
    <w:rsid w:val="00EA3026"/>
    <w:rsid w:val="00EA438C"/>
    <w:rsid w:val="00EA4AC6"/>
    <w:rsid w:val="00EA4CA8"/>
    <w:rsid w:val="00EA4F5E"/>
    <w:rsid w:val="00EA52B3"/>
    <w:rsid w:val="00EA53DF"/>
    <w:rsid w:val="00EA5A37"/>
    <w:rsid w:val="00EA6510"/>
    <w:rsid w:val="00EA72A7"/>
    <w:rsid w:val="00EA778D"/>
    <w:rsid w:val="00EB0564"/>
    <w:rsid w:val="00EB09C4"/>
    <w:rsid w:val="00EB18D7"/>
    <w:rsid w:val="00EB30C5"/>
    <w:rsid w:val="00EB35F5"/>
    <w:rsid w:val="00EB3B41"/>
    <w:rsid w:val="00EB3C3F"/>
    <w:rsid w:val="00EB3CD1"/>
    <w:rsid w:val="00EB3E95"/>
    <w:rsid w:val="00EB436A"/>
    <w:rsid w:val="00EB44D6"/>
    <w:rsid w:val="00EB4AEF"/>
    <w:rsid w:val="00EB4BB3"/>
    <w:rsid w:val="00EB4FC1"/>
    <w:rsid w:val="00EB597C"/>
    <w:rsid w:val="00EB6ADE"/>
    <w:rsid w:val="00EB6D28"/>
    <w:rsid w:val="00EB7059"/>
    <w:rsid w:val="00EC09E3"/>
    <w:rsid w:val="00EC0CFF"/>
    <w:rsid w:val="00EC0E81"/>
    <w:rsid w:val="00EC1871"/>
    <w:rsid w:val="00EC2222"/>
    <w:rsid w:val="00EC29C8"/>
    <w:rsid w:val="00EC5E61"/>
    <w:rsid w:val="00EC6322"/>
    <w:rsid w:val="00EC6B9E"/>
    <w:rsid w:val="00EC6C76"/>
    <w:rsid w:val="00EC7908"/>
    <w:rsid w:val="00EC7DFF"/>
    <w:rsid w:val="00ED0093"/>
    <w:rsid w:val="00ED064C"/>
    <w:rsid w:val="00ED16C8"/>
    <w:rsid w:val="00ED2861"/>
    <w:rsid w:val="00ED2E3A"/>
    <w:rsid w:val="00ED3BF3"/>
    <w:rsid w:val="00ED5609"/>
    <w:rsid w:val="00ED6307"/>
    <w:rsid w:val="00ED65F5"/>
    <w:rsid w:val="00ED7771"/>
    <w:rsid w:val="00EE08E1"/>
    <w:rsid w:val="00EE1F15"/>
    <w:rsid w:val="00EE24A0"/>
    <w:rsid w:val="00EE29B5"/>
    <w:rsid w:val="00EE2A4E"/>
    <w:rsid w:val="00EE2E7C"/>
    <w:rsid w:val="00EE3425"/>
    <w:rsid w:val="00EE4587"/>
    <w:rsid w:val="00EE49F0"/>
    <w:rsid w:val="00EE4FB5"/>
    <w:rsid w:val="00EE59BA"/>
    <w:rsid w:val="00EE5BBE"/>
    <w:rsid w:val="00EE5F9A"/>
    <w:rsid w:val="00EE6339"/>
    <w:rsid w:val="00EE6EC2"/>
    <w:rsid w:val="00EE7024"/>
    <w:rsid w:val="00EE7337"/>
    <w:rsid w:val="00EE7DAD"/>
    <w:rsid w:val="00EF0011"/>
    <w:rsid w:val="00EF01E4"/>
    <w:rsid w:val="00EF03E6"/>
    <w:rsid w:val="00EF07F8"/>
    <w:rsid w:val="00EF0DB0"/>
    <w:rsid w:val="00EF1547"/>
    <w:rsid w:val="00EF1CCD"/>
    <w:rsid w:val="00EF1D3E"/>
    <w:rsid w:val="00EF2E98"/>
    <w:rsid w:val="00EF3A96"/>
    <w:rsid w:val="00EF3B11"/>
    <w:rsid w:val="00EF3C7D"/>
    <w:rsid w:val="00EF4172"/>
    <w:rsid w:val="00EF479F"/>
    <w:rsid w:val="00EF48F5"/>
    <w:rsid w:val="00EF5578"/>
    <w:rsid w:val="00EF55CC"/>
    <w:rsid w:val="00EF68E6"/>
    <w:rsid w:val="00EF6EED"/>
    <w:rsid w:val="00EF7557"/>
    <w:rsid w:val="00EF7811"/>
    <w:rsid w:val="00EF7952"/>
    <w:rsid w:val="00F00501"/>
    <w:rsid w:val="00F00606"/>
    <w:rsid w:val="00F00F61"/>
    <w:rsid w:val="00F01221"/>
    <w:rsid w:val="00F01784"/>
    <w:rsid w:val="00F02513"/>
    <w:rsid w:val="00F03828"/>
    <w:rsid w:val="00F0384C"/>
    <w:rsid w:val="00F043F9"/>
    <w:rsid w:val="00F04826"/>
    <w:rsid w:val="00F0657B"/>
    <w:rsid w:val="00F06CB5"/>
    <w:rsid w:val="00F06EB4"/>
    <w:rsid w:val="00F0719A"/>
    <w:rsid w:val="00F072F8"/>
    <w:rsid w:val="00F11C00"/>
    <w:rsid w:val="00F126A4"/>
    <w:rsid w:val="00F128AD"/>
    <w:rsid w:val="00F13645"/>
    <w:rsid w:val="00F14310"/>
    <w:rsid w:val="00F14803"/>
    <w:rsid w:val="00F15A6C"/>
    <w:rsid w:val="00F17CAC"/>
    <w:rsid w:val="00F17F98"/>
    <w:rsid w:val="00F20763"/>
    <w:rsid w:val="00F224DD"/>
    <w:rsid w:val="00F226AA"/>
    <w:rsid w:val="00F23004"/>
    <w:rsid w:val="00F230FA"/>
    <w:rsid w:val="00F23D07"/>
    <w:rsid w:val="00F23E9E"/>
    <w:rsid w:val="00F24E13"/>
    <w:rsid w:val="00F255E2"/>
    <w:rsid w:val="00F25750"/>
    <w:rsid w:val="00F26AAB"/>
    <w:rsid w:val="00F30179"/>
    <w:rsid w:val="00F3058B"/>
    <w:rsid w:val="00F30792"/>
    <w:rsid w:val="00F30FB0"/>
    <w:rsid w:val="00F318A7"/>
    <w:rsid w:val="00F3271D"/>
    <w:rsid w:val="00F3457E"/>
    <w:rsid w:val="00F34D10"/>
    <w:rsid w:val="00F3518D"/>
    <w:rsid w:val="00F35412"/>
    <w:rsid w:val="00F355D6"/>
    <w:rsid w:val="00F3745D"/>
    <w:rsid w:val="00F3761E"/>
    <w:rsid w:val="00F4061C"/>
    <w:rsid w:val="00F40949"/>
    <w:rsid w:val="00F40EC4"/>
    <w:rsid w:val="00F41182"/>
    <w:rsid w:val="00F413B6"/>
    <w:rsid w:val="00F4227C"/>
    <w:rsid w:val="00F429E8"/>
    <w:rsid w:val="00F42CA5"/>
    <w:rsid w:val="00F42E48"/>
    <w:rsid w:val="00F43972"/>
    <w:rsid w:val="00F44428"/>
    <w:rsid w:val="00F45446"/>
    <w:rsid w:val="00F45A93"/>
    <w:rsid w:val="00F46DF8"/>
    <w:rsid w:val="00F479B6"/>
    <w:rsid w:val="00F47D8B"/>
    <w:rsid w:val="00F5057C"/>
    <w:rsid w:val="00F505EE"/>
    <w:rsid w:val="00F5065F"/>
    <w:rsid w:val="00F50F8A"/>
    <w:rsid w:val="00F51583"/>
    <w:rsid w:val="00F5529A"/>
    <w:rsid w:val="00F5682F"/>
    <w:rsid w:val="00F57C2C"/>
    <w:rsid w:val="00F600E7"/>
    <w:rsid w:val="00F60A22"/>
    <w:rsid w:val="00F60D20"/>
    <w:rsid w:val="00F60DE2"/>
    <w:rsid w:val="00F6220B"/>
    <w:rsid w:val="00F62EEA"/>
    <w:rsid w:val="00F62FB8"/>
    <w:rsid w:val="00F639C9"/>
    <w:rsid w:val="00F651FF"/>
    <w:rsid w:val="00F65769"/>
    <w:rsid w:val="00F65C7B"/>
    <w:rsid w:val="00F65D04"/>
    <w:rsid w:val="00F671A7"/>
    <w:rsid w:val="00F673A8"/>
    <w:rsid w:val="00F70539"/>
    <w:rsid w:val="00F71436"/>
    <w:rsid w:val="00F71A66"/>
    <w:rsid w:val="00F721C4"/>
    <w:rsid w:val="00F725DA"/>
    <w:rsid w:val="00F72871"/>
    <w:rsid w:val="00F72F6B"/>
    <w:rsid w:val="00F73330"/>
    <w:rsid w:val="00F73CFA"/>
    <w:rsid w:val="00F73E9B"/>
    <w:rsid w:val="00F73E9E"/>
    <w:rsid w:val="00F74014"/>
    <w:rsid w:val="00F74628"/>
    <w:rsid w:val="00F754D9"/>
    <w:rsid w:val="00F75573"/>
    <w:rsid w:val="00F755F1"/>
    <w:rsid w:val="00F75F32"/>
    <w:rsid w:val="00F76A5E"/>
    <w:rsid w:val="00F76DC8"/>
    <w:rsid w:val="00F772EE"/>
    <w:rsid w:val="00F77C1D"/>
    <w:rsid w:val="00F815EA"/>
    <w:rsid w:val="00F829EA"/>
    <w:rsid w:val="00F82F59"/>
    <w:rsid w:val="00F83FEC"/>
    <w:rsid w:val="00F847CE"/>
    <w:rsid w:val="00F857FE"/>
    <w:rsid w:val="00F8641B"/>
    <w:rsid w:val="00F9113D"/>
    <w:rsid w:val="00F912CA"/>
    <w:rsid w:val="00F91A4D"/>
    <w:rsid w:val="00F92DA8"/>
    <w:rsid w:val="00F9494B"/>
    <w:rsid w:val="00F96973"/>
    <w:rsid w:val="00FA0A26"/>
    <w:rsid w:val="00FA2497"/>
    <w:rsid w:val="00FA2506"/>
    <w:rsid w:val="00FA2CE1"/>
    <w:rsid w:val="00FA327C"/>
    <w:rsid w:val="00FA3CAB"/>
    <w:rsid w:val="00FA401D"/>
    <w:rsid w:val="00FA4D19"/>
    <w:rsid w:val="00FA56DF"/>
    <w:rsid w:val="00FA5F6A"/>
    <w:rsid w:val="00FA6DCB"/>
    <w:rsid w:val="00FA72E5"/>
    <w:rsid w:val="00FA7B2E"/>
    <w:rsid w:val="00FB04E0"/>
    <w:rsid w:val="00FB0A9A"/>
    <w:rsid w:val="00FB107C"/>
    <w:rsid w:val="00FB23AA"/>
    <w:rsid w:val="00FB25A6"/>
    <w:rsid w:val="00FB37EB"/>
    <w:rsid w:val="00FB4472"/>
    <w:rsid w:val="00FB4731"/>
    <w:rsid w:val="00FB5508"/>
    <w:rsid w:val="00FB629F"/>
    <w:rsid w:val="00FB6A6D"/>
    <w:rsid w:val="00FB6ED4"/>
    <w:rsid w:val="00FC03CF"/>
    <w:rsid w:val="00FC1213"/>
    <w:rsid w:val="00FC1ABF"/>
    <w:rsid w:val="00FC2F84"/>
    <w:rsid w:val="00FC3080"/>
    <w:rsid w:val="00FC35F6"/>
    <w:rsid w:val="00FC53FD"/>
    <w:rsid w:val="00FC5653"/>
    <w:rsid w:val="00FC7A83"/>
    <w:rsid w:val="00FD084F"/>
    <w:rsid w:val="00FD096F"/>
    <w:rsid w:val="00FD1677"/>
    <w:rsid w:val="00FD2CED"/>
    <w:rsid w:val="00FD2FFF"/>
    <w:rsid w:val="00FD3151"/>
    <w:rsid w:val="00FD43F3"/>
    <w:rsid w:val="00FD5082"/>
    <w:rsid w:val="00FD56DE"/>
    <w:rsid w:val="00FD79E5"/>
    <w:rsid w:val="00FE138A"/>
    <w:rsid w:val="00FE2097"/>
    <w:rsid w:val="00FE2152"/>
    <w:rsid w:val="00FE2FA4"/>
    <w:rsid w:val="00FE3386"/>
    <w:rsid w:val="00FE3CD6"/>
    <w:rsid w:val="00FE4C6A"/>
    <w:rsid w:val="00FE4CD8"/>
    <w:rsid w:val="00FE4E0D"/>
    <w:rsid w:val="00FE5594"/>
    <w:rsid w:val="00FE729B"/>
    <w:rsid w:val="00FF0DEF"/>
    <w:rsid w:val="00FF25D3"/>
    <w:rsid w:val="00FF2F9A"/>
    <w:rsid w:val="00FF4556"/>
    <w:rsid w:val="00FF54BF"/>
    <w:rsid w:val="00FF678F"/>
    <w:rsid w:val="00FF7A2F"/>
    <w:rsid w:val="00FF7A7E"/>
    <w:rsid w:val="00FF7ED0"/>
    <w:rsid w:val="00FF7FD3"/>
  </w:rsids>
  <m:mathPr>
    <m:mathFont m:val="Cambria Math"/>
    <m:brkBin m:val="before"/>
    <m:brkBinSub m:val="--"/>
    <m:smallFrac m:val="0"/>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601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lang w:val="en-GB"/>
    </w:rPr>
  </w:style>
  <w:style w:type="paragraph" w:styleId="Heading3">
    <w:name w:val="heading 3"/>
    <w:basedOn w:val="Normal"/>
    <w:next w:val="Normal"/>
    <w:link w:val="Heading3Char"/>
    <w:uiPriority w:val="9"/>
    <w:semiHidden/>
    <w:unhideWhenUsed/>
    <w:qFormat/>
    <w:rsid w:val="00A6570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793093"/>
    <w:pPr>
      <w:widowControl/>
      <w:spacing w:before="100" w:beforeAutospacing="1" w:after="100" w:afterAutospacing="1"/>
      <w:jc w:val="left"/>
      <w:outlineLvl w:val="3"/>
    </w:pPr>
    <w:rPr>
      <w:rFonts w:ascii="Times New Roman" w:eastAsia="Times New Roman" w:hAnsi="Times New Roman" w:cs="Times New Roman"/>
      <w:b/>
      <w:bCs/>
      <w:kern w:val="0"/>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61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C6177"/>
    <w:rPr>
      <w:rFonts w:asciiTheme="majorHAnsi" w:eastAsiaTheme="majorEastAsia" w:hAnsiTheme="majorHAnsi" w:cstheme="majorBidi"/>
      <w:sz w:val="18"/>
      <w:szCs w:val="18"/>
    </w:rPr>
  </w:style>
  <w:style w:type="paragraph" w:styleId="NormalWeb">
    <w:name w:val="Normal (Web)"/>
    <w:basedOn w:val="Normal"/>
    <w:uiPriority w:val="99"/>
    <w:unhideWhenUsed/>
    <w:rsid w:val="004C617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MediumShading1-Accent1">
    <w:name w:val="Medium Shading 1 Accent 1"/>
    <w:basedOn w:val="TableNormal"/>
    <w:uiPriority w:val="63"/>
    <w:rsid w:val="004C61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5057A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uiPriority w:val="99"/>
    <w:semiHidden/>
    <w:unhideWhenUsed/>
    <w:rsid w:val="000B47A6"/>
    <w:rPr>
      <w:sz w:val="16"/>
      <w:szCs w:val="16"/>
    </w:rPr>
  </w:style>
  <w:style w:type="paragraph" w:styleId="CommentText">
    <w:name w:val="annotation text"/>
    <w:basedOn w:val="Normal"/>
    <w:link w:val="CommentTextChar"/>
    <w:uiPriority w:val="99"/>
    <w:unhideWhenUsed/>
    <w:qFormat/>
    <w:rsid w:val="000B47A6"/>
    <w:rPr>
      <w:sz w:val="20"/>
      <w:szCs w:val="20"/>
    </w:rPr>
  </w:style>
  <w:style w:type="character" w:customStyle="1" w:styleId="CommentTextChar">
    <w:name w:val="Comment Text Char"/>
    <w:basedOn w:val="DefaultParagraphFont"/>
    <w:link w:val="CommentText"/>
    <w:uiPriority w:val="99"/>
    <w:qFormat/>
    <w:rsid w:val="000B47A6"/>
    <w:rPr>
      <w:sz w:val="20"/>
      <w:szCs w:val="20"/>
    </w:rPr>
  </w:style>
  <w:style w:type="paragraph" w:styleId="CommentSubject">
    <w:name w:val="annotation subject"/>
    <w:basedOn w:val="CommentText"/>
    <w:next w:val="CommentText"/>
    <w:link w:val="CommentSubjectChar"/>
    <w:uiPriority w:val="99"/>
    <w:semiHidden/>
    <w:unhideWhenUsed/>
    <w:rsid w:val="000B47A6"/>
    <w:rPr>
      <w:b/>
      <w:bCs/>
    </w:rPr>
  </w:style>
  <w:style w:type="character" w:customStyle="1" w:styleId="CommentSubjectChar">
    <w:name w:val="Comment Subject Char"/>
    <w:basedOn w:val="CommentTextChar"/>
    <w:link w:val="CommentSubject"/>
    <w:uiPriority w:val="99"/>
    <w:semiHidden/>
    <w:rsid w:val="000B47A6"/>
    <w:rPr>
      <w:b/>
      <w:bCs/>
      <w:sz w:val="20"/>
      <w:szCs w:val="20"/>
    </w:rPr>
  </w:style>
  <w:style w:type="paragraph" w:styleId="Header">
    <w:name w:val="header"/>
    <w:basedOn w:val="Normal"/>
    <w:link w:val="HeaderChar"/>
    <w:uiPriority w:val="99"/>
    <w:unhideWhenUsed/>
    <w:rsid w:val="002C5BDE"/>
    <w:pPr>
      <w:widowControl/>
      <w:tabs>
        <w:tab w:val="center" w:pos="4680"/>
        <w:tab w:val="right" w:pos="9360"/>
      </w:tabs>
      <w:jc w:val="left"/>
    </w:pPr>
    <w:rPr>
      <w:rFonts w:eastAsiaTheme="minorHAnsi"/>
      <w:kern w:val="0"/>
      <w:sz w:val="22"/>
      <w:lang w:eastAsia="en-US"/>
    </w:rPr>
  </w:style>
  <w:style w:type="character" w:customStyle="1" w:styleId="HeaderChar">
    <w:name w:val="Header Char"/>
    <w:basedOn w:val="DefaultParagraphFont"/>
    <w:link w:val="Header"/>
    <w:uiPriority w:val="99"/>
    <w:rsid w:val="002C5BDE"/>
    <w:rPr>
      <w:rFonts w:eastAsiaTheme="minorHAnsi"/>
      <w:kern w:val="0"/>
      <w:sz w:val="22"/>
      <w:lang w:eastAsia="en-US"/>
    </w:rPr>
  </w:style>
  <w:style w:type="paragraph" w:styleId="Revision">
    <w:name w:val="Revision"/>
    <w:hidden/>
    <w:uiPriority w:val="99"/>
    <w:semiHidden/>
    <w:rsid w:val="003F26FB"/>
  </w:style>
  <w:style w:type="paragraph" w:styleId="Footer">
    <w:name w:val="footer"/>
    <w:basedOn w:val="Normal"/>
    <w:link w:val="FooterChar"/>
    <w:uiPriority w:val="99"/>
    <w:unhideWhenUsed/>
    <w:rsid w:val="00296148"/>
    <w:pPr>
      <w:tabs>
        <w:tab w:val="center" w:pos="4513"/>
        <w:tab w:val="right" w:pos="9026"/>
      </w:tabs>
    </w:pPr>
  </w:style>
  <w:style w:type="character" w:customStyle="1" w:styleId="FooterChar">
    <w:name w:val="Footer Char"/>
    <w:basedOn w:val="DefaultParagraphFont"/>
    <w:link w:val="Footer"/>
    <w:uiPriority w:val="99"/>
    <w:rsid w:val="00296148"/>
  </w:style>
  <w:style w:type="paragraph" w:styleId="ListParagraph">
    <w:name w:val="List Paragraph"/>
    <w:basedOn w:val="Normal"/>
    <w:uiPriority w:val="34"/>
    <w:qFormat/>
    <w:rsid w:val="004222FC"/>
    <w:pPr>
      <w:widowControl/>
      <w:spacing w:after="160" w:line="256" w:lineRule="auto"/>
      <w:ind w:left="720"/>
      <w:contextualSpacing/>
      <w:jc w:val="left"/>
    </w:pPr>
    <w:rPr>
      <w:rFonts w:eastAsiaTheme="minorHAnsi"/>
      <w:kern w:val="0"/>
      <w:sz w:val="22"/>
      <w:lang w:val="en-US" w:eastAsia="en-US"/>
    </w:rPr>
  </w:style>
  <w:style w:type="character" w:styleId="Hyperlink">
    <w:name w:val="Hyperlink"/>
    <w:basedOn w:val="DefaultParagraphFont"/>
    <w:uiPriority w:val="99"/>
    <w:unhideWhenUsed/>
    <w:rsid w:val="00B658D6"/>
    <w:rPr>
      <w:color w:val="0000FF" w:themeColor="hyperlink"/>
      <w:u w:val="single"/>
    </w:rPr>
  </w:style>
  <w:style w:type="table" w:styleId="TableGrid">
    <w:name w:val="Table Grid"/>
    <w:basedOn w:val="TableNormal"/>
    <w:uiPriority w:val="59"/>
    <w:rsid w:val="00B17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85FA3"/>
    <w:rPr>
      <w:color w:val="605E5C"/>
      <w:shd w:val="clear" w:color="auto" w:fill="E1DFDD"/>
    </w:rPr>
  </w:style>
  <w:style w:type="character" w:styleId="FollowedHyperlink">
    <w:name w:val="FollowedHyperlink"/>
    <w:basedOn w:val="DefaultParagraphFont"/>
    <w:uiPriority w:val="99"/>
    <w:semiHidden/>
    <w:unhideWhenUsed/>
    <w:rsid w:val="00A0762E"/>
    <w:rPr>
      <w:color w:val="800080" w:themeColor="followedHyperlink"/>
      <w:u w:val="single"/>
    </w:rPr>
  </w:style>
  <w:style w:type="character" w:customStyle="1" w:styleId="UnresolvedMention2">
    <w:name w:val="Unresolved Mention2"/>
    <w:basedOn w:val="DefaultParagraphFont"/>
    <w:uiPriority w:val="99"/>
    <w:semiHidden/>
    <w:unhideWhenUsed/>
    <w:rsid w:val="00A0762E"/>
    <w:rPr>
      <w:color w:val="605E5C"/>
      <w:shd w:val="clear" w:color="auto" w:fill="E1DFDD"/>
    </w:rPr>
  </w:style>
  <w:style w:type="character" w:styleId="LineNumber">
    <w:name w:val="line number"/>
    <w:basedOn w:val="DefaultParagraphFont"/>
    <w:uiPriority w:val="99"/>
    <w:semiHidden/>
    <w:unhideWhenUsed/>
    <w:rsid w:val="00850A5E"/>
  </w:style>
  <w:style w:type="character" w:customStyle="1" w:styleId="authors-list-item">
    <w:name w:val="authors-list-item"/>
    <w:basedOn w:val="DefaultParagraphFont"/>
    <w:rsid w:val="005C35FE"/>
  </w:style>
  <w:style w:type="character" w:customStyle="1" w:styleId="comma">
    <w:name w:val="comma"/>
    <w:basedOn w:val="DefaultParagraphFont"/>
    <w:rsid w:val="005C35FE"/>
  </w:style>
  <w:style w:type="character" w:customStyle="1" w:styleId="Heading4Char">
    <w:name w:val="Heading 4 Char"/>
    <w:basedOn w:val="DefaultParagraphFont"/>
    <w:link w:val="Heading4"/>
    <w:uiPriority w:val="9"/>
    <w:rsid w:val="00793093"/>
    <w:rPr>
      <w:rFonts w:ascii="Times New Roman" w:eastAsia="Times New Roman" w:hAnsi="Times New Roman" w:cs="Times New Roman"/>
      <w:b/>
      <w:bCs/>
      <w:kern w:val="0"/>
      <w:sz w:val="24"/>
      <w:szCs w:val="24"/>
      <w:lang w:eastAsia="en-US"/>
    </w:rPr>
  </w:style>
  <w:style w:type="character" w:customStyle="1" w:styleId="a">
    <w:name w:val="コメント内容 (文字)"/>
    <w:basedOn w:val="a0"/>
    <w:uiPriority w:val="99"/>
    <w:semiHidden/>
    <w:rsid w:val="000B47A6"/>
    <w:rPr>
      <w:b/>
      <w:bCs/>
      <w:sz w:val="20"/>
      <w:szCs w:val="20"/>
    </w:rPr>
  </w:style>
  <w:style w:type="character" w:customStyle="1" w:styleId="a0">
    <w:name w:val="コメント文字列 (文字)"/>
    <w:basedOn w:val="DefaultParagraphFont"/>
    <w:uiPriority w:val="99"/>
    <w:rsid w:val="000B47A6"/>
    <w:rPr>
      <w:sz w:val="20"/>
      <w:szCs w:val="20"/>
    </w:rPr>
  </w:style>
  <w:style w:type="character" w:customStyle="1" w:styleId="a1">
    <w:name w:val="フッター (文字)"/>
    <w:basedOn w:val="DefaultParagraphFont"/>
    <w:uiPriority w:val="99"/>
    <w:rsid w:val="00296148"/>
  </w:style>
  <w:style w:type="character" w:customStyle="1" w:styleId="a2">
    <w:name w:val="ヘッダー (文字)"/>
    <w:basedOn w:val="DefaultParagraphFont"/>
    <w:uiPriority w:val="99"/>
    <w:rsid w:val="002C5BDE"/>
    <w:rPr>
      <w:rFonts w:eastAsiaTheme="minorHAnsi"/>
      <w:kern w:val="0"/>
      <w:sz w:val="22"/>
      <w:lang w:eastAsia="en-US"/>
    </w:rPr>
  </w:style>
  <w:style w:type="character" w:customStyle="1" w:styleId="a3">
    <w:name w:val="吹き出し (文字)"/>
    <w:basedOn w:val="DefaultParagraphFont"/>
    <w:uiPriority w:val="99"/>
    <w:semiHidden/>
    <w:rsid w:val="004C6177"/>
    <w:rPr>
      <w:rFonts w:asciiTheme="majorHAnsi" w:eastAsiaTheme="majorEastAsia" w:hAnsiTheme="majorHAnsi" w:cstheme="majorBidi"/>
      <w:sz w:val="18"/>
      <w:szCs w:val="18"/>
    </w:rPr>
  </w:style>
  <w:style w:type="character" w:customStyle="1" w:styleId="4">
    <w:name w:val="見出し 4 (文字)"/>
    <w:basedOn w:val="DefaultParagraphFont"/>
    <w:uiPriority w:val="9"/>
    <w:rsid w:val="00793093"/>
    <w:rPr>
      <w:rFonts w:ascii="Times New Roman" w:eastAsia="Times New Roman" w:hAnsi="Times New Roman" w:cs="Times New Roman"/>
      <w:b/>
      <w:bCs/>
      <w:kern w:val="0"/>
      <w:sz w:val="24"/>
      <w:szCs w:val="24"/>
      <w:lang w:eastAsia="en-US"/>
    </w:rPr>
  </w:style>
  <w:style w:type="character" w:customStyle="1" w:styleId="1">
    <w:name w:val="未解決のメンション1"/>
    <w:basedOn w:val="DefaultParagraphFont"/>
    <w:uiPriority w:val="99"/>
    <w:rsid w:val="006B570E"/>
    <w:rPr>
      <w:color w:val="605E5C"/>
      <w:shd w:val="clear" w:color="auto" w:fill="E1DFDD"/>
    </w:rPr>
  </w:style>
  <w:style w:type="character" w:customStyle="1" w:styleId="Heading3Char">
    <w:name w:val="Heading 3 Char"/>
    <w:basedOn w:val="DefaultParagraphFont"/>
    <w:link w:val="Heading3"/>
    <w:uiPriority w:val="9"/>
    <w:semiHidden/>
    <w:rsid w:val="00A65709"/>
    <w:rPr>
      <w:rFonts w:asciiTheme="majorHAnsi" w:eastAsiaTheme="majorEastAsia" w:hAnsiTheme="majorHAnsi" w:cstheme="majorBidi"/>
      <w:color w:val="243F60" w:themeColor="accent1" w:themeShade="7F"/>
      <w:sz w:val="24"/>
      <w:szCs w:val="24"/>
      <w:lang w:val="en-GB"/>
    </w:rPr>
  </w:style>
  <w:style w:type="table" w:styleId="PlainTable1">
    <w:name w:val="Plain Table 1"/>
    <w:basedOn w:val="TableNormal"/>
    <w:uiPriority w:val="41"/>
    <w:rsid w:val="009C5DB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3">
    <w:name w:val="Unresolved Mention3"/>
    <w:basedOn w:val="DefaultParagraphFont"/>
    <w:uiPriority w:val="99"/>
    <w:semiHidden/>
    <w:unhideWhenUsed/>
    <w:rsid w:val="00ED2E3A"/>
    <w:rPr>
      <w:color w:val="605E5C"/>
      <w:shd w:val="clear" w:color="auto" w:fill="E1DFDD"/>
    </w:rPr>
  </w:style>
  <w:style w:type="table" w:styleId="PlainTable4">
    <w:name w:val="Plain Table 4"/>
    <w:basedOn w:val="TableNormal"/>
    <w:uiPriority w:val="44"/>
    <w:rsid w:val="002B6D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4">
    <w:name w:val="Unresolved Mention4"/>
    <w:basedOn w:val="DefaultParagraphFont"/>
    <w:uiPriority w:val="99"/>
    <w:semiHidden/>
    <w:unhideWhenUsed/>
    <w:rsid w:val="000D5C7D"/>
    <w:rPr>
      <w:color w:val="605E5C"/>
      <w:shd w:val="clear" w:color="auto" w:fill="E1DFDD"/>
    </w:rPr>
  </w:style>
  <w:style w:type="character" w:customStyle="1" w:styleId="UnresolvedMention5">
    <w:name w:val="Unresolved Mention5"/>
    <w:basedOn w:val="DefaultParagraphFont"/>
    <w:uiPriority w:val="99"/>
    <w:semiHidden/>
    <w:unhideWhenUsed/>
    <w:rsid w:val="008E2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4613">
      <w:bodyDiv w:val="1"/>
      <w:marLeft w:val="0"/>
      <w:marRight w:val="0"/>
      <w:marTop w:val="0"/>
      <w:marBottom w:val="0"/>
      <w:divBdr>
        <w:top w:val="none" w:sz="0" w:space="0" w:color="auto"/>
        <w:left w:val="none" w:sz="0" w:space="0" w:color="auto"/>
        <w:bottom w:val="none" w:sz="0" w:space="0" w:color="auto"/>
        <w:right w:val="none" w:sz="0" w:space="0" w:color="auto"/>
      </w:divBdr>
    </w:div>
    <w:div w:id="20325509">
      <w:bodyDiv w:val="1"/>
      <w:marLeft w:val="0"/>
      <w:marRight w:val="0"/>
      <w:marTop w:val="0"/>
      <w:marBottom w:val="0"/>
      <w:divBdr>
        <w:top w:val="none" w:sz="0" w:space="0" w:color="auto"/>
        <w:left w:val="none" w:sz="0" w:space="0" w:color="auto"/>
        <w:bottom w:val="none" w:sz="0" w:space="0" w:color="auto"/>
        <w:right w:val="none" w:sz="0" w:space="0" w:color="auto"/>
      </w:divBdr>
    </w:div>
    <w:div w:id="51196210">
      <w:bodyDiv w:val="1"/>
      <w:marLeft w:val="0"/>
      <w:marRight w:val="0"/>
      <w:marTop w:val="0"/>
      <w:marBottom w:val="0"/>
      <w:divBdr>
        <w:top w:val="none" w:sz="0" w:space="0" w:color="auto"/>
        <w:left w:val="none" w:sz="0" w:space="0" w:color="auto"/>
        <w:bottom w:val="none" w:sz="0" w:space="0" w:color="auto"/>
        <w:right w:val="none" w:sz="0" w:space="0" w:color="auto"/>
      </w:divBdr>
    </w:div>
    <w:div w:id="100536958">
      <w:bodyDiv w:val="1"/>
      <w:marLeft w:val="0"/>
      <w:marRight w:val="0"/>
      <w:marTop w:val="0"/>
      <w:marBottom w:val="0"/>
      <w:divBdr>
        <w:top w:val="none" w:sz="0" w:space="0" w:color="auto"/>
        <w:left w:val="none" w:sz="0" w:space="0" w:color="auto"/>
        <w:bottom w:val="none" w:sz="0" w:space="0" w:color="auto"/>
        <w:right w:val="none" w:sz="0" w:space="0" w:color="auto"/>
      </w:divBdr>
    </w:div>
    <w:div w:id="102119291">
      <w:bodyDiv w:val="1"/>
      <w:marLeft w:val="0"/>
      <w:marRight w:val="0"/>
      <w:marTop w:val="0"/>
      <w:marBottom w:val="0"/>
      <w:divBdr>
        <w:top w:val="none" w:sz="0" w:space="0" w:color="auto"/>
        <w:left w:val="none" w:sz="0" w:space="0" w:color="auto"/>
        <w:bottom w:val="none" w:sz="0" w:space="0" w:color="auto"/>
        <w:right w:val="none" w:sz="0" w:space="0" w:color="auto"/>
      </w:divBdr>
    </w:div>
    <w:div w:id="127666488">
      <w:bodyDiv w:val="1"/>
      <w:marLeft w:val="0"/>
      <w:marRight w:val="0"/>
      <w:marTop w:val="0"/>
      <w:marBottom w:val="0"/>
      <w:divBdr>
        <w:top w:val="none" w:sz="0" w:space="0" w:color="auto"/>
        <w:left w:val="none" w:sz="0" w:space="0" w:color="auto"/>
        <w:bottom w:val="none" w:sz="0" w:space="0" w:color="auto"/>
        <w:right w:val="none" w:sz="0" w:space="0" w:color="auto"/>
      </w:divBdr>
    </w:div>
    <w:div w:id="215510273">
      <w:bodyDiv w:val="1"/>
      <w:marLeft w:val="0"/>
      <w:marRight w:val="0"/>
      <w:marTop w:val="0"/>
      <w:marBottom w:val="0"/>
      <w:divBdr>
        <w:top w:val="none" w:sz="0" w:space="0" w:color="auto"/>
        <w:left w:val="none" w:sz="0" w:space="0" w:color="auto"/>
        <w:bottom w:val="none" w:sz="0" w:space="0" w:color="auto"/>
        <w:right w:val="none" w:sz="0" w:space="0" w:color="auto"/>
      </w:divBdr>
    </w:div>
    <w:div w:id="268512383">
      <w:bodyDiv w:val="1"/>
      <w:marLeft w:val="0"/>
      <w:marRight w:val="0"/>
      <w:marTop w:val="0"/>
      <w:marBottom w:val="0"/>
      <w:divBdr>
        <w:top w:val="none" w:sz="0" w:space="0" w:color="auto"/>
        <w:left w:val="none" w:sz="0" w:space="0" w:color="auto"/>
        <w:bottom w:val="none" w:sz="0" w:space="0" w:color="auto"/>
        <w:right w:val="none" w:sz="0" w:space="0" w:color="auto"/>
      </w:divBdr>
    </w:div>
    <w:div w:id="273632620">
      <w:bodyDiv w:val="1"/>
      <w:marLeft w:val="0"/>
      <w:marRight w:val="0"/>
      <w:marTop w:val="0"/>
      <w:marBottom w:val="0"/>
      <w:divBdr>
        <w:top w:val="none" w:sz="0" w:space="0" w:color="auto"/>
        <w:left w:val="none" w:sz="0" w:space="0" w:color="auto"/>
        <w:bottom w:val="none" w:sz="0" w:space="0" w:color="auto"/>
        <w:right w:val="none" w:sz="0" w:space="0" w:color="auto"/>
      </w:divBdr>
    </w:div>
    <w:div w:id="309331868">
      <w:bodyDiv w:val="1"/>
      <w:marLeft w:val="0"/>
      <w:marRight w:val="0"/>
      <w:marTop w:val="0"/>
      <w:marBottom w:val="0"/>
      <w:divBdr>
        <w:top w:val="none" w:sz="0" w:space="0" w:color="auto"/>
        <w:left w:val="none" w:sz="0" w:space="0" w:color="auto"/>
        <w:bottom w:val="none" w:sz="0" w:space="0" w:color="auto"/>
        <w:right w:val="none" w:sz="0" w:space="0" w:color="auto"/>
      </w:divBdr>
    </w:div>
    <w:div w:id="332953300">
      <w:bodyDiv w:val="1"/>
      <w:marLeft w:val="0"/>
      <w:marRight w:val="0"/>
      <w:marTop w:val="0"/>
      <w:marBottom w:val="0"/>
      <w:divBdr>
        <w:top w:val="none" w:sz="0" w:space="0" w:color="auto"/>
        <w:left w:val="none" w:sz="0" w:space="0" w:color="auto"/>
        <w:bottom w:val="none" w:sz="0" w:space="0" w:color="auto"/>
        <w:right w:val="none" w:sz="0" w:space="0" w:color="auto"/>
      </w:divBdr>
    </w:div>
    <w:div w:id="344013866">
      <w:bodyDiv w:val="1"/>
      <w:marLeft w:val="0"/>
      <w:marRight w:val="0"/>
      <w:marTop w:val="0"/>
      <w:marBottom w:val="0"/>
      <w:divBdr>
        <w:top w:val="none" w:sz="0" w:space="0" w:color="auto"/>
        <w:left w:val="none" w:sz="0" w:space="0" w:color="auto"/>
        <w:bottom w:val="none" w:sz="0" w:space="0" w:color="auto"/>
        <w:right w:val="none" w:sz="0" w:space="0" w:color="auto"/>
      </w:divBdr>
    </w:div>
    <w:div w:id="365299080">
      <w:bodyDiv w:val="1"/>
      <w:marLeft w:val="0"/>
      <w:marRight w:val="0"/>
      <w:marTop w:val="0"/>
      <w:marBottom w:val="0"/>
      <w:divBdr>
        <w:top w:val="none" w:sz="0" w:space="0" w:color="auto"/>
        <w:left w:val="none" w:sz="0" w:space="0" w:color="auto"/>
        <w:bottom w:val="none" w:sz="0" w:space="0" w:color="auto"/>
        <w:right w:val="none" w:sz="0" w:space="0" w:color="auto"/>
      </w:divBdr>
    </w:div>
    <w:div w:id="397477048">
      <w:bodyDiv w:val="1"/>
      <w:marLeft w:val="0"/>
      <w:marRight w:val="0"/>
      <w:marTop w:val="0"/>
      <w:marBottom w:val="0"/>
      <w:divBdr>
        <w:top w:val="none" w:sz="0" w:space="0" w:color="auto"/>
        <w:left w:val="none" w:sz="0" w:space="0" w:color="auto"/>
        <w:bottom w:val="none" w:sz="0" w:space="0" w:color="auto"/>
        <w:right w:val="none" w:sz="0" w:space="0" w:color="auto"/>
      </w:divBdr>
    </w:div>
    <w:div w:id="403072652">
      <w:bodyDiv w:val="1"/>
      <w:marLeft w:val="0"/>
      <w:marRight w:val="0"/>
      <w:marTop w:val="0"/>
      <w:marBottom w:val="0"/>
      <w:divBdr>
        <w:top w:val="none" w:sz="0" w:space="0" w:color="auto"/>
        <w:left w:val="none" w:sz="0" w:space="0" w:color="auto"/>
        <w:bottom w:val="none" w:sz="0" w:space="0" w:color="auto"/>
        <w:right w:val="none" w:sz="0" w:space="0" w:color="auto"/>
      </w:divBdr>
    </w:div>
    <w:div w:id="422921585">
      <w:bodyDiv w:val="1"/>
      <w:marLeft w:val="0"/>
      <w:marRight w:val="0"/>
      <w:marTop w:val="0"/>
      <w:marBottom w:val="0"/>
      <w:divBdr>
        <w:top w:val="none" w:sz="0" w:space="0" w:color="auto"/>
        <w:left w:val="none" w:sz="0" w:space="0" w:color="auto"/>
        <w:bottom w:val="none" w:sz="0" w:space="0" w:color="auto"/>
        <w:right w:val="none" w:sz="0" w:space="0" w:color="auto"/>
      </w:divBdr>
    </w:div>
    <w:div w:id="438377726">
      <w:bodyDiv w:val="1"/>
      <w:marLeft w:val="0"/>
      <w:marRight w:val="0"/>
      <w:marTop w:val="0"/>
      <w:marBottom w:val="0"/>
      <w:divBdr>
        <w:top w:val="none" w:sz="0" w:space="0" w:color="auto"/>
        <w:left w:val="none" w:sz="0" w:space="0" w:color="auto"/>
        <w:bottom w:val="none" w:sz="0" w:space="0" w:color="auto"/>
        <w:right w:val="none" w:sz="0" w:space="0" w:color="auto"/>
      </w:divBdr>
    </w:div>
    <w:div w:id="479929867">
      <w:bodyDiv w:val="1"/>
      <w:marLeft w:val="0"/>
      <w:marRight w:val="0"/>
      <w:marTop w:val="0"/>
      <w:marBottom w:val="0"/>
      <w:divBdr>
        <w:top w:val="none" w:sz="0" w:space="0" w:color="auto"/>
        <w:left w:val="none" w:sz="0" w:space="0" w:color="auto"/>
        <w:bottom w:val="none" w:sz="0" w:space="0" w:color="auto"/>
        <w:right w:val="none" w:sz="0" w:space="0" w:color="auto"/>
      </w:divBdr>
    </w:div>
    <w:div w:id="483546044">
      <w:bodyDiv w:val="1"/>
      <w:marLeft w:val="0"/>
      <w:marRight w:val="0"/>
      <w:marTop w:val="0"/>
      <w:marBottom w:val="0"/>
      <w:divBdr>
        <w:top w:val="none" w:sz="0" w:space="0" w:color="auto"/>
        <w:left w:val="none" w:sz="0" w:space="0" w:color="auto"/>
        <w:bottom w:val="none" w:sz="0" w:space="0" w:color="auto"/>
        <w:right w:val="none" w:sz="0" w:space="0" w:color="auto"/>
      </w:divBdr>
    </w:div>
    <w:div w:id="484126554">
      <w:bodyDiv w:val="1"/>
      <w:marLeft w:val="0"/>
      <w:marRight w:val="0"/>
      <w:marTop w:val="0"/>
      <w:marBottom w:val="0"/>
      <w:divBdr>
        <w:top w:val="none" w:sz="0" w:space="0" w:color="auto"/>
        <w:left w:val="none" w:sz="0" w:space="0" w:color="auto"/>
        <w:bottom w:val="none" w:sz="0" w:space="0" w:color="auto"/>
        <w:right w:val="none" w:sz="0" w:space="0" w:color="auto"/>
      </w:divBdr>
    </w:div>
    <w:div w:id="487134877">
      <w:bodyDiv w:val="1"/>
      <w:marLeft w:val="0"/>
      <w:marRight w:val="0"/>
      <w:marTop w:val="0"/>
      <w:marBottom w:val="0"/>
      <w:divBdr>
        <w:top w:val="none" w:sz="0" w:space="0" w:color="auto"/>
        <w:left w:val="none" w:sz="0" w:space="0" w:color="auto"/>
        <w:bottom w:val="none" w:sz="0" w:space="0" w:color="auto"/>
        <w:right w:val="none" w:sz="0" w:space="0" w:color="auto"/>
      </w:divBdr>
    </w:div>
    <w:div w:id="512646319">
      <w:bodyDiv w:val="1"/>
      <w:marLeft w:val="0"/>
      <w:marRight w:val="0"/>
      <w:marTop w:val="0"/>
      <w:marBottom w:val="0"/>
      <w:divBdr>
        <w:top w:val="none" w:sz="0" w:space="0" w:color="auto"/>
        <w:left w:val="none" w:sz="0" w:space="0" w:color="auto"/>
        <w:bottom w:val="none" w:sz="0" w:space="0" w:color="auto"/>
        <w:right w:val="none" w:sz="0" w:space="0" w:color="auto"/>
      </w:divBdr>
    </w:div>
    <w:div w:id="592933317">
      <w:bodyDiv w:val="1"/>
      <w:marLeft w:val="0"/>
      <w:marRight w:val="0"/>
      <w:marTop w:val="0"/>
      <w:marBottom w:val="0"/>
      <w:divBdr>
        <w:top w:val="none" w:sz="0" w:space="0" w:color="auto"/>
        <w:left w:val="none" w:sz="0" w:space="0" w:color="auto"/>
        <w:bottom w:val="none" w:sz="0" w:space="0" w:color="auto"/>
        <w:right w:val="none" w:sz="0" w:space="0" w:color="auto"/>
      </w:divBdr>
      <w:divsChild>
        <w:div w:id="630130425">
          <w:marLeft w:val="0"/>
          <w:marRight w:val="0"/>
          <w:marTop w:val="0"/>
          <w:marBottom w:val="0"/>
          <w:divBdr>
            <w:top w:val="none" w:sz="0" w:space="0" w:color="auto"/>
            <w:left w:val="none" w:sz="0" w:space="0" w:color="auto"/>
            <w:bottom w:val="none" w:sz="0" w:space="0" w:color="auto"/>
            <w:right w:val="none" w:sz="0" w:space="0" w:color="auto"/>
          </w:divBdr>
        </w:div>
        <w:div w:id="190345014">
          <w:marLeft w:val="0"/>
          <w:marRight w:val="0"/>
          <w:marTop w:val="0"/>
          <w:marBottom w:val="0"/>
          <w:divBdr>
            <w:top w:val="none" w:sz="0" w:space="0" w:color="auto"/>
            <w:left w:val="none" w:sz="0" w:space="0" w:color="auto"/>
            <w:bottom w:val="none" w:sz="0" w:space="0" w:color="auto"/>
            <w:right w:val="none" w:sz="0" w:space="0" w:color="auto"/>
          </w:divBdr>
        </w:div>
      </w:divsChild>
    </w:div>
    <w:div w:id="735320510">
      <w:bodyDiv w:val="1"/>
      <w:marLeft w:val="0"/>
      <w:marRight w:val="0"/>
      <w:marTop w:val="0"/>
      <w:marBottom w:val="0"/>
      <w:divBdr>
        <w:top w:val="none" w:sz="0" w:space="0" w:color="auto"/>
        <w:left w:val="none" w:sz="0" w:space="0" w:color="auto"/>
        <w:bottom w:val="none" w:sz="0" w:space="0" w:color="auto"/>
        <w:right w:val="none" w:sz="0" w:space="0" w:color="auto"/>
      </w:divBdr>
    </w:div>
    <w:div w:id="778912679">
      <w:bodyDiv w:val="1"/>
      <w:marLeft w:val="0"/>
      <w:marRight w:val="0"/>
      <w:marTop w:val="0"/>
      <w:marBottom w:val="0"/>
      <w:divBdr>
        <w:top w:val="none" w:sz="0" w:space="0" w:color="auto"/>
        <w:left w:val="none" w:sz="0" w:space="0" w:color="auto"/>
        <w:bottom w:val="none" w:sz="0" w:space="0" w:color="auto"/>
        <w:right w:val="none" w:sz="0" w:space="0" w:color="auto"/>
      </w:divBdr>
    </w:div>
    <w:div w:id="900674408">
      <w:bodyDiv w:val="1"/>
      <w:marLeft w:val="0"/>
      <w:marRight w:val="0"/>
      <w:marTop w:val="0"/>
      <w:marBottom w:val="0"/>
      <w:divBdr>
        <w:top w:val="none" w:sz="0" w:space="0" w:color="auto"/>
        <w:left w:val="none" w:sz="0" w:space="0" w:color="auto"/>
        <w:bottom w:val="none" w:sz="0" w:space="0" w:color="auto"/>
        <w:right w:val="none" w:sz="0" w:space="0" w:color="auto"/>
      </w:divBdr>
    </w:div>
    <w:div w:id="913392313">
      <w:bodyDiv w:val="1"/>
      <w:marLeft w:val="0"/>
      <w:marRight w:val="0"/>
      <w:marTop w:val="0"/>
      <w:marBottom w:val="0"/>
      <w:divBdr>
        <w:top w:val="none" w:sz="0" w:space="0" w:color="auto"/>
        <w:left w:val="none" w:sz="0" w:space="0" w:color="auto"/>
        <w:bottom w:val="none" w:sz="0" w:space="0" w:color="auto"/>
        <w:right w:val="none" w:sz="0" w:space="0" w:color="auto"/>
      </w:divBdr>
      <w:divsChild>
        <w:div w:id="240219917">
          <w:marLeft w:val="0"/>
          <w:marRight w:val="0"/>
          <w:marTop w:val="0"/>
          <w:marBottom w:val="0"/>
          <w:divBdr>
            <w:top w:val="none" w:sz="0" w:space="0" w:color="auto"/>
            <w:left w:val="none" w:sz="0" w:space="0" w:color="auto"/>
            <w:bottom w:val="none" w:sz="0" w:space="0" w:color="auto"/>
            <w:right w:val="none" w:sz="0" w:space="0" w:color="auto"/>
          </w:divBdr>
        </w:div>
        <w:div w:id="1245408498">
          <w:marLeft w:val="0"/>
          <w:marRight w:val="0"/>
          <w:marTop w:val="0"/>
          <w:marBottom w:val="0"/>
          <w:divBdr>
            <w:top w:val="none" w:sz="0" w:space="0" w:color="auto"/>
            <w:left w:val="none" w:sz="0" w:space="0" w:color="auto"/>
            <w:bottom w:val="none" w:sz="0" w:space="0" w:color="auto"/>
            <w:right w:val="none" w:sz="0" w:space="0" w:color="auto"/>
          </w:divBdr>
        </w:div>
      </w:divsChild>
    </w:div>
    <w:div w:id="939066396">
      <w:bodyDiv w:val="1"/>
      <w:marLeft w:val="0"/>
      <w:marRight w:val="0"/>
      <w:marTop w:val="0"/>
      <w:marBottom w:val="0"/>
      <w:divBdr>
        <w:top w:val="none" w:sz="0" w:space="0" w:color="auto"/>
        <w:left w:val="none" w:sz="0" w:space="0" w:color="auto"/>
        <w:bottom w:val="none" w:sz="0" w:space="0" w:color="auto"/>
        <w:right w:val="none" w:sz="0" w:space="0" w:color="auto"/>
      </w:divBdr>
    </w:div>
    <w:div w:id="1026447279">
      <w:bodyDiv w:val="1"/>
      <w:marLeft w:val="0"/>
      <w:marRight w:val="0"/>
      <w:marTop w:val="0"/>
      <w:marBottom w:val="0"/>
      <w:divBdr>
        <w:top w:val="none" w:sz="0" w:space="0" w:color="auto"/>
        <w:left w:val="none" w:sz="0" w:space="0" w:color="auto"/>
        <w:bottom w:val="none" w:sz="0" w:space="0" w:color="auto"/>
        <w:right w:val="none" w:sz="0" w:space="0" w:color="auto"/>
      </w:divBdr>
    </w:div>
    <w:div w:id="1054357440">
      <w:bodyDiv w:val="1"/>
      <w:marLeft w:val="0"/>
      <w:marRight w:val="0"/>
      <w:marTop w:val="0"/>
      <w:marBottom w:val="0"/>
      <w:divBdr>
        <w:top w:val="none" w:sz="0" w:space="0" w:color="auto"/>
        <w:left w:val="none" w:sz="0" w:space="0" w:color="auto"/>
        <w:bottom w:val="none" w:sz="0" w:space="0" w:color="auto"/>
        <w:right w:val="none" w:sz="0" w:space="0" w:color="auto"/>
      </w:divBdr>
    </w:div>
    <w:div w:id="1062412606">
      <w:bodyDiv w:val="1"/>
      <w:marLeft w:val="0"/>
      <w:marRight w:val="0"/>
      <w:marTop w:val="0"/>
      <w:marBottom w:val="0"/>
      <w:divBdr>
        <w:top w:val="none" w:sz="0" w:space="0" w:color="auto"/>
        <w:left w:val="none" w:sz="0" w:space="0" w:color="auto"/>
        <w:bottom w:val="none" w:sz="0" w:space="0" w:color="auto"/>
        <w:right w:val="none" w:sz="0" w:space="0" w:color="auto"/>
      </w:divBdr>
    </w:div>
    <w:div w:id="1089041650">
      <w:bodyDiv w:val="1"/>
      <w:marLeft w:val="0"/>
      <w:marRight w:val="0"/>
      <w:marTop w:val="0"/>
      <w:marBottom w:val="0"/>
      <w:divBdr>
        <w:top w:val="none" w:sz="0" w:space="0" w:color="auto"/>
        <w:left w:val="none" w:sz="0" w:space="0" w:color="auto"/>
        <w:bottom w:val="none" w:sz="0" w:space="0" w:color="auto"/>
        <w:right w:val="none" w:sz="0" w:space="0" w:color="auto"/>
      </w:divBdr>
    </w:div>
    <w:div w:id="1274822381">
      <w:bodyDiv w:val="1"/>
      <w:marLeft w:val="0"/>
      <w:marRight w:val="0"/>
      <w:marTop w:val="0"/>
      <w:marBottom w:val="0"/>
      <w:divBdr>
        <w:top w:val="none" w:sz="0" w:space="0" w:color="auto"/>
        <w:left w:val="none" w:sz="0" w:space="0" w:color="auto"/>
        <w:bottom w:val="none" w:sz="0" w:space="0" w:color="auto"/>
        <w:right w:val="none" w:sz="0" w:space="0" w:color="auto"/>
      </w:divBdr>
    </w:div>
    <w:div w:id="1291937240">
      <w:bodyDiv w:val="1"/>
      <w:marLeft w:val="0"/>
      <w:marRight w:val="0"/>
      <w:marTop w:val="0"/>
      <w:marBottom w:val="0"/>
      <w:divBdr>
        <w:top w:val="none" w:sz="0" w:space="0" w:color="auto"/>
        <w:left w:val="none" w:sz="0" w:space="0" w:color="auto"/>
        <w:bottom w:val="none" w:sz="0" w:space="0" w:color="auto"/>
        <w:right w:val="none" w:sz="0" w:space="0" w:color="auto"/>
      </w:divBdr>
      <w:divsChild>
        <w:div w:id="732436854">
          <w:marLeft w:val="0"/>
          <w:marRight w:val="0"/>
          <w:marTop w:val="0"/>
          <w:marBottom w:val="0"/>
          <w:divBdr>
            <w:top w:val="none" w:sz="0" w:space="0" w:color="auto"/>
            <w:left w:val="none" w:sz="0" w:space="0" w:color="auto"/>
            <w:bottom w:val="none" w:sz="0" w:space="0" w:color="auto"/>
            <w:right w:val="none" w:sz="0" w:space="0" w:color="auto"/>
          </w:divBdr>
          <w:divsChild>
            <w:div w:id="158048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053796">
      <w:bodyDiv w:val="1"/>
      <w:marLeft w:val="0"/>
      <w:marRight w:val="0"/>
      <w:marTop w:val="0"/>
      <w:marBottom w:val="0"/>
      <w:divBdr>
        <w:top w:val="none" w:sz="0" w:space="0" w:color="auto"/>
        <w:left w:val="none" w:sz="0" w:space="0" w:color="auto"/>
        <w:bottom w:val="none" w:sz="0" w:space="0" w:color="auto"/>
        <w:right w:val="none" w:sz="0" w:space="0" w:color="auto"/>
      </w:divBdr>
    </w:div>
    <w:div w:id="1348286938">
      <w:bodyDiv w:val="1"/>
      <w:marLeft w:val="0"/>
      <w:marRight w:val="0"/>
      <w:marTop w:val="0"/>
      <w:marBottom w:val="0"/>
      <w:divBdr>
        <w:top w:val="none" w:sz="0" w:space="0" w:color="auto"/>
        <w:left w:val="none" w:sz="0" w:space="0" w:color="auto"/>
        <w:bottom w:val="none" w:sz="0" w:space="0" w:color="auto"/>
        <w:right w:val="none" w:sz="0" w:space="0" w:color="auto"/>
      </w:divBdr>
    </w:div>
    <w:div w:id="1435441648">
      <w:bodyDiv w:val="1"/>
      <w:marLeft w:val="0"/>
      <w:marRight w:val="0"/>
      <w:marTop w:val="0"/>
      <w:marBottom w:val="0"/>
      <w:divBdr>
        <w:top w:val="none" w:sz="0" w:space="0" w:color="auto"/>
        <w:left w:val="none" w:sz="0" w:space="0" w:color="auto"/>
        <w:bottom w:val="none" w:sz="0" w:space="0" w:color="auto"/>
        <w:right w:val="none" w:sz="0" w:space="0" w:color="auto"/>
      </w:divBdr>
    </w:div>
    <w:div w:id="1462383686">
      <w:bodyDiv w:val="1"/>
      <w:marLeft w:val="0"/>
      <w:marRight w:val="0"/>
      <w:marTop w:val="0"/>
      <w:marBottom w:val="0"/>
      <w:divBdr>
        <w:top w:val="none" w:sz="0" w:space="0" w:color="auto"/>
        <w:left w:val="none" w:sz="0" w:space="0" w:color="auto"/>
        <w:bottom w:val="none" w:sz="0" w:space="0" w:color="auto"/>
        <w:right w:val="none" w:sz="0" w:space="0" w:color="auto"/>
      </w:divBdr>
    </w:div>
    <w:div w:id="1471169195">
      <w:bodyDiv w:val="1"/>
      <w:marLeft w:val="0"/>
      <w:marRight w:val="0"/>
      <w:marTop w:val="0"/>
      <w:marBottom w:val="0"/>
      <w:divBdr>
        <w:top w:val="none" w:sz="0" w:space="0" w:color="auto"/>
        <w:left w:val="none" w:sz="0" w:space="0" w:color="auto"/>
        <w:bottom w:val="none" w:sz="0" w:space="0" w:color="auto"/>
        <w:right w:val="none" w:sz="0" w:space="0" w:color="auto"/>
      </w:divBdr>
    </w:div>
    <w:div w:id="1531989202">
      <w:bodyDiv w:val="1"/>
      <w:marLeft w:val="0"/>
      <w:marRight w:val="0"/>
      <w:marTop w:val="0"/>
      <w:marBottom w:val="0"/>
      <w:divBdr>
        <w:top w:val="none" w:sz="0" w:space="0" w:color="auto"/>
        <w:left w:val="none" w:sz="0" w:space="0" w:color="auto"/>
        <w:bottom w:val="none" w:sz="0" w:space="0" w:color="auto"/>
        <w:right w:val="none" w:sz="0" w:space="0" w:color="auto"/>
      </w:divBdr>
    </w:div>
    <w:div w:id="1562905791">
      <w:bodyDiv w:val="1"/>
      <w:marLeft w:val="0"/>
      <w:marRight w:val="0"/>
      <w:marTop w:val="0"/>
      <w:marBottom w:val="0"/>
      <w:divBdr>
        <w:top w:val="none" w:sz="0" w:space="0" w:color="auto"/>
        <w:left w:val="none" w:sz="0" w:space="0" w:color="auto"/>
        <w:bottom w:val="none" w:sz="0" w:space="0" w:color="auto"/>
        <w:right w:val="none" w:sz="0" w:space="0" w:color="auto"/>
      </w:divBdr>
    </w:div>
    <w:div w:id="1569685356">
      <w:bodyDiv w:val="1"/>
      <w:marLeft w:val="0"/>
      <w:marRight w:val="0"/>
      <w:marTop w:val="0"/>
      <w:marBottom w:val="0"/>
      <w:divBdr>
        <w:top w:val="none" w:sz="0" w:space="0" w:color="auto"/>
        <w:left w:val="none" w:sz="0" w:space="0" w:color="auto"/>
        <w:bottom w:val="none" w:sz="0" w:space="0" w:color="auto"/>
        <w:right w:val="none" w:sz="0" w:space="0" w:color="auto"/>
      </w:divBdr>
      <w:divsChild>
        <w:div w:id="1264725875">
          <w:marLeft w:val="0"/>
          <w:marRight w:val="0"/>
          <w:marTop w:val="0"/>
          <w:marBottom w:val="0"/>
          <w:divBdr>
            <w:top w:val="none" w:sz="0" w:space="0" w:color="auto"/>
            <w:left w:val="none" w:sz="0" w:space="0" w:color="auto"/>
            <w:bottom w:val="none" w:sz="0" w:space="0" w:color="auto"/>
            <w:right w:val="none" w:sz="0" w:space="0" w:color="auto"/>
          </w:divBdr>
        </w:div>
        <w:div w:id="1536843842">
          <w:marLeft w:val="0"/>
          <w:marRight w:val="0"/>
          <w:marTop w:val="0"/>
          <w:marBottom w:val="0"/>
          <w:divBdr>
            <w:top w:val="none" w:sz="0" w:space="0" w:color="auto"/>
            <w:left w:val="none" w:sz="0" w:space="0" w:color="auto"/>
            <w:bottom w:val="none" w:sz="0" w:space="0" w:color="auto"/>
            <w:right w:val="none" w:sz="0" w:space="0" w:color="auto"/>
          </w:divBdr>
        </w:div>
      </w:divsChild>
    </w:div>
    <w:div w:id="1647389624">
      <w:bodyDiv w:val="1"/>
      <w:marLeft w:val="0"/>
      <w:marRight w:val="0"/>
      <w:marTop w:val="0"/>
      <w:marBottom w:val="0"/>
      <w:divBdr>
        <w:top w:val="none" w:sz="0" w:space="0" w:color="auto"/>
        <w:left w:val="none" w:sz="0" w:space="0" w:color="auto"/>
        <w:bottom w:val="none" w:sz="0" w:space="0" w:color="auto"/>
        <w:right w:val="none" w:sz="0" w:space="0" w:color="auto"/>
      </w:divBdr>
    </w:div>
    <w:div w:id="1661302381">
      <w:bodyDiv w:val="1"/>
      <w:marLeft w:val="0"/>
      <w:marRight w:val="0"/>
      <w:marTop w:val="0"/>
      <w:marBottom w:val="0"/>
      <w:divBdr>
        <w:top w:val="none" w:sz="0" w:space="0" w:color="auto"/>
        <w:left w:val="none" w:sz="0" w:space="0" w:color="auto"/>
        <w:bottom w:val="none" w:sz="0" w:space="0" w:color="auto"/>
        <w:right w:val="none" w:sz="0" w:space="0" w:color="auto"/>
      </w:divBdr>
    </w:div>
    <w:div w:id="1670913012">
      <w:bodyDiv w:val="1"/>
      <w:marLeft w:val="0"/>
      <w:marRight w:val="0"/>
      <w:marTop w:val="0"/>
      <w:marBottom w:val="0"/>
      <w:divBdr>
        <w:top w:val="none" w:sz="0" w:space="0" w:color="auto"/>
        <w:left w:val="none" w:sz="0" w:space="0" w:color="auto"/>
        <w:bottom w:val="none" w:sz="0" w:space="0" w:color="auto"/>
        <w:right w:val="none" w:sz="0" w:space="0" w:color="auto"/>
      </w:divBdr>
    </w:div>
    <w:div w:id="1672369090">
      <w:bodyDiv w:val="1"/>
      <w:marLeft w:val="0"/>
      <w:marRight w:val="0"/>
      <w:marTop w:val="0"/>
      <w:marBottom w:val="0"/>
      <w:divBdr>
        <w:top w:val="none" w:sz="0" w:space="0" w:color="auto"/>
        <w:left w:val="none" w:sz="0" w:space="0" w:color="auto"/>
        <w:bottom w:val="none" w:sz="0" w:space="0" w:color="auto"/>
        <w:right w:val="none" w:sz="0" w:space="0" w:color="auto"/>
      </w:divBdr>
    </w:div>
    <w:div w:id="1686788176">
      <w:bodyDiv w:val="1"/>
      <w:marLeft w:val="0"/>
      <w:marRight w:val="0"/>
      <w:marTop w:val="0"/>
      <w:marBottom w:val="0"/>
      <w:divBdr>
        <w:top w:val="none" w:sz="0" w:space="0" w:color="auto"/>
        <w:left w:val="none" w:sz="0" w:space="0" w:color="auto"/>
        <w:bottom w:val="none" w:sz="0" w:space="0" w:color="auto"/>
        <w:right w:val="none" w:sz="0" w:space="0" w:color="auto"/>
      </w:divBdr>
    </w:div>
    <w:div w:id="1704557403">
      <w:bodyDiv w:val="1"/>
      <w:marLeft w:val="0"/>
      <w:marRight w:val="0"/>
      <w:marTop w:val="0"/>
      <w:marBottom w:val="0"/>
      <w:divBdr>
        <w:top w:val="none" w:sz="0" w:space="0" w:color="auto"/>
        <w:left w:val="none" w:sz="0" w:space="0" w:color="auto"/>
        <w:bottom w:val="none" w:sz="0" w:space="0" w:color="auto"/>
        <w:right w:val="none" w:sz="0" w:space="0" w:color="auto"/>
      </w:divBdr>
    </w:div>
    <w:div w:id="1711102501">
      <w:bodyDiv w:val="1"/>
      <w:marLeft w:val="0"/>
      <w:marRight w:val="0"/>
      <w:marTop w:val="0"/>
      <w:marBottom w:val="0"/>
      <w:divBdr>
        <w:top w:val="none" w:sz="0" w:space="0" w:color="auto"/>
        <w:left w:val="none" w:sz="0" w:space="0" w:color="auto"/>
        <w:bottom w:val="none" w:sz="0" w:space="0" w:color="auto"/>
        <w:right w:val="none" w:sz="0" w:space="0" w:color="auto"/>
      </w:divBdr>
    </w:div>
    <w:div w:id="1726683114">
      <w:bodyDiv w:val="1"/>
      <w:marLeft w:val="0"/>
      <w:marRight w:val="0"/>
      <w:marTop w:val="0"/>
      <w:marBottom w:val="0"/>
      <w:divBdr>
        <w:top w:val="none" w:sz="0" w:space="0" w:color="auto"/>
        <w:left w:val="none" w:sz="0" w:space="0" w:color="auto"/>
        <w:bottom w:val="none" w:sz="0" w:space="0" w:color="auto"/>
        <w:right w:val="none" w:sz="0" w:space="0" w:color="auto"/>
      </w:divBdr>
    </w:div>
    <w:div w:id="1752196818">
      <w:bodyDiv w:val="1"/>
      <w:marLeft w:val="0"/>
      <w:marRight w:val="0"/>
      <w:marTop w:val="0"/>
      <w:marBottom w:val="0"/>
      <w:divBdr>
        <w:top w:val="none" w:sz="0" w:space="0" w:color="auto"/>
        <w:left w:val="none" w:sz="0" w:space="0" w:color="auto"/>
        <w:bottom w:val="none" w:sz="0" w:space="0" w:color="auto"/>
        <w:right w:val="none" w:sz="0" w:space="0" w:color="auto"/>
      </w:divBdr>
    </w:div>
    <w:div w:id="1765150070">
      <w:bodyDiv w:val="1"/>
      <w:marLeft w:val="0"/>
      <w:marRight w:val="0"/>
      <w:marTop w:val="0"/>
      <w:marBottom w:val="0"/>
      <w:divBdr>
        <w:top w:val="none" w:sz="0" w:space="0" w:color="auto"/>
        <w:left w:val="none" w:sz="0" w:space="0" w:color="auto"/>
        <w:bottom w:val="none" w:sz="0" w:space="0" w:color="auto"/>
        <w:right w:val="none" w:sz="0" w:space="0" w:color="auto"/>
      </w:divBdr>
    </w:div>
    <w:div w:id="1777746581">
      <w:bodyDiv w:val="1"/>
      <w:marLeft w:val="0"/>
      <w:marRight w:val="0"/>
      <w:marTop w:val="0"/>
      <w:marBottom w:val="0"/>
      <w:divBdr>
        <w:top w:val="none" w:sz="0" w:space="0" w:color="auto"/>
        <w:left w:val="none" w:sz="0" w:space="0" w:color="auto"/>
        <w:bottom w:val="none" w:sz="0" w:space="0" w:color="auto"/>
        <w:right w:val="none" w:sz="0" w:space="0" w:color="auto"/>
      </w:divBdr>
    </w:div>
    <w:div w:id="1891766679">
      <w:bodyDiv w:val="1"/>
      <w:marLeft w:val="0"/>
      <w:marRight w:val="0"/>
      <w:marTop w:val="0"/>
      <w:marBottom w:val="0"/>
      <w:divBdr>
        <w:top w:val="none" w:sz="0" w:space="0" w:color="auto"/>
        <w:left w:val="none" w:sz="0" w:space="0" w:color="auto"/>
        <w:bottom w:val="none" w:sz="0" w:space="0" w:color="auto"/>
        <w:right w:val="none" w:sz="0" w:space="0" w:color="auto"/>
      </w:divBdr>
    </w:div>
    <w:div w:id="1915584060">
      <w:bodyDiv w:val="1"/>
      <w:marLeft w:val="0"/>
      <w:marRight w:val="0"/>
      <w:marTop w:val="0"/>
      <w:marBottom w:val="0"/>
      <w:divBdr>
        <w:top w:val="none" w:sz="0" w:space="0" w:color="auto"/>
        <w:left w:val="none" w:sz="0" w:space="0" w:color="auto"/>
        <w:bottom w:val="none" w:sz="0" w:space="0" w:color="auto"/>
        <w:right w:val="none" w:sz="0" w:space="0" w:color="auto"/>
      </w:divBdr>
    </w:div>
    <w:div w:id="1940865673">
      <w:bodyDiv w:val="1"/>
      <w:marLeft w:val="0"/>
      <w:marRight w:val="0"/>
      <w:marTop w:val="0"/>
      <w:marBottom w:val="0"/>
      <w:divBdr>
        <w:top w:val="none" w:sz="0" w:space="0" w:color="auto"/>
        <w:left w:val="none" w:sz="0" w:space="0" w:color="auto"/>
        <w:bottom w:val="none" w:sz="0" w:space="0" w:color="auto"/>
        <w:right w:val="none" w:sz="0" w:space="0" w:color="auto"/>
      </w:divBdr>
    </w:div>
    <w:div w:id="2000427346">
      <w:bodyDiv w:val="1"/>
      <w:marLeft w:val="0"/>
      <w:marRight w:val="0"/>
      <w:marTop w:val="0"/>
      <w:marBottom w:val="0"/>
      <w:divBdr>
        <w:top w:val="none" w:sz="0" w:space="0" w:color="auto"/>
        <w:left w:val="none" w:sz="0" w:space="0" w:color="auto"/>
        <w:bottom w:val="none" w:sz="0" w:space="0" w:color="auto"/>
        <w:right w:val="none" w:sz="0" w:space="0" w:color="auto"/>
      </w:divBdr>
    </w:div>
    <w:div w:id="2034109743">
      <w:bodyDiv w:val="1"/>
      <w:marLeft w:val="0"/>
      <w:marRight w:val="0"/>
      <w:marTop w:val="0"/>
      <w:marBottom w:val="0"/>
      <w:divBdr>
        <w:top w:val="none" w:sz="0" w:space="0" w:color="auto"/>
        <w:left w:val="none" w:sz="0" w:space="0" w:color="auto"/>
        <w:bottom w:val="none" w:sz="0" w:space="0" w:color="auto"/>
        <w:right w:val="none" w:sz="0" w:space="0" w:color="auto"/>
      </w:divBdr>
    </w:div>
    <w:div w:id="203418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k.serruys@nuigalway.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hnheart.org/cvd-statistics.html" TargetMode="External"/><Relationship Id="rId5" Type="http://schemas.openxmlformats.org/officeDocument/2006/relationships/webSettings" Target="webSettings.xml"/><Relationship Id="rId10" Type="http://schemas.openxmlformats.org/officeDocument/2006/relationships/hyperlink" Target="https://unstats.un.org/unsd/methodology/m49/" TargetMode="External"/><Relationship Id="rId4" Type="http://schemas.openxmlformats.org/officeDocument/2006/relationships/settings" Target="settings.xml"/><Relationship Id="rId9" Type="http://schemas.openxmlformats.org/officeDocument/2006/relationships/hyperlink" Target="https://www.who.int/news-room/fact-sheets/detail/cardiovascular-diseases-(cvds)"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733EB-C62A-4794-8F72-4248F8BE6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6329</Words>
  <Characters>36081</Characters>
  <Application>Microsoft Office Word</Application>
  <DocSecurity>0</DocSecurity>
  <Lines>300</Lines>
  <Paragraphs>84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2022-07-24T20:15:00Z</dcterms:created>
  <dcterms:modified xsi:type="dcterms:W3CDTF">2022-08-10T13:54:00Z</dcterms:modified>
</cp:coreProperties>
</file>