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4ABD" w14:textId="64235702" w:rsidR="006C25D5" w:rsidRPr="006C25D5" w:rsidRDefault="006C25D5" w:rsidP="00042D53">
      <w:pPr>
        <w:spacing w:line="480" w:lineRule="auto"/>
        <w:contextualSpacing/>
        <w:jc w:val="center"/>
        <w:rPr>
          <w:rFonts w:ascii="Times New Roman" w:hAnsi="Times New Roman" w:cs="Times New Roman"/>
          <w:b/>
          <w:bCs/>
          <w:sz w:val="24"/>
          <w:szCs w:val="24"/>
        </w:rPr>
      </w:pPr>
      <w:r w:rsidRPr="006C25D5">
        <w:rPr>
          <w:rFonts w:ascii="Times New Roman" w:hAnsi="Times New Roman" w:cs="Times New Roman"/>
          <w:b/>
          <w:bCs/>
          <w:sz w:val="24"/>
          <w:szCs w:val="24"/>
        </w:rPr>
        <w:t>Authors’ version of submitted manuscript</w:t>
      </w:r>
    </w:p>
    <w:p w14:paraId="3ACDCE87" w14:textId="40A748F0" w:rsidR="006C25D5" w:rsidRPr="006C25D5" w:rsidRDefault="006C25D5" w:rsidP="00042D53">
      <w:pPr>
        <w:spacing w:line="480" w:lineRule="auto"/>
        <w:contextualSpacing/>
        <w:jc w:val="center"/>
        <w:rPr>
          <w:rFonts w:ascii="Times New Roman" w:hAnsi="Times New Roman" w:cs="Times New Roman"/>
          <w:b/>
          <w:bCs/>
          <w:sz w:val="24"/>
          <w:szCs w:val="24"/>
        </w:rPr>
      </w:pPr>
      <w:r w:rsidRPr="006C25D5">
        <w:rPr>
          <w:rFonts w:ascii="Times New Roman" w:hAnsi="Times New Roman" w:cs="Times New Roman"/>
          <w:b/>
          <w:bCs/>
          <w:sz w:val="24"/>
          <w:szCs w:val="24"/>
        </w:rPr>
        <w:t xml:space="preserve">Accepted for publication Addictive </w:t>
      </w:r>
      <w:proofErr w:type="spellStart"/>
      <w:r w:rsidRPr="006C25D5">
        <w:rPr>
          <w:rFonts w:ascii="Times New Roman" w:hAnsi="Times New Roman" w:cs="Times New Roman"/>
          <w:b/>
          <w:bCs/>
          <w:sz w:val="24"/>
          <w:szCs w:val="24"/>
        </w:rPr>
        <w:t>Behaviors</w:t>
      </w:r>
      <w:proofErr w:type="spellEnd"/>
      <w:r w:rsidRPr="006C25D5">
        <w:rPr>
          <w:rFonts w:ascii="Times New Roman" w:hAnsi="Times New Roman" w:cs="Times New Roman"/>
          <w:b/>
          <w:bCs/>
          <w:sz w:val="24"/>
          <w:szCs w:val="24"/>
        </w:rPr>
        <w:t xml:space="preserve"> 27.8.2022</w:t>
      </w:r>
    </w:p>
    <w:p w14:paraId="46C2CC85" w14:textId="77777777" w:rsidR="006C25D5" w:rsidRPr="006C25D5" w:rsidRDefault="006C25D5" w:rsidP="00042D53">
      <w:pPr>
        <w:spacing w:line="480" w:lineRule="auto"/>
        <w:contextualSpacing/>
        <w:jc w:val="center"/>
        <w:rPr>
          <w:rFonts w:ascii="Times New Roman" w:hAnsi="Times New Roman" w:cs="Times New Roman"/>
          <w:b/>
          <w:bCs/>
          <w:sz w:val="24"/>
          <w:szCs w:val="24"/>
        </w:rPr>
      </w:pPr>
    </w:p>
    <w:p w14:paraId="6D5CC1E5" w14:textId="0BBF58EA" w:rsidR="00042D53" w:rsidRPr="006C25D5" w:rsidRDefault="00042D53" w:rsidP="00042D53">
      <w:pPr>
        <w:spacing w:line="480" w:lineRule="auto"/>
        <w:contextualSpacing/>
        <w:jc w:val="center"/>
        <w:rPr>
          <w:rFonts w:ascii="Times New Roman" w:hAnsi="Times New Roman" w:cs="Times New Roman"/>
          <w:b/>
          <w:bCs/>
          <w:sz w:val="24"/>
          <w:szCs w:val="24"/>
        </w:rPr>
      </w:pPr>
      <w:r w:rsidRPr="006C25D5">
        <w:rPr>
          <w:rFonts w:ascii="Times New Roman" w:hAnsi="Times New Roman" w:cs="Times New Roman"/>
          <w:b/>
          <w:bCs/>
          <w:sz w:val="24"/>
          <w:szCs w:val="24"/>
        </w:rPr>
        <w:t xml:space="preserve">Gambling </w:t>
      </w:r>
      <w:r w:rsidR="00A20313" w:rsidRPr="006C25D5">
        <w:rPr>
          <w:rFonts w:ascii="Times New Roman" w:hAnsi="Times New Roman" w:cs="Times New Roman"/>
          <w:b/>
          <w:bCs/>
          <w:sz w:val="24"/>
          <w:szCs w:val="24"/>
        </w:rPr>
        <w:t>D</w:t>
      </w:r>
      <w:r w:rsidRPr="006C25D5">
        <w:rPr>
          <w:rFonts w:ascii="Times New Roman" w:hAnsi="Times New Roman" w:cs="Times New Roman"/>
          <w:b/>
          <w:bCs/>
          <w:sz w:val="24"/>
          <w:szCs w:val="24"/>
        </w:rPr>
        <w:t xml:space="preserve">isorder in </w:t>
      </w:r>
      <w:r w:rsidR="00A20313" w:rsidRPr="006C25D5">
        <w:rPr>
          <w:rFonts w:ascii="Times New Roman" w:hAnsi="Times New Roman" w:cs="Times New Roman"/>
          <w:b/>
          <w:bCs/>
          <w:sz w:val="24"/>
          <w:szCs w:val="24"/>
        </w:rPr>
        <w:t>M</w:t>
      </w:r>
      <w:r w:rsidRPr="006C25D5">
        <w:rPr>
          <w:rFonts w:ascii="Times New Roman" w:hAnsi="Times New Roman" w:cs="Times New Roman"/>
          <w:b/>
          <w:bCs/>
          <w:sz w:val="24"/>
          <w:szCs w:val="24"/>
        </w:rPr>
        <w:t xml:space="preserve">inority </w:t>
      </w:r>
      <w:r w:rsidR="00A20313" w:rsidRPr="006C25D5">
        <w:rPr>
          <w:rFonts w:ascii="Times New Roman" w:hAnsi="Times New Roman" w:cs="Times New Roman"/>
          <w:b/>
          <w:bCs/>
          <w:sz w:val="24"/>
          <w:szCs w:val="24"/>
        </w:rPr>
        <w:t>E</w:t>
      </w:r>
      <w:r w:rsidRPr="006C25D5">
        <w:rPr>
          <w:rFonts w:ascii="Times New Roman" w:hAnsi="Times New Roman" w:cs="Times New Roman"/>
          <w:b/>
          <w:bCs/>
          <w:sz w:val="24"/>
          <w:szCs w:val="24"/>
        </w:rPr>
        <w:t xml:space="preserve">thnic </w:t>
      </w:r>
      <w:r w:rsidR="00A20313" w:rsidRPr="006C25D5">
        <w:rPr>
          <w:rFonts w:ascii="Times New Roman" w:hAnsi="Times New Roman" w:cs="Times New Roman"/>
          <w:b/>
          <w:bCs/>
          <w:sz w:val="24"/>
          <w:szCs w:val="24"/>
        </w:rPr>
        <w:t>G</w:t>
      </w:r>
      <w:r w:rsidRPr="006C25D5">
        <w:rPr>
          <w:rFonts w:ascii="Times New Roman" w:hAnsi="Times New Roman" w:cs="Times New Roman"/>
          <w:b/>
          <w:bCs/>
          <w:sz w:val="24"/>
          <w:szCs w:val="24"/>
        </w:rPr>
        <w:t>roups</w:t>
      </w:r>
      <w:r w:rsidR="00A20313" w:rsidRPr="006C25D5">
        <w:rPr>
          <w:rFonts w:ascii="Times New Roman" w:hAnsi="Times New Roman" w:cs="Times New Roman"/>
          <w:b/>
          <w:bCs/>
          <w:sz w:val="24"/>
          <w:szCs w:val="24"/>
        </w:rPr>
        <w:t xml:space="preserve"> </w:t>
      </w:r>
    </w:p>
    <w:p w14:paraId="1A8760D6" w14:textId="77777777" w:rsidR="00042D53" w:rsidRPr="006C25D5" w:rsidRDefault="00042D53" w:rsidP="00042D53">
      <w:pPr>
        <w:spacing w:line="480" w:lineRule="auto"/>
        <w:jc w:val="center"/>
        <w:rPr>
          <w:rFonts w:ascii="Times New Roman" w:hAnsi="Times New Roman" w:cs="Times New Roman"/>
          <w:bCs/>
          <w:noProof/>
          <w:sz w:val="24"/>
          <w:szCs w:val="24"/>
        </w:rPr>
      </w:pPr>
    </w:p>
    <w:p w14:paraId="64471D15" w14:textId="050ED4D7" w:rsidR="00042D53" w:rsidRPr="006C25D5" w:rsidRDefault="00042D53">
      <w:pPr>
        <w:rPr>
          <w:rFonts w:ascii="Times New Roman" w:hAnsi="Times New Roman" w:cs="Times New Roman"/>
          <w:b/>
          <w:sz w:val="24"/>
          <w:szCs w:val="24"/>
        </w:rPr>
      </w:pPr>
      <w:r w:rsidRPr="006C25D5">
        <w:rPr>
          <w:rFonts w:ascii="Times New Roman" w:hAnsi="Times New Roman" w:cs="Times New Roman"/>
          <w:b/>
          <w:sz w:val="24"/>
          <w:szCs w:val="24"/>
        </w:rPr>
        <w:br w:type="page"/>
      </w:r>
    </w:p>
    <w:p w14:paraId="2350F204" w14:textId="77777777" w:rsidR="00A20313" w:rsidRPr="006C25D5" w:rsidRDefault="00A20313">
      <w:pPr>
        <w:rPr>
          <w:rFonts w:ascii="Times New Roman" w:hAnsi="Times New Roman" w:cs="Times New Roman"/>
          <w:b/>
          <w:sz w:val="24"/>
          <w:szCs w:val="24"/>
        </w:rPr>
      </w:pPr>
      <w:r w:rsidRPr="006C25D5">
        <w:rPr>
          <w:rFonts w:ascii="Times New Roman" w:hAnsi="Times New Roman" w:cs="Times New Roman"/>
          <w:b/>
          <w:sz w:val="24"/>
          <w:szCs w:val="24"/>
        </w:rPr>
        <w:lastRenderedPageBreak/>
        <w:t>Abstract</w:t>
      </w:r>
    </w:p>
    <w:p w14:paraId="0FE3C760" w14:textId="3B6C52C9" w:rsidR="005D7018" w:rsidRPr="006C25D5" w:rsidRDefault="005D7018" w:rsidP="005D7018">
      <w:pPr>
        <w:spacing w:after="0" w:line="480" w:lineRule="auto"/>
        <w:rPr>
          <w:rStyle w:val="markedcontent"/>
          <w:rFonts w:ascii="Times New Roman" w:hAnsi="Times New Roman" w:cs="Times New Roman"/>
          <w:sz w:val="24"/>
          <w:szCs w:val="24"/>
        </w:rPr>
      </w:pPr>
      <w:r w:rsidRPr="006C25D5">
        <w:rPr>
          <w:rFonts w:ascii="Times New Roman" w:hAnsi="Times New Roman" w:cs="Times New Roman"/>
          <w:b/>
          <w:sz w:val="24"/>
          <w:szCs w:val="24"/>
        </w:rPr>
        <w:t>Background:</w:t>
      </w:r>
      <w:r w:rsidRPr="006C25D5">
        <w:rPr>
          <w:rStyle w:val="markedcontent"/>
          <w:rFonts w:ascii="Times New Roman" w:hAnsi="Times New Roman" w:cs="Times New Roman"/>
          <w:sz w:val="24"/>
          <w:szCs w:val="24"/>
        </w:rPr>
        <w:t xml:space="preserve"> Although the data on racial/ethnic associations with gambling disorder are limited, studies suggest that ethnicity may have associations with both symptom severity and psychosocial impairment </w:t>
      </w:r>
      <w:r w:rsidR="0055640B" w:rsidRPr="006C25D5">
        <w:rPr>
          <w:rStyle w:val="markedcontent"/>
          <w:rFonts w:ascii="Times New Roman" w:hAnsi="Times New Roman" w:cs="Times New Roman"/>
          <w:sz w:val="24"/>
          <w:szCs w:val="24"/>
        </w:rPr>
        <w:t>linked to</w:t>
      </w:r>
      <w:r w:rsidRPr="006C25D5">
        <w:rPr>
          <w:rStyle w:val="markedcontent"/>
          <w:rFonts w:ascii="Times New Roman" w:hAnsi="Times New Roman" w:cs="Times New Roman"/>
          <w:sz w:val="24"/>
          <w:szCs w:val="24"/>
        </w:rPr>
        <w:t xml:space="preserve"> gambling disorder. Based on the current literature, we hypothesized that there would be a difference in gambling symptom severity, and co-occurring disorders, as a function of racial-ethnic group.</w:t>
      </w:r>
    </w:p>
    <w:p w14:paraId="6B1FCF76" w14:textId="11CD9C67" w:rsidR="005D7018" w:rsidRPr="006C25D5" w:rsidRDefault="005D7018" w:rsidP="005D7018">
      <w:pPr>
        <w:spacing w:after="0" w:line="480" w:lineRule="auto"/>
        <w:rPr>
          <w:rFonts w:ascii="Times New Roman" w:hAnsi="Times New Roman" w:cs="Times New Roman"/>
          <w:sz w:val="24"/>
          <w:szCs w:val="24"/>
        </w:rPr>
      </w:pPr>
      <w:r w:rsidRPr="006C25D5">
        <w:rPr>
          <w:rStyle w:val="markedcontent"/>
          <w:rFonts w:ascii="Times New Roman" w:hAnsi="Times New Roman" w:cs="Times New Roman"/>
          <w:b/>
          <w:sz w:val="24"/>
          <w:szCs w:val="24"/>
        </w:rPr>
        <w:t>Methods:</w:t>
      </w:r>
      <w:r w:rsidRPr="006C25D5">
        <w:rPr>
          <w:rStyle w:val="markedcontent"/>
          <w:rFonts w:ascii="Times New Roman" w:hAnsi="Times New Roman" w:cs="Times New Roman"/>
          <w:sz w:val="24"/>
          <w:szCs w:val="24"/>
        </w:rPr>
        <w:t xml:space="preserve"> </w:t>
      </w:r>
      <w:r w:rsidRPr="006C25D5">
        <w:rPr>
          <w:rFonts w:ascii="Times New Roman" w:hAnsi="Times New Roman" w:cs="Times New Roman"/>
          <w:sz w:val="24"/>
          <w:szCs w:val="24"/>
        </w:rPr>
        <w:t xml:space="preserve">475 adults (mean age = 47.6 </w:t>
      </w:r>
      <w:proofErr w:type="gramStart"/>
      <w:r w:rsidRPr="006C25D5">
        <w:rPr>
          <w:rFonts w:ascii="Times New Roman" w:hAnsi="Times New Roman" w:cs="Times New Roman"/>
          <w:sz w:val="24"/>
          <w:szCs w:val="24"/>
        </w:rPr>
        <w:t>( ±</w:t>
      </w:r>
      <w:proofErr w:type="gramEnd"/>
      <w:r w:rsidRPr="006C25D5">
        <w:rPr>
          <w:rFonts w:ascii="Times New Roman" w:hAnsi="Times New Roman" w:cs="Times New Roman"/>
          <w:sz w:val="24"/>
          <w:szCs w:val="24"/>
        </w:rPr>
        <w:t xml:space="preserve"> 11.6) years;</w:t>
      </w:r>
      <w:r w:rsidR="0055640B" w:rsidRPr="006C25D5">
        <w:rPr>
          <w:rFonts w:ascii="Times New Roman" w:hAnsi="Times New Roman" w:cs="Times New Roman"/>
          <w:sz w:val="24"/>
          <w:szCs w:val="24"/>
        </w:rPr>
        <w:t xml:space="preserve"> </w:t>
      </w:r>
      <w:r w:rsidRPr="006C25D5">
        <w:rPr>
          <w:rFonts w:ascii="Times New Roman" w:hAnsi="Times New Roman" w:cs="Times New Roman"/>
          <w:sz w:val="24"/>
          <w:szCs w:val="24"/>
        </w:rPr>
        <w:t>54.3% females) with gambling disorder who had participated in clinical trials on pharmacotherapy or psychotherapy were included.  Participants were assessed for gambling severity, comorbidit</w:t>
      </w:r>
      <w:r w:rsidR="00352C5A" w:rsidRPr="006C25D5">
        <w:rPr>
          <w:rFonts w:ascii="Times New Roman" w:hAnsi="Times New Roman" w:cs="Times New Roman"/>
          <w:sz w:val="24"/>
          <w:szCs w:val="24"/>
        </w:rPr>
        <w:t xml:space="preserve">ies, health issues, quality of </w:t>
      </w:r>
      <w:r w:rsidRPr="006C25D5">
        <w:rPr>
          <w:rFonts w:ascii="Times New Roman" w:hAnsi="Times New Roman" w:cs="Times New Roman"/>
          <w:sz w:val="24"/>
          <w:szCs w:val="24"/>
        </w:rPr>
        <w:t xml:space="preserve">life and psychosocial functioning. Participants who self-identified as Black, Asian or Minority Ethnic (BAME) were compared to those who self-identified as white Caucasian (non-BAME). </w:t>
      </w:r>
      <w:r w:rsidR="00D75E04" w:rsidRPr="006C25D5">
        <w:rPr>
          <w:rFonts w:ascii="Times New Roman" w:hAnsi="Times New Roman" w:cs="Times New Roman"/>
          <w:sz w:val="24"/>
          <w:szCs w:val="24"/>
        </w:rPr>
        <w:t xml:space="preserve">Significance was defined as p&lt;0.01. </w:t>
      </w:r>
    </w:p>
    <w:p w14:paraId="15878F20" w14:textId="66689E82" w:rsidR="005D7018" w:rsidRPr="006C25D5" w:rsidRDefault="005D7018" w:rsidP="005D7018">
      <w:pPr>
        <w:spacing w:after="0" w:line="480" w:lineRule="auto"/>
        <w:rPr>
          <w:rFonts w:ascii="Times New Roman" w:hAnsi="Times New Roman" w:cs="Times New Roman"/>
          <w:sz w:val="24"/>
          <w:szCs w:val="24"/>
        </w:rPr>
      </w:pPr>
      <w:r w:rsidRPr="006C25D5">
        <w:rPr>
          <w:rFonts w:ascii="Times New Roman" w:hAnsi="Times New Roman" w:cs="Times New Roman"/>
          <w:b/>
          <w:sz w:val="24"/>
          <w:szCs w:val="24"/>
        </w:rPr>
        <w:t>Results:</w:t>
      </w:r>
      <w:r w:rsidRPr="006C25D5">
        <w:rPr>
          <w:rFonts w:ascii="Times New Roman" w:hAnsi="Times New Roman" w:cs="Times New Roman"/>
          <w:sz w:val="24"/>
          <w:szCs w:val="24"/>
        </w:rPr>
        <w:t xml:space="preserve"> The BAME group had significantly earlier age of </w:t>
      </w:r>
      <w:r w:rsidR="00E134ED" w:rsidRPr="006C25D5">
        <w:rPr>
          <w:rFonts w:ascii="Times New Roman" w:hAnsi="Times New Roman" w:cs="Times New Roman"/>
          <w:sz w:val="24"/>
          <w:szCs w:val="24"/>
        </w:rPr>
        <w:t xml:space="preserve">first gambling. </w:t>
      </w:r>
      <w:r w:rsidRPr="006C25D5">
        <w:rPr>
          <w:rFonts w:ascii="Times New Roman" w:hAnsi="Times New Roman" w:cs="Times New Roman"/>
          <w:sz w:val="24"/>
          <w:szCs w:val="24"/>
        </w:rPr>
        <w:t xml:space="preserve">The two groups did not differ significantly in terms of </w:t>
      </w:r>
      <w:r w:rsidR="00E134ED" w:rsidRPr="006C25D5">
        <w:rPr>
          <w:rFonts w:ascii="Times New Roman" w:hAnsi="Times New Roman" w:cs="Times New Roman"/>
          <w:sz w:val="24"/>
          <w:szCs w:val="24"/>
        </w:rPr>
        <w:t xml:space="preserve">age when gambling first became problematic, disability, </w:t>
      </w:r>
      <w:r w:rsidRPr="006C25D5">
        <w:rPr>
          <w:rFonts w:ascii="Times New Roman" w:hAnsi="Times New Roman" w:cs="Times New Roman"/>
          <w:sz w:val="24"/>
          <w:szCs w:val="24"/>
        </w:rPr>
        <w:t xml:space="preserve">current gambling disorder symptom severity, </w:t>
      </w:r>
      <w:r w:rsidR="00EE08DD" w:rsidRPr="006C25D5">
        <w:rPr>
          <w:rFonts w:ascii="Times New Roman" w:hAnsi="Times New Roman" w:cs="Times New Roman"/>
          <w:sz w:val="24"/>
          <w:szCs w:val="24"/>
        </w:rPr>
        <w:t xml:space="preserve">previous suicide attempt(s), </w:t>
      </w:r>
      <w:r w:rsidRPr="006C25D5">
        <w:rPr>
          <w:rFonts w:ascii="Times New Roman" w:hAnsi="Times New Roman" w:cs="Times New Roman"/>
          <w:sz w:val="24"/>
          <w:szCs w:val="24"/>
        </w:rPr>
        <w:t xml:space="preserve">quality of life, percent of salary in past year lost to gambling, or likelihood of having received treatment for gambling disorder in the past, nor in terms of having used Gamblers Anonymous. </w:t>
      </w:r>
    </w:p>
    <w:p w14:paraId="6D8BDB7D" w14:textId="134111B9" w:rsidR="00A20313" w:rsidRPr="006C25D5" w:rsidRDefault="00A20313" w:rsidP="00A20313">
      <w:pPr>
        <w:spacing w:line="480" w:lineRule="auto"/>
        <w:contextualSpacing/>
        <w:rPr>
          <w:rFonts w:ascii="Times New Roman" w:hAnsi="Times New Roman" w:cs="Times New Roman"/>
          <w:bCs/>
          <w:sz w:val="24"/>
          <w:szCs w:val="24"/>
        </w:rPr>
      </w:pPr>
      <w:r w:rsidRPr="006C25D5">
        <w:rPr>
          <w:rFonts w:ascii="Times New Roman" w:hAnsi="Times New Roman" w:cs="Times New Roman"/>
          <w:b/>
          <w:sz w:val="24"/>
          <w:szCs w:val="24"/>
        </w:rPr>
        <w:t>Conclusions:</w:t>
      </w:r>
      <w:r w:rsidRPr="006C25D5">
        <w:rPr>
          <w:rFonts w:ascii="Times New Roman" w:hAnsi="Times New Roman" w:cs="Times New Roman"/>
          <w:sz w:val="24"/>
          <w:szCs w:val="24"/>
        </w:rPr>
        <w:t xml:space="preserve"> These data show </w:t>
      </w:r>
      <w:r w:rsidR="005D7018" w:rsidRPr="006C25D5">
        <w:rPr>
          <w:rFonts w:ascii="Times New Roman" w:hAnsi="Times New Roman" w:cs="Times New Roman"/>
          <w:sz w:val="24"/>
          <w:szCs w:val="24"/>
        </w:rPr>
        <w:t xml:space="preserve">that having gambling disorder and </w:t>
      </w:r>
      <w:r w:rsidR="005D7018" w:rsidRPr="006C25D5">
        <w:rPr>
          <w:rStyle w:val="markedcontent"/>
          <w:rFonts w:ascii="Times New Roman" w:hAnsi="Times New Roman" w:cs="Times New Roman"/>
          <w:sz w:val="24"/>
          <w:szCs w:val="24"/>
        </w:rPr>
        <w:t>being from a minority racial-ethnic group was associated with significantly earlier age at first gambling</w:t>
      </w:r>
      <w:r w:rsidR="00CF16EA" w:rsidRPr="006C25D5">
        <w:rPr>
          <w:rStyle w:val="markedcontent"/>
          <w:rFonts w:ascii="Times New Roman" w:hAnsi="Times New Roman" w:cs="Times New Roman"/>
          <w:sz w:val="24"/>
          <w:szCs w:val="24"/>
        </w:rPr>
        <w:t>, in clinical trial</w:t>
      </w:r>
      <w:r w:rsidR="00751663" w:rsidRPr="006C25D5">
        <w:rPr>
          <w:rStyle w:val="markedcontent"/>
          <w:rFonts w:ascii="Times New Roman" w:hAnsi="Times New Roman" w:cs="Times New Roman"/>
          <w:sz w:val="24"/>
          <w:szCs w:val="24"/>
        </w:rPr>
        <w:t xml:space="preserve"> settings</w:t>
      </w:r>
      <w:r w:rsidR="005D7018" w:rsidRPr="006C25D5">
        <w:rPr>
          <w:rStyle w:val="markedcontent"/>
          <w:rFonts w:ascii="Times New Roman" w:hAnsi="Times New Roman" w:cs="Times New Roman"/>
          <w:sz w:val="24"/>
          <w:szCs w:val="24"/>
        </w:rPr>
        <w:t>. Future work should further examine differences in the clinical features of gambling disorder in different minority groups in larger sample sizes, ideally also longitudinally</w:t>
      </w:r>
      <w:r w:rsidR="00751663" w:rsidRPr="006C25D5">
        <w:rPr>
          <w:rStyle w:val="markedcontent"/>
          <w:rFonts w:ascii="Times New Roman" w:hAnsi="Times New Roman" w:cs="Times New Roman"/>
          <w:sz w:val="24"/>
          <w:szCs w:val="24"/>
        </w:rPr>
        <w:t xml:space="preserve">, across a range of </w:t>
      </w:r>
      <w:r w:rsidR="00AB464A" w:rsidRPr="006C25D5">
        <w:rPr>
          <w:rStyle w:val="markedcontent"/>
          <w:rFonts w:ascii="Times New Roman" w:hAnsi="Times New Roman" w:cs="Times New Roman"/>
          <w:sz w:val="24"/>
          <w:szCs w:val="24"/>
        </w:rPr>
        <w:t>settings</w:t>
      </w:r>
      <w:r w:rsidR="005D7018" w:rsidRPr="006C25D5">
        <w:rPr>
          <w:rStyle w:val="markedcontent"/>
          <w:rFonts w:ascii="Times New Roman" w:hAnsi="Times New Roman" w:cs="Times New Roman"/>
          <w:sz w:val="24"/>
          <w:szCs w:val="24"/>
        </w:rPr>
        <w:t xml:space="preserve">. </w:t>
      </w:r>
      <w:r w:rsidR="0055640B" w:rsidRPr="006C25D5">
        <w:rPr>
          <w:rStyle w:val="markedcontent"/>
          <w:rFonts w:ascii="Times New Roman" w:hAnsi="Times New Roman" w:cs="Times New Roman"/>
          <w:sz w:val="24"/>
          <w:szCs w:val="24"/>
        </w:rPr>
        <w:t xml:space="preserve">Identification of the reasons/mechanisms for differences in </w:t>
      </w:r>
      <w:r w:rsidR="00E134ED" w:rsidRPr="006C25D5">
        <w:rPr>
          <w:rStyle w:val="markedcontent"/>
          <w:rFonts w:ascii="Times New Roman" w:hAnsi="Times New Roman" w:cs="Times New Roman"/>
          <w:sz w:val="24"/>
          <w:szCs w:val="24"/>
        </w:rPr>
        <w:t xml:space="preserve">earlier age of first gambling </w:t>
      </w:r>
      <w:r w:rsidR="0055640B" w:rsidRPr="006C25D5">
        <w:rPr>
          <w:rStyle w:val="markedcontent"/>
          <w:rFonts w:ascii="Times New Roman" w:hAnsi="Times New Roman" w:cs="Times New Roman"/>
          <w:sz w:val="24"/>
          <w:szCs w:val="24"/>
        </w:rPr>
        <w:t xml:space="preserve">may lead to new public health and treatment targets to minimize gambling harms. </w:t>
      </w:r>
    </w:p>
    <w:p w14:paraId="1733ABB0" w14:textId="7BECA770" w:rsidR="00464BBF" w:rsidRPr="006C25D5" w:rsidRDefault="00A20313" w:rsidP="00E134ED">
      <w:pPr>
        <w:rPr>
          <w:rFonts w:ascii="Times New Roman" w:hAnsi="Times New Roman" w:cs="Times New Roman"/>
          <w:b/>
          <w:sz w:val="24"/>
          <w:szCs w:val="24"/>
        </w:rPr>
      </w:pPr>
      <w:r w:rsidRPr="006C25D5">
        <w:rPr>
          <w:rFonts w:ascii="Times New Roman" w:hAnsi="Times New Roman" w:cs="Times New Roman"/>
          <w:b/>
          <w:sz w:val="24"/>
          <w:szCs w:val="24"/>
        </w:rPr>
        <w:br w:type="page"/>
      </w:r>
      <w:r w:rsidR="00EF62C8" w:rsidRPr="006C25D5">
        <w:rPr>
          <w:rFonts w:ascii="Times New Roman" w:hAnsi="Times New Roman" w:cs="Times New Roman"/>
          <w:b/>
          <w:sz w:val="24"/>
          <w:szCs w:val="24"/>
        </w:rPr>
        <w:lastRenderedPageBreak/>
        <w:t>Introduction</w:t>
      </w:r>
    </w:p>
    <w:p w14:paraId="344E387C" w14:textId="530E1784" w:rsidR="00EF62C8" w:rsidRPr="006C25D5" w:rsidRDefault="00EF62C8" w:rsidP="00446484">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Gambling is a </w:t>
      </w:r>
      <w:r w:rsidR="00577CFB" w:rsidRPr="006C25D5">
        <w:rPr>
          <w:rFonts w:ascii="Times New Roman" w:hAnsi="Times New Roman" w:cs="Times New Roman"/>
          <w:sz w:val="24"/>
          <w:szCs w:val="24"/>
        </w:rPr>
        <w:t>psychiatric</w:t>
      </w:r>
      <w:r w:rsidRPr="006C25D5">
        <w:rPr>
          <w:rFonts w:ascii="Times New Roman" w:hAnsi="Times New Roman" w:cs="Times New Roman"/>
          <w:sz w:val="24"/>
          <w:szCs w:val="24"/>
        </w:rPr>
        <w:t xml:space="preserve"> disorder characterized by persistent, recurrent maladaptive patterns of gambling </w:t>
      </w:r>
      <w:proofErr w:type="spellStart"/>
      <w:r w:rsidRPr="006C25D5">
        <w:rPr>
          <w:rFonts w:ascii="Times New Roman" w:hAnsi="Times New Roman" w:cs="Times New Roman"/>
          <w:sz w:val="24"/>
          <w:szCs w:val="24"/>
        </w:rPr>
        <w:t>behavior</w:t>
      </w:r>
      <w:proofErr w:type="spellEnd"/>
      <w:r w:rsidRPr="006C25D5">
        <w:rPr>
          <w:rFonts w:ascii="Times New Roman" w:hAnsi="Times New Roman" w:cs="Times New Roman"/>
          <w:sz w:val="24"/>
          <w:szCs w:val="24"/>
        </w:rPr>
        <w:t xml:space="preserve"> and functional impairment </w:t>
      </w:r>
      <w:r w:rsidR="003B51F6" w:rsidRPr="006C25D5">
        <w:rPr>
          <w:rFonts w:ascii="Times New Roman" w:hAnsi="Times New Roman" w:cs="Times New Roman"/>
          <w:sz w:val="24"/>
          <w:szCs w:val="24"/>
        </w:rPr>
        <w:t>(A</w:t>
      </w:r>
      <w:r w:rsidR="00500D20" w:rsidRPr="006C25D5">
        <w:rPr>
          <w:rFonts w:ascii="Times New Roman" w:hAnsi="Times New Roman" w:cs="Times New Roman"/>
          <w:sz w:val="24"/>
          <w:szCs w:val="24"/>
        </w:rPr>
        <w:t>merican Psychiatric Association, A</w:t>
      </w:r>
      <w:r w:rsidR="003B51F6" w:rsidRPr="006C25D5">
        <w:rPr>
          <w:rFonts w:ascii="Times New Roman" w:hAnsi="Times New Roman" w:cs="Times New Roman"/>
          <w:sz w:val="24"/>
          <w:szCs w:val="24"/>
        </w:rPr>
        <w:t>PA, 2013)</w:t>
      </w:r>
      <w:r w:rsidRPr="006C25D5">
        <w:rPr>
          <w:rFonts w:ascii="Times New Roman" w:hAnsi="Times New Roman" w:cs="Times New Roman"/>
          <w:sz w:val="24"/>
          <w:szCs w:val="24"/>
        </w:rPr>
        <w:t>. High rates of problematic gambling have been reported in racial-ethnic minority groups</w:t>
      </w:r>
      <w:r w:rsidR="003B51F6" w:rsidRPr="006C25D5">
        <w:rPr>
          <w:rFonts w:ascii="Times New Roman" w:hAnsi="Times New Roman" w:cs="Times New Roman"/>
          <w:sz w:val="24"/>
          <w:szCs w:val="24"/>
        </w:rPr>
        <w:t xml:space="preserve"> (Alegria et al., 2009; Okuda et al., 2016)</w:t>
      </w:r>
      <w:r w:rsidRPr="006C25D5">
        <w:rPr>
          <w:rFonts w:ascii="Times New Roman" w:hAnsi="Times New Roman" w:cs="Times New Roman"/>
          <w:sz w:val="24"/>
          <w:szCs w:val="24"/>
        </w:rPr>
        <w:t>, and studies have also indicated that higher rates of gambling in certain racial-ethnic minority groups may be due to different cultural norms and attitudes towards gambling</w:t>
      </w:r>
      <w:r w:rsidR="003B51F6" w:rsidRPr="006C25D5">
        <w:rPr>
          <w:rFonts w:ascii="Times New Roman" w:hAnsi="Times New Roman" w:cs="Times New Roman"/>
          <w:sz w:val="24"/>
          <w:szCs w:val="24"/>
        </w:rPr>
        <w:t xml:space="preserve"> (</w:t>
      </w:r>
      <w:proofErr w:type="spellStart"/>
      <w:r w:rsidR="003B51F6" w:rsidRPr="006C25D5">
        <w:rPr>
          <w:rFonts w:ascii="Times New Roman" w:hAnsi="Times New Roman" w:cs="Times New Roman"/>
          <w:sz w:val="24"/>
          <w:szCs w:val="24"/>
        </w:rPr>
        <w:t>Raylu</w:t>
      </w:r>
      <w:proofErr w:type="spellEnd"/>
      <w:r w:rsidR="003B51F6" w:rsidRPr="006C25D5">
        <w:rPr>
          <w:rFonts w:ascii="Times New Roman" w:hAnsi="Times New Roman" w:cs="Times New Roman"/>
          <w:sz w:val="24"/>
          <w:szCs w:val="24"/>
        </w:rPr>
        <w:t xml:space="preserve"> et al., 2004; </w:t>
      </w:r>
      <w:r w:rsidR="006C52BD" w:rsidRPr="006C25D5">
        <w:rPr>
          <w:rFonts w:ascii="Times New Roman" w:hAnsi="Times New Roman" w:cs="Times New Roman"/>
          <w:sz w:val="24"/>
          <w:szCs w:val="24"/>
        </w:rPr>
        <w:t>K</w:t>
      </w:r>
      <w:r w:rsidR="003B51F6" w:rsidRPr="006C25D5">
        <w:rPr>
          <w:rFonts w:ascii="Times New Roman" w:hAnsi="Times New Roman" w:cs="Times New Roman"/>
          <w:sz w:val="24"/>
          <w:szCs w:val="24"/>
        </w:rPr>
        <w:t>ong et al., 2013)</w:t>
      </w:r>
      <w:r w:rsidRPr="006C25D5">
        <w:rPr>
          <w:rFonts w:ascii="Times New Roman" w:hAnsi="Times New Roman" w:cs="Times New Roman"/>
          <w:sz w:val="24"/>
          <w:szCs w:val="24"/>
        </w:rPr>
        <w:t xml:space="preserve">. </w:t>
      </w:r>
    </w:p>
    <w:p w14:paraId="37D9B3B5" w14:textId="41FCB109" w:rsidR="00446484" w:rsidRPr="006C25D5" w:rsidRDefault="00446484" w:rsidP="00446484">
      <w:pPr>
        <w:spacing w:after="0" w:line="480" w:lineRule="auto"/>
        <w:ind w:firstLine="720"/>
        <w:rPr>
          <w:rFonts w:ascii="Times New Roman" w:hAnsi="Times New Roman" w:cs="Times New Roman"/>
          <w:sz w:val="24"/>
          <w:szCs w:val="24"/>
        </w:rPr>
      </w:pPr>
      <w:r w:rsidRPr="006C25D5">
        <w:rPr>
          <w:rStyle w:val="markedcontent"/>
          <w:rFonts w:ascii="Times New Roman" w:hAnsi="Times New Roman" w:cs="Times New Roman"/>
          <w:sz w:val="24"/>
          <w:szCs w:val="24"/>
        </w:rPr>
        <w:t>While the majority of research regarding the</w:t>
      </w:r>
      <w:r w:rsidR="00577CFB" w:rsidRPr="006C25D5">
        <w:rPr>
          <w:rStyle w:val="markedcontent"/>
          <w:rFonts w:ascii="Times New Roman" w:hAnsi="Times New Roman" w:cs="Times New Roman"/>
          <w:sz w:val="24"/>
          <w:szCs w:val="24"/>
        </w:rPr>
        <w:t xml:space="preserve"> phenomenology</w:t>
      </w:r>
      <w:r w:rsidRPr="006C25D5">
        <w:rPr>
          <w:rStyle w:val="markedcontent"/>
          <w:rFonts w:ascii="Times New Roman" w:hAnsi="Times New Roman" w:cs="Times New Roman"/>
          <w:sz w:val="24"/>
          <w:szCs w:val="24"/>
        </w:rPr>
        <w:t xml:space="preserve"> of gambling disorder has focused on white Caucasian samples, </w:t>
      </w:r>
      <w:r w:rsidR="00577CFB" w:rsidRPr="006C25D5">
        <w:rPr>
          <w:rStyle w:val="markedcontent"/>
          <w:rFonts w:ascii="Times New Roman" w:hAnsi="Times New Roman" w:cs="Times New Roman"/>
          <w:sz w:val="24"/>
          <w:szCs w:val="24"/>
        </w:rPr>
        <w:t>only a handful of studies</w:t>
      </w:r>
      <w:r w:rsidR="00FF3DB6" w:rsidRPr="006C25D5">
        <w:rPr>
          <w:rStyle w:val="markedcontent"/>
          <w:rFonts w:ascii="Times New Roman" w:hAnsi="Times New Roman" w:cs="Times New Roman"/>
          <w:sz w:val="24"/>
          <w:szCs w:val="24"/>
        </w:rPr>
        <w:t xml:space="preserve"> </w:t>
      </w:r>
      <w:r w:rsidR="00577CFB" w:rsidRPr="006C25D5">
        <w:rPr>
          <w:rStyle w:val="markedcontent"/>
          <w:rFonts w:ascii="Times New Roman" w:hAnsi="Times New Roman" w:cs="Times New Roman"/>
          <w:sz w:val="24"/>
          <w:szCs w:val="24"/>
        </w:rPr>
        <w:t>have</w:t>
      </w:r>
      <w:r w:rsidRPr="006C25D5">
        <w:rPr>
          <w:rStyle w:val="markedcontent"/>
          <w:rFonts w:ascii="Times New Roman" w:hAnsi="Times New Roman" w:cs="Times New Roman"/>
          <w:sz w:val="24"/>
          <w:szCs w:val="24"/>
        </w:rPr>
        <w:t xml:space="preserve"> examined to what extent there are differences in the presentation of gambling disorder as a function of racial-ethnic groups</w:t>
      </w:r>
      <w:r w:rsidR="006F42AA" w:rsidRPr="006C25D5">
        <w:rPr>
          <w:rStyle w:val="markedcontent"/>
          <w:rFonts w:ascii="Times New Roman" w:hAnsi="Times New Roman" w:cs="Times New Roman"/>
          <w:sz w:val="24"/>
          <w:szCs w:val="24"/>
        </w:rPr>
        <w:t xml:space="preserve"> (for review see Okuda et al., 2016)</w:t>
      </w:r>
      <w:r w:rsidRPr="006C25D5">
        <w:rPr>
          <w:rStyle w:val="markedcontent"/>
          <w:rFonts w:ascii="Times New Roman" w:hAnsi="Times New Roman" w:cs="Times New Roman"/>
          <w:sz w:val="24"/>
          <w:szCs w:val="24"/>
        </w:rPr>
        <w:t xml:space="preserve">. Of the studies examining racial/ethnic differences in gambling, </w:t>
      </w:r>
      <w:r w:rsidR="00EF62C8" w:rsidRPr="006C25D5">
        <w:rPr>
          <w:rFonts w:ascii="Times New Roman" w:hAnsi="Times New Roman" w:cs="Times New Roman"/>
          <w:sz w:val="24"/>
          <w:szCs w:val="24"/>
        </w:rPr>
        <w:t>one study</w:t>
      </w:r>
      <w:r w:rsidRPr="006C25D5">
        <w:rPr>
          <w:rFonts w:ascii="Times New Roman" w:hAnsi="Times New Roman" w:cs="Times New Roman"/>
          <w:sz w:val="24"/>
          <w:szCs w:val="24"/>
        </w:rPr>
        <w:t xml:space="preserve"> reported</w:t>
      </w:r>
      <w:r w:rsidR="00EF62C8" w:rsidRPr="006C25D5">
        <w:rPr>
          <w:rFonts w:ascii="Times New Roman" w:hAnsi="Times New Roman" w:cs="Times New Roman"/>
          <w:sz w:val="24"/>
          <w:szCs w:val="24"/>
        </w:rPr>
        <w:t xml:space="preserve"> higher rates of gambling disorder in black as opposed to white individuals, but racial and ethnic groups generally had similar symptom patterns, time courses, and rates of treatment seeking</w:t>
      </w:r>
      <w:r w:rsidR="003B51F6" w:rsidRPr="006C25D5">
        <w:rPr>
          <w:rFonts w:ascii="Times New Roman" w:hAnsi="Times New Roman" w:cs="Times New Roman"/>
          <w:sz w:val="24"/>
          <w:szCs w:val="24"/>
        </w:rPr>
        <w:t xml:space="preserve"> (Alegria et al., 2009)</w:t>
      </w:r>
      <w:r w:rsidR="00EF62C8" w:rsidRPr="006C25D5">
        <w:rPr>
          <w:rFonts w:ascii="Times New Roman" w:hAnsi="Times New Roman" w:cs="Times New Roman"/>
          <w:sz w:val="24"/>
          <w:szCs w:val="24"/>
        </w:rPr>
        <w:t xml:space="preserve">. </w:t>
      </w:r>
      <w:r w:rsidR="00577CFB" w:rsidRPr="006C25D5">
        <w:rPr>
          <w:rFonts w:ascii="Times New Roman" w:hAnsi="Times New Roman" w:cs="Times New Roman"/>
          <w:sz w:val="24"/>
          <w:szCs w:val="24"/>
        </w:rPr>
        <w:t xml:space="preserve">Another study </w:t>
      </w:r>
      <w:r w:rsidR="00EF62C8" w:rsidRPr="006C25D5">
        <w:rPr>
          <w:rFonts w:ascii="Times New Roman" w:hAnsi="Times New Roman" w:cs="Times New Roman"/>
          <w:sz w:val="24"/>
          <w:szCs w:val="24"/>
        </w:rPr>
        <w:t xml:space="preserve">found that African-American </w:t>
      </w:r>
      <w:r w:rsidR="00577CFB" w:rsidRPr="006C25D5">
        <w:rPr>
          <w:rFonts w:ascii="Times New Roman" w:hAnsi="Times New Roman" w:cs="Times New Roman"/>
          <w:sz w:val="24"/>
          <w:szCs w:val="24"/>
        </w:rPr>
        <w:t>gamblers</w:t>
      </w:r>
      <w:r w:rsidR="00EF62C8" w:rsidRPr="006C25D5">
        <w:rPr>
          <w:rFonts w:ascii="Times New Roman" w:hAnsi="Times New Roman" w:cs="Times New Roman"/>
          <w:sz w:val="24"/>
          <w:szCs w:val="24"/>
        </w:rPr>
        <w:t xml:space="preserve"> were more likely to report </w:t>
      </w:r>
      <w:r w:rsidRPr="006C25D5">
        <w:rPr>
          <w:rFonts w:ascii="Times New Roman" w:hAnsi="Times New Roman" w:cs="Times New Roman"/>
          <w:sz w:val="24"/>
          <w:szCs w:val="24"/>
        </w:rPr>
        <w:t xml:space="preserve">co-occurring </w:t>
      </w:r>
      <w:r w:rsidR="00EF62C8" w:rsidRPr="006C25D5">
        <w:rPr>
          <w:rFonts w:ascii="Times New Roman" w:hAnsi="Times New Roman" w:cs="Times New Roman"/>
          <w:sz w:val="24"/>
          <w:szCs w:val="24"/>
        </w:rPr>
        <w:t>hypomania</w:t>
      </w:r>
      <w:r w:rsidRPr="006C25D5">
        <w:rPr>
          <w:rFonts w:ascii="Times New Roman" w:hAnsi="Times New Roman" w:cs="Times New Roman"/>
          <w:sz w:val="24"/>
          <w:szCs w:val="24"/>
        </w:rPr>
        <w:t>, a</w:t>
      </w:r>
      <w:r w:rsidR="00EF62C8" w:rsidRPr="006C25D5">
        <w:rPr>
          <w:rFonts w:ascii="Times New Roman" w:hAnsi="Times New Roman" w:cs="Times New Roman"/>
          <w:sz w:val="24"/>
          <w:szCs w:val="24"/>
        </w:rPr>
        <w:t xml:space="preserve"> substance use disorder, </w:t>
      </w:r>
      <w:r w:rsidRPr="006C25D5">
        <w:rPr>
          <w:rFonts w:ascii="Times New Roman" w:hAnsi="Times New Roman" w:cs="Times New Roman"/>
          <w:sz w:val="24"/>
          <w:szCs w:val="24"/>
        </w:rPr>
        <w:t xml:space="preserve">or a </w:t>
      </w:r>
      <w:r w:rsidR="00EF62C8" w:rsidRPr="006C25D5">
        <w:rPr>
          <w:rFonts w:ascii="Times New Roman" w:hAnsi="Times New Roman" w:cs="Times New Roman"/>
          <w:sz w:val="24"/>
          <w:szCs w:val="24"/>
        </w:rPr>
        <w:t xml:space="preserve">mood disorder </w:t>
      </w:r>
      <w:r w:rsidR="00577CFB" w:rsidRPr="006C25D5">
        <w:rPr>
          <w:rFonts w:ascii="Times New Roman" w:hAnsi="Times New Roman" w:cs="Times New Roman"/>
          <w:sz w:val="24"/>
          <w:szCs w:val="24"/>
        </w:rPr>
        <w:t xml:space="preserve">compared to white Caucasian gamblers </w:t>
      </w:r>
      <w:r w:rsidR="003B51F6" w:rsidRPr="006C25D5">
        <w:rPr>
          <w:rFonts w:ascii="Times New Roman" w:hAnsi="Times New Roman" w:cs="Times New Roman"/>
          <w:sz w:val="24"/>
          <w:szCs w:val="24"/>
        </w:rPr>
        <w:t>(Barry et al., 20</w:t>
      </w:r>
      <w:r w:rsidR="006C0FF9" w:rsidRPr="006C25D5">
        <w:rPr>
          <w:rFonts w:ascii="Times New Roman" w:hAnsi="Times New Roman" w:cs="Times New Roman"/>
          <w:sz w:val="24"/>
          <w:szCs w:val="24"/>
        </w:rPr>
        <w:t>11</w:t>
      </w:r>
      <w:r w:rsidR="003B51F6" w:rsidRPr="006C25D5">
        <w:rPr>
          <w:rFonts w:ascii="Times New Roman" w:hAnsi="Times New Roman" w:cs="Times New Roman"/>
          <w:sz w:val="24"/>
          <w:szCs w:val="24"/>
        </w:rPr>
        <w:t>)</w:t>
      </w:r>
      <w:r w:rsidR="00EF62C8" w:rsidRPr="006C25D5">
        <w:rPr>
          <w:rFonts w:ascii="Times New Roman" w:hAnsi="Times New Roman" w:cs="Times New Roman"/>
          <w:sz w:val="24"/>
          <w:szCs w:val="24"/>
        </w:rPr>
        <w:t xml:space="preserve">. </w:t>
      </w:r>
      <w:r w:rsidRPr="006C25D5">
        <w:rPr>
          <w:rFonts w:ascii="Times New Roman" w:hAnsi="Times New Roman" w:cs="Times New Roman"/>
          <w:sz w:val="24"/>
          <w:szCs w:val="24"/>
        </w:rPr>
        <w:t xml:space="preserve">In a prior </w:t>
      </w:r>
      <w:r w:rsidR="00577CFB" w:rsidRPr="006C25D5">
        <w:rPr>
          <w:rFonts w:ascii="Times New Roman" w:hAnsi="Times New Roman" w:cs="Times New Roman"/>
          <w:sz w:val="24"/>
          <w:szCs w:val="24"/>
        </w:rPr>
        <w:t xml:space="preserve">small </w:t>
      </w:r>
      <w:r w:rsidRPr="006C25D5">
        <w:rPr>
          <w:rFonts w:ascii="Times New Roman" w:hAnsi="Times New Roman" w:cs="Times New Roman"/>
          <w:sz w:val="24"/>
          <w:szCs w:val="24"/>
        </w:rPr>
        <w:t xml:space="preserve">study in </w:t>
      </w:r>
      <w:r w:rsidR="00500D20" w:rsidRPr="006C25D5">
        <w:rPr>
          <w:rFonts w:ascii="Times New Roman" w:hAnsi="Times New Roman" w:cs="Times New Roman"/>
          <w:sz w:val="24"/>
          <w:szCs w:val="24"/>
        </w:rPr>
        <w:t xml:space="preserve">non-treatment seeking </w:t>
      </w:r>
      <w:r w:rsidR="00577CFB" w:rsidRPr="006C25D5">
        <w:rPr>
          <w:rFonts w:ascii="Times New Roman" w:hAnsi="Times New Roman" w:cs="Times New Roman"/>
          <w:sz w:val="24"/>
          <w:szCs w:val="24"/>
        </w:rPr>
        <w:t>young adults</w:t>
      </w:r>
      <w:r w:rsidRPr="006C25D5">
        <w:rPr>
          <w:rFonts w:ascii="Times New Roman" w:hAnsi="Times New Roman" w:cs="Times New Roman"/>
          <w:sz w:val="24"/>
          <w:szCs w:val="24"/>
        </w:rPr>
        <w:t xml:space="preserve"> with gambling disorder</w:t>
      </w:r>
      <w:r w:rsidR="00577CFB" w:rsidRPr="006C25D5">
        <w:rPr>
          <w:rFonts w:ascii="Times New Roman" w:hAnsi="Times New Roman" w:cs="Times New Roman"/>
          <w:sz w:val="24"/>
          <w:szCs w:val="24"/>
        </w:rPr>
        <w:t xml:space="preserve"> (n=62)</w:t>
      </w:r>
      <w:r w:rsidRPr="006C25D5">
        <w:rPr>
          <w:rFonts w:ascii="Times New Roman" w:hAnsi="Times New Roman" w:cs="Times New Roman"/>
          <w:sz w:val="24"/>
          <w:szCs w:val="24"/>
        </w:rPr>
        <w:t>, black individuals reported more symptoms of disordered gambling and higher self-report obsessive-compulsive traits</w:t>
      </w:r>
      <w:r w:rsidR="006C0FF9" w:rsidRPr="006C25D5">
        <w:rPr>
          <w:rFonts w:ascii="Times New Roman" w:hAnsi="Times New Roman" w:cs="Times New Roman"/>
          <w:sz w:val="24"/>
          <w:szCs w:val="24"/>
        </w:rPr>
        <w:t xml:space="preserve"> </w:t>
      </w:r>
      <w:r w:rsidRPr="006C25D5">
        <w:rPr>
          <w:rFonts w:ascii="Times New Roman" w:hAnsi="Times New Roman" w:cs="Times New Roman"/>
          <w:sz w:val="24"/>
          <w:szCs w:val="24"/>
        </w:rPr>
        <w:t>than white individuals</w:t>
      </w:r>
      <w:r w:rsidR="006C0FF9" w:rsidRPr="006C25D5">
        <w:rPr>
          <w:rFonts w:ascii="Times New Roman" w:hAnsi="Times New Roman" w:cs="Times New Roman"/>
          <w:sz w:val="24"/>
          <w:szCs w:val="24"/>
        </w:rPr>
        <w:t xml:space="preserve"> (Chamberlain et al., 2016)</w:t>
      </w:r>
      <w:r w:rsidRPr="006C25D5">
        <w:rPr>
          <w:rFonts w:ascii="Times New Roman" w:hAnsi="Times New Roman" w:cs="Times New Roman"/>
          <w:sz w:val="24"/>
          <w:szCs w:val="24"/>
        </w:rPr>
        <w:t xml:space="preserve">.  </w:t>
      </w:r>
      <w:r w:rsidR="00EF62C8" w:rsidRPr="006C25D5">
        <w:rPr>
          <w:rFonts w:ascii="Times New Roman" w:hAnsi="Times New Roman" w:cs="Times New Roman"/>
          <w:sz w:val="24"/>
          <w:szCs w:val="24"/>
        </w:rPr>
        <w:t>In a study of people calling into a gambling helpline, African-American individuals were more likely than Caucasian individuals to report longer duration of gambling problems, but were less likely to report having</w:t>
      </w:r>
      <w:r w:rsidRPr="006C25D5">
        <w:rPr>
          <w:rFonts w:ascii="Times New Roman" w:hAnsi="Times New Roman" w:cs="Times New Roman"/>
          <w:sz w:val="24"/>
          <w:szCs w:val="24"/>
        </w:rPr>
        <w:t xml:space="preserve"> </w:t>
      </w:r>
      <w:r w:rsidR="00EF62C8" w:rsidRPr="006C25D5">
        <w:rPr>
          <w:rFonts w:ascii="Times New Roman" w:hAnsi="Times New Roman" w:cs="Times New Roman"/>
          <w:sz w:val="24"/>
          <w:szCs w:val="24"/>
        </w:rPr>
        <w:t>received mental health treatment</w:t>
      </w:r>
      <w:r w:rsidR="006C0FF9" w:rsidRPr="006C25D5">
        <w:rPr>
          <w:rFonts w:ascii="Times New Roman" w:hAnsi="Times New Roman" w:cs="Times New Roman"/>
          <w:sz w:val="24"/>
          <w:szCs w:val="24"/>
        </w:rPr>
        <w:t xml:space="preserve"> (Barry et al., 2008)</w:t>
      </w:r>
      <w:r w:rsidR="00EF62C8" w:rsidRPr="006C25D5">
        <w:rPr>
          <w:rFonts w:ascii="Times New Roman" w:hAnsi="Times New Roman" w:cs="Times New Roman"/>
          <w:sz w:val="24"/>
          <w:szCs w:val="24"/>
        </w:rPr>
        <w:t xml:space="preserve">. </w:t>
      </w:r>
      <w:r w:rsidR="00577CFB" w:rsidRPr="006C25D5">
        <w:rPr>
          <w:rFonts w:ascii="Times New Roman" w:hAnsi="Times New Roman" w:cs="Times New Roman"/>
          <w:sz w:val="24"/>
          <w:szCs w:val="24"/>
        </w:rPr>
        <w:t>Finally, a</w:t>
      </w:r>
      <w:r w:rsidR="00EF62C8" w:rsidRPr="006C25D5">
        <w:rPr>
          <w:rFonts w:ascii="Times New Roman" w:hAnsi="Times New Roman" w:cs="Times New Roman"/>
          <w:sz w:val="24"/>
          <w:szCs w:val="24"/>
        </w:rPr>
        <w:t xml:space="preserve"> large study of university students (n = 3058) found that Asian participants gambled less frequently than Caucasians or Hispanic/Latino(a)s, but spent more money overall</w:t>
      </w:r>
      <w:r w:rsidRPr="006C25D5">
        <w:rPr>
          <w:rFonts w:ascii="Times New Roman" w:hAnsi="Times New Roman" w:cs="Times New Roman"/>
          <w:sz w:val="24"/>
          <w:szCs w:val="24"/>
        </w:rPr>
        <w:t xml:space="preserve"> </w:t>
      </w:r>
      <w:r w:rsidR="00EF62C8" w:rsidRPr="006C25D5">
        <w:rPr>
          <w:rFonts w:ascii="Times New Roman" w:hAnsi="Times New Roman" w:cs="Times New Roman"/>
          <w:sz w:val="24"/>
          <w:szCs w:val="24"/>
        </w:rPr>
        <w:t>on gambling than participants who were Black or Hispanic/Latino(a)</w:t>
      </w:r>
      <w:r w:rsidR="006C0FF9" w:rsidRPr="006C25D5">
        <w:rPr>
          <w:rFonts w:ascii="Times New Roman" w:hAnsi="Times New Roman" w:cs="Times New Roman"/>
          <w:sz w:val="24"/>
          <w:szCs w:val="24"/>
        </w:rPr>
        <w:t xml:space="preserve"> (Rinker et al., 2016)</w:t>
      </w:r>
      <w:r w:rsidR="00EF62C8" w:rsidRPr="006C25D5">
        <w:rPr>
          <w:rFonts w:ascii="Times New Roman" w:hAnsi="Times New Roman" w:cs="Times New Roman"/>
          <w:sz w:val="24"/>
          <w:szCs w:val="24"/>
        </w:rPr>
        <w:t>.</w:t>
      </w:r>
      <w:r w:rsidRPr="006C25D5">
        <w:rPr>
          <w:rFonts w:ascii="Times New Roman" w:hAnsi="Times New Roman" w:cs="Times New Roman"/>
          <w:sz w:val="24"/>
          <w:szCs w:val="24"/>
        </w:rPr>
        <w:t xml:space="preserve"> </w:t>
      </w:r>
    </w:p>
    <w:p w14:paraId="4CF11EEE" w14:textId="3520F119" w:rsidR="00C72EC4" w:rsidRPr="006C25D5" w:rsidRDefault="00C72EC4" w:rsidP="00446484">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lastRenderedPageBreak/>
        <w:t xml:space="preserve">While examining how gambling (and gambling disorder) may differ </w:t>
      </w:r>
      <w:r w:rsidR="00BD5B9E" w:rsidRPr="006C25D5">
        <w:rPr>
          <w:rFonts w:ascii="Times New Roman" w:hAnsi="Times New Roman" w:cs="Times New Roman"/>
          <w:sz w:val="24"/>
          <w:szCs w:val="24"/>
        </w:rPr>
        <w:t>across</w:t>
      </w:r>
      <w:r w:rsidRPr="006C25D5">
        <w:rPr>
          <w:rFonts w:ascii="Times New Roman" w:hAnsi="Times New Roman" w:cs="Times New Roman"/>
          <w:sz w:val="24"/>
          <w:szCs w:val="24"/>
        </w:rPr>
        <w:t xml:space="preserve"> </w:t>
      </w:r>
      <w:r w:rsidR="00DD5B3B" w:rsidRPr="006C25D5">
        <w:rPr>
          <w:rFonts w:ascii="Times New Roman" w:hAnsi="Times New Roman" w:cs="Times New Roman"/>
          <w:sz w:val="24"/>
          <w:szCs w:val="24"/>
        </w:rPr>
        <w:t xml:space="preserve">specific </w:t>
      </w:r>
      <w:r w:rsidRPr="006C25D5">
        <w:rPr>
          <w:rFonts w:ascii="Times New Roman" w:hAnsi="Times New Roman" w:cs="Times New Roman"/>
          <w:sz w:val="24"/>
          <w:szCs w:val="24"/>
        </w:rPr>
        <w:t>racial-ethnic groups</w:t>
      </w:r>
      <w:r w:rsidR="00DD5B3B" w:rsidRPr="006C25D5">
        <w:rPr>
          <w:rFonts w:ascii="Times New Roman" w:hAnsi="Times New Roman" w:cs="Times New Roman"/>
          <w:sz w:val="24"/>
          <w:szCs w:val="24"/>
        </w:rPr>
        <w:t xml:space="preserve"> is important</w:t>
      </w:r>
      <w:r w:rsidRPr="006C25D5">
        <w:rPr>
          <w:rFonts w:ascii="Times New Roman" w:hAnsi="Times New Roman" w:cs="Times New Roman"/>
          <w:sz w:val="24"/>
          <w:szCs w:val="24"/>
        </w:rPr>
        <w:t xml:space="preserve">, there is also a strong rationale for considering associations with minority racial-ethnic status </w:t>
      </w:r>
      <w:r w:rsidRPr="006C25D5">
        <w:rPr>
          <w:rFonts w:ascii="Times New Roman" w:hAnsi="Times New Roman" w:cs="Times New Roman"/>
          <w:i/>
          <w:sz w:val="24"/>
          <w:szCs w:val="24"/>
        </w:rPr>
        <w:t>per se</w:t>
      </w:r>
      <w:r w:rsidRPr="006C25D5">
        <w:rPr>
          <w:rFonts w:ascii="Times New Roman" w:hAnsi="Times New Roman" w:cs="Times New Roman"/>
          <w:sz w:val="24"/>
          <w:szCs w:val="24"/>
        </w:rPr>
        <w:t xml:space="preserve">; i.e. in Black, Asian, and Minority Ethnic (BAME) </w:t>
      </w:r>
      <w:r w:rsidR="00B60D9E" w:rsidRPr="006C25D5">
        <w:rPr>
          <w:rFonts w:ascii="Times New Roman" w:hAnsi="Times New Roman" w:cs="Times New Roman"/>
          <w:sz w:val="24"/>
          <w:szCs w:val="24"/>
        </w:rPr>
        <w:t>status</w:t>
      </w:r>
      <w:r w:rsidRPr="006C25D5">
        <w:rPr>
          <w:rFonts w:ascii="Times New Roman" w:hAnsi="Times New Roman" w:cs="Times New Roman"/>
          <w:sz w:val="24"/>
          <w:szCs w:val="24"/>
        </w:rPr>
        <w:t xml:space="preserve">. </w:t>
      </w:r>
      <w:r w:rsidR="00BD5B9E" w:rsidRPr="006C25D5">
        <w:rPr>
          <w:rFonts w:ascii="Times New Roman" w:hAnsi="Times New Roman" w:cs="Times New Roman"/>
          <w:sz w:val="24"/>
          <w:szCs w:val="24"/>
        </w:rPr>
        <w:t>BAME status has often been linked in the literature to health inequalities</w:t>
      </w:r>
      <w:r w:rsidR="00DD5B3B" w:rsidRPr="006C25D5">
        <w:rPr>
          <w:rFonts w:ascii="Times New Roman" w:hAnsi="Times New Roman" w:cs="Times New Roman"/>
          <w:sz w:val="24"/>
          <w:szCs w:val="24"/>
        </w:rPr>
        <w:t>, discrimination,</w:t>
      </w:r>
      <w:r w:rsidR="00BD5B9E" w:rsidRPr="006C25D5">
        <w:rPr>
          <w:rFonts w:ascii="Times New Roman" w:hAnsi="Times New Roman" w:cs="Times New Roman"/>
          <w:sz w:val="24"/>
          <w:szCs w:val="24"/>
        </w:rPr>
        <w:t xml:space="preserve"> and barriers to accessing support and treatment for mental health conditions</w:t>
      </w:r>
      <w:r w:rsidR="00DD5B3B" w:rsidRPr="006C25D5">
        <w:rPr>
          <w:rFonts w:ascii="Times New Roman" w:hAnsi="Times New Roman" w:cs="Times New Roman"/>
          <w:sz w:val="24"/>
          <w:szCs w:val="24"/>
        </w:rPr>
        <w:t xml:space="preserve"> </w:t>
      </w:r>
      <w:r w:rsidR="00B60D9E" w:rsidRPr="006C25D5">
        <w:rPr>
          <w:rFonts w:ascii="Times New Roman" w:hAnsi="Times New Roman" w:cs="Times New Roman"/>
          <w:sz w:val="24"/>
          <w:szCs w:val="24"/>
        </w:rPr>
        <w:t xml:space="preserve">(McGuire &amp; </w:t>
      </w:r>
      <w:proofErr w:type="spellStart"/>
      <w:r w:rsidR="00B60D9E" w:rsidRPr="006C25D5">
        <w:rPr>
          <w:rFonts w:ascii="Times New Roman" w:hAnsi="Times New Roman" w:cs="Times New Roman"/>
          <w:sz w:val="24"/>
          <w:szCs w:val="24"/>
        </w:rPr>
        <w:t>Mirnda</w:t>
      </w:r>
      <w:proofErr w:type="spellEnd"/>
      <w:r w:rsidR="00B60D9E" w:rsidRPr="006C25D5">
        <w:rPr>
          <w:rFonts w:ascii="Times New Roman" w:hAnsi="Times New Roman" w:cs="Times New Roman"/>
          <w:sz w:val="24"/>
          <w:szCs w:val="24"/>
        </w:rPr>
        <w:t xml:space="preserve">, 2008; </w:t>
      </w:r>
      <w:proofErr w:type="spellStart"/>
      <w:r w:rsidR="00B60D9E" w:rsidRPr="006C25D5">
        <w:rPr>
          <w:rFonts w:ascii="Times New Roman" w:hAnsi="Times New Roman" w:cs="Times New Roman"/>
          <w:sz w:val="24"/>
          <w:szCs w:val="24"/>
        </w:rPr>
        <w:t>Bhui</w:t>
      </w:r>
      <w:proofErr w:type="spellEnd"/>
      <w:r w:rsidR="00B60D9E" w:rsidRPr="006C25D5">
        <w:rPr>
          <w:rFonts w:ascii="Times New Roman" w:hAnsi="Times New Roman" w:cs="Times New Roman"/>
          <w:sz w:val="24"/>
          <w:szCs w:val="24"/>
        </w:rPr>
        <w:t xml:space="preserve"> et al., 2018; Hackett et al., 2020</w:t>
      </w:r>
      <w:r w:rsidR="00BD5B9E" w:rsidRPr="006C25D5">
        <w:rPr>
          <w:rFonts w:ascii="Times New Roman" w:hAnsi="Times New Roman" w:cs="Times New Roman"/>
          <w:sz w:val="24"/>
          <w:szCs w:val="24"/>
        </w:rPr>
        <w:t>). In a review of the available data, concerningly high rates of gambling disorder were reported in BAME groups</w:t>
      </w:r>
      <w:r w:rsidR="00B60D9E" w:rsidRPr="006C25D5">
        <w:rPr>
          <w:rFonts w:ascii="Times New Roman" w:hAnsi="Times New Roman" w:cs="Times New Roman"/>
          <w:sz w:val="24"/>
          <w:szCs w:val="24"/>
        </w:rPr>
        <w:t>, but it was also noted that there were methodological issues in the literature and that studies were few in number (</w:t>
      </w:r>
      <w:r w:rsidR="00BD5B9E" w:rsidRPr="006C25D5">
        <w:rPr>
          <w:rFonts w:ascii="Times New Roman" w:hAnsi="Times New Roman" w:cs="Times New Roman"/>
          <w:sz w:val="24"/>
          <w:szCs w:val="24"/>
        </w:rPr>
        <w:t>Okuda et al., 2016</w:t>
      </w:r>
      <w:r w:rsidR="00B60D9E" w:rsidRPr="006C25D5">
        <w:rPr>
          <w:rFonts w:ascii="Times New Roman" w:hAnsi="Times New Roman" w:cs="Times New Roman"/>
          <w:sz w:val="24"/>
          <w:szCs w:val="24"/>
        </w:rPr>
        <w:t>)</w:t>
      </w:r>
      <w:r w:rsidR="00BD5B9E" w:rsidRPr="006C25D5">
        <w:rPr>
          <w:rFonts w:ascii="Times New Roman" w:hAnsi="Times New Roman" w:cs="Times New Roman"/>
          <w:sz w:val="24"/>
          <w:szCs w:val="24"/>
        </w:rPr>
        <w:t xml:space="preserve">.  </w:t>
      </w:r>
    </w:p>
    <w:p w14:paraId="35CFE53F" w14:textId="0E4F1C5D" w:rsidR="00EF62C8" w:rsidRPr="006C25D5" w:rsidRDefault="00446484" w:rsidP="00446484">
      <w:pPr>
        <w:spacing w:after="0" w:line="480" w:lineRule="auto"/>
        <w:ind w:firstLine="720"/>
        <w:rPr>
          <w:rFonts w:ascii="Times New Roman" w:hAnsi="Times New Roman" w:cs="Times New Roman"/>
          <w:sz w:val="24"/>
          <w:szCs w:val="24"/>
        </w:rPr>
      </w:pPr>
      <w:r w:rsidRPr="006C25D5">
        <w:rPr>
          <w:rStyle w:val="markedcontent"/>
          <w:rFonts w:ascii="Times New Roman" w:hAnsi="Times New Roman" w:cs="Times New Roman"/>
          <w:sz w:val="24"/>
          <w:szCs w:val="24"/>
        </w:rPr>
        <w:t>Therefore, the</w:t>
      </w:r>
      <w:r w:rsidR="00EF62C8" w:rsidRPr="006C25D5">
        <w:rPr>
          <w:rStyle w:val="markedcontent"/>
          <w:rFonts w:ascii="Times New Roman" w:hAnsi="Times New Roman" w:cs="Times New Roman"/>
          <w:sz w:val="24"/>
          <w:szCs w:val="24"/>
        </w:rPr>
        <w:t xml:space="preserve"> goal of this</w:t>
      </w:r>
      <w:r w:rsidRPr="006C25D5">
        <w:rPr>
          <w:rStyle w:val="markedcontent"/>
          <w:rFonts w:ascii="Times New Roman" w:hAnsi="Times New Roman" w:cs="Times New Roman"/>
          <w:sz w:val="24"/>
          <w:szCs w:val="24"/>
        </w:rPr>
        <w:t xml:space="preserve"> </w:t>
      </w:r>
      <w:r w:rsidR="00EF62C8" w:rsidRPr="006C25D5">
        <w:rPr>
          <w:rStyle w:val="markedcontent"/>
          <w:rFonts w:ascii="Times New Roman" w:hAnsi="Times New Roman" w:cs="Times New Roman"/>
          <w:sz w:val="24"/>
          <w:szCs w:val="24"/>
        </w:rPr>
        <w:t xml:space="preserve">study was to better understand how </w:t>
      </w:r>
      <w:r w:rsidR="00DD5B3B" w:rsidRPr="006C25D5">
        <w:rPr>
          <w:rStyle w:val="markedcontent"/>
          <w:rFonts w:ascii="Times New Roman" w:hAnsi="Times New Roman" w:cs="Times New Roman"/>
          <w:sz w:val="24"/>
          <w:szCs w:val="24"/>
        </w:rPr>
        <w:t>minority ethnic (BAME) status</w:t>
      </w:r>
      <w:r w:rsidR="00EF62C8" w:rsidRPr="006C25D5">
        <w:rPr>
          <w:rStyle w:val="markedcontent"/>
          <w:rFonts w:ascii="Times New Roman" w:hAnsi="Times New Roman" w:cs="Times New Roman"/>
          <w:sz w:val="24"/>
          <w:szCs w:val="24"/>
        </w:rPr>
        <w:t xml:space="preserve"> may relate to </w:t>
      </w:r>
      <w:r w:rsidRPr="006C25D5">
        <w:rPr>
          <w:rStyle w:val="markedcontent"/>
          <w:rFonts w:ascii="Times New Roman" w:hAnsi="Times New Roman" w:cs="Times New Roman"/>
          <w:sz w:val="24"/>
          <w:szCs w:val="24"/>
        </w:rPr>
        <w:t xml:space="preserve">clinical presentation, </w:t>
      </w:r>
      <w:r w:rsidR="00EF62C8" w:rsidRPr="006C25D5">
        <w:rPr>
          <w:rStyle w:val="markedcontent"/>
          <w:rFonts w:ascii="Times New Roman" w:hAnsi="Times New Roman" w:cs="Times New Roman"/>
          <w:sz w:val="24"/>
          <w:szCs w:val="24"/>
        </w:rPr>
        <w:t>symptom</w:t>
      </w:r>
      <w:r w:rsidRPr="006C25D5">
        <w:rPr>
          <w:rStyle w:val="markedcontent"/>
          <w:rFonts w:ascii="Times New Roman" w:hAnsi="Times New Roman" w:cs="Times New Roman"/>
          <w:sz w:val="24"/>
          <w:szCs w:val="24"/>
        </w:rPr>
        <w:t xml:space="preserve"> </w:t>
      </w:r>
      <w:r w:rsidR="00EF62C8" w:rsidRPr="006C25D5">
        <w:rPr>
          <w:rStyle w:val="markedcontent"/>
          <w:rFonts w:ascii="Times New Roman" w:hAnsi="Times New Roman" w:cs="Times New Roman"/>
          <w:sz w:val="24"/>
          <w:szCs w:val="24"/>
        </w:rPr>
        <w:t>severity and psychosocial impairment in a sample of adults with</w:t>
      </w:r>
      <w:r w:rsidRPr="006C25D5">
        <w:rPr>
          <w:rStyle w:val="markedcontent"/>
          <w:rFonts w:ascii="Times New Roman" w:hAnsi="Times New Roman" w:cs="Times New Roman"/>
          <w:sz w:val="24"/>
          <w:szCs w:val="24"/>
        </w:rPr>
        <w:t xml:space="preserve"> gambling disorder</w:t>
      </w:r>
      <w:r w:rsidR="00EF62C8" w:rsidRPr="006C25D5">
        <w:rPr>
          <w:rStyle w:val="markedcontent"/>
          <w:rFonts w:ascii="Times New Roman" w:hAnsi="Times New Roman" w:cs="Times New Roman"/>
          <w:sz w:val="24"/>
          <w:szCs w:val="24"/>
        </w:rPr>
        <w:t xml:space="preserve">. </w:t>
      </w:r>
      <w:r w:rsidR="00577CFB" w:rsidRPr="006C25D5">
        <w:rPr>
          <w:rStyle w:val="markedcontent"/>
          <w:rFonts w:ascii="Times New Roman" w:hAnsi="Times New Roman" w:cs="Times New Roman"/>
          <w:sz w:val="24"/>
          <w:szCs w:val="24"/>
        </w:rPr>
        <w:t>Based on the</w:t>
      </w:r>
      <w:r w:rsidR="00EF62C8" w:rsidRPr="006C25D5">
        <w:rPr>
          <w:rStyle w:val="markedcontent"/>
          <w:rFonts w:ascii="Times New Roman" w:hAnsi="Times New Roman" w:cs="Times New Roman"/>
          <w:sz w:val="24"/>
          <w:szCs w:val="24"/>
        </w:rPr>
        <w:t xml:space="preserve"> current literature, we hypothesized that</w:t>
      </w:r>
      <w:r w:rsidR="001B1398" w:rsidRPr="006C25D5">
        <w:rPr>
          <w:rStyle w:val="markedcontent"/>
          <w:rFonts w:ascii="Times New Roman" w:hAnsi="Times New Roman" w:cs="Times New Roman"/>
          <w:sz w:val="24"/>
          <w:szCs w:val="24"/>
        </w:rPr>
        <w:t xml:space="preserve"> BAME individuals, compared to n</w:t>
      </w:r>
      <w:r w:rsidR="009163C3" w:rsidRPr="006C25D5">
        <w:rPr>
          <w:rStyle w:val="markedcontent"/>
          <w:rFonts w:ascii="Times New Roman" w:hAnsi="Times New Roman" w:cs="Times New Roman"/>
          <w:sz w:val="24"/>
          <w:szCs w:val="24"/>
        </w:rPr>
        <w:t xml:space="preserve">on-BAME individuals, would </w:t>
      </w:r>
      <w:r w:rsidR="00DD5B3B" w:rsidRPr="006C25D5">
        <w:rPr>
          <w:rStyle w:val="markedcontent"/>
          <w:rFonts w:ascii="Times New Roman" w:hAnsi="Times New Roman" w:cs="Times New Roman"/>
          <w:sz w:val="24"/>
          <w:szCs w:val="24"/>
        </w:rPr>
        <w:t>experience more</w:t>
      </w:r>
      <w:r w:rsidR="001B1398" w:rsidRPr="006C25D5">
        <w:rPr>
          <w:rStyle w:val="markedcontent"/>
          <w:rFonts w:ascii="Times New Roman" w:hAnsi="Times New Roman" w:cs="Times New Roman"/>
          <w:sz w:val="24"/>
          <w:szCs w:val="24"/>
        </w:rPr>
        <w:t xml:space="preserve"> severe </w:t>
      </w:r>
      <w:r w:rsidR="00577CFB" w:rsidRPr="006C25D5">
        <w:rPr>
          <w:rStyle w:val="markedcontent"/>
          <w:rFonts w:ascii="Times New Roman" w:hAnsi="Times New Roman" w:cs="Times New Roman"/>
          <w:sz w:val="24"/>
          <w:szCs w:val="24"/>
        </w:rPr>
        <w:t xml:space="preserve">gambling </w:t>
      </w:r>
      <w:r w:rsidR="00EF62C8" w:rsidRPr="006C25D5">
        <w:rPr>
          <w:rStyle w:val="markedcontent"/>
          <w:rFonts w:ascii="Times New Roman" w:hAnsi="Times New Roman" w:cs="Times New Roman"/>
          <w:sz w:val="24"/>
          <w:szCs w:val="24"/>
        </w:rPr>
        <w:t>symptom</w:t>
      </w:r>
      <w:r w:rsidR="00DD5B3B" w:rsidRPr="006C25D5">
        <w:rPr>
          <w:rStyle w:val="markedcontent"/>
          <w:rFonts w:ascii="Times New Roman" w:hAnsi="Times New Roman" w:cs="Times New Roman"/>
          <w:sz w:val="24"/>
          <w:szCs w:val="24"/>
        </w:rPr>
        <w:t>s</w:t>
      </w:r>
      <w:r w:rsidR="00EF62C8" w:rsidRPr="006C25D5">
        <w:rPr>
          <w:rStyle w:val="markedcontent"/>
          <w:rFonts w:ascii="Times New Roman" w:hAnsi="Times New Roman" w:cs="Times New Roman"/>
          <w:sz w:val="24"/>
          <w:szCs w:val="24"/>
        </w:rPr>
        <w:t xml:space="preserve">, </w:t>
      </w:r>
      <w:r w:rsidR="00894479" w:rsidRPr="006C25D5">
        <w:rPr>
          <w:rStyle w:val="markedcontent"/>
          <w:rFonts w:ascii="Times New Roman" w:hAnsi="Times New Roman" w:cs="Times New Roman"/>
          <w:sz w:val="24"/>
          <w:szCs w:val="24"/>
        </w:rPr>
        <w:t xml:space="preserve">and </w:t>
      </w:r>
      <w:r w:rsidR="001B1398" w:rsidRPr="006C25D5">
        <w:rPr>
          <w:rStyle w:val="markedcontent"/>
          <w:rFonts w:ascii="Times New Roman" w:hAnsi="Times New Roman" w:cs="Times New Roman"/>
          <w:sz w:val="24"/>
          <w:szCs w:val="24"/>
        </w:rPr>
        <w:t xml:space="preserve">higher levels of </w:t>
      </w:r>
      <w:r w:rsidR="00EF62C8" w:rsidRPr="006C25D5">
        <w:rPr>
          <w:rStyle w:val="markedcontent"/>
          <w:rFonts w:ascii="Times New Roman" w:hAnsi="Times New Roman" w:cs="Times New Roman"/>
          <w:sz w:val="24"/>
          <w:szCs w:val="24"/>
        </w:rPr>
        <w:t>co-occurring disorders</w:t>
      </w:r>
      <w:r w:rsidRPr="006C25D5">
        <w:rPr>
          <w:rStyle w:val="markedcontent"/>
          <w:rFonts w:ascii="Times New Roman" w:hAnsi="Times New Roman" w:cs="Times New Roman"/>
          <w:sz w:val="24"/>
          <w:szCs w:val="24"/>
        </w:rPr>
        <w:t>.</w:t>
      </w:r>
    </w:p>
    <w:p w14:paraId="039A6819" w14:textId="77777777" w:rsidR="00446484" w:rsidRPr="006C25D5" w:rsidRDefault="00446484" w:rsidP="00446B9A">
      <w:pPr>
        <w:spacing w:after="0" w:line="480" w:lineRule="auto"/>
        <w:rPr>
          <w:rFonts w:ascii="Times New Roman" w:hAnsi="Times New Roman" w:cs="Times New Roman"/>
          <w:b/>
          <w:sz w:val="24"/>
          <w:szCs w:val="24"/>
        </w:rPr>
      </w:pPr>
    </w:p>
    <w:p w14:paraId="55984220" w14:textId="19AEA83B" w:rsidR="00446B9A" w:rsidRPr="006C25D5" w:rsidRDefault="00446B9A" w:rsidP="00446B9A">
      <w:pPr>
        <w:spacing w:after="0" w:line="480" w:lineRule="auto"/>
        <w:rPr>
          <w:rFonts w:ascii="Times New Roman" w:hAnsi="Times New Roman" w:cs="Times New Roman"/>
          <w:sz w:val="24"/>
          <w:szCs w:val="24"/>
        </w:rPr>
      </w:pPr>
      <w:r w:rsidRPr="006C25D5">
        <w:rPr>
          <w:rFonts w:ascii="Times New Roman" w:hAnsi="Times New Roman" w:cs="Times New Roman"/>
          <w:b/>
          <w:sz w:val="24"/>
          <w:szCs w:val="24"/>
        </w:rPr>
        <w:t>Methods</w:t>
      </w:r>
      <w:r w:rsidRPr="006C25D5">
        <w:rPr>
          <w:rFonts w:ascii="Times New Roman" w:hAnsi="Times New Roman" w:cs="Times New Roman"/>
          <w:b/>
          <w:sz w:val="24"/>
          <w:szCs w:val="24"/>
        </w:rPr>
        <w:br/>
      </w:r>
      <w:r w:rsidRPr="006C25D5">
        <w:rPr>
          <w:rFonts w:ascii="Times New Roman" w:hAnsi="Times New Roman" w:cs="Times New Roman"/>
          <w:b/>
          <w:i/>
          <w:sz w:val="24"/>
          <w:szCs w:val="24"/>
        </w:rPr>
        <w:t>Participants</w:t>
      </w:r>
      <w:r w:rsidRPr="006C25D5">
        <w:rPr>
          <w:rFonts w:ascii="Times New Roman" w:hAnsi="Times New Roman" w:cs="Times New Roman"/>
          <w:b/>
          <w:i/>
          <w:sz w:val="24"/>
          <w:szCs w:val="24"/>
        </w:rPr>
        <w:br/>
      </w:r>
      <w:r w:rsidRPr="006C25D5">
        <w:rPr>
          <w:rFonts w:ascii="Times New Roman" w:hAnsi="Times New Roman" w:cs="Times New Roman"/>
          <w:sz w:val="24"/>
          <w:szCs w:val="24"/>
        </w:rPr>
        <w:t xml:space="preserve"> </w:t>
      </w:r>
      <w:r w:rsidRPr="006C25D5">
        <w:rPr>
          <w:rFonts w:ascii="Times New Roman" w:hAnsi="Times New Roman" w:cs="Times New Roman"/>
          <w:sz w:val="24"/>
          <w:szCs w:val="24"/>
        </w:rPr>
        <w:tab/>
        <w:t>47</w:t>
      </w:r>
      <w:r w:rsidR="00BF3EC5" w:rsidRPr="006C25D5">
        <w:rPr>
          <w:rFonts w:ascii="Times New Roman" w:hAnsi="Times New Roman" w:cs="Times New Roman"/>
          <w:sz w:val="24"/>
          <w:szCs w:val="24"/>
        </w:rPr>
        <w:t>5</w:t>
      </w:r>
      <w:r w:rsidRPr="006C25D5">
        <w:rPr>
          <w:rFonts w:ascii="Times New Roman" w:hAnsi="Times New Roman" w:cs="Times New Roman"/>
          <w:sz w:val="24"/>
          <w:szCs w:val="24"/>
        </w:rPr>
        <w:t xml:space="preserve"> </w:t>
      </w:r>
      <w:r w:rsidR="001052EC" w:rsidRPr="006C25D5">
        <w:rPr>
          <w:rFonts w:ascii="Times New Roman" w:hAnsi="Times New Roman" w:cs="Times New Roman"/>
          <w:sz w:val="24"/>
          <w:szCs w:val="24"/>
        </w:rPr>
        <w:t>adults with gambling disorder who had</w:t>
      </w:r>
      <w:r w:rsidRPr="006C25D5">
        <w:rPr>
          <w:rFonts w:ascii="Times New Roman" w:hAnsi="Times New Roman" w:cs="Times New Roman"/>
          <w:sz w:val="24"/>
          <w:szCs w:val="24"/>
        </w:rPr>
        <w:t xml:space="preserve"> participated in clinical trials on pharmacotherapy or psychotherapy </w:t>
      </w:r>
      <w:r w:rsidR="001052EC" w:rsidRPr="006C25D5">
        <w:rPr>
          <w:rFonts w:ascii="Times New Roman" w:hAnsi="Times New Roman" w:cs="Times New Roman"/>
          <w:sz w:val="24"/>
          <w:szCs w:val="24"/>
        </w:rPr>
        <w:t>were included</w:t>
      </w:r>
      <w:r w:rsidRPr="006C25D5">
        <w:rPr>
          <w:rFonts w:ascii="Times New Roman" w:hAnsi="Times New Roman" w:cs="Times New Roman"/>
          <w:sz w:val="24"/>
          <w:szCs w:val="24"/>
        </w:rPr>
        <w:t xml:space="preserve">. The mean age was </w:t>
      </w:r>
      <w:r w:rsidR="00894479" w:rsidRPr="006C25D5">
        <w:rPr>
          <w:rFonts w:ascii="Times New Roman" w:hAnsi="Times New Roman" w:cs="Times New Roman"/>
          <w:sz w:val="24"/>
          <w:szCs w:val="24"/>
        </w:rPr>
        <w:t xml:space="preserve">47.6 </w:t>
      </w:r>
      <w:proofErr w:type="gramStart"/>
      <w:r w:rsidRPr="006C25D5">
        <w:rPr>
          <w:rFonts w:ascii="Times New Roman" w:hAnsi="Times New Roman" w:cs="Times New Roman"/>
          <w:sz w:val="24"/>
          <w:szCs w:val="24"/>
        </w:rPr>
        <w:t>( ±</w:t>
      </w:r>
      <w:proofErr w:type="gramEnd"/>
      <w:r w:rsidRPr="006C25D5">
        <w:rPr>
          <w:rFonts w:ascii="Times New Roman" w:hAnsi="Times New Roman" w:cs="Times New Roman"/>
          <w:sz w:val="24"/>
          <w:szCs w:val="24"/>
        </w:rPr>
        <w:t xml:space="preserve"> </w:t>
      </w:r>
      <w:r w:rsidR="00894479" w:rsidRPr="006C25D5">
        <w:rPr>
          <w:rFonts w:ascii="Times New Roman" w:hAnsi="Times New Roman" w:cs="Times New Roman"/>
          <w:sz w:val="24"/>
          <w:szCs w:val="24"/>
        </w:rPr>
        <w:t>11.6</w:t>
      </w:r>
      <w:r w:rsidRPr="006C25D5">
        <w:rPr>
          <w:rFonts w:ascii="Times New Roman" w:hAnsi="Times New Roman" w:cs="Times New Roman"/>
          <w:sz w:val="24"/>
          <w:szCs w:val="24"/>
        </w:rPr>
        <w:t>)</w:t>
      </w:r>
      <w:r w:rsidR="00894479" w:rsidRPr="006C25D5">
        <w:rPr>
          <w:rFonts w:ascii="Times New Roman" w:hAnsi="Times New Roman" w:cs="Times New Roman"/>
          <w:sz w:val="24"/>
          <w:szCs w:val="24"/>
        </w:rPr>
        <w:t xml:space="preserve"> years</w:t>
      </w:r>
      <w:r w:rsidRPr="006C25D5">
        <w:rPr>
          <w:rFonts w:ascii="Times New Roman" w:hAnsi="Times New Roman" w:cs="Times New Roman"/>
          <w:sz w:val="24"/>
          <w:szCs w:val="24"/>
        </w:rPr>
        <w:t xml:space="preserve"> and </w:t>
      </w:r>
      <w:r w:rsidR="00894479" w:rsidRPr="006C25D5">
        <w:rPr>
          <w:rFonts w:ascii="Times New Roman" w:hAnsi="Times New Roman" w:cs="Times New Roman"/>
          <w:sz w:val="24"/>
          <w:szCs w:val="24"/>
        </w:rPr>
        <w:t>54.3</w:t>
      </w:r>
      <w:r w:rsidRPr="006C25D5">
        <w:rPr>
          <w:rFonts w:ascii="Times New Roman" w:hAnsi="Times New Roman" w:cs="Times New Roman"/>
          <w:sz w:val="24"/>
          <w:szCs w:val="24"/>
        </w:rPr>
        <w:t xml:space="preserve">% were females. </w:t>
      </w:r>
      <w:r w:rsidR="00446484" w:rsidRPr="006C25D5">
        <w:rPr>
          <w:rFonts w:ascii="Times New Roman" w:hAnsi="Times New Roman" w:cs="Times New Roman"/>
          <w:sz w:val="24"/>
          <w:szCs w:val="24"/>
        </w:rPr>
        <w:t xml:space="preserve"> </w:t>
      </w:r>
      <w:r w:rsidRPr="006C25D5">
        <w:rPr>
          <w:rFonts w:ascii="Times New Roman" w:hAnsi="Times New Roman" w:cs="Times New Roman"/>
          <w:sz w:val="24"/>
          <w:szCs w:val="24"/>
        </w:rPr>
        <w:t xml:space="preserve">The current study used </w:t>
      </w:r>
      <w:r w:rsidR="006C0FF9" w:rsidRPr="006C25D5">
        <w:rPr>
          <w:rFonts w:ascii="Times New Roman" w:hAnsi="Times New Roman" w:cs="Times New Roman"/>
          <w:sz w:val="24"/>
          <w:szCs w:val="24"/>
        </w:rPr>
        <w:t>a</w:t>
      </w:r>
      <w:r w:rsidRPr="006C25D5">
        <w:rPr>
          <w:rFonts w:ascii="Times New Roman" w:hAnsi="Times New Roman" w:cs="Times New Roman"/>
          <w:sz w:val="24"/>
          <w:szCs w:val="24"/>
        </w:rPr>
        <w:t xml:space="preserve"> combined database from ten published studies</w:t>
      </w:r>
      <w:r w:rsidR="00446484" w:rsidRPr="006C25D5">
        <w:rPr>
          <w:rFonts w:ascii="Times New Roman" w:hAnsi="Times New Roman" w:cs="Times New Roman"/>
          <w:sz w:val="24"/>
          <w:szCs w:val="24"/>
        </w:rPr>
        <w:t xml:space="preserve"> [</w:t>
      </w:r>
      <w:r w:rsidRPr="006C25D5">
        <w:rPr>
          <w:rFonts w:ascii="Times New Roman" w:hAnsi="Times New Roman" w:cs="Times New Roman"/>
          <w:sz w:val="24"/>
          <w:szCs w:val="24"/>
        </w:rPr>
        <w:t>Kim et al. (2001, 2002), Grant and Potenza (2006), Grant et al. (2003, 2006, 2007, 2009, 2010a, 2010b, 2013)</w:t>
      </w:r>
      <w:r w:rsidR="00446484" w:rsidRPr="006C25D5">
        <w:rPr>
          <w:rFonts w:ascii="Times New Roman" w:hAnsi="Times New Roman" w:cs="Times New Roman"/>
          <w:sz w:val="24"/>
          <w:szCs w:val="24"/>
        </w:rPr>
        <w:t>]</w:t>
      </w:r>
      <w:r w:rsidR="005F652A" w:rsidRPr="006C25D5">
        <w:rPr>
          <w:rFonts w:ascii="Times New Roman" w:hAnsi="Times New Roman" w:cs="Times New Roman"/>
          <w:sz w:val="24"/>
          <w:szCs w:val="24"/>
        </w:rPr>
        <w:t xml:space="preserve"> as well as on-going studies.</w:t>
      </w:r>
      <w:r w:rsidR="00C132E7" w:rsidRPr="006C25D5">
        <w:rPr>
          <w:rFonts w:ascii="Times New Roman" w:hAnsi="Times New Roman" w:cs="Times New Roman"/>
          <w:sz w:val="24"/>
          <w:szCs w:val="24"/>
        </w:rPr>
        <w:t xml:space="preserve"> Any participant who was in more than one clinical trial was only included once for purposes of these data and that was their initial visit.</w:t>
      </w:r>
    </w:p>
    <w:p w14:paraId="4D2DA48F" w14:textId="5C788FC3" w:rsidR="00446B9A" w:rsidRPr="006C25D5" w:rsidRDefault="00446B9A" w:rsidP="00446B9A">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lastRenderedPageBreak/>
        <w:t xml:space="preserve">Inclusion criteria for all studies were </w:t>
      </w:r>
      <w:r w:rsidR="00446484" w:rsidRPr="006C25D5">
        <w:rPr>
          <w:rFonts w:ascii="Times New Roman" w:hAnsi="Times New Roman" w:cs="Times New Roman"/>
          <w:sz w:val="24"/>
          <w:szCs w:val="24"/>
        </w:rPr>
        <w:t xml:space="preserve">largely </w:t>
      </w:r>
      <w:r w:rsidRPr="006C25D5">
        <w:rPr>
          <w:rFonts w:ascii="Times New Roman" w:hAnsi="Times New Roman" w:cs="Times New Roman"/>
          <w:sz w:val="24"/>
          <w:szCs w:val="24"/>
        </w:rPr>
        <w:t>similar: current gambling disorder according to the Diagnostic and Statistical Manual of Mental Disorder 5 – DSM 5 (American Psychiatric Association, 2013) (subjects recruited before 2013 met DSM-IV criteria for pathological gambling and were retrospectively examined using the DSM-5</w:t>
      </w:r>
      <w:r w:rsidR="00CF1DE8" w:rsidRPr="006C25D5">
        <w:rPr>
          <w:rFonts w:ascii="Times New Roman" w:hAnsi="Times New Roman" w:cs="Times New Roman"/>
          <w:sz w:val="24"/>
          <w:szCs w:val="24"/>
        </w:rPr>
        <w:t xml:space="preserve"> criteria</w:t>
      </w:r>
      <w:r w:rsidRPr="006C25D5">
        <w:rPr>
          <w:rFonts w:ascii="Times New Roman" w:hAnsi="Times New Roman" w:cs="Times New Roman"/>
          <w:sz w:val="24"/>
          <w:szCs w:val="24"/>
        </w:rPr>
        <w:t xml:space="preserve">) and the ability to understand the study and the consent form. </w:t>
      </w:r>
      <w:r w:rsidR="005F652A" w:rsidRPr="006C25D5">
        <w:rPr>
          <w:rFonts w:ascii="Times New Roman" w:hAnsi="Times New Roman" w:cs="Times New Roman"/>
          <w:sz w:val="24"/>
          <w:szCs w:val="24"/>
        </w:rPr>
        <w:t xml:space="preserve">The main change from DSM-IV to DSM-5 was removal of the ‘illicit act(s)’ criterion and so we were able to simply check if people meeting DSM-IV criteria also met DSM-5 criteria, in which case they were included. </w:t>
      </w:r>
      <w:r w:rsidRPr="006C25D5">
        <w:rPr>
          <w:rFonts w:ascii="Times New Roman" w:hAnsi="Times New Roman" w:cs="Times New Roman"/>
          <w:sz w:val="24"/>
          <w:szCs w:val="24"/>
        </w:rPr>
        <w:t>Exclusion criteria were: bipolar I disorder, schizophrenia, or substance use disorder within the last 3 months.  Data at baseline (first visit) were used for the current study.  The sample was enlisted in the metropolitan areas of Chicago, IL and Minneapolis, MN through advertisements on the internet, public places and newspapers. Participants were compensated with a gift card to local department stores.</w:t>
      </w:r>
    </w:p>
    <w:p w14:paraId="6B0EE11B" w14:textId="77777777" w:rsidR="00446B9A" w:rsidRPr="006C25D5" w:rsidRDefault="00446B9A" w:rsidP="00446B9A">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After receiving a complete description of the study, participants provided written informed consent. All procedures involving human subjects were approved by the Institutional Review Boards at the University of Chicago and University of Minnesota. </w:t>
      </w:r>
    </w:p>
    <w:p w14:paraId="34DEBCE0" w14:textId="77777777" w:rsidR="00446484" w:rsidRPr="006C25D5" w:rsidRDefault="001052EC" w:rsidP="00D77BCC">
      <w:pPr>
        <w:spacing w:after="0" w:line="480" w:lineRule="auto"/>
        <w:rPr>
          <w:rFonts w:ascii="Times New Roman" w:hAnsi="Times New Roman" w:cs="Times New Roman"/>
          <w:b/>
          <w:sz w:val="24"/>
          <w:szCs w:val="24"/>
        </w:rPr>
      </w:pPr>
      <w:r w:rsidRPr="006C25D5">
        <w:rPr>
          <w:rFonts w:ascii="Times New Roman" w:hAnsi="Times New Roman" w:cs="Times New Roman"/>
          <w:sz w:val="24"/>
          <w:szCs w:val="24"/>
        </w:rPr>
        <w:br/>
      </w:r>
      <w:r w:rsidR="00446B9A" w:rsidRPr="006C25D5">
        <w:rPr>
          <w:rFonts w:ascii="Times New Roman" w:hAnsi="Times New Roman" w:cs="Times New Roman"/>
          <w:b/>
          <w:sz w:val="24"/>
          <w:szCs w:val="24"/>
        </w:rPr>
        <w:t>Measures</w:t>
      </w:r>
    </w:p>
    <w:p w14:paraId="60009EC9" w14:textId="77777777" w:rsidR="00446B9A" w:rsidRPr="006C25D5" w:rsidRDefault="001052EC" w:rsidP="00D77BCC">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Participants</w:t>
      </w:r>
      <w:r w:rsidR="00446B9A" w:rsidRPr="006C25D5">
        <w:rPr>
          <w:rFonts w:ascii="Times New Roman" w:hAnsi="Times New Roman" w:cs="Times New Roman"/>
          <w:sz w:val="24"/>
          <w:szCs w:val="24"/>
        </w:rPr>
        <w:t xml:space="preserve"> were assessed for age, gender, marital status, educational</w:t>
      </w:r>
      <w:r w:rsidR="00446B9A" w:rsidRPr="006C25D5">
        <w:rPr>
          <w:rFonts w:ascii="Times New Roman" w:hAnsi="Times New Roman" w:cs="Times New Roman"/>
          <w:sz w:val="24"/>
          <w:szCs w:val="24"/>
        </w:rPr>
        <w:br/>
        <w:t xml:space="preserve">level and </w:t>
      </w:r>
      <w:r w:rsidRPr="006C25D5">
        <w:rPr>
          <w:rFonts w:ascii="Times New Roman" w:hAnsi="Times New Roman" w:cs="Times New Roman"/>
          <w:sz w:val="24"/>
          <w:szCs w:val="24"/>
        </w:rPr>
        <w:t xml:space="preserve">racial-ethnic group (participants self-identified their racial group based on a single open-ended question). In addition, a semi-structured clinical interview was used to examine the clinical features of gambling disorder. </w:t>
      </w:r>
    </w:p>
    <w:p w14:paraId="12D874D1" w14:textId="2783612C" w:rsidR="00D77BCC" w:rsidRPr="006C25D5" w:rsidRDefault="00D77BCC" w:rsidP="00D77BCC">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Clinical interviews were undertaken by trained </w:t>
      </w:r>
      <w:proofErr w:type="spellStart"/>
      <w:r w:rsidRPr="006C25D5">
        <w:rPr>
          <w:rFonts w:ascii="Times New Roman" w:hAnsi="Times New Roman" w:cs="Times New Roman"/>
          <w:sz w:val="24"/>
          <w:szCs w:val="24"/>
        </w:rPr>
        <w:t>raters</w:t>
      </w:r>
      <w:proofErr w:type="spellEnd"/>
      <w:r w:rsidRPr="006C25D5">
        <w:rPr>
          <w:rFonts w:ascii="Times New Roman" w:hAnsi="Times New Roman" w:cs="Times New Roman"/>
          <w:sz w:val="24"/>
          <w:szCs w:val="24"/>
        </w:rPr>
        <w:t xml:space="preserve"> using the Structured Clinical Interview for DSM</w:t>
      </w:r>
      <w:r w:rsidR="006C0FF9" w:rsidRPr="006C25D5">
        <w:rPr>
          <w:rFonts w:ascii="Times New Roman" w:hAnsi="Times New Roman" w:cs="Times New Roman"/>
          <w:sz w:val="24"/>
          <w:szCs w:val="24"/>
        </w:rPr>
        <w:t xml:space="preserve"> (</w:t>
      </w:r>
      <w:r w:rsidR="00E25F50" w:rsidRPr="006C25D5">
        <w:rPr>
          <w:rFonts w:ascii="Times New Roman" w:hAnsi="Times New Roman" w:cs="Times New Roman"/>
          <w:sz w:val="24"/>
          <w:szCs w:val="24"/>
        </w:rPr>
        <w:t xml:space="preserve">First et al., </w:t>
      </w:r>
      <w:r w:rsidR="006C0FF9" w:rsidRPr="006C25D5">
        <w:rPr>
          <w:rFonts w:ascii="Times New Roman" w:hAnsi="Times New Roman" w:cs="Times New Roman"/>
          <w:sz w:val="24"/>
          <w:szCs w:val="24"/>
        </w:rPr>
        <w:t>201</w:t>
      </w:r>
      <w:r w:rsidR="00E25F50" w:rsidRPr="006C25D5">
        <w:rPr>
          <w:rFonts w:ascii="Times New Roman" w:hAnsi="Times New Roman" w:cs="Times New Roman"/>
          <w:sz w:val="24"/>
          <w:szCs w:val="24"/>
        </w:rPr>
        <w:t>5</w:t>
      </w:r>
      <w:r w:rsidR="006C0FF9" w:rsidRPr="006C25D5">
        <w:rPr>
          <w:rFonts w:ascii="Times New Roman" w:hAnsi="Times New Roman" w:cs="Times New Roman"/>
          <w:sz w:val="24"/>
          <w:szCs w:val="24"/>
        </w:rPr>
        <w:t>)</w:t>
      </w:r>
      <w:r w:rsidRPr="006C25D5">
        <w:rPr>
          <w:rFonts w:ascii="Times New Roman" w:hAnsi="Times New Roman" w:cs="Times New Roman"/>
          <w:sz w:val="24"/>
          <w:szCs w:val="24"/>
        </w:rPr>
        <w:t>, the Structured Clinical Interview for Gambling Disorder (SCI-GD)</w:t>
      </w:r>
      <w:r w:rsidR="006C0FF9" w:rsidRPr="006C25D5">
        <w:rPr>
          <w:rFonts w:ascii="Times New Roman" w:hAnsi="Times New Roman" w:cs="Times New Roman"/>
          <w:sz w:val="24"/>
          <w:szCs w:val="24"/>
        </w:rPr>
        <w:t xml:space="preserve"> (Gra</w:t>
      </w:r>
      <w:r w:rsidR="00E25F50" w:rsidRPr="006C25D5">
        <w:rPr>
          <w:rFonts w:ascii="Times New Roman" w:hAnsi="Times New Roman" w:cs="Times New Roman"/>
          <w:sz w:val="24"/>
          <w:szCs w:val="24"/>
        </w:rPr>
        <w:t>n</w:t>
      </w:r>
      <w:r w:rsidR="006C0FF9" w:rsidRPr="006C25D5">
        <w:rPr>
          <w:rFonts w:ascii="Times New Roman" w:hAnsi="Times New Roman" w:cs="Times New Roman"/>
          <w:sz w:val="24"/>
          <w:szCs w:val="24"/>
        </w:rPr>
        <w:t>t et al., 2004)</w:t>
      </w:r>
      <w:r w:rsidRPr="006C25D5">
        <w:rPr>
          <w:rFonts w:ascii="Times New Roman" w:hAnsi="Times New Roman" w:cs="Times New Roman"/>
          <w:sz w:val="24"/>
          <w:szCs w:val="24"/>
        </w:rPr>
        <w:t xml:space="preserve">, and the Minnesota Impulse Disorders Inventory (MIDI) (Grant, 2008; Chamberlain and Grant, 2018). The MIDI is a structured clinical </w:t>
      </w:r>
      <w:r w:rsidRPr="006C25D5">
        <w:rPr>
          <w:rFonts w:ascii="Times New Roman" w:hAnsi="Times New Roman" w:cs="Times New Roman"/>
          <w:sz w:val="24"/>
          <w:szCs w:val="24"/>
        </w:rPr>
        <w:lastRenderedPageBreak/>
        <w:t xml:space="preserve">interview designed to assess whether diagnostic criteria are met for impulsive disorders such as </w:t>
      </w:r>
      <w:r w:rsidR="006C0FF9" w:rsidRPr="006C25D5">
        <w:rPr>
          <w:rFonts w:ascii="Times New Roman" w:hAnsi="Times New Roman" w:cs="Times New Roman"/>
          <w:sz w:val="24"/>
          <w:szCs w:val="24"/>
        </w:rPr>
        <w:t>trichotillomania</w:t>
      </w:r>
      <w:r w:rsidRPr="006C25D5">
        <w:rPr>
          <w:rFonts w:ascii="Times New Roman" w:hAnsi="Times New Roman" w:cs="Times New Roman"/>
          <w:sz w:val="24"/>
          <w:szCs w:val="24"/>
        </w:rPr>
        <w:t xml:space="preserve">, kleptomania, and binge-eating disorder. </w:t>
      </w:r>
    </w:p>
    <w:p w14:paraId="150629B4" w14:textId="1C83A6A7" w:rsidR="00446B9A" w:rsidRPr="006C25D5" w:rsidRDefault="00446B9A" w:rsidP="00042D53">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Gambling severity</w:t>
      </w:r>
      <w:r w:rsidR="001052EC" w:rsidRPr="006C25D5">
        <w:rPr>
          <w:rFonts w:ascii="Times New Roman" w:hAnsi="Times New Roman" w:cs="Times New Roman"/>
          <w:sz w:val="24"/>
          <w:szCs w:val="24"/>
        </w:rPr>
        <w:t xml:space="preserve"> was assessed using the </w:t>
      </w:r>
      <w:r w:rsidRPr="006C25D5">
        <w:rPr>
          <w:rFonts w:ascii="Times New Roman" w:hAnsi="Times New Roman" w:cs="Times New Roman"/>
          <w:sz w:val="24"/>
          <w:szCs w:val="24"/>
        </w:rPr>
        <w:t>Gambling Symptom Assessment Scale (GSAS)</w:t>
      </w:r>
      <w:r w:rsidR="00D77BCC" w:rsidRPr="006C25D5">
        <w:rPr>
          <w:rFonts w:ascii="Times New Roman" w:hAnsi="Times New Roman" w:cs="Times New Roman"/>
          <w:sz w:val="24"/>
          <w:szCs w:val="24"/>
        </w:rPr>
        <w:t xml:space="preserve"> </w:t>
      </w:r>
      <w:r w:rsidRPr="006C25D5">
        <w:rPr>
          <w:rFonts w:ascii="Times New Roman" w:hAnsi="Times New Roman" w:cs="Times New Roman"/>
          <w:sz w:val="24"/>
          <w:szCs w:val="24"/>
        </w:rPr>
        <w:t>a 12-item self-report</w:t>
      </w:r>
      <w:r w:rsidR="001052EC" w:rsidRPr="006C25D5">
        <w:rPr>
          <w:rFonts w:ascii="Times New Roman" w:hAnsi="Times New Roman" w:cs="Times New Roman"/>
          <w:sz w:val="24"/>
          <w:szCs w:val="24"/>
        </w:rPr>
        <w:t xml:space="preserve"> </w:t>
      </w:r>
      <w:r w:rsidRPr="006C25D5">
        <w:rPr>
          <w:rFonts w:ascii="Times New Roman" w:hAnsi="Times New Roman" w:cs="Times New Roman"/>
          <w:sz w:val="24"/>
          <w:szCs w:val="24"/>
        </w:rPr>
        <w:t xml:space="preserve">questionnaire </w:t>
      </w:r>
      <w:r w:rsidR="001E2FAA" w:rsidRPr="006C25D5">
        <w:rPr>
          <w:rFonts w:ascii="Times New Roman" w:hAnsi="Times New Roman" w:cs="Times New Roman"/>
          <w:sz w:val="24"/>
          <w:szCs w:val="24"/>
        </w:rPr>
        <w:t xml:space="preserve">that was developed at the time of our initial clinical trial in 2001 </w:t>
      </w:r>
      <w:r w:rsidRPr="006C25D5">
        <w:rPr>
          <w:rFonts w:ascii="Times New Roman" w:hAnsi="Times New Roman" w:cs="Times New Roman"/>
          <w:sz w:val="24"/>
          <w:szCs w:val="24"/>
        </w:rPr>
        <w:t>(Kim et al., 2009).</w:t>
      </w:r>
      <w:r w:rsidR="001052EC" w:rsidRPr="006C25D5">
        <w:rPr>
          <w:rFonts w:ascii="Times New Roman" w:hAnsi="Times New Roman" w:cs="Times New Roman"/>
          <w:sz w:val="24"/>
          <w:szCs w:val="24"/>
        </w:rPr>
        <w:t xml:space="preserve"> </w:t>
      </w:r>
      <w:r w:rsidRPr="006C25D5">
        <w:rPr>
          <w:rFonts w:ascii="Times New Roman" w:hAnsi="Times New Roman" w:cs="Times New Roman"/>
          <w:sz w:val="24"/>
          <w:szCs w:val="24"/>
        </w:rPr>
        <w:t>The items assess urges; gambling involvement (ti</w:t>
      </w:r>
      <w:r w:rsidR="001052EC" w:rsidRPr="006C25D5">
        <w:rPr>
          <w:rFonts w:ascii="Times New Roman" w:hAnsi="Times New Roman" w:cs="Times New Roman"/>
          <w:sz w:val="24"/>
          <w:szCs w:val="24"/>
        </w:rPr>
        <w:t>me, frequency, dura</w:t>
      </w:r>
      <w:r w:rsidRPr="006C25D5">
        <w:rPr>
          <w:rFonts w:ascii="Times New Roman" w:hAnsi="Times New Roman" w:cs="Times New Roman"/>
          <w:sz w:val="24"/>
          <w:szCs w:val="24"/>
        </w:rPr>
        <w:t xml:space="preserve">tion, control); anticipatory excitement/tension; pleasure in gambling; emotional and personal problems due to gambling </w:t>
      </w:r>
      <w:proofErr w:type="spellStart"/>
      <w:r w:rsidRPr="006C25D5">
        <w:rPr>
          <w:rFonts w:ascii="Times New Roman" w:hAnsi="Times New Roman" w:cs="Times New Roman"/>
          <w:sz w:val="24"/>
          <w:szCs w:val="24"/>
        </w:rPr>
        <w:t>behavior</w:t>
      </w:r>
      <w:proofErr w:type="spellEnd"/>
      <w:r w:rsidRPr="006C25D5">
        <w:rPr>
          <w:rFonts w:ascii="Times New Roman" w:hAnsi="Times New Roman" w:cs="Times New Roman"/>
          <w:sz w:val="24"/>
          <w:szCs w:val="24"/>
        </w:rPr>
        <w:t>. The final</w:t>
      </w:r>
      <w:r w:rsidR="001052EC" w:rsidRPr="006C25D5">
        <w:rPr>
          <w:rFonts w:ascii="Times New Roman" w:hAnsi="Times New Roman" w:cs="Times New Roman"/>
          <w:sz w:val="24"/>
          <w:szCs w:val="24"/>
        </w:rPr>
        <w:t xml:space="preserve"> </w:t>
      </w:r>
      <w:r w:rsidRPr="006C25D5">
        <w:rPr>
          <w:rFonts w:ascii="Times New Roman" w:hAnsi="Times New Roman" w:cs="Times New Roman"/>
          <w:sz w:val="24"/>
          <w:szCs w:val="24"/>
        </w:rPr>
        <w:t xml:space="preserve">score ranges between 0 and 48 (Kim et al., 2009). </w:t>
      </w:r>
      <w:r w:rsidR="00042D53" w:rsidRPr="006C25D5">
        <w:rPr>
          <w:rFonts w:ascii="Times New Roman" w:hAnsi="Times New Roman" w:cs="Times New Roman"/>
          <w:sz w:val="24"/>
          <w:szCs w:val="24"/>
        </w:rPr>
        <w:t xml:space="preserve"> </w:t>
      </w:r>
      <w:r w:rsidR="00577CFB" w:rsidRPr="006C25D5">
        <w:rPr>
          <w:rFonts w:ascii="Times New Roman" w:hAnsi="Times New Roman" w:cs="Times New Roman"/>
          <w:sz w:val="24"/>
          <w:szCs w:val="24"/>
        </w:rPr>
        <w:t>Quality of life</w:t>
      </w:r>
      <w:r w:rsidR="001052EC" w:rsidRPr="006C25D5">
        <w:rPr>
          <w:rFonts w:ascii="Times New Roman" w:hAnsi="Times New Roman" w:cs="Times New Roman"/>
          <w:sz w:val="24"/>
          <w:szCs w:val="24"/>
        </w:rPr>
        <w:t xml:space="preserve"> was examined using the Q</w:t>
      </w:r>
      <w:r w:rsidRPr="006C25D5">
        <w:rPr>
          <w:rFonts w:ascii="Times New Roman" w:hAnsi="Times New Roman" w:cs="Times New Roman"/>
          <w:sz w:val="24"/>
          <w:szCs w:val="24"/>
        </w:rPr>
        <w:t xml:space="preserve">uality of </w:t>
      </w:r>
      <w:r w:rsidR="001052EC" w:rsidRPr="006C25D5">
        <w:rPr>
          <w:rFonts w:ascii="Times New Roman" w:hAnsi="Times New Roman" w:cs="Times New Roman"/>
          <w:sz w:val="24"/>
          <w:szCs w:val="24"/>
        </w:rPr>
        <w:t>life Inven</w:t>
      </w:r>
      <w:r w:rsidRPr="006C25D5">
        <w:rPr>
          <w:rFonts w:ascii="Times New Roman" w:hAnsi="Times New Roman" w:cs="Times New Roman"/>
          <w:sz w:val="24"/>
          <w:szCs w:val="24"/>
        </w:rPr>
        <w:t xml:space="preserve">tory </w:t>
      </w:r>
      <w:r w:rsidR="001052EC" w:rsidRPr="006C25D5">
        <w:rPr>
          <w:rFonts w:ascii="Times New Roman" w:hAnsi="Times New Roman" w:cs="Times New Roman"/>
          <w:sz w:val="24"/>
          <w:szCs w:val="24"/>
        </w:rPr>
        <w:t>(</w:t>
      </w:r>
      <w:r w:rsidRPr="006C25D5">
        <w:rPr>
          <w:rFonts w:ascii="Times New Roman" w:hAnsi="Times New Roman" w:cs="Times New Roman"/>
          <w:sz w:val="24"/>
          <w:szCs w:val="24"/>
        </w:rPr>
        <w:t>QOLI</w:t>
      </w:r>
      <w:r w:rsidR="001052EC" w:rsidRPr="006C25D5">
        <w:rPr>
          <w:rFonts w:ascii="Times New Roman" w:hAnsi="Times New Roman" w:cs="Times New Roman"/>
          <w:sz w:val="24"/>
          <w:szCs w:val="24"/>
        </w:rPr>
        <w:t xml:space="preserve">) </w:t>
      </w:r>
      <w:r w:rsidRPr="006C25D5">
        <w:rPr>
          <w:rFonts w:ascii="Times New Roman" w:hAnsi="Times New Roman" w:cs="Times New Roman"/>
          <w:sz w:val="24"/>
          <w:szCs w:val="24"/>
        </w:rPr>
        <w:t>a 17-item self-administered scale that examines the</w:t>
      </w:r>
      <w:r w:rsidR="001052EC" w:rsidRPr="006C25D5">
        <w:rPr>
          <w:rFonts w:ascii="Times New Roman" w:hAnsi="Times New Roman" w:cs="Times New Roman"/>
          <w:sz w:val="24"/>
          <w:szCs w:val="24"/>
        </w:rPr>
        <w:t xml:space="preserve"> </w:t>
      </w:r>
      <w:r w:rsidRPr="006C25D5">
        <w:rPr>
          <w:rFonts w:ascii="Times New Roman" w:hAnsi="Times New Roman" w:cs="Times New Roman"/>
          <w:sz w:val="24"/>
          <w:szCs w:val="24"/>
        </w:rPr>
        <w:t>person's quality of life in different areas (</w:t>
      </w:r>
      <w:r w:rsidR="00042D53" w:rsidRPr="006C25D5">
        <w:rPr>
          <w:rFonts w:ascii="Times New Roman" w:hAnsi="Times New Roman" w:cs="Times New Roman"/>
          <w:sz w:val="24"/>
          <w:szCs w:val="24"/>
        </w:rPr>
        <w:t>Frisch et al.,</w:t>
      </w:r>
      <w:r w:rsidR="00216077" w:rsidRPr="006C25D5">
        <w:rPr>
          <w:rFonts w:ascii="Times New Roman" w:hAnsi="Times New Roman" w:cs="Times New Roman"/>
          <w:sz w:val="24"/>
          <w:szCs w:val="24"/>
        </w:rPr>
        <w:t xml:space="preserve"> 1992</w:t>
      </w:r>
      <w:r w:rsidRPr="006C25D5">
        <w:rPr>
          <w:rFonts w:ascii="Times New Roman" w:hAnsi="Times New Roman" w:cs="Times New Roman"/>
          <w:sz w:val="24"/>
          <w:szCs w:val="24"/>
        </w:rPr>
        <w:t>)</w:t>
      </w:r>
      <w:r w:rsidR="00577CFB" w:rsidRPr="006C25D5">
        <w:rPr>
          <w:rFonts w:ascii="Times New Roman" w:hAnsi="Times New Roman" w:cs="Times New Roman"/>
          <w:sz w:val="24"/>
          <w:szCs w:val="24"/>
        </w:rPr>
        <w:t>, and overall psychosocial functioning</w:t>
      </w:r>
      <w:r w:rsidR="006D1F07" w:rsidRPr="006C25D5">
        <w:rPr>
          <w:rFonts w:ascii="Times New Roman" w:hAnsi="Times New Roman" w:cs="Times New Roman"/>
          <w:sz w:val="24"/>
          <w:szCs w:val="24"/>
        </w:rPr>
        <w:t xml:space="preserve"> was quantified using the Sheehan Disability Scale (SDS) (Sheehan, 1983). </w:t>
      </w:r>
    </w:p>
    <w:p w14:paraId="287AA593" w14:textId="77777777" w:rsidR="006C0FF9" w:rsidRPr="006C25D5" w:rsidRDefault="006C0FF9" w:rsidP="00D77BCC">
      <w:pPr>
        <w:spacing w:after="0" w:line="480" w:lineRule="auto"/>
        <w:rPr>
          <w:rFonts w:ascii="Times New Roman" w:hAnsi="Times New Roman" w:cs="Times New Roman"/>
          <w:b/>
          <w:sz w:val="24"/>
          <w:szCs w:val="24"/>
        </w:rPr>
      </w:pPr>
    </w:p>
    <w:p w14:paraId="042EC150" w14:textId="77777777" w:rsidR="00EF62C8" w:rsidRPr="006C25D5" w:rsidRDefault="00D77BCC" w:rsidP="00D77BCC">
      <w:pPr>
        <w:spacing w:after="0" w:line="480" w:lineRule="auto"/>
        <w:rPr>
          <w:rFonts w:ascii="Times New Roman" w:hAnsi="Times New Roman" w:cs="Times New Roman"/>
          <w:b/>
          <w:sz w:val="24"/>
          <w:szCs w:val="24"/>
        </w:rPr>
      </w:pPr>
      <w:r w:rsidRPr="006C25D5">
        <w:rPr>
          <w:rFonts w:ascii="Times New Roman" w:hAnsi="Times New Roman" w:cs="Times New Roman"/>
          <w:b/>
          <w:sz w:val="24"/>
          <w:szCs w:val="24"/>
        </w:rPr>
        <w:t>Data Analysis</w:t>
      </w:r>
    </w:p>
    <w:p w14:paraId="55152CE1" w14:textId="05A98134" w:rsidR="00E93254" w:rsidRPr="006C25D5" w:rsidRDefault="001052EC" w:rsidP="00D77BCC">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P</w:t>
      </w:r>
      <w:r w:rsidR="006B177F" w:rsidRPr="006C25D5">
        <w:rPr>
          <w:rFonts w:ascii="Times New Roman" w:hAnsi="Times New Roman" w:cs="Times New Roman"/>
          <w:sz w:val="24"/>
          <w:szCs w:val="24"/>
        </w:rPr>
        <w:t>rior to analysis, p</w:t>
      </w:r>
      <w:r w:rsidRPr="006C25D5">
        <w:rPr>
          <w:rFonts w:ascii="Times New Roman" w:hAnsi="Times New Roman" w:cs="Times New Roman"/>
          <w:sz w:val="24"/>
          <w:szCs w:val="24"/>
        </w:rPr>
        <w:t>articipants were classified into two groups: those who self-identified as Black, Asian or Minority Ethnic (BAME) and those who self-identified as white Caucasian (no</w:t>
      </w:r>
      <w:r w:rsidR="006B177F" w:rsidRPr="006C25D5">
        <w:rPr>
          <w:rFonts w:ascii="Times New Roman" w:hAnsi="Times New Roman" w:cs="Times New Roman"/>
          <w:sz w:val="24"/>
          <w:szCs w:val="24"/>
        </w:rPr>
        <w:t xml:space="preserve">n-BAME). </w:t>
      </w:r>
      <w:r w:rsidR="00D77BCC" w:rsidRPr="006C25D5">
        <w:rPr>
          <w:rFonts w:ascii="Times New Roman" w:hAnsi="Times New Roman" w:cs="Times New Roman"/>
          <w:sz w:val="24"/>
          <w:szCs w:val="24"/>
        </w:rPr>
        <w:t>Demographic and clinical characteristics between the groups were compared using independent sample t-tests for continuous variables and Pearson’s chi-square tests for categorical variables</w:t>
      </w:r>
      <w:r w:rsidR="00087729" w:rsidRPr="006C25D5">
        <w:rPr>
          <w:rFonts w:ascii="Times New Roman" w:hAnsi="Times New Roman" w:cs="Times New Roman"/>
          <w:sz w:val="24"/>
          <w:szCs w:val="24"/>
        </w:rPr>
        <w:t xml:space="preserve"> (or Fisher’s exact test for cell sizes &lt;5, per convention)</w:t>
      </w:r>
      <w:r w:rsidR="00D77BCC" w:rsidRPr="006C25D5">
        <w:rPr>
          <w:rFonts w:ascii="Times New Roman" w:hAnsi="Times New Roman" w:cs="Times New Roman"/>
          <w:sz w:val="24"/>
          <w:szCs w:val="24"/>
        </w:rPr>
        <w:t>. Statistical si</w:t>
      </w:r>
      <w:r w:rsidR="00ED4178" w:rsidRPr="006C25D5">
        <w:rPr>
          <w:rFonts w:ascii="Times New Roman" w:hAnsi="Times New Roman" w:cs="Times New Roman"/>
          <w:sz w:val="24"/>
          <w:szCs w:val="24"/>
        </w:rPr>
        <w:t>gnificance was defined as p&lt;0.01</w:t>
      </w:r>
      <w:r w:rsidR="00D77BCC" w:rsidRPr="006C25D5">
        <w:rPr>
          <w:rFonts w:ascii="Times New Roman" w:hAnsi="Times New Roman" w:cs="Times New Roman"/>
          <w:sz w:val="24"/>
          <w:szCs w:val="24"/>
        </w:rPr>
        <w:t>.</w:t>
      </w:r>
      <w:r w:rsidR="00E93254" w:rsidRPr="006C25D5">
        <w:rPr>
          <w:rFonts w:ascii="Times New Roman" w:hAnsi="Times New Roman" w:cs="Times New Roman"/>
          <w:sz w:val="24"/>
          <w:szCs w:val="24"/>
        </w:rPr>
        <w:t xml:space="preserve"> We also reported effect sizes for significant results.</w:t>
      </w:r>
      <w:r w:rsidR="00D77BCC" w:rsidRPr="006C25D5">
        <w:rPr>
          <w:rFonts w:ascii="Times New Roman" w:hAnsi="Times New Roman" w:cs="Times New Roman"/>
          <w:sz w:val="24"/>
          <w:szCs w:val="24"/>
        </w:rPr>
        <w:t xml:space="preserve"> </w:t>
      </w:r>
    </w:p>
    <w:p w14:paraId="18C4F42D" w14:textId="40A092C0" w:rsidR="00ED4178" w:rsidRPr="006C25D5" w:rsidRDefault="00DB6747" w:rsidP="00ED4178">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The aim of the power calculation was to show that the intended sample size was appropriate to detect an effect size of minimal interest; and also </w:t>
      </w:r>
      <w:r w:rsidR="00ED4178" w:rsidRPr="006C25D5">
        <w:rPr>
          <w:rFonts w:ascii="Times New Roman" w:hAnsi="Times New Roman" w:cs="Times New Roman"/>
          <w:sz w:val="24"/>
          <w:szCs w:val="24"/>
        </w:rPr>
        <w:t xml:space="preserve">to </w:t>
      </w:r>
      <w:r w:rsidRPr="006C25D5">
        <w:rPr>
          <w:rFonts w:ascii="Times New Roman" w:hAnsi="Times New Roman" w:cs="Times New Roman"/>
          <w:sz w:val="24"/>
          <w:szCs w:val="24"/>
        </w:rPr>
        <w:t xml:space="preserve">consider </w:t>
      </w:r>
      <w:r w:rsidR="00ED4178" w:rsidRPr="006C25D5">
        <w:rPr>
          <w:rFonts w:ascii="Times New Roman" w:hAnsi="Times New Roman" w:cs="Times New Roman"/>
          <w:sz w:val="24"/>
          <w:szCs w:val="24"/>
        </w:rPr>
        <w:t>the most appropriate statistical threshold. O</w:t>
      </w:r>
      <w:r w:rsidR="00D77BCC" w:rsidRPr="006C25D5">
        <w:rPr>
          <w:rFonts w:ascii="Times New Roman" w:hAnsi="Times New Roman" w:cs="Times New Roman"/>
          <w:sz w:val="24"/>
          <w:szCs w:val="24"/>
        </w:rPr>
        <w:t xml:space="preserve">ur total target sample size was around 500 participants and we expected the number of BAME participants to be approximately 10% i.e. 50 people. </w:t>
      </w:r>
      <w:r w:rsidR="00ED4178" w:rsidRPr="006C25D5">
        <w:rPr>
          <w:rFonts w:ascii="Times New Roman" w:hAnsi="Times New Roman" w:cs="Times New Roman"/>
          <w:sz w:val="24"/>
          <w:szCs w:val="24"/>
        </w:rPr>
        <w:t>Based on an</w:t>
      </w:r>
      <w:r w:rsidR="00C50855" w:rsidRPr="006C25D5">
        <w:rPr>
          <w:rFonts w:ascii="Times New Roman" w:hAnsi="Times New Roman" w:cs="Times New Roman"/>
          <w:sz w:val="24"/>
          <w:szCs w:val="24"/>
        </w:rPr>
        <w:t xml:space="preserve"> expected s</w:t>
      </w:r>
      <w:r w:rsidR="00D77BCC" w:rsidRPr="006C25D5">
        <w:rPr>
          <w:rFonts w:ascii="Times New Roman" w:hAnsi="Times New Roman" w:cs="Times New Roman"/>
          <w:sz w:val="24"/>
          <w:szCs w:val="24"/>
        </w:rPr>
        <w:t xml:space="preserve">ample size of n=50 in one group and n=450 in the other </w:t>
      </w:r>
      <w:r w:rsidR="00ED4178" w:rsidRPr="006C25D5">
        <w:rPr>
          <w:rFonts w:ascii="Times New Roman" w:hAnsi="Times New Roman" w:cs="Times New Roman"/>
          <w:sz w:val="24"/>
          <w:szCs w:val="24"/>
        </w:rPr>
        <w:t xml:space="preserve">group, a </w:t>
      </w:r>
      <w:r w:rsidR="00ED4178" w:rsidRPr="006C25D5">
        <w:rPr>
          <w:rFonts w:ascii="Times New Roman" w:hAnsi="Times New Roman" w:cs="Times New Roman"/>
          <w:sz w:val="24"/>
          <w:szCs w:val="24"/>
        </w:rPr>
        <w:lastRenderedPageBreak/>
        <w:t xml:space="preserve">minimum effect size of interest of d=0.50, and power 80%, this indicated an alpha </w:t>
      </w:r>
      <w:r w:rsidR="00815255" w:rsidRPr="006C25D5">
        <w:rPr>
          <w:rFonts w:ascii="Times New Roman" w:hAnsi="Times New Roman" w:cs="Times New Roman"/>
          <w:sz w:val="24"/>
          <w:szCs w:val="24"/>
        </w:rPr>
        <w:t xml:space="preserve">error </w:t>
      </w:r>
      <w:r w:rsidR="00ED4178" w:rsidRPr="006C25D5">
        <w:rPr>
          <w:rFonts w:ascii="Times New Roman" w:hAnsi="Times New Roman" w:cs="Times New Roman"/>
          <w:sz w:val="24"/>
          <w:szCs w:val="24"/>
        </w:rPr>
        <w:t xml:space="preserve">probability of 0.0124. </w:t>
      </w:r>
      <w:r w:rsidR="00E134ED" w:rsidRPr="006C25D5">
        <w:rPr>
          <w:rFonts w:ascii="Times New Roman" w:hAnsi="Times New Roman" w:cs="Times New Roman"/>
          <w:sz w:val="24"/>
          <w:szCs w:val="24"/>
        </w:rPr>
        <w:t xml:space="preserve">This was calculated using g*power software. </w:t>
      </w:r>
      <w:r w:rsidR="00ED4178" w:rsidRPr="006C25D5">
        <w:rPr>
          <w:rFonts w:ascii="Times New Roman" w:hAnsi="Times New Roman" w:cs="Times New Roman"/>
          <w:sz w:val="24"/>
          <w:szCs w:val="24"/>
        </w:rPr>
        <w:t>Therefore, the statis</w:t>
      </w:r>
      <w:r w:rsidR="00D75E04" w:rsidRPr="006C25D5">
        <w:rPr>
          <w:rFonts w:ascii="Times New Roman" w:hAnsi="Times New Roman" w:cs="Times New Roman"/>
          <w:sz w:val="24"/>
          <w:szCs w:val="24"/>
        </w:rPr>
        <w:t>tical threshold was set at &lt;0.01</w:t>
      </w:r>
      <w:r w:rsidR="00ED4178" w:rsidRPr="006C25D5">
        <w:rPr>
          <w:rFonts w:ascii="Times New Roman" w:hAnsi="Times New Roman" w:cs="Times New Roman"/>
          <w:sz w:val="24"/>
          <w:szCs w:val="24"/>
        </w:rPr>
        <w:t xml:space="preserve">. </w:t>
      </w:r>
    </w:p>
    <w:p w14:paraId="67E7EA43" w14:textId="77777777" w:rsidR="00446B9A" w:rsidRPr="006C25D5" w:rsidRDefault="00446B9A">
      <w:pPr>
        <w:rPr>
          <w:rFonts w:ascii="Times New Roman" w:hAnsi="Times New Roman" w:cs="Times New Roman"/>
          <w:sz w:val="24"/>
          <w:szCs w:val="24"/>
        </w:rPr>
      </w:pPr>
    </w:p>
    <w:p w14:paraId="4712F8FC" w14:textId="77777777" w:rsidR="00D76B67" w:rsidRPr="006C25D5" w:rsidRDefault="00D76B67" w:rsidP="00042D53">
      <w:pPr>
        <w:spacing w:after="0" w:line="480" w:lineRule="auto"/>
        <w:rPr>
          <w:rFonts w:ascii="Times New Roman" w:hAnsi="Times New Roman" w:cs="Times New Roman"/>
          <w:b/>
          <w:sz w:val="24"/>
          <w:szCs w:val="24"/>
        </w:rPr>
      </w:pPr>
      <w:r w:rsidRPr="006C25D5">
        <w:rPr>
          <w:rFonts w:ascii="Times New Roman" w:hAnsi="Times New Roman" w:cs="Times New Roman"/>
          <w:b/>
          <w:sz w:val="24"/>
          <w:szCs w:val="24"/>
        </w:rPr>
        <w:t>Results</w:t>
      </w:r>
    </w:p>
    <w:p w14:paraId="3DE6C3EC" w14:textId="77777777" w:rsidR="00D76B67" w:rsidRPr="006C25D5" w:rsidRDefault="00D76B67" w:rsidP="00D4364E">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The demographic and clinical measures from the two groups are presented in Table 1. </w:t>
      </w:r>
    </w:p>
    <w:p w14:paraId="58F70F8C" w14:textId="6067CD20" w:rsidR="00D76B67" w:rsidRPr="006C25D5" w:rsidRDefault="00D76B67" w:rsidP="00042D53">
      <w:pPr>
        <w:spacing w:after="0" w:line="480" w:lineRule="auto"/>
        <w:rPr>
          <w:rFonts w:ascii="Times New Roman" w:hAnsi="Times New Roman" w:cs="Times New Roman"/>
          <w:sz w:val="24"/>
          <w:szCs w:val="24"/>
        </w:rPr>
      </w:pPr>
      <w:r w:rsidRPr="006C25D5">
        <w:rPr>
          <w:rFonts w:ascii="Times New Roman" w:hAnsi="Times New Roman" w:cs="Times New Roman"/>
          <w:sz w:val="24"/>
          <w:szCs w:val="24"/>
        </w:rPr>
        <w:t xml:space="preserve">In terms of demographic characteristics, it can be seen that the BAME and non-BAME groups did not differ in terms of age, education levels, or gender. </w:t>
      </w:r>
      <w:r w:rsidR="002212F2" w:rsidRPr="006C25D5">
        <w:rPr>
          <w:rFonts w:ascii="Times New Roman" w:hAnsi="Times New Roman" w:cs="Times New Roman"/>
          <w:sz w:val="24"/>
          <w:szCs w:val="24"/>
        </w:rPr>
        <w:t>In the BAME group, t</w:t>
      </w:r>
      <w:r w:rsidRPr="006C25D5">
        <w:rPr>
          <w:rFonts w:ascii="Times New Roman" w:hAnsi="Times New Roman" w:cs="Times New Roman"/>
          <w:sz w:val="24"/>
          <w:szCs w:val="24"/>
        </w:rPr>
        <w:t xml:space="preserve">he distribution of racial-ethnic </w:t>
      </w:r>
      <w:r w:rsidR="002212F2" w:rsidRPr="006C25D5">
        <w:rPr>
          <w:rFonts w:ascii="Times New Roman" w:hAnsi="Times New Roman" w:cs="Times New Roman"/>
          <w:sz w:val="24"/>
          <w:szCs w:val="24"/>
        </w:rPr>
        <w:t xml:space="preserve">self-declared status </w:t>
      </w:r>
      <w:r w:rsidRPr="006C25D5">
        <w:rPr>
          <w:rFonts w:ascii="Times New Roman" w:hAnsi="Times New Roman" w:cs="Times New Roman"/>
          <w:sz w:val="24"/>
          <w:szCs w:val="24"/>
        </w:rPr>
        <w:t>was: African American (43.9% of group), Latino/Hispanic (19.51%), Asian (19.51%), Native American (12.20%), and other</w:t>
      </w:r>
      <w:r w:rsidR="001D0024" w:rsidRPr="006C25D5">
        <w:rPr>
          <w:rFonts w:ascii="Times New Roman" w:hAnsi="Times New Roman" w:cs="Times New Roman"/>
          <w:sz w:val="24"/>
          <w:szCs w:val="24"/>
        </w:rPr>
        <w:t xml:space="preserve"> e.g. mixed race</w:t>
      </w:r>
      <w:r w:rsidRPr="006C25D5">
        <w:rPr>
          <w:rFonts w:ascii="Times New Roman" w:hAnsi="Times New Roman" w:cs="Times New Roman"/>
          <w:sz w:val="24"/>
          <w:szCs w:val="24"/>
        </w:rPr>
        <w:t xml:space="preserve"> (4.88%). </w:t>
      </w:r>
    </w:p>
    <w:p w14:paraId="191C4D65" w14:textId="72DC2357" w:rsidR="00D76B67" w:rsidRPr="006C25D5" w:rsidRDefault="00D3191E" w:rsidP="00D4364E">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Compared to the non-BAME group, the BAME group had significantly </w:t>
      </w:r>
      <w:r w:rsidR="00EE08DD" w:rsidRPr="006C25D5">
        <w:rPr>
          <w:rFonts w:ascii="Times New Roman" w:hAnsi="Times New Roman" w:cs="Times New Roman"/>
          <w:sz w:val="24"/>
          <w:szCs w:val="24"/>
        </w:rPr>
        <w:t xml:space="preserve">earlier </w:t>
      </w:r>
      <w:r w:rsidRPr="006C25D5">
        <w:rPr>
          <w:rFonts w:ascii="Times New Roman" w:hAnsi="Times New Roman" w:cs="Times New Roman"/>
          <w:sz w:val="24"/>
          <w:szCs w:val="24"/>
        </w:rPr>
        <w:t xml:space="preserve">age of </w:t>
      </w:r>
      <w:r w:rsidR="00040EBA" w:rsidRPr="006C25D5">
        <w:rPr>
          <w:rFonts w:ascii="Times New Roman" w:hAnsi="Times New Roman" w:cs="Times New Roman"/>
          <w:sz w:val="24"/>
          <w:szCs w:val="24"/>
        </w:rPr>
        <w:t>first gambling</w:t>
      </w:r>
      <w:r w:rsidR="00E93254" w:rsidRPr="006C25D5">
        <w:rPr>
          <w:rFonts w:ascii="Times New Roman" w:hAnsi="Times New Roman" w:cs="Times New Roman"/>
          <w:sz w:val="24"/>
          <w:szCs w:val="24"/>
        </w:rPr>
        <w:t xml:space="preserve"> (</w:t>
      </w:r>
      <w:r w:rsidR="00EE43F7" w:rsidRPr="006C25D5">
        <w:rPr>
          <w:rFonts w:ascii="Times New Roman" w:hAnsi="Times New Roman" w:cs="Times New Roman"/>
          <w:sz w:val="24"/>
          <w:szCs w:val="24"/>
        </w:rPr>
        <w:t>Cohen’s D=0.57</w:t>
      </w:r>
      <w:r w:rsidR="00E93254" w:rsidRPr="006C25D5">
        <w:rPr>
          <w:rFonts w:ascii="Times New Roman" w:hAnsi="Times New Roman" w:cs="Times New Roman"/>
          <w:sz w:val="24"/>
          <w:szCs w:val="24"/>
        </w:rPr>
        <w:t>)</w:t>
      </w:r>
      <w:r w:rsidR="00EE43F7" w:rsidRPr="006C25D5">
        <w:rPr>
          <w:rFonts w:ascii="Times New Roman" w:hAnsi="Times New Roman" w:cs="Times New Roman"/>
          <w:sz w:val="24"/>
          <w:szCs w:val="24"/>
        </w:rPr>
        <w:t xml:space="preserve">. </w:t>
      </w:r>
      <w:r w:rsidRPr="006C25D5">
        <w:rPr>
          <w:rFonts w:ascii="Times New Roman" w:hAnsi="Times New Roman" w:cs="Times New Roman"/>
          <w:sz w:val="24"/>
          <w:szCs w:val="24"/>
        </w:rPr>
        <w:t xml:space="preserve">The two groups did not differ significantly in terms of </w:t>
      </w:r>
      <w:r w:rsidR="00D7247D" w:rsidRPr="006C25D5">
        <w:rPr>
          <w:rFonts w:ascii="Times New Roman" w:hAnsi="Times New Roman" w:cs="Times New Roman"/>
          <w:sz w:val="24"/>
          <w:szCs w:val="24"/>
        </w:rPr>
        <w:t xml:space="preserve">the </w:t>
      </w:r>
      <w:r w:rsidR="00040EBA" w:rsidRPr="006C25D5">
        <w:rPr>
          <w:rFonts w:ascii="Times New Roman" w:hAnsi="Times New Roman" w:cs="Times New Roman"/>
          <w:sz w:val="24"/>
          <w:szCs w:val="24"/>
        </w:rPr>
        <w:t>other measures</w:t>
      </w:r>
      <w:r w:rsidR="00EE43F7" w:rsidRPr="006C25D5">
        <w:rPr>
          <w:rFonts w:ascii="Times New Roman" w:hAnsi="Times New Roman" w:cs="Times New Roman"/>
          <w:sz w:val="24"/>
          <w:szCs w:val="24"/>
        </w:rPr>
        <w:t xml:space="preserve">. </w:t>
      </w:r>
    </w:p>
    <w:p w14:paraId="6DD1E5DE" w14:textId="77777777" w:rsidR="00D76B67" w:rsidRPr="006C25D5" w:rsidRDefault="00D76B67"/>
    <w:p w14:paraId="286C6F1C" w14:textId="77777777" w:rsidR="00D76B67" w:rsidRPr="006C25D5" w:rsidRDefault="00D76B67">
      <w:pPr>
        <w:rPr>
          <w:rFonts w:ascii="Times New Roman" w:hAnsi="Times New Roman" w:cs="Times New Roman"/>
          <w:b/>
          <w:sz w:val="24"/>
          <w:szCs w:val="24"/>
        </w:rPr>
      </w:pPr>
      <w:r w:rsidRPr="006C25D5">
        <w:rPr>
          <w:rFonts w:ascii="Times New Roman" w:hAnsi="Times New Roman" w:cs="Times New Roman"/>
          <w:b/>
          <w:sz w:val="24"/>
          <w:szCs w:val="24"/>
        </w:rPr>
        <w:t>Table 1. Demographic and clinical characteristics of the two groups.</w:t>
      </w:r>
    </w:p>
    <w:tbl>
      <w:tblPr>
        <w:tblW w:w="10095" w:type="dxa"/>
        <w:tblCellMar>
          <w:left w:w="0" w:type="dxa"/>
          <w:right w:w="0" w:type="dxa"/>
        </w:tblCellMar>
        <w:tblLook w:val="04A0" w:firstRow="1" w:lastRow="0" w:firstColumn="1" w:lastColumn="0" w:noHBand="0" w:noVBand="1"/>
      </w:tblPr>
      <w:tblGrid>
        <w:gridCol w:w="4605"/>
        <w:gridCol w:w="990"/>
        <w:gridCol w:w="990"/>
        <w:gridCol w:w="720"/>
        <w:gridCol w:w="990"/>
        <w:gridCol w:w="990"/>
        <w:gridCol w:w="810"/>
      </w:tblGrid>
      <w:tr w:rsidR="00D76B67" w:rsidRPr="006C25D5" w14:paraId="7D8015CA" w14:textId="77777777" w:rsidTr="00D4364E">
        <w:trPr>
          <w:trHeight w:val="295"/>
        </w:trPr>
        <w:tc>
          <w:tcPr>
            <w:tcW w:w="46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F4994" w14:textId="77777777" w:rsidR="00D76B67" w:rsidRPr="006C25D5" w:rsidRDefault="00D76B67">
            <w:pPr>
              <w:rPr>
                <w:rFonts w:ascii="Calibri" w:hAnsi="Calibri" w:cs="Calibri"/>
                <w:color w:val="000000"/>
              </w:rPr>
            </w:pPr>
          </w:p>
        </w:tc>
        <w:tc>
          <w:tcPr>
            <w:tcW w:w="198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6ACC1" w14:textId="77777777" w:rsidR="00D76B67" w:rsidRPr="006C25D5" w:rsidRDefault="00D76B67">
            <w:pPr>
              <w:jc w:val="center"/>
              <w:rPr>
                <w:rFonts w:ascii="Calibri" w:hAnsi="Calibri" w:cs="Calibri"/>
                <w:b/>
                <w:bCs/>
                <w:color w:val="000000"/>
              </w:rPr>
            </w:pPr>
            <w:r w:rsidRPr="006C25D5">
              <w:rPr>
                <w:rFonts w:ascii="Calibri" w:hAnsi="Calibri" w:cs="Calibri"/>
                <w:b/>
                <w:bCs/>
                <w:color w:val="000000"/>
              </w:rPr>
              <w:t>Non-BAME</w:t>
            </w:r>
          </w:p>
          <w:p w14:paraId="7C7E107F" w14:textId="1BB28A55" w:rsidR="00B601FC" w:rsidRPr="006C25D5" w:rsidRDefault="00B601FC">
            <w:pPr>
              <w:jc w:val="center"/>
              <w:rPr>
                <w:rFonts w:ascii="Calibri" w:hAnsi="Calibri" w:cs="Calibri"/>
                <w:b/>
                <w:bCs/>
                <w:color w:val="000000"/>
              </w:rPr>
            </w:pPr>
            <w:r w:rsidRPr="006C25D5">
              <w:rPr>
                <w:rFonts w:ascii="Calibri" w:hAnsi="Calibri" w:cs="Calibri"/>
                <w:b/>
                <w:bCs/>
                <w:color w:val="000000"/>
              </w:rPr>
              <w:t>(N=43</w:t>
            </w:r>
            <w:r w:rsidR="00BF3EC5" w:rsidRPr="006C25D5">
              <w:rPr>
                <w:rFonts w:ascii="Calibri" w:hAnsi="Calibri" w:cs="Calibri"/>
                <w:b/>
                <w:bCs/>
                <w:color w:val="000000"/>
              </w:rPr>
              <w:t>4</w:t>
            </w:r>
            <w:r w:rsidRPr="006C25D5">
              <w:rPr>
                <w:rFonts w:ascii="Calibri" w:hAnsi="Calibri" w:cs="Calibri"/>
                <w:b/>
                <w:bCs/>
                <w:color w:val="000000"/>
              </w:rPr>
              <w:t>)</w:t>
            </w:r>
          </w:p>
        </w:tc>
        <w:tc>
          <w:tcPr>
            <w:tcW w:w="171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BD4AC" w14:textId="77777777" w:rsidR="00D76B67" w:rsidRPr="006C25D5" w:rsidRDefault="00D76B67">
            <w:pPr>
              <w:jc w:val="center"/>
              <w:rPr>
                <w:rFonts w:ascii="Calibri" w:hAnsi="Calibri" w:cs="Calibri"/>
                <w:b/>
                <w:bCs/>
                <w:color w:val="000000"/>
              </w:rPr>
            </w:pPr>
            <w:r w:rsidRPr="006C25D5">
              <w:rPr>
                <w:rFonts w:ascii="Calibri" w:hAnsi="Calibri" w:cs="Calibri"/>
                <w:b/>
                <w:bCs/>
                <w:color w:val="000000"/>
              </w:rPr>
              <w:t>BAME</w:t>
            </w:r>
          </w:p>
          <w:p w14:paraId="772A79C3" w14:textId="77777777" w:rsidR="00B601FC" w:rsidRPr="006C25D5" w:rsidRDefault="00B601FC">
            <w:pPr>
              <w:jc w:val="center"/>
              <w:rPr>
                <w:rFonts w:ascii="Calibri" w:hAnsi="Calibri" w:cs="Calibri"/>
                <w:b/>
                <w:bCs/>
                <w:color w:val="000000"/>
              </w:rPr>
            </w:pPr>
            <w:r w:rsidRPr="006C25D5">
              <w:rPr>
                <w:rFonts w:ascii="Calibri" w:hAnsi="Calibri" w:cs="Calibri"/>
                <w:b/>
                <w:bCs/>
                <w:color w:val="000000"/>
              </w:rPr>
              <w:t>(N=41)</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E1F48" w14:textId="77777777" w:rsidR="00D76B67" w:rsidRPr="006C25D5" w:rsidRDefault="00D76B67">
            <w:pPr>
              <w:rPr>
                <w:rFonts w:ascii="Calibri" w:hAnsi="Calibri" w:cs="Calibri"/>
                <w:b/>
                <w:bCs/>
                <w:color w:val="000000"/>
              </w:rPr>
            </w:pPr>
            <w:r w:rsidRPr="006C25D5">
              <w:rPr>
                <w:rFonts w:ascii="Calibri" w:hAnsi="Calibri" w:cs="Calibri"/>
                <w:b/>
                <w:bCs/>
                <w:color w:val="000000"/>
              </w:rPr>
              <w:t>chi-</w:t>
            </w:r>
            <w:proofErr w:type="spellStart"/>
            <w:r w:rsidRPr="006C25D5">
              <w:rPr>
                <w:rFonts w:ascii="Calibri" w:hAnsi="Calibri" w:cs="Calibri"/>
                <w:b/>
                <w:bCs/>
                <w:color w:val="000000"/>
              </w:rPr>
              <w:t>sq</w:t>
            </w:r>
            <w:proofErr w:type="spellEnd"/>
            <w:r w:rsidRPr="006C25D5">
              <w:rPr>
                <w:rFonts w:ascii="Calibri" w:hAnsi="Calibri" w:cs="Calibri"/>
                <w:b/>
                <w:bCs/>
                <w:color w:val="000000"/>
              </w:rPr>
              <w:t xml:space="preserve"> / t</w:t>
            </w:r>
            <w:r w:rsidR="00D4364E" w:rsidRPr="006C25D5">
              <w:rPr>
                <w:rFonts w:ascii="Calibri" w:hAnsi="Calibri" w:cs="Calibri"/>
                <w:b/>
                <w:bCs/>
                <w:color w:val="000000"/>
              </w:rPr>
              <w:t>-test</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2E74B" w14:textId="77777777" w:rsidR="00D76B67" w:rsidRPr="006C25D5" w:rsidRDefault="00D76B67">
            <w:pPr>
              <w:rPr>
                <w:rFonts w:ascii="Calibri" w:hAnsi="Calibri" w:cs="Calibri"/>
                <w:b/>
                <w:bCs/>
                <w:color w:val="000000"/>
              </w:rPr>
            </w:pPr>
            <w:r w:rsidRPr="006C25D5">
              <w:rPr>
                <w:rFonts w:ascii="Calibri" w:hAnsi="Calibri" w:cs="Calibri"/>
                <w:b/>
                <w:bCs/>
                <w:color w:val="000000"/>
              </w:rPr>
              <w:t>p</w:t>
            </w:r>
          </w:p>
        </w:tc>
      </w:tr>
      <w:tr w:rsidR="00D76B67" w:rsidRPr="006C25D5" w14:paraId="5998DE97"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0D5CD"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6F736" w14:textId="77777777" w:rsidR="00D76B67" w:rsidRPr="006C25D5" w:rsidRDefault="00D76B67">
            <w:pPr>
              <w:rPr>
                <w:rFonts w:ascii="Calibri" w:hAnsi="Calibri" w:cs="Calibri"/>
                <w:b/>
                <w:bCs/>
                <w:color w:val="000000"/>
              </w:rPr>
            </w:pPr>
            <w:r w:rsidRPr="006C25D5">
              <w:rPr>
                <w:rFonts w:ascii="Calibri" w:hAnsi="Calibri" w:cs="Calibri"/>
                <w:b/>
                <w:bCs/>
                <w:color w:val="000000"/>
              </w:rPr>
              <w:t>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68F02" w14:textId="77777777" w:rsidR="00D76B67" w:rsidRPr="006C25D5" w:rsidRDefault="00D76B67">
            <w:pPr>
              <w:rPr>
                <w:rFonts w:ascii="Calibri" w:hAnsi="Calibri" w:cs="Calibri"/>
                <w:b/>
                <w:bCs/>
                <w:color w:val="000000"/>
              </w:rPr>
            </w:pPr>
            <w:r w:rsidRPr="006C25D5">
              <w:rPr>
                <w:rFonts w:ascii="Calibri" w:hAnsi="Calibri" w:cs="Calibri"/>
                <w:b/>
                <w:bCs/>
                <w:color w:val="000000"/>
              </w:rPr>
              <w:t>Column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92900" w14:textId="77777777" w:rsidR="00D76B67" w:rsidRPr="006C25D5" w:rsidRDefault="00D76B67">
            <w:pPr>
              <w:rPr>
                <w:rFonts w:ascii="Calibri" w:hAnsi="Calibri" w:cs="Calibri"/>
                <w:b/>
                <w:bCs/>
                <w:color w:val="000000"/>
              </w:rPr>
            </w:pPr>
            <w:r w:rsidRPr="006C25D5">
              <w:rPr>
                <w:rFonts w:ascii="Calibri" w:hAnsi="Calibri" w:cs="Calibri"/>
                <w:b/>
                <w:bCs/>
                <w:color w:val="000000"/>
              </w:rPr>
              <w:t>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6C6B6" w14:textId="77777777" w:rsidR="00D76B67" w:rsidRPr="006C25D5" w:rsidRDefault="00D76B67">
            <w:pPr>
              <w:rPr>
                <w:rFonts w:ascii="Calibri" w:hAnsi="Calibri" w:cs="Calibri"/>
                <w:b/>
                <w:bCs/>
                <w:color w:val="000000"/>
              </w:rPr>
            </w:pPr>
            <w:r w:rsidRPr="006C25D5">
              <w:rPr>
                <w:rFonts w:ascii="Calibri" w:hAnsi="Calibri" w:cs="Calibri"/>
                <w:b/>
                <w:bCs/>
                <w:color w:val="000000"/>
              </w:rPr>
              <w:t>Column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1E233"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F8D35" w14:textId="77777777" w:rsidR="00D76B67" w:rsidRPr="006C25D5" w:rsidRDefault="00D76B67">
            <w:pPr>
              <w:rPr>
                <w:rFonts w:ascii="Calibri" w:hAnsi="Calibri" w:cs="Calibri"/>
                <w:color w:val="000000"/>
              </w:rPr>
            </w:pPr>
            <w:r w:rsidRPr="006C25D5">
              <w:rPr>
                <w:rFonts w:ascii="Calibri" w:hAnsi="Calibri" w:cs="Calibri"/>
                <w:color w:val="000000"/>
              </w:rPr>
              <w:t> </w:t>
            </w:r>
          </w:p>
        </w:tc>
      </w:tr>
      <w:tr w:rsidR="00D76B67" w:rsidRPr="006C25D5" w14:paraId="4CC7FBEC"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02F1E"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C7568" w14:textId="77777777" w:rsidR="00D76B67" w:rsidRPr="006C25D5" w:rsidRDefault="00D76B67">
            <w:pPr>
              <w:rPr>
                <w:rFonts w:ascii="Calibri" w:hAnsi="Calibri" w:cs="Calibri"/>
                <w:b/>
                <w:bCs/>
                <w:i/>
                <w:iCs/>
                <w:color w:val="000000"/>
              </w:rPr>
            </w:pPr>
            <w:r w:rsidRPr="006C25D5">
              <w:rPr>
                <w:rFonts w:ascii="Calibri" w:hAnsi="Calibri" w:cs="Calibri"/>
                <w:b/>
                <w:bCs/>
                <w:i/>
                <w:iCs/>
                <w:color w:val="000000"/>
              </w:rPr>
              <w:t>Mean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0D2A5" w14:textId="77777777" w:rsidR="00D76B67" w:rsidRPr="006C25D5" w:rsidRDefault="00D76B67">
            <w:pPr>
              <w:rPr>
                <w:rFonts w:ascii="Calibri" w:hAnsi="Calibri" w:cs="Calibri"/>
                <w:b/>
                <w:bCs/>
                <w:i/>
                <w:iCs/>
                <w:color w:val="000000"/>
              </w:rPr>
            </w:pPr>
            <w:r w:rsidRPr="006C25D5">
              <w:rPr>
                <w:rFonts w:ascii="Calibri" w:hAnsi="Calibri" w:cs="Calibri"/>
                <w:b/>
                <w:bCs/>
                <w:i/>
                <w:iCs/>
                <w:color w:val="000000"/>
              </w:rPr>
              <w:t>SD</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E0929" w14:textId="77777777" w:rsidR="00D76B67" w:rsidRPr="006C25D5" w:rsidRDefault="00D76B67">
            <w:pPr>
              <w:rPr>
                <w:rFonts w:ascii="Calibri" w:hAnsi="Calibri" w:cs="Calibri"/>
                <w:b/>
                <w:bCs/>
                <w:i/>
                <w:iCs/>
                <w:color w:val="000000"/>
              </w:rPr>
            </w:pPr>
            <w:r w:rsidRPr="006C25D5">
              <w:rPr>
                <w:rFonts w:ascii="Calibri" w:hAnsi="Calibri" w:cs="Calibri"/>
                <w:b/>
                <w:bCs/>
                <w:i/>
                <w:iCs/>
                <w:color w:val="000000"/>
              </w:rPr>
              <w:t>Mean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26899" w14:textId="77777777" w:rsidR="00D76B67" w:rsidRPr="006C25D5" w:rsidRDefault="00D76B67">
            <w:pPr>
              <w:rPr>
                <w:rFonts w:ascii="Calibri" w:hAnsi="Calibri" w:cs="Calibri"/>
                <w:b/>
                <w:bCs/>
                <w:i/>
                <w:iCs/>
                <w:color w:val="000000"/>
              </w:rPr>
            </w:pPr>
            <w:r w:rsidRPr="006C25D5">
              <w:rPr>
                <w:rFonts w:ascii="Calibri" w:hAnsi="Calibri" w:cs="Calibri"/>
                <w:b/>
                <w:bCs/>
                <w:i/>
                <w:iCs/>
                <w:color w:val="000000"/>
              </w:rPr>
              <w:t>SD</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3956A"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7E990" w14:textId="77777777" w:rsidR="00D76B67" w:rsidRPr="006C25D5" w:rsidRDefault="00D76B67">
            <w:pPr>
              <w:rPr>
                <w:rFonts w:ascii="Calibri" w:hAnsi="Calibri" w:cs="Calibri"/>
                <w:color w:val="000000"/>
              </w:rPr>
            </w:pPr>
            <w:r w:rsidRPr="006C25D5">
              <w:rPr>
                <w:rFonts w:ascii="Calibri" w:hAnsi="Calibri" w:cs="Calibri"/>
                <w:color w:val="000000"/>
              </w:rPr>
              <w:t> </w:t>
            </w:r>
          </w:p>
        </w:tc>
      </w:tr>
      <w:tr w:rsidR="00D76B67" w:rsidRPr="006C25D5" w14:paraId="6918729F"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878EF" w14:textId="77777777" w:rsidR="00D76B67" w:rsidRPr="006C25D5" w:rsidRDefault="00D76B67">
            <w:pPr>
              <w:rPr>
                <w:rFonts w:ascii="Calibri" w:hAnsi="Calibri" w:cs="Calibri"/>
                <w:b/>
                <w:bCs/>
                <w:color w:val="000000"/>
              </w:rPr>
            </w:pPr>
            <w:r w:rsidRPr="006C25D5">
              <w:rPr>
                <w:rFonts w:ascii="Calibri" w:hAnsi="Calibri" w:cs="Calibri"/>
                <w:b/>
                <w:bCs/>
                <w:color w:val="000000"/>
              </w:rPr>
              <w:t>Age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42763"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47.77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7F481"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11.57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BD626"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45.61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34F1E"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12.24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EE72C"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-1.085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76271"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0.256</w:t>
            </w:r>
          </w:p>
        </w:tc>
      </w:tr>
      <w:tr w:rsidR="00D76B67" w:rsidRPr="006C25D5" w14:paraId="1349D75D"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23B57" w14:textId="77777777" w:rsidR="00D76B67" w:rsidRPr="006C25D5" w:rsidRDefault="00D76B67">
            <w:pPr>
              <w:rPr>
                <w:rFonts w:ascii="Calibri" w:hAnsi="Calibri" w:cs="Calibri"/>
                <w:b/>
                <w:bCs/>
                <w:color w:val="000000"/>
              </w:rPr>
            </w:pPr>
            <w:r w:rsidRPr="006C25D5">
              <w:rPr>
                <w:rFonts w:ascii="Calibri" w:hAnsi="Calibri" w:cs="Calibri"/>
                <w:b/>
                <w:bCs/>
                <w:color w:val="000000"/>
              </w:rPr>
              <w:t>Education Level</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B62EF"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2.89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F14A2"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1.04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77254"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2.73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9D470"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1.07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790F2"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-0.917</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07FF7" w14:textId="77777777" w:rsidR="00D76B67" w:rsidRPr="006C25D5" w:rsidRDefault="00D76B67">
            <w:pPr>
              <w:jc w:val="right"/>
              <w:rPr>
                <w:rFonts w:ascii="Calibri" w:hAnsi="Calibri" w:cs="Calibri"/>
                <w:i/>
                <w:iCs/>
                <w:color w:val="000000"/>
              </w:rPr>
            </w:pPr>
            <w:r w:rsidRPr="006C25D5">
              <w:rPr>
                <w:rFonts w:ascii="Calibri" w:hAnsi="Calibri" w:cs="Calibri"/>
                <w:i/>
                <w:iCs/>
                <w:color w:val="000000"/>
              </w:rPr>
              <w:t>0.364</w:t>
            </w:r>
          </w:p>
        </w:tc>
      </w:tr>
      <w:tr w:rsidR="00D76B67" w:rsidRPr="006C25D5" w14:paraId="730DFDD3"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7B9D8" w14:textId="77777777" w:rsidR="00D76B67" w:rsidRPr="006C25D5" w:rsidRDefault="00D76B67">
            <w:pPr>
              <w:rPr>
                <w:rFonts w:ascii="Calibri" w:hAnsi="Calibri" w:cs="Calibri"/>
                <w:b/>
                <w:bCs/>
                <w:color w:val="000000"/>
              </w:rPr>
            </w:pPr>
            <w:r w:rsidRPr="006C25D5">
              <w:rPr>
                <w:rFonts w:ascii="Calibri" w:hAnsi="Calibri" w:cs="Calibri"/>
                <w:b/>
                <w:bCs/>
                <w:color w:val="000000"/>
              </w:rPr>
              <w:t>Sex</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149A4"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2FEEE"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ACF18"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7B55D"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5B57C" w14:textId="77777777" w:rsidR="00D76B67" w:rsidRPr="006C25D5" w:rsidRDefault="00D76B67">
            <w:pPr>
              <w:jc w:val="right"/>
              <w:rPr>
                <w:rFonts w:ascii="Calibri" w:hAnsi="Calibri" w:cs="Calibri"/>
                <w:color w:val="000000"/>
              </w:rPr>
            </w:pPr>
            <w:r w:rsidRPr="006C25D5">
              <w:rPr>
                <w:rFonts w:ascii="Calibri" w:hAnsi="Calibri" w:cs="Calibri"/>
                <w:color w:val="000000"/>
              </w:rPr>
              <w:t>1.150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023E6" w14:textId="77777777" w:rsidR="00D76B67" w:rsidRPr="006C25D5" w:rsidRDefault="00D76B67">
            <w:pPr>
              <w:jc w:val="right"/>
              <w:rPr>
                <w:rFonts w:ascii="Calibri" w:hAnsi="Calibri" w:cs="Calibri"/>
                <w:color w:val="000000"/>
              </w:rPr>
            </w:pPr>
            <w:r w:rsidRPr="006C25D5">
              <w:rPr>
                <w:rFonts w:ascii="Calibri" w:hAnsi="Calibri" w:cs="Calibri"/>
                <w:color w:val="000000"/>
              </w:rPr>
              <w:t>0.284</w:t>
            </w:r>
          </w:p>
        </w:tc>
      </w:tr>
      <w:tr w:rsidR="00D76B67" w:rsidRPr="006C25D5" w14:paraId="1F60B583"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F8E98"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Female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E62AB" w14:textId="77777777" w:rsidR="00D76B67" w:rsidRPr="006C25D5" w:rsidRDefault="00D76B67">
            <w:pPr>
              <w:jc w:val="right"/>
              <w:rPr>
                <w:rFonts w:ascii="Calibri" w:hAnsi="Calibri" w:cs="Calibri"/>
                <w:color w:val="000000"/>
              </w:rPr>
            </w:pPr>
            <w:r w:rsidRPr="006C25D5">
              <w:rPr>
                <w:rFonts w:ascii="Calibri" w:hAnsi="Calibri" w:cs="Calibri"/>
                <w:color w:val="000000"/>
              </w:rPr>
              <w:t>239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C00ED" w14:textId="77777777" w:rsidR="00D76B67" w:rsidRPr="006C25D5" w:rsidRDefault="00D76B67">
            <w:pPr>
              <w:jc w:val="right"/>
              <w:rPr>
                <w:rFonts w:ascii="Calibri" w:hAnsi="Calibri" w:cs="Calibri"/>
                <w:color w:val="000000"/>
              </w:rPr>
            </w:pPr>
            <w:r w:rsidRPr="006C25D5">
              <w:rPr>
                <w:rFonts w:ascii="Calibri" w:hAnsi="Calibri" w:cs="Calibri"/>
                <w:color w:val="000000"/>
              </w:rPr>
              <w:t>55.07%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C76E4" w14:textId="77777777" w:rsidR="00D76B67" w:rsidRPr="006C25D5" w:rsidRDefault="00D76B67">
            <w:pPr>
              <w:jc w:val="right"/>
              <w:rPr>
                <w:rFonts w:ascii="Calibri" w:hAnsi="Calibri" w:cs="Calibri"/>
                <w:color w:val="000000"/>
              </w:rPr>
            </w:pPr>
            <w:r w:rsidRPr="006C25D5">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9C6CC" w14:textId="77777777" w:rsidR="00D76B67" w:rsidRPr="006C25D5" w:rsidRDefault="00D76B67">
            <w:pPr>
              <w:jc w:val="right"/>
              <w:rPr>
                <w:rFonts w:ascii="Calibri" w:hAnsi="Calibri" w:cs="Calibri"/>
                <w:color w:val="000000"/>
              </w:rPr>
            </w:pPr>
            <w:r w:rsidRPr="006C25D5">
              <w:rPr>
                <w:rFonts w:ascii="Calibri" w:hAnsi="Calibri" w:cs="Calibri"/>
                <w:color w:val="000000"/>
              </w:rPr>
              <w:t>46.34%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C3BE6"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2E4CE" w14:textId="77777777" w:rsidR="00D76B67" w:rsidRPr="006C25D5" w:rsidRDefault="00D76B67">
            <w:pPr>
              <w:rPr>
                <w:rFonts w:ascii="Calibri" w:hAnsi="Calibri" w:cs="Calibri"/>
                <w:color w:val="000000"/>
              </w:rPr>
            </w:pPr>
            <w:r w:rsidRPr="006C25D5">
              <w:rPr>
                <w:rFonts w:ascii="Calibri" w:hAnsi="Calibri" w:cs="Calibri"/>
                <w:color w:val="000000"/>
              </w:rPr>
              <w:t> </w:t>
            </w:r>
          </w:p>
        </w:tc>
      </w:tr>
      <w:tr w:rsidR="00D76B67" w:rsidRPr="006C25D5" w14:paraId="59652CC8"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03409"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Male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9281E" w14:textId="77777777" w:rsidR="00D76B67" w:rsidRPr="006C25D5" w:rsidRDefault="00D76B67">
            <w:pPr>
              <w:jc w:val="right"/>
              <w:rPr>
                <w:rFonts w:ascii="Calibri" w:hAnsi="Calibri" w:cs="Calibri"/>
                <w:color w:val="000000"/>
              </w:rPr>
            </w:pPr>
            <w:r w:rsidRPr="006C25D5">
              <w:rPr>
                <w:rFonts w:ascii="Calibri" w:hAnsi="Calibri" w:cs="Calibri"/>
                <w:color w:val="000000"/>
              </w:rPr>
              <w:t>195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4E17C" w14:textId="77777777" w:rsidR="00D76B67" w:rsidRPr="006C25D5" w:rsidRDefault="00D76B67">
            <w:pPr>
              <w:jc w:val="right"/>
              <w:rPr>
                <w:rFonts w:ascii="Calibri" w:hAnsi="Calibri" w:cs="Calibri"/>
                <w:color w:val="000000"/>
              </w:rPr>
            </w:pPr>
            <w:r w:rsidRPr="006C25D5">
              <w:rPr>
                <w:rFonts w:ascii="Calibri" w:hAnsi="Calibri" w:cs="Calibri"/>
                <w:color w:val="000000"/>
              </w:rPr>
              <w:t>44.93%</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430A" w14:textId="77777777" w:rsidR="00D76B67" w:rsidRPr="006C25D5" w:rsidRDefault="00D76B67">
            <w:pPr>
              <w:jc w:val="right"/>
              <w:rPr>
                <w:rFonts w:ascii="Calibri" w:hAnsi="Calibri" w:cs="Calibri"/>
                <w:color w:val="000000"/>
              </w:rPr>
            </w:pPr>
            <w:r w:rsidRPr="006C25D5">
              <w:rPr>
                <w:rFonts w:ascii="Calibri" w:hAnsi="Calibri" w:cs="Calibri"/>
                <w:color w:val="000000"/>
              </w:rPr>
              <w:t>22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7AD2C" w14:textId="77777777" w:rsidR="00D76B67" w:rsidRPr="006C25D5" w:rsidRDefault="00D76B67">
            <w:pPr>
              <w:jc w:val="right"/>
              <w:rPr>
                <w:rFonts w:ascii="Calibri" w:hAnsi="Calibri" w:cs="Calibri"/>
                <w:color w:val="000000"/>
              </w:rPr>
            </w:pPr>
            <w:r w:rsidRPr="006C25D5">
              <w:rPr>
                <w:rFonts w:ascii="Calibri" w:hAnsi="Calibri" w:cs="Calibri"/>
                <w:color w:val="000000"/>
              </w:rPr>
              <w:t>53.66%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B6952"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43DD7" w14:textId="77777777" w:rsidR="00D76B67" w:rsidRPr="006C25D5" w:rsidRDefault="00D76B67">
            <w:pPr>
              <w:rPr>
                <w:rFonts w:ascii="Calibri" w:hAnsi="Calibri" w:cs="Calibri"/>
                <w:color w:val="000000"/>
              </w:rPr>
            </w:pPr>
            <w:r w:rsidRPr="006C25D5">
              <w:rPr>
                <w:rFonts w:ascii="Calibri" w:hAnsi="Calibri" w:cs="Calibri"/>
                <w:color w:val="000000"/>
              </w:rPr>
              <w:t> </w:t>
            </w:r>
          </w:p>
        </w:tc>
      </w:tr>
      <w:tr w:rsidR="00EA1094" w:rsidRPr="006C25D5" w14:paraId="4E43C8B8"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3E008" w14:textId="77777777" w:rsidR="00EA1094" w:rsidRPr="006C25D5" w:rsidRDefault="00EA1094" w:rsidP="003B51F6">
            <w:pPr>
              <w:rPr>
                <w:rFonts w:ascii="Calibri" w:hAnsi="Calibri" w:cs="Calibri"/>
                <w:b/>
                <w:bCs/>
                <w:color w:val="000000"/>
              </w:rPr>
            </w:pPr>
            <w:r w:rsidRPr="006C25D5">
              <w:rPr>
                <w:rFonts w:ascii="Calibri" w:hAnsi="Calibri" w:cs="Calibri"/>
                <w:b/>
                <w:bCs/>
                <w:color w:val="000000"/>
              </w:rPr>
              <w:t>Age when started gambling, year</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6518D"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30.03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33C01"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14.09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1CB86"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22.39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9D9BB"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12.64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28CC3"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-3.204</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EE6A9"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0.003</w:t>
            </w:r>
          </w:p>
        </w:tc>
      </w:tr>
      <w:tr w:rsidR="00EA1094" w:rsidRPr="006C25D5" w14:paraId="49CE98B7" w14:textId="77777777" w:rsidTr="00EA1094">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782731" w14:textId="77777777" w:rsidR="00EA1094" w:rsidRPr="006C25D5" w:rsidRDefault="00EA1094" w:rsidP="003B51F6">
            <w:pPr>
              <w:rPr>
                <w:rFonts w:ascii="Calibri" w:hAnsi="Calibri" w:cs="Calibri"/>
                <w:b/>
                <w:bCs/>
                <w:color w:val="000000"/>
              </w:rPr>
            </w:pPr>
            <w:r w:rsidRPr="006C25D5">
              <w:rPr>
                <w:rFonts w:ascii="Calibri" w:hAnsi="Calibri" w:cs="Calibri"/>
                <w:b/>
                <w:bCs/>
                <w:color w:val="000000"/>
              </w:rPr>
              <w:t>Age when gambling became a problem, years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1844F4E"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38.87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BE32845"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12.81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48CBD1B"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32.93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63F66B5"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12.19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9542CE7"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-2.474</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D4BA390"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0.019</w:t>
            </w:r>
          </w:p>
        </w:tc>
      </w:tr>
      <w:tr w:rsidR="00EA1094" w:rsidRPr="006C25D5" w14:paraId="0BAB8784" w14:textId="77777777" w:rsidTr="00EA1094">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5C57050" w14:textId="77777777" w:rsidR="00EA1094" w:rsidRPr="006C25D5" w:rsidRDefault="00EA1094" w:rsidP="003B51F6">
            <w:pPr>
              <w:rPr>
                <w:rFonts w:ascii="Calibri" w:hAnsi="Calibri" w:cs="Calibri"/>
                <w:b/>
                <w:bCs/>
                <w:color w:val="000000"/>
              </w:rPr>
            </w:pPr>
            <w:r w:rsidRPr="006C25D5">
              <w:rPr>
                <w:rFonts w:ascii="Calibri" w:hAnsi="Calibri" w:cs="Calibri"/>
                <w:b/>
                <w:bCs/>
                <w:color w:val="000000"/>
              </w:rPr>
              <w:lastRenderedPageBreak/>
              <w:t>Percent income lost to gambling, past year</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27259A5"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87.58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7E5EBB5"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284.55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A902D49"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61.97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8261BA5"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84.41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8FF3F6A"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-0.972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330A15E"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0.335</w:t>
            </w:r>
          </w:p>
        </w:tc>
      </w:tr>
      <w:tr w:rsidR="00EA1094" w:rsidRPr="006C25D5" w14:paraId="203D6BD8" w14:textId="77777777" w:rsidTr="00EA1094">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7A89CD" w14:textId="77777777" w:rsidR="00EA1094" w:rsidRPr="006C25D5" w:rsidRDefault="00EA1094" w:rsidP="00EA1094">
            <w:pPr>
              <w:rPr>
                <w:rFonts w:ascii="Calibri" w:hAnsi="Calibri" w:cs="Calibri"/>
                <w:b/>
                <w:bCs/>
                <w:color w:val="000000"/>
              </w:rPr>
            </w:pPr>
            <w:r w:rsidRPr="006C25D5">
              <w:rPr>
                <w:rFonts w:ascii="Calibri" w:hAnsi="Calibri" w:cs="Calibri"/>
                <w:b/>
                <w:bCs/>
                <w:color w:val="000000"/>
              </w:rPr>
              <w:t>Gambling Symptom Assessment Scale, total score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E0555D0"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35.91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DB9EC52"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12.75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0ABE4E0"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34.90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D782C1B"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10.16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640F3A2"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-0.506</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4CF5004" w14:textId="77777777" w:rsidR="00EA1094" w:rsidRPr="006C25D5" w:rsidRDefault="00EA1094" w:rsidP="003B51F6">
            <w:pPr>
              <w:jc w:val="right"/>
              <w:rPr>
                <w:rFonts w:ascii="Calibri" w:hAnsi="Calibri" w:cs="Calibri"/>
                <w:i/>
                <w:iCs/>
                <w:color w:val="000000"/>
              </w:rPr>
            </w:pPr>
            <w:r w:rsidRPr="006C25D5">
              <w:rPr>
                <w:rFonts w:ascii="Calibri" w:hAnsi="Calibri" w:cs="Calibri"/>
                <w:i/>
                <w:iCs/>
                <w:color w:val="000000"/>
              </w:rPr>
              <w:t>0.616</w:t>
            </w:r>
          </w:p>
        </w:tc>
      </w:tr>
      <w:tr w:rsidR="00EA1094" w:rsidRPr="006C25D5" w14:paraId="0BFFA7E0"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EEE65" w14:textId="77777777" w:rsidR="00EA1094" w:rsidRPr="006C25D5" w:rsidRDefault="00EA1094" w:rsidP="003B51F6">
            <w:pPr>
              <w:rPr>
                <w:rFonts w:ascii="Calibri" w:hAnsi="Calibri" w:cs="Calibri"/>
                <w:b/>
                <w:bCs/>
                <w:color w:val="000000"/>
              </w:rPr>
            </w:pPr>
            <w:r w:rsidRPr="006C25D5">
              <w:rPr>
                <w:rFonts w:ascii="Calibri" w:hAnsi="Calibri" w:cs="Calibri"/>
                <w:b/>
                <w:bCs/>
                <w:color w:val="000000"/>
              </w:rPr>
              <w:t>Previously went to Gamblers Anonymous?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C89FC"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6549A"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8596F"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BC7B9"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9DA39"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1.116</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5AAA0"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0.291</w:t>
            </w:r>
          </w:p>
        </w:tc>
      </w:tr>
      <w:tr w:rsidR="00EA1094" w:rsidRPr="006C25D5" w14:paraId="295B02E1" w14:textId="77777777" w:rsidTr="00EA1094">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9D7F77E"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No</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D3E82AE"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282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2801E4"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64.98%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3DD2F8A"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30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775A550"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73.17%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753D949"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6C39C96"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r>
      <w:tr w:rsidR="00EA1094" w:rsidRPr="006C25D5" w14:paraId="60BD8735" w14:textId="77777777" w:rsidTr="00EA1094">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38A4A28"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Yes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B4BA0E6"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152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F684C27"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35.02%</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F3E61A4"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7349296"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26.83%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6E885AB"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15CD0A9"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r>
      <w:tr w:rsidR="007D62CF" w:rsidRPr="006C25D5" w14:paraId="73F57E7D"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B53DBEA" w14:textId="5C848923" w:rsidR="007D62CF" w:rsidRPr="006C25D5" w:rsidRDefault="007D62CF">
            <w:pPr>
              <w:rPr>
                <w:rFonts w:ascii="Calibri" w:hAnsi="Calibri" w:cs="Calibri"/>
                <w:b/>
                <w:bCs/>
                <w:color w:val="000000"/>
              </w:rPr>
            </w:pPr>
            <w:r w:rsidRPr="006C25D5">
              <w:rPr>
                <w:rFonts w:ascii="Calibri" w:hAnsi="Calibri" w:cs="Calibri"/>
                <w:b/>
                <w:bCs/>
                <w:color w:val="000000"/>
              </w:rPr>
              <w:t>Previously had formal treatment for Gambling Disorder?</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B285AD4" w14:textId="77777777" w:rsidR="007D62CF" w:rsidRPr="006C25D5" w:rsidRDefault="007D62CF">
            <w:pPr>
              <w:jc w:val="right"/>
              <w:rPr>
                <w:rFonts w:ascii="Calibri" w:hAnsi="Calibri" w:cs="Calibri"/>
                <w:i/>
                <w:iCs/>
                <w:color w:val="00000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631410B" w14:textId="77777777" w:rsidR="007D62CF" w:rsidRPr="006C25D5" w:rsidRDefault="007D62CF">
            <w:pPr>
              <w:jc w:val="right"/>
              <w:rPr>
                <w:rFonts w:ascii="Calibri" w:hAnsi="Calibri" w:cs="Calibri"/>
                <w:i/>
                <w:iCs/>
                <w:color w:val="000000"/>
              </w:rPr>
            </w:pP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A992E84" w14:textId="77777777" w:rsidR="007D62CF" w:rsidRPr="006C25D5" w:rsidRDefault="007D62CF">
            <w:pPr>
              <w:jc w:val="right"/>
              <w:rPr>
                <w:rFonts w:ascii="Calibri" w:hAnsi="Calibri" w:cs="Calibri"/>
                <w:i/>
                <w:iCs/>
                <w:color w:val="00000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19A70E5" w14:textId="77777777" w:rsidR="007D62CF" w:rsidRPr="006C25D5" w:rsidRDefault="007D62CF">
            <w:pPr>
              <w:jc w:val="right"/>
              <w:rPr>
                <w:rFonts w:ascii="Calibri" w:hAnsi="Calibri" w:cs="Calibri"/>
                <w:i/>
                <w:iCs/>
                <w:color w:val="00000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CE9CD17" w14:textId="4ED3F9A2" w:rsidR="007D62CF" w:rsidRPr="006C25D5" w:rsidRDefault="00087729" w:rsidP="00087729">
            <w:pPr>
              <w:jc w:val="right"/>
              <w:rPr>
                <w:rFonts w:ascii="Calibri" w:hAnsi="Calibri" w:cs="Calibri"/>
                <w:i/>
                <w:iCs/>
                <w:color w:val="000000"/>
              </w:rPr>
            </w:pPr>
            <w:r w:rsidRPr="006C25D5">
              <w:rPr>
                <w:rFonts w:ascii="Calibri" w:hAnsi="Calibri" w:cs="Calibri"/>
                <w:i/>
                <w:iCs/>
                <w:color w:val="000000"/>
              </w:rPr>
              <w:t>#</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06DEBA2" w14:textId="351CA86C" w:rsidR="007D62CF" w:rsidRPr="006C25D5" w:rsidRDefault="00087729" w:rsidP="00087729">
            <w:pPr>
              <w:jc w:val="right"/>
              <w:rPr>
                <w:rFonts w:ascii="Calibri" w:hAnsi="Calibri" w:cs="Calibri"/>
                <w:i/>
                <w:iCs/>
                <w:color w:val="000000"/>
              </w:rPr>
            </w:pPr>
            <w:r w:rsidRPr="006C25D5">
              <w:rPr>
                <w:rFonts w:ascii="Calibri" w:hAnsi="Calibri" w:cs="Calibri"/>
                <w:i/>
                <w:iCs/>
                <w:color w:val="000000"/>
              </w:rPr>
              <w:t>0.3705</w:t>
            </w:r>
          </w:p>
        </w:tc>
      </w:tr>
      <w:tr w:rsidR="007D62CF" w:rsidRPr="006C25D5" w14:paraId="2CE010CE"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C027D0B" w14:textId="6A7D7414" w:rsidR="007D62CF" w:rsidRPr="006C25D5" w:rsidRDefault="007D62CF" w:rsidP="00A20313">
            <w:pPr>
              <w:jc w:val="center"/>
              <w:rPr>
                <w:rFonts w:ascii="Calibri" w:hAnsi="Calibri" w:cs="Calibri"/>
                <w:b/>
                <w:bCs/>
                <w:color w:val="000000"/>
              </w:rPr>
            </w:pPr>
            <w:r w:rsidRPr="006C25D5">
              <w:rPr>
                <w:rFonts w:ascii="Calibri" w:hAnsi="Calibri" w:cs="Calibri"/>
                <w:b/>
                <w:bCs/>
                <w:color w:val="000000"/>
              </w:rPr>
              <w:t>No</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683DDBE" w14:textId="7C82D523" w:rsidR="007D62CF" w:rsidRPr="006C25D5" w:rsidRDefault="007D62CF">
            <w:pPr>
              <w:jc w:val="right"/>
              <w:rPr>
                <w:rFonts w:ascii="Calibri" w:hAnsi="Calibri" w:cs="Calibri"/>
                <w:iCs/>
                <w:color w:val="000000"/>
              </w:rPr>
            </w:pPr>
            <w:r w:rsidRPr="006C25D5">
              <w:rPr>
                <w:rFonts w:ascii="Calibri" w:hAnsi="Calibri" w:cs="Calibri"/>
                <w:iCs/>
                <w:color w:val="000000"/>
              </w:rPr>
              <w:t>365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BDEBE8E" w14:textId="5C64BA0F" w:rsidR="007D62CF" w:rsidRPr="006C25D5" w:rsidRDefault="007D62CF">
            <w:pPr>
              <w:jc w:val="right"/>
              <w:rPr>
                <w:rFonts w:ascii="Calibri" w:hAnsi="Calibri" w:cs="Calibri"/>
                <w:iCs/>
                <w:color w:val="000000"/>
              </w:rPr>
            </w:pPr>
            <w:r w:rsidRPr="006C25D5">
              <w:rPr>
                <w:rFonts w:ascii="Calibri" w:hAnsi="Calibri" w:cs="Calibri"/>
                <w:iCs/>
                <w:color w:val="000000"/>
              </w:rPr>
              <w:t>84.1%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B41233A" w14:textId="313EC960" w:rsidR="007D62CF" w:rsidRPr="006C25D5" w:rsidRDefault="007D62CF">
            <w:pPr>
              <w:jc w:val="right"/>
              <w:rPr>
                <w:rFonts w:ascii="Calibri" w:hAnsi="Calibri" w:cs="Calibri"/>
                <w:iCs/>
                <w:color w:val="000000"/>
              </w:rPr>
            </w:pPr>
            <w:r w:rsidRPr="006C25D5">
              <w:rPr>
                <w:rFonts w:ascii="Calibri" w:hAnsi="Calibri" w:cs="Calibri"/>
                <w:iCs/>
                <w:color w:val="000000"/>
              </w:rPr>
              <w:t>37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CF15983" w14:textId="662FCBBC" w:rsidR="007D62CF" w:rsidRPr="006C25D5" w:rsidRDefault="007D62CF">
            <w:pPr>
              <w:jc w:val="right"/>
              <w:rPr>
                <w:rFonts w:ascii="Calibri" w:hAnsi="Calibri" w:cs="Calibri"/>
                <w:iCs/>
                <w:color w:val="000000"/>
              </w:rPr>
            </w:pPr>
            <w:r w:rsidRPr="006C25D5">
              <w:rPr>
                <w:rFonts w:ascii="Calibri" w:hAnsi="Calibri" w:cs="Calibri"/>
                <w:iCs/>
                <w:color w:val="000000"/>
              </w:rPr>
              <w:t>90.24%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203D0BB" w14:textId="77777777" w:rsidR="007D62CF" w:rsidRPr="006C25D5" w:rsidRDefault="007D62CF">
            <w:pPr>
              <w:jc w:val="right"/>
              <w:rPr>
                <w:rFonts w:ascii="Calibri" w:hAnsi="Calibri" w:cs="Calibri"/>
                <w:i/>
                <w:iCs/>
                <w:color w:val="000000"/>
              </w:rPr>
            </w:pP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76B5D1E" w14:textId="77777777" w:rsidR="007D62CF" w:rsidRPr="006C25D5" w:rsidRDefault="007D62CF">
            <w:pPr>
              <w:jc w:val="right"/>
              <w:rPr>
                <w:rFonts w:ascii="Calibri" w:hAnsi="Calibri" w:cs="Calibri"/>
                <w:i/>
                <w:iCs/>
                <w:color w:val="000000"/>
              </w:rPr>
            </w:pPr>
          </w:p>
        </w:tc>
      </w:tr>
      <w:tr w:rsidR="007D62CF" w:rsidRPr="006C25D5" w14:paraId="63157D76"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EE7FC0E" w14:textId="0156C3FE" w:rsidR="007D62CF" w:rsidRPr="006C25D5" w:rsidRDefault="007D62CF" w:rsidP="00A20313">
            <w:pPr>
              <w:jc w:val="center"/>
              <w:rPr>
                <w:rFonts w:ascii="Calibri" w:hAnsi="Calibri" w:cs="Calibri"/>
                <w:b/>
                <w:bCs/>
                <w:color w:val="000000"/>
              </w:rPr>
            </w:pPr>
            <w:r w:rsidRPr="006C25D5">
              <w:rPr>
                <w:rFonts w:ascii="Calibri" w:hAnsi="Calibri" w:cs="Calibri"/>
                <w:b/>
                <w:bCs/>
                <w:color w:val="000000"/>
              </w:rPr>
              <w:t>Yes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4BD9C98" w14:textId="6A8EB116" w:rsidR="007D62CF" w:rsidRPr="006C25D5" w:rsidRDefault="007D62CF">
            <w:pPr>
              <w:jc w:val="right"/>
              <w:rPr>
                <w:rFonts w:ascii="Calibri" w:hAnsi="Calibri" w:cs="Calibri"/>
                <w:iCs/>
                <w:color w:val="000000"/>
              </w:rPr>
            </w:pPr>
            <w:r w:rsidRPr="006C25D5">
              <w:rPr>
                <w:rFonts w:ascii="Calibri" w:hAnsi="Calibri" w:cs="Calibri"/>
                <w:iCs/>
                <w:color w:val="000000"/>
              </w:rPr>
              <w:t>69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92D68A3" w14:textId="31193AF1" w:rsidR="007D62CF" w:rsidRPr="006C25D5" w:rsidRDefault="007D62CF">
            <w:pPr>
              <w:jc w:val="right"/>
              <w:rPr>
                <w:rFonts w:ascii="Calibri" w:hAnsi="Calibri" w:cs="Calibri"/>
                <w:iCs/>
                <w:color w:val="000000"/>
              </w:rPr>
            </w:pPr>
            <w:r w:rsidRPr="006C25D5">
              <w:rPr>
                <w:rFonts w:ascii="Calibri" w:hAnsi="Calibri" w:cs="Calibri"/>
                <w:iCs/>
                <w:color w:val="000000"/>
              </w:rPr>
              <w:t>15.9%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13DA88" w14:textId="50C0314E" w:rsidR="007D62CF" w:rsidRPr="006C25D5" w:rsidRDefault="007D62CF">
            <w:pPr>
              <w:jc w:val="right"/>
              <w:rPr>
                <w:rFonts w:ascii="Calibri" w:hAnsi="Calibri" w:cs="Calibri"/>
                <w:iCs/>
                <w:color w:val="000000"/>
              </w:rPr>
            </w:pPr>
            <w:r w:rsidRPr="006C25D5">
              <w:rPr>
                <w:rFonts w:ascii="Calibri" w:hAnsi="Calibri" w:cs="Calibri"/>
                <w:iCs/>
                <w:color w:val="000000"/>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AB3586A" w14:textId="225225A7" w:rsidR="007D62CF" w:rsidRPr="006C25D5" w:rsidRDefault="007D62CF">
            <w:pPr>
              <w:jc w:val="right"/>
              <w:rPr>
                <w:rFonts w:ascii="Calibri" w:hAnsi="Calibri" w:cs="Calibri"/>
                <w:iCs/>
                <w:color w:val="000000"/>
              </w:rPr>
            </w:pPr>
            <w:r w:rsidRPr="006C25D5">
              <w:rPr>
                <w:rFonts w:ascii="Calibri" w:hAnsi="Calibri" w:cs="Calibri"/>
                <w:iCs/>
                <w:color w:val="000000"/>
              </w:rPr>
              <w:t>9.76%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D53BF82" w14:textId="77777777" w:rsidR="007D62CF" w:rsidRPr="006C25D5" w:rsidRDefault="007D62CF">
            <w:pPr>
              <w:jc w:val="right"/>
              <w:rPr>
                <w:rFonts w:ascii="Calibri" w:hAnsi="Calibri" w:cs="Calibri"/>
                <w:i/>
                <w:iCs/>
                <w:color w:val="000000"/>
              </w:rPr>
            </w:pP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0E6D8BB" w14:textId="77777777" w:rsidR="007D62CF" w:rsidRPr="006C25D5" w:rsidRDefault="007D62CF">
            <w:pPr>
              <w:jc w:val="right"/>
              <w:rPr>
                <w:rFonts w:ascii="Calibri" w:hAnsi="Calibri" w:cs="Calibri"/>
                <w:i/>
                <w:iCs/>
                <w:color w:val="000000"/>
              </w:rPr>
            </w:pPr>
          </w:p>
        </w:tc>
      </w:tr>
      <w:tr w:rsidR="00EA1094" w:rsidRPr="006C25D5" w14:paraId="5FF55AC2"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8F5B6" w14:textId="77777777" w:rsidR="00EA1094" w:rsidRPr="006C25D5" w:rsidRDefault="00EA1094">
            <w:pPr>
              <w:rPr>
                <w:rFonts w:ascii="Calibri" w:hAnsi="Calibri" w:cs="Calibri"/>
                <w:b/>
                <w:bCs/>
                <w:color w:val="000000"/>
              </w:rPr>
            </w:pPr>
            <w:r w:rsidRPr="006C25D5">
              <w:rPr>
                <w:rFonts w:ascii="Calibri" w:hAnsi="Calibri" w:cs="Calibri"/>
                <w:b/>
                <w:bCs/>
                <w:color w:val="000000"/>
              </w:rPr>
              <w:t>Quality of Life Inventory (T score)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73D48"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32.94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6B7CA"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15.07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5A8E9"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33.00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DB51B"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11.92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9AB12"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0.013</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49858" w14:textId="77777777" w:rsidR="00EA1094" w:rsidRPr="006C25D5" w:rsidRDefault="00EA1094">
            <w:pPr>
              <w:jc w:val="right"/>
              <w:rPr>
                <w:rFonts w:ascii="Calibri" w:hAnsi="Calibri" w:cs="Calibri"/>
                <w:i/>
                <w:iCs/>
                <w:color w:val="000000"/>
              </w:rPr>
            </w:pPr>
            <w:r w:rsidRPr="006C25D5">
              <w:rPr>
                <w:rFonts w:ascii="Calibri" w:hAnsi="Calibri" w:cs="Calibri"/>
                <w:i/>
                <w:iCs/>
                <w:color w:val="000000"/>
              </w:rPr>
              <w:t>0.990</w:t>
            </w:r>
          </w:p>
        </w:tc>
      </w:tr>
      <w:tr w:rsidR="007F51BF" w:rsidRPr="006C25D5" w14:paraId="34A76055" w14:textId="77777777" w:rsidTr="00D4364E">
        <w:trPr>
          <w:trHeight w:val="295"/>
        </w:trPr>
        <w:tc>
          <w:tcPr>
            <w:tcW w:w="460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tcPr>
          <w:p w14:paraId="2C1C44C4" w14:textId="1F5E02AB" w:rsidR="007F51BF" w:rsidRPr="006C25D5" w:rsidRDefault="003B36F0">
            <w:pPr>
              <w:rPr>
                <w:rFonts w:ascii="Calibri" w:hAnsi="Calibri" w:cs="Calibri"/>
                <w:b/>
                <w:bCs/>
                <w:color w:val="000000"/>
              </w:rPr>
            </w:pPr>
            <w:r w:rsidRPr="006C25D5">
              <w:rPr>
                <w:rFonts w:ascii="Calibri" w:hAnsi="Calibri" w:cs="Calibri"/>
                <w:b/>
                <w:bCs/>
                <w:color w:val="000000"/>
              </w:rPr>
              <w:t>Sheehan Disability Score (SDS)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386E9E5" w14:textId="22812A97" w:rsidR="007F51BF" w:rsidRPr="006C25D5" w:rsidRDefault="007F51BF" w:rsidP="00A20313">
            <w:pPr>
              <w:jc w:val="right"/>
              <w:rPr>
                <w:rFonts w:ascii="Calibri" w:hAnsi="Calibri" w:cs="Calibri"/>
                <w:i/>
                <w:color w:val="000000"/>
              </w:rPr>
            </w:pPr>
            <w:r w:rsidRPr="006C25D5">
              <w:rPr>
                <w:rFonts w:ascii="Calibri" w:hAnsi="Calibri" w:cs="Calibri"/>
                <w:i/>
                <w:color w:val="000000"/>
              </w:rPr>
              <w:t>15.22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9C7D619" w14:textId="63F7825B" w:rsidR="007F51BF" w:rsidRPr="006C25D5" w:rsidRDefault="007F51BF" w:rsidP="00A20313">
            <w:pPr>
              <w:jc w:val="right"/>
              <w:rPr>
                <w:rFonts w:ascii="Calibri" w:hAnsi="Calibri" w:cs="Calibri"/>
                <w:i/>
                <w:color w:val="000000"/>
              </w:rPr>
            </w:pPr>
            <w:r w:rsidRPr="006C25D5">
              <w:rPr>
                <w:rFonts w:ascii="Calibri" w:hAnsi="Calibri" w:cs="Calibri"/>
                <w:i/>
                <w:color w:val="000000"/>
              </w:rPr>
              <w:t>6.65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6D6A1B" w14:textId="652A0710" w:rsidR="007F51BF" w:rsidRPr="006C25D5" w:rsidRDefault="007F51BF" w:rsidP="00A20313">
            <w:pPr>
              <w:jc w:val="right"/>
              <w:rPr>
                <w:rFonts w:ascii="Calibri" w:hAnsi="Calibri" w:cs="Calibri"/>
                <w:i/>
                <w:color w:val="000000"/>
              </w:rPr>
            </w:pPr>
            <w:r w:rsidRPr="006C25D5">
              <w:rPr>
                <w:rFonts w:ascii="Calibri" w:hAnsi="Calibri" w:cs="Calibri"/>
                <w:i/>
                <w:color w:val="000000"/>
              </w:rPr>
              <w:t>17.22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A8C4C60" w14:textId="37DC7507" w:rsidR="007F51BF" w:rsidRPr="006C25D5" w:rsidRDefault="007F51BF" w:rsidP="00A20313">
            <w:pPr>
              <w:jc w:val="right"/>
              <w:rPr>
                <w:rFonts w:ascii="Calibri" w:hAnsi="Calibri" w:cs="Calibri"/>
                <w:i/>
                <w:color w:val="000000"/>
              </w:rPr>
            </w:pPr>
            <w:r w:rsidRPr="006C25D5">
              <w:rPr>
                <w:rFonts w:ascii="Calibri" w:hAnsi="Calibri" w:cs="Calibri"/>
                <w:i/>
                <w:color w:val="000000"/>
              </w:rPr>
              <w:t>7.12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35ACC0E" w14:textId="46D8FB52" w:rsidR="007F51BF" w:rsidRPr="006C25D5" w:rsidRDefault="007F51BF">
            <w:pPr>
              <w:jc w:val="right"/>
              <w:rPr>
                <w:rFonts w:ascii="Calibri" w:hAnsi="Calibri" w:cs="Calibri"/>
                <w:i/>
                <w:iCs/>
                <w:color w:val="000000"/>
              </w:rPr>
            </w:pPr>
            <w:r w:rsidRPr="006C25D5">
              <w:rPr>
                <w:rFonts w:ascii="Calibri" w:hAnsi="Calibri" w:cs="Calibri"/>
                <w:i/>
                <w:iCs/>
                <w:color w:val="000000"/>
              </w:rPr>
              <w:t>2.351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D530303" w14:textId="16AE3B56" w:rsidR="007F51BF" w:rsidRPr="006C25D5" w:rsidRDefault="007F51BF">
            <w:pPr>
              <w:jc w:val="right"/>
              <w:rPr>
                <w:rFonts w:ascii="Calibri" w:hAnsi="Calibri" w:cs="Calibri"/>
                <w:i/>
                <w:iCs/>
                <w:color w:val="000000"/>
              </w:rPr>
            </w:pPr>
            <w:r w:rsidRPr="006C25D5">
              <w:rPr>
                <w:rFonts w:ascii="Calibri" w:hAnsi="Calibri" w:cs="Calibri"/>
                <w:i/>
                <w:iCs/>
                <w:color w:val="000000"/>
              </w:rPr>
              <w:t>0.0204</w:t>
            </w:r>
          </w:p>
        </w:tc>
      </w:tr>
      <w:tr w:rsidR="00EA1094" w:rsidRPr="006C25D5" w14:paraId="599DBA49" w14:textId="77777777" w:rsidTr="00D4364E">
        <w:trPr>
          <w:trHeight w:val="295"/>
        </w:trPr>
        <w:tc>
          <w:tcPr>
            <w:tcW w:w="460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2A7A8CE" w14:textId="77777777" w:rsidR="00EA1094" w:rsidRPr="006C25D5" w:rsidRDefault="00EA1094">
            <w:pPr>
              <w:rPr>
                <w:rFonts w:ascii="Calibri" w:hAnsi="Calibri" w:cs="Calibri"/>
                <w:b/>
                <w:bCs/>
                <w:color w:val="000000"/>
              </w:rPr>
            </w:pPr>
            <w:r w:rsidRPr="006C25D5">
              <w:rPr>
                <w:rFonts w:ascii="Calibri" w:hAnsi="Calibri" w:cs="Calibri"/>
                <w:b/>
                <w:bCs/>
                <w:color w:val="000000"/>
              </w:rPr>
              <w:t>Number of previous psychiatric hospitalizations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3C8FE" w14:textId="77777777" w:rsidR="00EA1094" w:rsidRPr="006C25D5" w:rsidRDefault="00EA1094">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2902B" w14:textId="77777777" w:rsidR="00EA1094" w:rsidRPr="006C25D5" w:rsidRDefault="00EA1094">
            <w:pPr>
              <w:rPr>
                <w:rFonts w:ascii="Calibri" w:hAnsi="Calibri" w:cs="Calibri"/>
                <w:color w:val="000000"/>
              </w:rPr>
            </w:pPr>
            <w:r w:rsidRPr="006C25D5">
              <w:rPr>
                <w:rFonts w:ascii="Calibri" w:hAnsi="Calibri" w:cs="Calibri"/>
                <w:color w:val="000000"/>
              </w:rPr>
              <w:t xml:space="preserve">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17792" w14:textId="77777777" w:rsidR="00EA1094" w:rsidRPr="006C25D5" w:rsidRDefault="00EA1094">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4ED7C" w14:textId="77777777" w:rsidR="00EA1094" w:rsidRPr="006C25D5" w:rsidRDefault="00EA1094">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798E6" w14:textId="277618A5" w:rsidR="00EA1094" w:rsidRPr="006C25D5" w:rsidRDefault="00087729" w:rsidP="00087729">
            <w:pPr>
              <w:jc w:val="right"/>
              <w:rPr>
                <w:rFonts w:ascii="Calibri" w:hAnsi="Calibri" w:cs="Calibri"/>
                <w:i/>
                <w:iCs/>
                <w:color w:val="000000"/>
              </w:rPr>
            </w:pPr>
            <w:r w:rsidRPr="006C25D5">
              <w:rPr>
                <w:rFonts w:ascii="Calibri" w:hAnsi="Calibri" w:cs="Calibri"/>
                <w:i/>
                <w:iCs/>
                <w:color w:val="000000"/>
              </w:rPr>
              <w:t>#</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163C8" w14:textId="789C2A82" w:rsidR="00EA1094" w:rsidRPr="006C25D5" w:rsidRDefault="00087729">
            <w:pPr>
              <w:jc w:val="right"/>
              <w:rPr>
                <w:rFonts w:ascii="Calibri" w:hAnsi="Calibri" w:cs="Calibri"/>
                <w:i/>
                <w:iCs/>
                <w:color w:val="000000"/>
              </w:rPr>
            </w:pPr>
            <w:r w:rsidRPr="006C25D5">
              <w:rPr>
                <w:rFonts w:ascii="Calibri" w:hAnsi="Calibri" w:cs="Calibri"/>
                <w:i/>
                <w:iCs/>
                <w:color w:val="000000"/>
              </w:rPr>
              <w:t>0.373</w:t>
            </w:r>
          </w:p>
        </w:tc>
      </w:tr>
      <w:tr w:rsidR="00EA1094" w:rsidRPr="006C25D5" w14:paraId="08CC2C15"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05911"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58CCA" w14:textId="77777777" w:rsidR="00EA1094" w:rsidRPr="006C25D5" w:rsidRDefault="00EA1094">
            <w:pPr>
              <w:jc w:val="right"/>
              <w:rPr>
                <w:rFonts w:ascii="Calibri" w:hAnsi="Calibri" w:cs="Calibri"/>
                <w:color w:val="000000"/>
              </w:rPr>
            </w:pPr>
            <w:r w:rsidRPr="006C25D5">
              <w:rPr>
                <w:rFonts w:ascii="Calibri" w:hAnsi="Calibri" w:cs="Calibri"/>
                <w:color w:val="000000"/>
              </w:rPr>
              <w:t>411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6C9EB" w14:textId="77777777" w:rsidR="00EA1094" w:rsidRPr="006C25D5" w:rsidRDefault="00EA1094">
            <w:pPr>
              <w:jc w:val="right"/>
              <w:rPr>
                <w:rFonts w:ascii="Calibri" w:hAnsi="Calibri" w:cs="Calibri"/>
                <w:color w:val="000000"/>
              </w:rPr>
            </w:pPr>
            <w:r w:rsidRPr="006C25D5">
              <w:rPr>
                <w:rFonts w:ascii="Calibri" w:hAnsi="Calibri" w:cs="Calibri"/>
                <w:color w:val="000000"/>
              </w:rPr>
              <w:t>94.70%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D2079" w14:textId="77777777" w:rsidR="00EA1094" w:rsidRPr="006C25D5" w:rsidRDefault="00EA1094">
            <w:pPr>
              <w:jc w:val="right"/>
              <w:rPr>
                <w:rFonts w:ascii="Calibri" w:hAnsi="Calibri" w:cs="Calibri"/>
                <w:color w:val="000000"/>
              </w:rPr>
            </w:pPr>
            <w:r w:rsidRPr="006C25D5">
              <w:rPr>
                <w:rFonts w:ascii="Calibri" w:hAnsi="Calibri" w:cs="Calibri"/>
                <w:color w:val="000000"/>
              </w:rPr>
              <w:t>39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3B591" w14:textId="77777777" w:rsidR="00EA1094" w:rsidRPr="006C25D5" w:rsidRDefault="00EA1094">
            <w:pPr>
              <w:jc w:val="right"/>
              <w:rPr>
                <w:rFonts w:ascii="Calibri" w:hAnsi="Calibri" w:cs="Calibri"/>
                <w:color w:val="000000"/>
              </w:rPr>
            </w:pPr>
            <w:r w:rsidRPr="006C25D5">
              <w:rPr>
                <w:rFonts w:ascii="Calibri" w:hAnsi="Calibri" w:cs="Calibri"/>
                <w:color w:val="000000"/>
              </w:rPr>
              <w:t>95.12%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9864A"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1C695"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7B5DF3D8"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3CF1D"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D48D4" w14:textId="77777777" w:rsidR="00EA1094" w:rsidRPr="006C25D5" w:rsidRDefault="00EA1094">
            <w:pPr>
              <w:jc w:val="right"/>
              <w:rPr>
                <w:rFonts w:ascii="Calibri" w:hAnsi="Calibri" w:cs="Calibri"/>
                <w:color w:val="000000"/>
              </w:rPr>
            </w:pPr>
            <w:r w:rsidRPr="006C25D5">
              <w:rPr>
                <w:rFonts w:ascii="Calibri" w:hAnsi="Calibri" w:cs="Calibri"/>
                <w:color w:val="000000"/>
              </w:rPr>
              <w:t>20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FB6D2" w14:textId="77777777" w:rsidR="00EA1094" w:rsidRPr="006C25D5" w:rsidRDefault="00EA1094">
            <w:pPr>
              <w:jc w:val="right"/>
              <w:rPr>
                <w:rFonts w:ascii="Calibri" w:hAnsi="Calibri" w:cs="Calibri"/>
                <w:color w:val="000000"/>
              </w:rPr>
            </w:pPr>
            <w:r w:rsidRPr="006C25D5">
              <w:rPr>
                <w:rFonts w:ascii="Calibri" w:hAnsi="Calibri" w:cs="Calibri"/>
                <w:color w:val="000000"/>
              </w:rPr>
              <w:t>4.61%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56CE8" w14:textId="77777777" w:rsidR="00EA1094" w:rsidRPr="006C25D5" w:rsidRDefault="00EA1094">
            <w:pPr>
              <w:jc w:val="right"/>
              <w:rPr>
                <w:rFonts w:ascii="Calibri" w:hAnsi="Calibri" w:cs="Calibri"/>
                <w:color w:val="000000"/>
              </w:rPr>
            </w:pPr>
            <w:r w:rsidRPr="006C25D5">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FD939" w14:textId="77777777" w:rsidR="00EA1094" w:rsidRPr="006C25D5" w:rsidRDefault="00EA1094">
            <w:pPr>
              <w:jc w:val="right"/>
              <w:rPr>
                <w:rFonts w:ascii="Calibri" w:hAnsi="Calibri" w:cs="Calibri"/>
                <w:color w:val="000000"/>
              </w:rPr>
            </w:pPr>
            <w:r w:rsidRPr="006C25D5">
              <w:rPr>
                <w:rFonts w:ascii="Calibri" w:hAnsi="Calibri" w:cs="Calibri"/>
                <w:color w:val="000000"/>
              </w:rPr>
              <w:t>2.44%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D2A7C"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3BB87"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315BCCD3"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0A273"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4EEB8" w14:textId="77777777" w:rsidR="00EA1094" w:rsidRPr="006C25D5" w:rsidRDefault="00EA1094">
            <w:pPr>
              <w:jc w:val="right"/>
              <w:rPr>
                <w:rFonts w:ascii="Calibri" w:hAnsi="Calibri" w:cs="Calibri"/>
                <w:color w:val="000000"/>
              </w:rPr>
            </w:pPr>
            <w:r w:rsidRPr="006C25D5">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6D39F" w14:textId="77777777" w:rsidR="00EA1094" w:rsidRPr="006C25D5" w:rsidRDefault="00EA1094">
            <w:pPr>
              <w:jc w:val="right"/>
              <w:rPr>
                <w:rFonts w:ascii="Calibri" w:hAnsi="Calibri" w:cs="Calibri"/>
                <w:color w:val="000000"/>
              </w:rPr>
            </w:pPr>
            <w:r w:rsidRPr="006C25D5">
              <w:rPr>
                <w:rFonts w:ascii="Calibri" w:hAnsi="Calibri" w:cs="Calibri"/>
                <w:color w:val="000000"/>
              </w:rPr>
              <w:t>0.69%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15F3E" w14:textId="77777777" w:rsidR="00EA1094" w:rsidRPr="006C25D5" w:rsidRDefault="00EA1094">
            <w:pPr>
              <w:jc w:val="right"/>
              <w:rPr>
                <w:rFonts w:ascii="Calibri" w:hAnsi="Calibri" w:cs="Calibri"/>
                <w:color w:val="000000"/>
              </w:rPr>
            </w:pPr>
            <w:r w:rsidRPr="006C25D5">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F9741" w14:textId="77777777" w:rsidR="00EA1094" w:rsidRPr="006C25D5" w:rsidRDefault="00EA1094">
            <w:pPr>
              <w:jc w:val="right"/>
              <w:rPr>
                <w:rFonts w:ascii="Calibri" w:hAnsi="Calibri" w:cs="Calibri"/>
                <w:color w:val="000000"/>
              </w:rPr>
            </w:pPr>
            <w:r w:rsidRPr="006C25D5">
              <w:rPr>
                <w:rFonts w:ascii="Calibri" w:hAnsi="Calibri" w:cs="Calibri"/>
                <w:color w:val="000000"/>
              </w:rPr>
              <w:t>2.44%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A6843"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EAF66"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70D90F94"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D7C4B" w14:textId="77777777" w:rsidR="00EA1094" w:rsidRPr="006C25D5" w:rsidRDefault="00EA1094">
            <w:pPr>
              <w:rPr>
                <w:rFonts w:ascii="Calibri" w:hAnsi="Calibri" w:cs="Calibri"/>
                <w:b/>
                <w:bCs/>
                <w:color w:val="000000"/>
              </w:rPr>
            </w:pPr>
            <w:r w:rsidRPr="006C25D5">
              <w:rPr>
                <w:rFonts w:ascii="Calibri" w:hAnsi="Calibri" w:cs="Calibri"/>
                <w:b/>
                <w:bCs/>
                <w:color w:val="000000"/>
              </w:rPr>
              <w:t>Any current psychiatric comorbidity?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60138"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98F1F"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46091"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97F61"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88AE0" w14:textId="77777777" w:rsidR="00EA1094" w:rsidRPr="006C25D5" w:rsidRDefault="00EA1094">
            <w:pPr>
              <w:jc w:val="right"/>
              <w:rPr>
                <w:rFonts w:ascii="Calibri" w:hAnsi="Calibri" w:cs="Calibri"/>
                <w:color w:val="000000"/>
              </w:rPr>
            </w:pPr>
            <w:r w:rsidRPr="006C25D5">
              <w:rPr>
                <w:rFonts w:ascii="Calibri" w:hAnsi="Calibri" w:cs="Calibri"/>
                <w:color w:val="000000"/>
              </w:rPr>
              <w:t>1.362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476AA" w14:textId="77777777" w:rsidR="00EA1094" w:rsidRPr="006C25D5" w:rsidRDefault="00EA1094">
            <w:pPr>
              <w:jc w:val="right"/>
              <w:rPr>
                <w:rFonts w:ascii="Calibri" w:hAnsi="Calibri" w:cs="Calibri"/>
                <w:color w:val="000000"/>
              </w:rPr>
            </w:pPr>
            <w:r w:rsidRPr="006C25D5">
              <w:rPr>
                <w:rFonts w:ascii="Calibri" w:hAnsi="Calibri" w:cs="Calibri"/>
                <w:color w:val="000000"/>
              </w:rPr>
              <w:t>0.24</w:t>
            </w:r>
          </w:p>
        </w:tc>
      </w:tr>
      <w:tr w:rsidR="00EA1094" w:rsidRPr="006C25D5" w14:paraId="3C39E123"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786F8"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No</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1A8A4" w14:textId="77777777" w:rsidR="00EA1094" w:rsidRPr="006C25D5" w:rsidRDefault="00EA1094">
            <w:pPr>
              <w:jc w:val="right"/>
              <w:rPr>
                <w:rFonts w:ascii="Calibri" w:hAnsi="Calibri" w:cs="Calibri"/>
                <w:color w:val="000000"/>
              </w:rPr>
            </w:pPr>
            <w:r w:rsidRPr="006C25D5">
              <w:rPr>
                <w:rFonts w:ascii="Calibri" w:hAnsi="Calibri" w:cs="Calibri"/>
                <w:color w:val="000000"/>
              </w:rPr>
              <w:t>223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F7F88" w14:textId="77777777" w:rsidR="00EA1094" w:rsidRPr="006C25D5" w:rsidRDefault="00EA1094">
            <w:pPr>
              <w:jc w:val="right"/>
              <w:rPr>
                <w:rFonts w:ascii="Calibri" w:hAnsi="Calibri" w:cs="Calibri"/>
                <w:color w:val="000000"/>
              </w:rPr>
            </w:pPr>
            <w:r w:rsidRPr="006C25D5">
              <w:rPr>
                <w:rFonts w:ascii="Calibri" w:hAnsi="Calibri" w:cs="Calibri"/>
                <w:color w:val="000000"/>
              </w:rPr>
              <w:t>51.38%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C6A16" w14:textId="77777777" w:rsidR="00EA1094" w:rsidRPr="006C25D5" w:rsidRDefault="00EA1094">
            <w:pPr>
              <w:jc w:val="right"/>
              <w:rPr>
                <w:rFonts w:ascii="Calibri" w:hAnsi="Calibri" w:cs="Calibri"/>
                <w:color w:val="000000"/>
              </w:rPr>
            </w:pPr>
            <w:r w:rsidRPr="006C25D5">
              <w:rPr>
                <w:rFonts w:ascii="Calibri" w:hAnsi="Calibri" w:cs="Calibri"/>
                <w:color w:val="000000"/>
              </w:rPr>
              <w:t>25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E9434" w14:textId="77777777" w:rsidR="00EA1094" w:rsidRPr="006C25D5" w:rsidRDefault="00EA1094">
            <w:pPr>
              <w:jc w:val="right"/>
              <w:rPr>
                <w:rFonts w:ascii="Calibri" w:hAnsi="Calibri" w:cs="Calibri"/>
                <w:color w:val="000000"/>
              </w:rPr>
            </w:pPr>
            <w:r w:rsidRPr="006C25D5">
              <w:rPr>
                <w:rFonts w:ascii="Calibri" w:hAnsi="Calibri" w:cs="Calibri"/>
                <w:color w:val="000000"/>
              </w:rPr>
              <w:t>61.00%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849F0"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934C3"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4943CE84"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ED808" w14:textId="77777777" w:rsidR="00EA1094" w:rsidRPr="006C25D5" w:rsidRDefault="00EA1094" w:rsidP="00EA1094">
            <w:pPr>
              <w:jc w:val="center"/>
              <w:rPr>
                <w:rFonts w:ascii="Calibri" w:hAnsi="Calibri" w:cs="Calibri"/>
                <w:color w:val="000000"/>
              </w:rPr>
            </w:pPr>
            <w:r w:rsidRPr="006C25D5">
              <w:rPr>
                <w:rFonts w:ascii="Calibri" w:hAnsi="Calibri" w:cs="Calibri"/>
                <w:color w:val="000000"/>
              </w:rPr>
              <w:t>Yes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255FE" w14:textId="77777777" w:rsidR="00EA1094" w:rsidRPr="006C25D5" w:rsidRDefault="00EA1094">
            <w:pPr>
              <w:jc w:val="right"/>
              <w:rPr>
                <w:rFonts w:ascii="Calibri" w:hAnsi="Calibri" w:cs="Calibri"/>
                <w:color w:val="000000"/>
              </w:rPr>
            </w:pPr>
            <w:r w:rsidRPr="006C25D5">
              <w:rPr>
                <w:rFonts w:ascii="Calibri" w:hAnsi="Calibri" w:cs="Calibri"/>
                <w:color w:val="000000"/>
              </w:rPr>
              <w:t>211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9B5C3" w14:textId="77777777" w:rsidR="00EA1094" w:rsidRPr="006C25D5" w:rsidRDefault="00EA1094">
            <w:pPr>
              <w:jc w:val="right"/>
              <w:rPr>
                <w:rFonts w:ascii="Calibri" w:hAnsi="Calibri" w:cs="Calibri"/>
                <w:color w:val="000000"/>
              </w:rPr>
            </w:pPr>
            <w:r w:rsidRPr="006C25D5">
              <w:rPr>
                <w:rFonts w:ascii="Calibri" w:hAnsi="Calibri" w:cs="Calibri"/>
                <w:color w:val="000000"/>
              </w:rPr>
              <w:t>48.62%</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EAE10" w14:textId="77777777" w:rsidR="00EA1094" w:rsidRPr="006C25D5" w:rsidRDefault="00EA1094">
            <w:pPr>
              <w:jc w:val="right"/>
              <w:rPr>
                <w:rFonts w:ascii="Calibri" w:hAnsi="Calibri" w:cs="Calibri"/>
                <w:color w:val="000000"/>
              </w:rPr>
            </w:pPr>
            <w:r w:rsidRPr="006C25D5">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88CCE" w14:textId="77777777" w:rsidR="00EA1094" w:rsidRPr="006C25D5" w:rsidRDefault="00EA1094">
            <w:pPr>
              <w:jc w:val="right"/>
              <w:rPr>
                <w:rFonts w:ascii="Calibri" w:hAnsi="Calibri" w:cs="Calibri"/>
                <w:color w:val="000000"/>
              </w:rPr>
            </w:pPr>
            <w:r w:rsidRPr="006C25D5">
              <w:rPr>
                <w:rFonts w:ascii="Calibri" w:hAnsi="Calibri" w:cs="Calibri"/>
                <w:color w:val="000000"/>
              </w:rPr>
              <w:t>39.00%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E9162"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C0836"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20E330AD"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956820F" w14:textId="77777777" w:rsidR="00EA1094" w:rsidRPr="006C25D5" w:rsidRDefault="00EA1094" w:rsidP="003B51F6">
            <w:pPr>
              <w:rPr>
                <w:rFonts w:ascii="Calibri" w:hAnsi="Calibri" w:cs="Calibri"/>
                <w:b/>
                <w:bCs/>
                <w:color w:val="000000"/>
              </w:rPr>
            </w:pPr>
            <w:r w:rsidRPr="006C25D5">
              <w:rPr>
                <w:rFonts w:ascii="Calibri" w:hAnsi="Calibri" w:cs="Calibri"/>
                <w:b/>
                <w:bCs/>
                <w:color w:val="000000"/>
              </w:rPr>
              <w:t>History of suicide attempt(s)</w:t>
            </w:r>
            <w:r w:rsidR="00B53BBF" w:rsidRPr="006C25D5">
              <w:rPr>
                <w:rFonts w:ascii="Calibri" w:hAnsi="Calibri" w:cs="Calibri"/>
                <w:b/>
                <w:bCs/>
                <w:color w:val="000000"/>
              </w:rPr>
              <w:t xml:space="preserve"> due to gambling</w:t>
            </w:r>
            <w:r w:rsidRPr="006C25D5">
              <w:rPr>
                <w:rFonts w:ascii="Calibri" w:hAnsi="Calibri" w:cs="Calibri"/>
                <w:b/>
                <w:bCs/>
                <w:color w:val="000000"/>
              </w:rPr>
              <w:t>?</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6C846B4" w14:textId="77777777" w:rsidR="00EA1094" w:rsidRPr="006C25D5" w:rsidRDefault="00EA1094" w:rsidP="003B51F6">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C4D2549" w14:textId="77777777" w:rsidR="00EA1094" w:rsidRPr="006C25D5" w:rsidRDefault="00EA1094" w:rsidP="003B51F6">
            <w:pPr>
              <w:rPr>
                <w:rFonts w:ascii="Calibri" w:hAnsi="Calibri" w:cs="Calibri"/>
                <w:color w:val="000000"/>
              </w:rPr>
            </w:pPr>
            <w:r w:rsidRPr="006C25D5">
              <w:rPr>
                <w:rFonts w:ascii="Calibri" w:hAnsi="Calibri" w:cs="Calibri"/>
                <w:color w:val="000000"/>
              </w:rPr>
              <w:t xml:space="preserve">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69C1658" w14:textId="77777777" w:rsidR="00EA1094" w:rsidRPr="006C25D5" w:rsidRDefault="00EA1094" w:rsidP="003B51F6">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D1209FB" w14:textId="77777777" w:rsidR="00EA1094" w:rsidRPr="006C25D5" w:rsidRDefault="00EA1094" w:rsidP="003B51F6">
            <w:pPr>
              <w:rPr>
                <w:rFonts w:ascii="Calibri" w:hAnsi="Calibri" w:cs="Calibri"/>
                <w:color w:val="000000"/>
              </w:rPr>
            </w:pPr>
            <w:r w:rsidRPr="006C25D5">
              <w:rPr>
                <w:rFonts w:ascii="Calibri"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15BE1E" w14:textId="1A17C2C0" w:rsidR="00EA1094" w:rsidRPr="006C25D5" w:rsidRDefault="00087729" w:rsidP="003B51F6">
            <w:pPr>
              <w:jc w:val="right"/>
              <w:rPr>
                <w:rFonts w:ascii="Calibri" w:hAnsi="Calibri" w:cs="Calibri"/>
                <w:color w:val="000000"/>
              </w:rPr>
            </w:pPr>
            <w:r w:rsidRPr="006C25D5">
              <w:rPr>
                <w:rFonts w:ascii="Calibri" w:hAnsi="Calibri" w:cs="Calibri"/>
                <w:color w:val="000000"/>
              </w:rPr>
              <w:t>#</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52B803A" w14:textId="1C970D9A" w:rsidR="00EA1094" w:rsidRPr="006C25D5" w:rsidRDefault="00087729" w:rsidP="003B51F6">
            <w:pPr>
              <w:jc w:val="right"/>
              <w:rPr>
                <w:rFonts w:ascii="Calibri" w:hAnsi="Calibri" w:cs="Calibri"/>
                <w:color w:val="000000"/>
              </w:rPr>
            </w:pPr>
            <w:r w:rsidRPr="006C25D5">
              <w:rPr>
                <w:rFonts w:ascii="Calibri" w:hAnsi="Calibri" w:cs="Calibri"/>
                <w:color w:val="000000"/>
              </w:rPr>
              <w:t>0.0743</w:t>
            </w:r>
          </w:p>
        </w:tc>
      </w:tr>
      <w:tr w:rsidR="00EA1094" w:rsidRPr="006C25D5" w14:paraId="71FE4FFC"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6CF1D36" w14:textId="77777777" w:rsidR="00EA1094" w:rsidRPr="006C25D5" w:rsidRDefault="00EA1094" w:rsidP="00A20313">
            <w:pPr>
              <w:jc w:val="center"/>
              <w:rPr>
                <w:rFonts w:ascii="Calibri" w:hAnsi="Calibri" w:cs="Calibri"/>
                <w:color w:val="000000"/>
              </w:rPr>
            </w:pPr>
            <w:r w:rsidRPr="006C25D5">
              <w:rPr>
                <w:rFonts w:ascii="Calibri" w:hAnsi="Calibri" w:cs="Calibri"/>
                <w:color w:val="000000"/>
              </w:rPr>
              <w:t>No</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2A07B95"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177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1B1CA3D"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98.88%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CA8481A"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23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E2BAEE"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92.00%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B29F9C0"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45F2AEB"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r>
      <w:tr w:rsidR="00EA1094" w:rsidRPr="006C25D5" w14:paraId="1072D03C"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4F75DA" w14:textId="77777777" w:rsidR="00EA1094" w:rsidRPr="006C25D5" w:rsidRDefault="00EA1094" w:rsidP="00A20313">
            <w:pPr>
              <w:jc w:val="center"/>
              <w:rPr>
                <w:rFonts w:ascii="Calibri" w:hAnsi="Calibri" w:cs="Calibri"/>
                <w:color w:val="000000"/>
              </w:rPr>
            </w:pPr>
            <w:r w:rsidRPr="006C25D5">
              <w:rPr>
                <w:rFonts w:ascii="Calibri" w:hAnsi="Calibri" w:cs="Calibri"/>
                <w:color w:val="000000"/>
              </w:rPr>
              <w:t>Yes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768F70D"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0DA72CE"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1.12%</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77334CE"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BDB939" w14:textId="77777777" w:rsidR="00EA1094" w:rsidRPr="006C25D5" w:rsidRDefault="00EA1094" w:rsidP="003B51F6">
            <w:pPr>
              <w:jc w:val="right"/>
              <w:rPr>
                <w:rFonts w:ascii="Calibri" w:hAnsi="Calibri" w:cs="Calibri"/>
                <w:color w:val="000000"/>
              </w:rPr>
            </w:pPr>
            <w:r w:rsidRPr="006C25D5">
              <w:rPr>
                <w:rFonts w:ascii="Calibri" w:hAnsi="Calibri" w:cs="Calibri"/>
                <w:color w:val="000000"/>
              </w:rPr>
              <w:t>8.00%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E779940"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D3EE20D" w14:textId="77777777" w:rsidR="00EA1094" w:rsidRPr="006C25D5" w:rsidRDefault="00EA1094" w:rsidP="003B51F6">
            <w:pPr>
              <w:rPr>
                <w:rFonts w:ascii="Calibri" w:hAnsi="Calibri" w:cs="Calibri"/>
                <w:color w:val="000000"/>
              </w:rPr>
            </w:pPr>
            <w:r w:rsidRPr="006C25D5">
              <w:rPr>
                <w:rFonts w:ascii="Calibri" w:hAnsi="Calibri" w:cs="Calibri"/>
                <w:color w:val="000000"/>
              </w:rPr>
              <w:t> </w:t>
            </w:r>
          </w:p>
        </w:tc>
      </w:tr>
      <w:tr w:rsidR="00EA1094" w:rsidRPr="006C25D5" w14:paraId="74C6A51A"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B5A87" w14:textId="77777777" w:rsidR="00EA1094" w:rsidRPr="006C25D5" w:rsidRDefault="00EA1094">
            <w:pPr>
              <w:rPr>
                <w:rFonts w:ascii="Calibri" w:hAnsi="Calibri" w:cs="Calibri"/>
                <w:b/>
                <w:bCs/>
                <w:color w:val="000000"/>
              </w:rPr>
            </w:pPr>
            <w:r w:rsidRPr="006C25D5">
              <w:rPr>
                <w:rFonts w:ascii="Calibri" w:hAnsi="Calibri" w:cs="Calibri"/>
                <w:b/>
                <w:bCs/>
                <w:color w:val="000000"/>
              </w:rPr>
              <w:t>Any physical health morbidity?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CA086"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6DFFD"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BC64D"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34632"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8DE47" w14:textId="77777777" w:rsidR="00EA1094" w:rsidRPr="006C25D5" w:rsidRDefault="00EA1094">
            <w:pPr>
              <w:jc w:val="right"/>
              <w:rPr>
                <w:rFonts w:ascii="Calibri" w:hAnsi="Calibri" w:cs="Calibri"/>
                <w:color w:val="000000"/>
              </w:rPr>
            </w:pPr>
            <w:r w:rsidRPr="006C25D5">
              <w:rPr>
                <w:rFonts w:ascii="Calibri" w:hAnsi="Calibri" w:cs="Calibri"/>
                <w:color w:val="000000"/>
              </w:rPr>
              <w:t>3.211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43C36" w14:textId="77777777" w:rsidR="00EA1094" w:rsidRPr="006C25D5" w:rsidRDefault="00EA1094">
            <w:pPr>
              <w:jc w:val="right"/>
              <w:rPr>
                <w:rFonts w:ascii="Calibri" w:hAnsi="Calibri" w:cs="Calibri"/>
                <w:color w:val="000000"/>
              </w:rPr>
            </w:pPr>
            <w:r w:rsidRPr="006C25D5">
              <w:rPr>
                <w:rFonts w:ascii="Calibri" w:hAnsi="Calibri" w:cs="Calibri"/>
                <w:color w:val="000000"/>
              </w:rPr>
              <w:t>0.073</w:t>
            </w:r>
          </w:p>
        </w:tc>
      </w:tr>
      <w:tr w:rsidR="00EA1094" w:rsidRPr="006C25D5" w14:paraId="24B4B268"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8CD36" w14:textId="77777777" w:rsidR="00EA1094" w:rsidRPr="006C25D5" w:rsidRDefault="00EA1094" w:rsidP="00A20313">
            <w:pPr>
              <w:jc w:val="center"/>
              <w:rPr>
                <w:rFonts w:ascii="Calibri" w:hAnsi="Calibri" w:cs="Calibri"/>
                <w:color w:val="000000"/>
              </w:rPr>
            </w:pPr>
            <w:r w:rsidRPr="006C25D5">
              <w:rPr>
                <w:rFonts w:ascii="Calibri" w:hAnsi="Calibri" w:cs="Calibri"/>
                <w:color w:val="000000"/>
              </w:rPr>
              <w:t>No</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54058" w14:textId="77777777" w:rsidR="00EA1094" w:rsidRPr="006C25D5" w:rsidRDefault="00EA1094">
            <w:pPr>
              <w:jc w:val="right"/>
              <w:rPr>
                <w:rFonts w:ascii="Calibri" w:hAnsi="Calibri" w:cs="Calibri"/>
                <w:color w:val="000000"/>
              </w:rPr>
            </w:pPr>
            <w:r w:rsidRPr="006C25D5">
              <w:rPr>
                <w:rFonts w:ascii="Calibri" w:hAnsi="Calibri" w:cs="Calibri"/>
                <w:color w:val="000000"/>
              </w:rPr>
              <w:t>411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264DB" w14:textId="77777777" w:rsidR="00EA1094" w:rsidRPr="006C25D5" w:rsidRDefault="00EA1094">
            <w:pPr>
              <w:jc w:val="right"/>
              <w:rPr>
                <w:rFonts w:ascii="Calibri" w:hAnsi="Calibri" w:cs="Calibri"/>
                <w:color w:val="000000"/>
              </w:rPr>
            </w:pPr>
            <w:r w:rsidRPr="006C25D5">
              <w:rPr>
                <w:rFonts w:ascii="Calibri" w:hAnsi="Calibri" w:cs="Calibri"/>
                <w:color w:val="000000"/>
              </w:rPr>
              <w:t>94.70%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40D2F" w14:textId="77777777" w:rsidR="00EA1094" w:rsidRPr="006C25D5" w:rsidRDefault="00EA1094">
            <w:pPr>
              <w:jc w:val="right"/>
              <w:rPr>
                <w:rFonts w:ascii="Calibri" w:hAnsi="Calibri" w:cs="Calibri"/>
                <w:color w:val="000000"/>
              </w:rPr>
            </w:pPr>
            <w:r w:rsidRPr="006C25D5">
              <w:rPr>
                <w:rFonts w:ascii="Calibri" w:hAnsi="Calibri" w:cs="Calibri"/>
                <w:color w:val="000000"/>
              </w:rPr>
              <w:t>36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AA5EF" w14:textId="77777777" w:rsidR="00EA1094" w:rsidRPr="006C25D5" w:rsidRDefault="00EA1094">
            <w:pPr>
              <w:jc w:val="right"/>
              <w:rPr>
                <w:rFonts w:ascii="Calibri" w:hAnsi="Calibri" w:cs="Calibri"/>
                <w:color w:val="000000"/>
              </w:rPr>
            </w:pPr>
            <w:r w:rsidRPr="006C25D5">
              <w:rPr>
                <w:rFonts w:ascii="Calibri" w:hAnsi="Calibri" w:cs="Calibri"/>
                <w:color w:val="000000"/>
              </w:rPr>
              <w:t>87.80%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C7DD7"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48DE7" w14:textId="77777777" w:rsidR="00EA1094" w:rsidRPr="006C25D5" w:rsidRDefault="00EA1094">
            <w:pPr>
              <w:rPr>
                <w:rFonts w:ascii="Calibri" w:hAnsi="Calibri" w:cs="Calibri"/>
                <w:color w:val="000000"/>
              </w:rPr>
            </w:pPr>
            <w:r w:rsidRPr="006C25D5">
              <w:rPr>
                <w:rFonts w:ascii="Calibri" w:hAnsi="Calibri" w:cs="Calibri"/>
                <w:color w:val="000000"/>
              </w:rPr>
              <w:t> </w:t>
            </w:r>
          </w:p>
        </w:tc>
      </w:tr>
      <w:tr w:rsidR="00EA1094" w:rsidRPr="006C25D5" w14:paraId="023F5DFD" w14:textId="77777777" w:rsidTr="00D4364E">
        <w:trPr>
          <w:trHeight w:val="295"/>
        </w:trPr>
        <w:tc>
          <w:tcPr>
            <w:tcW w:w="46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D114E" w14:textId="77777777" w:rsidR="00EA1094" w:rsidRPr="006C25D5" w:rsidRDefault="00EA1094" w:rsidP="00A20313">
            <w:pPr>
              <w:jc w:val="center"/>
              <w:rPr>
                <w:rFonts w:ascii="Calibri" w:hAnsi="Calibri" w:cs="Calibri"/>
                <w:color w:val="000000"/>
              </w:rPr>
            </w:pPr>
            <w:r w:rsidRPr="006C25D5">
              <w:rPr>
                <w:rFonts w:ascii="Calibri" w:hAnsi="Calibri" w:cs="Calibri"/>
                <w:color w:val="000000"/>
              </w:rPr>
              <w:t>Yes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DA8CA" w14:textId="77777777" w:rsidR="00EA1094" w:rsidRPr="006C25D5" w:rsidRDefault="00EA1094">
            <w:pPr>
              <w:jc w:val="right"/>
              <w:rPr>
                <w:rFonts w:ascii="Calibri" w:hAnsi="Calibri" w:cs="Calibri"/>
                <w:color w:val="000000"/>
              </w:rPr>
            </w:pPr>
            <w:r w:rsidRPr="006C25D5">
              <w:rPr>
                <w:rFonts w:ascii="Calibri" w:hAnsi="Calibri" w:cs="Calibri"/>
                <w:color w:val="000000"/>
              </w:rPr>
              <w:t>23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123DA" w14:textId="77777777" w:rsidR="00EA1094" w:rsidRPr="006C25D5" w:rsidRDefault="00EA1094">
            <w:pPr>
              <w:jc w:val="right"/>
              <w:rPr>
                <w:rFonts w:ascii="Calibri" w:hAnsi="Calibri" w:cs="Calibri"/>
                <w:color w:val="000000"/>
              </w:rPr>
            </w:pPr>
            <w:r w:rsidRPr="006C25D5">
              <w:rPr>
                <w:rFonts w:ascii="Calibri" w:hAnsi="Calibri" w:cs="Calibri"/>
                <w:color w:val="000000"/>
              </w:rPr>
              <w:t>5.30%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92D34" w14:textId="77777777" w:rsidR="00EA1094" w:rsidRPr="006C25D5" w:rsidRDefault="00EA1094">
            <w:pPr>
              <w:jc w:val="right"/>
              <w:rPr>
                <w:rFonts w:ascii="Calibri" w:hAnsi="Calibri" w:cs="Calibri"/>
                <w:color w:val="000000"/>
              </w:rPr>
            </w:pPr>
            <w:r w:rsidRPr="006C25D5">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7D08D" w14:textId="77777777" w:rsidR="00EA1094" w:rsidRPr="006C25D5" w:rsidRDefault="00EA1094">
            <w:pPr>
              <w:jc w:val="right"/>
              <w:rPr>
                <w:rFonts w:ascii="Calibri" w:hAnsi="Calibri" w:cs="Calibri"/>
                <w:color w:val="000000"/>
              </w:rPr>
            </w:pPr>
            <w:r w:rsidRPr="006C25D5">
              <w:rPr>
                <w:rFonts w:ascii="Calibri" w:hAnsi="Calibri" w:cs="Calibri"/>
                <w:color w:val="000000"/>
              </w:rPr>
              <w:t>12.20%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6E98" w14:textId="77777777" w:rsidR="00EA1094" w:rsidRPr="006C25D5" w:rsidRDefault="00EA1094">
            <w:pPr>
              <w:rPr>
                <w:rFonts w:ascii="Calibri" w:hAnsi="Calibri" w:cs="Calibri"/>
                <w:color w:val="000000"/>
              </w:rPr>
            </w:pPr>
            <w:r w:rsidRPr="006C25D5">
              <w:rPr>
                <w:rFonts w:ascii="Calibri" w:hAnsi="Calibri" w:cs="Calibri"/>
                <w:color w:val="000000"/>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767A2" w14:textId="77777777" w:rsidR="00EA1094" w:rsidRPr="006C25D5" w:rsidRDefault="00EA1094">
            <w:pPr>
              <w:rPr>
                <w:rFonts w:ascii="Calibri" w:hAnsi="Calibri" w:cs="Calibri"/>
                <w:color w:val="000000"/>
              </w:rPr>
            </w:pPr>
            <w:r w:rsidRPr="006C25D5">
              <w:rPr>
                <w:rFonts w:ascii="Calibri" w:hAnsi="Calibri" w:cs="Calibri"/>
                <w:color w:val="000000"/>
              </w:rPr>
              <w:t> </w:t>
            </w:r>
          </w:p>
        </w:tc>
      </w:tr>
    </w:tbl>
    <w:p w14:paraId="540565DC" w14:textId="2AC26410" w:rsidR="00D76B67" w:rsidRPr="006C25D5" w:rsidRDefault="00791BAC">
      <w:r w:rsidRPr="006C25D5">
        <w:t>Note: some cell sizes are</w:t>
      </w:r>
      <w:r w:rsidR="00B601FC" w:rsidRPr="006C25D5">
        <w:t xml:space="preserve"> smaller if variable not available for all participants</w:t>
      </w:r>
      <w:r w:rsidRPr="006C25D5">
        <w:t xml:space="preserve"> (cell sizes indicated)</w:t>
      </w:r>
      <w:r w:rsidR="00EA1094" w:rsidRPr="006C25D5">
        <w:t xml:space="preserve">. </w:t>
      </w:r>
      <w:r w:rsidR="00642995" w:rsidRPr="006C25D5">
        <w:t xml:space="preserve"># Indicates Fisher’s exact test. </w:t>
      </w:r>
    </w:p>
    <w:p w14:paraId="6E21968B" w14:textId="77777777" w:rsidR="00D76B67" w:rsidRPr="006C25D5" w:rsidRDefault="00D76B67"/>
    <w:p w14:paraId="19993960" w14:textId="0EA6C5E4" w:rsidR="008A5EE7" w:rsidRPr="006C25D5" w:rsidRDefault="00C50855" w:rsidP="008A5EE7">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There were no significant group differences in terms of overall percentage of people experiencing one or more mental health comorbidities (Table 1). Detailed breakdown of </w:t>
      </w:r>
      <w:r w:rsidR="00D0670C" w:rsidRPr="006C25D5">
        <w:rPr>
          <w:rFonts w:ascii="Times New Roman" w:hAnsi="Times New Roman" w:cs="Times New Roman"/>
          <w:sz w:val="24"/>
          <w:szCs w:val="24"/>
        </w:rPr>
        <w:t xml:space="preserve">lifetime </w:t>
      </w:r>
      <w:r w:rsidR="00EA1094" w:rsidRPr="006C25D5">
        <w:rPr>
          <w:rFonts w:ascii="Times New Roman" w:hAnsi="Times New Roman" w:cs="Times New Roman"/>
          <w:sz w:val="24"/>
          <w:szCs w:val="24"/>
        </w:rPr>
        <w:t xml:space="preserve">psychiatric comorbidity data are presented in Table 2. </w:t>
      </w:r>
    </w:p>
    <w:p w14:paraId="263ADA7D" w14:textId="77777777" w:rsidR="00D76B67" w:rsidRPr="006C25D5" w:rsidRDefault="00D76B67"/>
    <w:p w14:paraId="3ADCB33E" w14:textId="77777777" w:rsidR="00D76B67" w:rsidRPr="006C25D5" w:rsidRDefault="00EA1094">
      <w:pPr>
        <w:rPr>
          <w:b/>
        </w:rPr>
      </w:pPr>
      <w:r w:rsidRPr="006C25D5">
        <w:rPr>
          <w:b/>
        </w:rPr>
        <w:t>T</w:t>
      </w:r>
      <w:r w:rsidR="00D76B67" w:rsidRPr="006C25D5">
        <w:rPr>
          <w:b/>
        </w:rPr>
        <w:t xml:space="preserve">able </w:t>
      </w:r>
      <w:r w:rsidRPr="006C25D5">
        <w:rPr>
          <w:b/>
        </w:rPr>
        <w:t>2</w:t>
      </w:r>
      <w:r w:rsidR="00D76B67" w:rsidRPr="006C25D5">
        <w:rPr>
          <w:b/>
        </w:rPr>
        <w:t xml:space="preserve">. </w:t>
      </w:r>
      <w:r w:rsidRPr="006C25D5">
        <w:rPr>
          <w:b/>
        </w:rPr>
        <w:t xml:space="preserve">Lifetime </w:t>
      </w:r>
      <w:r w:rsidR="00D76B67" w:rsidRPr="006C25D5">
        <w:rPr>
          <w:b/>
        </w:rPr>
        <w:t xml:space="preserve">Psychiatric </w:t>
      </w:r>
      <w:r w:rsidRPr="006C25D5">
        <w:rPr>
          <w:b/>
        </w:rPr>
        <w:t>C</w:t>
      </w:r>
      <w:r w:rsidR="00D76B67" w:rsidRPr="006C25D5">
        <w:rPr>
          <w:b/>
        </w:rPr>
        <w:t xml:space="preserve">omorbidities in </w:t>
      </w:r>
      <w:r w:rsidRPr="006C25D5">
        <w:rPr>
          <w:b/>
        </w:rPr>
        <w:t>Gambling Disorder</w:t>
      </w:r>
      <w:r w:rsidR="00D76B67" w:rsidRPr="006C25D5">
        <w:rPr>
          <w:b/>
        </w:rPr>
        <w:t>.</w:t>
      </w:r>
    </w:p>
    <w:tbl>
      <w:tblPr>
        <w:tblW w:w="7800" w:type="dxa"/>
        <w:tblCellMar>
          <w:left w:w="0" w:type="dxa"/>
          <w:right w:w="0" w:type="dxa"/>
        </w:tblCellMar>
        <w:tblLook w:val="04A0" w:firstRow="1" w:lastRow="0" w:firstColumn="1" w:lastColumn="0" w:noHBand="0" w:noVBand="1"/>
      </w:tblPr>
      <w:tblGrid>
        <w:gridCol w:w="4440"/>
        <w:gridCol w:w="468"/>
        <w:gridCol w:w="1212"/>
        <w:gridCol w:w="356"/>
        <w:gridCol w:w="1324"/>
      </w:tblGrid>
      <w:tr w:rsidR="00D76B67" w:rsidRPr="006C25D5" w14:paraId="20FD1A81" w14:textId="77777777" w:rsidTr="00D76B67">
        <w:trPr>
          <w:trHeight w:val="295"/>
        </w:trPr>
        <w:tc>
          <w:tcPr>
            <w:tcW w:w="4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53674" w14:textId="77777777" w:rsidR="00D76B67" w:rsidRPr="006C25D5" w:rsidRDefault="00D76B67">
            <w:pPr>
              <w:rPr>
                <w:rFonts w:ascii="Calibri" w:hAnsi="Calibri" w:cs="Calibri"/>
                <w:color w:val="000000"/>
              </w:rPr>
            </w:pPr>
          </w:p>
        </w:tc>
        <w:tc>
          <w:tcPr>
            <w:tcW w:w="168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6CD50" w14:textId="77777777" w:rsidR="00D76B67" w:rsidRPr="006C25D5" w:rsidRDefault="00D76B67">
            <w:pPr>
              <w:jc w:val="center"/>
              <w:rPr>
                <w:rFonts w:ascii="Calibri" w:hAnsi="Calibri" w:cs="Calibri"/>
                <w:b/>
                <w:bCs/>
                <w:color w:val="000000"/>
              </w:rPr>
            </w:pPr>
            <w:r w:rsidRPr="006C25D5">
              <w:rPr>
                <w:rFonts w:ascii="Calibri" w:hAnsi="Calibri" w:cs="Calibri"/>
                <w:b/>
                <w:bCs/>
                <w:color w:val="000000"/>
              </w:rPr>
              <w:t>Non-BAME</w:t>
            </w:r>
          </w:p>
        </w:tc>
        <w:tc>
          <w:tcPr>
            <w:tcW w:w="168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F79B6" w14:textId="77777777" w:rsidR="00D76B67" w:rsidRPr="006C25D5" w:rsidRDefault="00D76B67">
            <w:pPr>
              <w:jc w:val="center"/>
              <w:rPr>
                <w:rFonts w:ascii="Calibri" w:hAnsi="Calibri" w:cs="Calibri"/>
                <w:b/>
                <w:bCs/>
                <w:color w:val="000000"/>
              </w:rPr>
            </w:pPr>
            <w:r w:rsidRPr="006C25D5">
              <w:rPr>
                <w:rFonts w:ascii="Calibri" w:hAnsi="Calibri" w:cs="Calibri"/>
                <w:b/>
                <w:bCs/>
                <w:color w:val="000000"/>
              </w:rPr>
              <w:t>BAME</w:t>
            </w:r>
          </w:p>
        </w:tc>
      </w:tr>
      <w:tr w:rsidR="00D76B67" w:rsidRPr="006C25D5" w14:paraId="38D9AF9A"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E831B" w14:textId="77777777" w:rsidR="00D76B67" w:rsidRPr="006C25D5" w:rsidRDefault="00D76B67">
            <w:pPr>
              <w:rPr>
                <w:rFonts w:ascii="Calibri" w:hAnsi="Calibri" w:cs="Calibri"/>
                <w:color w:val="000000"/>
              </w:rPr>
            </w:pPr>
            <w:r w:rsidRPr="006C25D5">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87E25" w14:textId="77777777" w:rsidR="00D76B67" w:rsidRPr="006C25D5" w:rsidRDefault="00D76B67">
            <w:pPr>
              <w:rPr>
                <w:rFonts w:ascii="Calibri" w:hAnsi="Calibri" w:cs="Calibri"/>
                <w:b/>
                <w:bCs/>
                <w:color w:val="000000"/>
              </w:rPr>
            </w:pPr>
            <w:r w:rsidRPr="006C25D5">
              <w:rPr>
                <w:rFonts w:ascii="Calibri" w:hAnsi="Calibri" w:cs="Calibri"/>
                <w:b/>
                <w:bCs/>
                <w:color w:val="000000"/>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C3B63" w14:textId="77777777" w:rsidR="00D76B67" w:rsidRPr="006C25D5" w:rsidRDefault="00D76B67">
            <w:pPr>
              <w:rPr>
                <w:rFonts w:ascii="Calibri" w:hAnsi="Calibri" w:cs="Calibri"/>
                <w:b/>
                <w:bCs/>
                <w:color w:val="000000"/>
              </w:rPr>
            </w:pPr>
            <w:r w:rsidRPr="006C25D5">
              <w:rPr>
                <w:rFonts w:ascii="Calibri" w:hAnsi="Calibri" w:cs="Calibri"/>
                <w:b/>
                <w:bCs/>
                <w:color w:val="000000"/>
              </w:rPr>
              <w:t>Column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F3F06" w14:textId="77777777" w:rsidR="00D76B67" w:rsidRPr="006C25D5" w:rsidRDefault="00D76B67">
            <w:pPr>
              <w:rPr>
                <w:rFonts w:ascii="Calibri" w:hAnsi="Calibri" w:cs="Calibri"/>
                <w:b/>
                <w:bCs/>
                <w:color w:val="000000"/>
              </w:rPr>
            </w:pPr>
            <w:r w:rsidRPr="006C25D5">
              <w:rPr>
                <w:rFonts w:ascii="Calibri" w:hAnsi="Calibri" w:cs="Calibri"/>
                <w:b/>
                <w:bCs/>
                <w:color w:val="000000"/>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19EE6" w14:textId="77777777" w:rsidR="00D76B67" w:rsidRPr="006C25D5" w:rsidRDefault="00D76B67">
            <w:pPr>
              <w:rPr>
                <w:rFonts w:ascii="Calibri" w:hAnsi="Calibri" w:cs="Calibri"/>
                <w:b/>
                <w:bCs/>
                <w:color w:val="000000"/>
              </w:rPr>
            </w:pPr>
            <w:r w:rsidRPr="006C25D5">
              <w:rPr>
                <w:rFonts w:ascii="Calibri" w:hAnsi="Calibri" w:cs="Calibri"/>
                <w:b/>
                <w:bCs/>
                <w:color w:val="000000"/>
              </w:rPr>
              <w:t>Column %</w:t>
            </w:r>
          </w:p>
        </w:tc>
      </w:tr>
      <w:tr w:rsidR="00D76B67" w:rsidRPr="006C25D5" w14:paraId="6122F10B"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27CD1" w14:textId="77777777" w:rsidR="00D76B67" w:rsidRPr="006C25D5" w:rsidRDefault="00D76B67">
            <w:pPr>
              <w:rPr>
                <w:rFonts w:ascii="Calibri" w:hAnsi="Calibri" w:cs="Calibri"/>
                <w:b/>
                <w:bCs/>
                <w:color w:val="000000"/>
              </w:rPr>
            </w:pPr>
            <w:r w:rsidRPr="006C25D5">
              <w:rPr>
                <w:rFonts w:ascii="Calibri" w:hAnsi="Calibri" w:cs="Calibri"/>
                <w:b/>
                <w:bCs/>
                <w:color w:val="000000"/>
              </w:rPr>
              <w:t>Major depressive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B178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3237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52CC8"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3BB3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7CB9895E"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623B1"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3F7F7" w14:textId="77777777" w:rsidR="00D76B67" w:rsidRPr="006C25D5" w:rsidRDefault="00D76B67">
            <w:pPr>
              <w:jc w:val="right"/>
              <w:rPr>
                <w:rFonts w:ascii="Calibri" w:hAnsi="Calibri" w:cs="Calibri"/>
                <w:color w:val="000000"/>
              </w:rPr>
            </w:pPr>
            <w:r w:rsidRPr="006C25D5">
              <w:rPr>
                <w:rFonts w:ascii="Calibri" w:hAnsi="Calibri" w:cs="Calibri"/>
                <w:color w:val="000000"/>
              </w:rPr>
              <w:t>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CC78E" w14:textId="77777777" w:rsidR="00D76B67" w:rsidRPr="006C25D5" w:rsidRDefault="00D76B67">
            <w:pPr>
              <w:jc w:val="right"/>
              <w:rPr>
                <w:rFonts w:ascii="Calibri" w:hAnsi="Calibri" w:cs="Calibri"/>
                <w:color w:val="000000"/>
              </w:rPr>
            </w:pPr>
            <w:r w:rsidRPr="006C25D5">
              <w:rPr>
                <w:rFonts w:ascii="Calibri" w:hAnsi="Calibri" w:cs="Calibri"/>
                <w:color w:val="000000"/>
              </w:rPr>
              <w:t>80.41%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039C7" w14:textId="77777777" w:rsidR="00D76B67" w:rsidRPr="006C25D5" w:rsidRDefault="00D76B67">
            <w:pPr>
              <w:jc w:val="right"/>
              <w:rPr>
                <w:rFonts w:ascii="Calibri" w:hAnsi="Calibri" w:cs="Calibri"/>
                <w:color w:val="000000"/>
              </w:rPr>
            </w:pPr>
            <w:r w:rsidRPr="006C25D5">
              <w:rPr>
                <w:rFonts w:ascii="Calibri" w:hAnsi="Calibri" w:cs="Calibri"/>
                <w:color w:val="000000"/>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53AB1" w14:textId="77777777" w:rsidR="00D76B67" w:rsidRPr="006C25D5" w:rsidRDefault="00D76B67">
            <w:pPr>
              <w:jc w:val="right"/>
              <w:rPr>
                <w:rFonts w:ascii="Calibri" w:hAnsi="Calibri" w:cs="Calibri"/>
                <w:color w:val="000000"/>
              </w:rPr>
            </w:pPr>
            <w:r w:rsidRPr="006C25D5">
              <w:rPr>
                <w:rFonts w:ascii="Calibri" w:hAnsi="Calibri" w:cs="Calibri"/>
                <w:color w:val="000000"/>
              </w:rPr>
              <w:t>80.49%</w:t>
            </w:r>
          </w:p>
        </w:tc>
      </w:tr>
      <w:tr w:rsidR="00D76B67" w:rsidRPr="006C25D5" w14:paraId="5D8C41E6"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7C41F"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BC589" w14:textId="77777777" w:rsidR="00D76B67" w:rsidRPr="006C25D5" w:rsidRDefault="00D76B67">
            <w:pPr>
              <w:jc w:val="right"/>
              <w:rPr>
                <w:rFonts w:ascii="Calibri" w:hAnsi="Calibri" w:cs="Calibri"/>
                <w:color w:val="000000"/>
              </w:rPr>
            </w:pPr>
            <w:r w:rsidRPr="006C25D5">
              <w:rPr>
                <w:rFonts w:ascii="Calibri" w:hAnsi="Calibri" w:cs="Calibri"/>
                <w:color w:val="000000"/>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5DE61" w14:textId="77777777" w:rsidR="00D76B67" w:rsidRPr="006C25D5" w:rsidRDefault="00D76B67">
            <w:pPr>
              <w:jc w:val="right"/>
              <w:rPr>
                <w:rFonts w:ascii="Calibri" w:hAnsi="Calibri" w:cs="Calibri"/>
                <w:color w:val="000000"/>
              </w:rPr>
            </w:pPr>
            <w:r w:rsidRPr="006C25D5">
              <w:rPr>
                <w:rFonts w:ascii="Calibri" w:hAnsi="Calibri" w:cs="Calibri"/>
                <w:color w:val="000000"/>
              </w:rPr>
              <w:t>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0FF43" w14:textId="77777777" w:rsidR="00D76B67" w:rsidRPr="006C25D5" w:rsidRDefault="00D76B67">
            <w:pPr>
              <w:jc w:val="right"/>
              <w:rPr>
                <w:rFonts w:ascii="Calibri" w:hAnsi="Calibri" w:cs="Calibri"/>
                <w:color w:val="000000"/>
              </w:rPr>
            </w:pPr>
            <w:r w:rsidRPr="006C25D5">
              <w:rPr>
                <w:rFonts w:ascii="Calibri" w:hAnsi="Calibri" w:cs="Calibri"/>
                <w:color w:val="00000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D86E1" w14:textId="77777777" w:rsidR="00D76B67" w:rsidRPr="006C25D5" w:rsidRDefault="00D76B67">
            <w:pPr>
              <w:jc w:val="right"/>
              <w:rPr>
                <w:rFonts w:ascii="Calibri" w:hAnsi="Calibri" w:cs="Calibri"/>
                <w:color w:val="000000"/>
              </w:rPr>
            </w:pPr>
            <w:r w:rsidRPr="006C25D5">
              <w:rPr>
                <w:rFonts w:ascii="Calibri" w:hAnsi="Calibri" w:cs="Calibri"/>
                <w:color w:val="000000"/>
              </w:rPr>
              <w:t>19.51%</w:t>
            </w:r>
          </w:p>
        </w:tc>
      </w:tr>
      <w:tr w:rsidR="00D76B67" w:rsidRPr="006C25D5" w14:paraId="250A1AA8"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8FE6D" w14:textId="77777777" w:rsidR="00D76B67" w:rsidRPr="006C25D5" w:rsidRDefault="00D76B67">
            <w:pPr>
              <w:rPr>
                <w:rFonts w:ascii="Calibri" w:hAnsi="Calibri" w:cs="Calibri"/>
                <w:b/>
                <w:bCs/>
                <w:color w:val="000000"/>
              </w:rPr>
            </w:pPr>
            <w:r w:rsidRPr="006C25D5">
              <w:rPr>
                <w:rFonts w:ascii="Calibri" w:hAnsi="Calibri" w:cs="Calibri"/>
                <w:b/>
                <w:bCs/>
                <w:color w:val="000000"/>
              </w:rPr>
              <w:t>Social Phobia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58EB1"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FCFC6"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2D6F7"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DB234"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6F9DFD28"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D677D"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7F2B1" w14:textId="77777777" w:rsidR="00D76B67" w:rsidRPr="006C25D5" w:rsidRDefault="00D76B67">
            <w:pPr>
              <w:jc w:val="right"/>
              <w:rPr>
                <w:rFonts w:ascii="Calibri" w:hAnsi="Calibri" w:cs="Calibri"/>
                <w:color w:val="000000"/>
              </w:rPr>
            </w:pPr>
            <w:r w:rsidRPr="006C25D5">
              <w:rPr>
                <w:rFonts w:ascii="Calibri" w:hAnsi="Calibri" w:cs="Calibri"/>
                <w:color w:val="000000"/>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62054" w14:textId="77777777" w:rsidR="00D76B67" w:rsidRPr="006C25D5" w:rsidRDefault="00D76B67">
            <w:pPr>
              <w:jc w:val="right"/>
              <w:rPr>
                <w:rFonts w:ascii="Calibri" w:hAnsi="Calibri" w:cs="Calibri"/>
                <w:color w:val="000000"/>
              </w:rPr>
            </w:pPr>
            <w:r w:rsidRPr="006C25D5">
              <w:rPr>
                <w:rFonts w:ascii="Calibri" w:hAnsi="Calibri" w:cs="Calibri"/>
                <w:color w:val="000000"/>
              </w:rPr>
              <w:t>97.00%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320EA"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28827"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0EDB0E59"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5E231"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3329D" w14:textId="77777777" w:rsidR="00D76B67" w:rsidRPr="006C25D5" w:rsidRDefault="00D76B67">
            <w:pPr>
              <w:jc w:val="right"/>
              <w:rPr>
                <w:rFonts w:ascii="Calibri" w:hAnsi="Calibri" w:cs="Calibri"/>
                <w:color w:val="000000"/>
              </w:rPr>
            </w:pPr>
            <w:r w:rsidRPr="006C25D5">
              <w:rPr>
                <w:rFonts w:ascii="Calibri" w:hAnsi="Calibri" w:cs="Calibri"/>
                <w:color w:val="00000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98F73" w14:textId="77777777" w:rsidR="00D76B67" w:rsidRPr="006C25D5" w:rsidRDefault="00D76B67">
            <w:pPr>
              <w:jc w:val="right"/>
              <w:rPr>
                <w:rFonts w:ascii="Calibri" w:hAnsi="Calibri" w:cs="Calibri"/>
                <w:color w:val="000000"/>
              </w:rPr>
            </w:pPr>
            <w:r w:rsidRPr="006C25D5">
              <w:rPr>
                <w:rFonts w:ascii="Calibri" w:hAnsi="Calibri" w:cs="Calibri"/>
                <w:color w:val="00000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0DD28"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13215"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50EEBCEC"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22116" w14:textId="77777777" w:rsidR="00D76B67" w:rsidRPr="006C25D5" w:rsidRDefault="00D76B67">
            <w:pPr>
              <w:rPr>
                <w:rFonts w:ascii="Calibri" w:hAnsi="Calibri" w:cs="Calibri"/>
                <w:b/>
                <w:bCs/>
                <w:color w:val="000000"/>
              </w:rPr>
            </w:pPr>
            <w:r w:rsidRPr="006C25D5">
              <w:rPr>
                <w:rFonts w:ascii="Calibri" w:hAnsi="Calibri" w:cs="Calibri"/>
                <w:b/>
                <w:bCs/>
                <w:color w:val="000000"/>
              </w:rPr>
              <w:t>Panic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BF7A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9618A"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FE617"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ADD0A"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0A3B8CBC"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27FF9"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47648" w14:textId="77777777" w:rsidR="00D76B67" w:rsidRPr="006C25D5" w:rsidRDefault="00D76B67">
            <w:pPr>
              <w:jc w:val="right"/>
              <w:rPr>
                <w:rFonts w:ascii="Calibri" w:hAnsi="Calibri" w:cs="Calibri"/>
                <w:color w:val="000000"/>
              </w:rPr>
            </w:pPr>
            <w:r w:rsidRPr="006C25D5">
              <w:rPr>
                <w:rFonts w:ascii="Calibri" w:hAnsi="Calibri" w:cs="Calibri"/>
                <w:color w:val="000000"/>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A87B0" w14:textId="77777777" w:rsidR="00D76B67" w:rsidRPr="006C25D5" w:rsidRDefault="00D76B67">
            <w:pPr>
              <w:jc w:val="right"/>
              <w:rPr>
                <w:rFonts w:ascii="Calibri" w:hAnsi="Calibri" w:cs="Calibri"/>
                <w:color w:val="000000"/>
              </w:rPr>
            </w:pPr>
            <w:r w:rsidRPr="006C25D5">
              <w:rPr>
                <w:rFonts w:ascii="Calibri" w:hAnsi="Calibri" w:cs="Calibri"/>
                <w:color w:val="000000"/>
              </w:rPr>
              <w:t>97.00%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45B7B" w14:textId="77777777" w:rsidR="00D76B67" w:rsidRPr="006C25D5" w:rsidRDefault="00D76B67">
            <w:pPr>
              <w:jc w:val="right"/>
              <w:rPr>
                <w:rFonts w:ascii="Calibri" w:hAnsi="Calibri" w:cs="Calibri"/>
                <w:color w:val="000000"/>
              </w:rPr>
            </w:pPr>
            <w:r w:rsidRPr="006C25D5">
              <w:rPr>
                <w:rFonts w:ascii="Calibri" w:hAnsi="Calibri" w:cs="Calibri"/>
                <w:color w:val="00000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650ED" w14:textId="77777777" w:rsidR="00D76B67" w:rsidRPr="006C25D5" w:rsidRDefault="00D76B67">
            <w:pPr>
              <w:jc w:val="right"/>
              <w:rPr>
                <w:rFonts w:ascii="Calibri" w:hAnsi="Calibri" w:cs="Calibri"/>
                <w:color w:val="000000"/>
              </w:rPr>
            </w:pPr>
            <w:r w:rsidRPr="006C25D5">
              <w:rPr>
                <w:rFonts w:ascii="Calibri" w:hAnsi="Calibri" w:cs="Calibri"/>
                <w:color w:val="000000"/>
              </w:rPr>
              <w:t>97.56%</w:t>
            </w:r>
          </w:p>
        </w:tc>
      </w:tr>
      <w:tr w:rsidR="00D76B67" w:rsidRPr="006C25D5" w14:paraId="5B3AAE0E"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2CCB5"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40F5F" w14:textId="77777777" w:rsidR="00D76B67" w:rsidRPr="006C25D5" w:rsidRDefault="00D76B67">
            <w:pPr>
              <w:jc w:val="right"/>
              <w:rPr>
                <w:rFonts w:ascii="Calibri" w:hAnsi="Calibri" w:cs="Calibri"/>
                <w:color w:val="000000"/>
              </w:rPr>
            </w:pPr>
            <w:r w:rsidRPr="006C25D5">
              <w:rPr>
                <w:rFonts w:ascii="Calibri" w:hAnsi="Calibri" w:cs="Calibri"/>
                <w:color w:val="00000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EA4A0" w14:textId="77777777" w:rsidR="00D76B67" w:rsidRPr="006C25D5" w:rsidRDefault="00D76B67">
            <w:pPr>
              <w:jc w:val="right"/>
              <w:rPr>
                <w:rFonts w:ascii="Calibri" w:hAnsi="Calibri" w:cs="Calibri"/>
                <w:color w:val="000000"/>
              </w:rPr>
            </w:pPr>
            <w:r w:rsidRPr="006C25D5">
              <w:rPr>
                <w:rFonts w:ascii="Calibri" w:hAnsi="Calibri" w:cs="Calibri"/>
                <w:color w:val="00000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E645E" w14:textId="77777777" w:rsidR="00D76B67" w:rsidRPr="006C25D5" w:rsidRDefault="00D76B67">
            <w:pPr>
              <w:jc w:val="right"/>
              <w:rPr>
                <w:rFonts w:ascii="Calibri" w:hAnsi="Calibri" w:cs="Calibri"/>
                <w:color w:val="000000"/>
              </w:rPr>
            </w:pPr>
            <w:r w:rsidRPr="006C25D5">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D469C" w14:textId="77777777" w:rsidR="00D76B67" w:rsidRPr="006C25D5" w:rsidRDefault="00D76B67">
            <w:pPr>
              <w:jc w:val="right"/>
              <w:rPr>
                <w:rFonts w:ascii="Calibri" w:hAnsi="Calibri" w:cs="Calibri"/>
                <w:color w:val="000000"/>
              </w:rPr>
            </w:pPr>
            <w:r w:rsidRPr="006C25D5">
              <w:rPr>
                <w:rFonts w:ascii="Calibri" w:hAnsi="Calibri" w:cs="Calibri"/>
                <w:color w:val="000000"/>
              </w:rPr>
              <w:t>2.44%</w:t>
            </w:r>
          </w:p>
        </w:tc>
      </w:tr>
      <w:tr w:rsidR="00D76B67" w:rsidRPr="006C25D5" w14:paraId="331C126F"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431B0" w14:textId="77777777" w:rsidR="00D76B67" w:rsidRPr="006C25D5" w:rsidRDefault="00D76B67">
            <w:pPr>
              <w:rPr>
                <w:rFonts w:ascii="Calibri" w:hAnsi="Calibri" w:cs="Calibri"/>
                <w:b/>
                <w:bCs/>
                <w:color w:val="000000"/>
              </w:rPr>
            </w:pPr>
            <w:r w:rsidRPr="006C25D5">
              <w:rPr>
                <w:rFonts w:ascii="Calibri" w:hAnsi="Calibri" w:cs="Calibri"/>
                <w:b/>
                <w:bCs/>
                <w:color w:val="000000"/>
              </w:rPr>
              <w:t>Adjustment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32EA3"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10D3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5B7E6"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CCB33"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67D55C4C"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BFAEC"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61E55" w14:textId="77777777" w:rsidR="00D76B67" w:rsidRPr="006C25D5" w:rsidRDefault="00D76B67">
            <w:pPr>
              <w:jc w:val="right"/>
              <w:rPr>
                <w:rFonts w:ascii="Calibri" w:hAnsi="Calibri" w:cs="Calibri"/>
                <w:color w:val="000000"/>
              </w:rPr>
            </w:pPr>
            <w:r w:rsidRPr="006C25D5">
              <w:rPr>
                <w:rFonts w:ascii="Calibri" w:hAnsi="Calibri" w:cs="Calibri"/>
                <w:color w:val="000000"/>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65A41" w14:textId="77777777" w:rsidR="00D76B67" w:rsidRPr="006C25D5" w:rsidRDefault="00D76B67">
            <w:pPr>
              <w:jc w:val="right"/>
              <w:rPr>
                <w:rFonts w:ascii="Calibri" w:hAnsi="Calibri" w:cs="Calibri"/>
                <w:color w:val="000000"/>
              </w:rPr>
            </w:pPr>
            <w:r w:rsidRPr="006C25D5">
              <w:rPr>
                <w:rFonts w:ascii="Calibri" w:hAnsi="Calibri" w:cs="Calibri"/>
                <w:color w:val="000000"/>
              </w:rPr>
              <w:t>99.08%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12C02"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20BA3"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372EC231"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2B67B"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F9BF2" w14:textId="77777777" w:rsidR="00D76B67" w:rsidRPr="006C25D5" w:rsidRDefault="00D76B67">
            <w:pPr>
              <w:jc w:val="right"/>
              <w:rPr>
                <w:rFonts w:ascii="Calibri" w:hAnsi="Calibri" w:cs="Calibri"/>
                <w:color w:val="000000"/>
              </w:rPr>
            </w:pPr>
            <w:r w:rsidRPr="006C25D5">
              <w:rPr>
                <w:rFonts w:ascii="Calibri" w:hAnsi="Calibri" w:cs="Calibri"/>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E7825" w14:textId="77777777" w:rsidR="00D76B67" w:rsidRPr="006C25D5" w:rsidRDefault="00D76B67">
            <w:pPr>
              <w:jc w:val="right"/>
              <w:rPr>
                <w:rFonts w:ascii="Calibri" w:hAnsi="Calibri" w:cs="Calibri"/>
                <w:color w:val="000000"/>
              </w:rPr>
            </w:pPr>
            <w:r w:rsidRPr="006C25D5">
              <w:rPr>
                <w:rFonts w:ascii="Calibri" w:hAnsi="Calibri" w:cs="Calibri"/>
                <w:color w:val="000000"/>
              </w:rPr>
              <w:t>0.92%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3E621"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04CCB"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6EA86F2D"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C9F5B" w14:textId="77777777" w:rsidR="00D76B67" w:rsidRPr="006C25D5" w:rsidRDefault="00EA1094">
            <w:pPr>
              <w:rPr>
                <w:rFonts w:ascii="Calibri" w:hAnsi="Calibri" w:cs="Calibri"/>
                <w:b/>
                <w:bCs/>
                <w:color w:val="000000"/>
              </w:rPr>
            </w:pPr>
            <w:r w:rsidRPr="006C25D5">
              <w:rPr>
                <w:rFonts w:ascii="Calibri" w:hAnsi="Calibri" w:cs="Calibri"/>
                <w:b/>
                <w:bCs/>
                <w:color w:val="000000"/>
              </w:rPr>
              <w:t xml:space="preserve">Any </w:t>
            </w:r>
            <w:r w:rsidR="00D76B67" w:rsidRPr="006C25D5">
              <w:rPr>
                <w:rFonts w:ascii="Calibri" w:hAnsi="Calibri" w:cs="Calibri"/>
                <w:b/>
                <w:bCs/>
                <w:color w:val="000000"/>
              </w:rPr>
              <w:t>Anxiety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A1977"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F8E93"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D548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17313"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411A4D8A"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DF1EE"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7168B" w14:textId="77777777" w:rsidR="00D76B67" w:rsidRPr="006C25D5" w:rsidRDefault="00D76B67">
            <w:pPr>
              <w:jc w:val="right"/>
              <w:rPr>
                <w:rFonts w:ascii="Calibri" w:hAnsi="Calibri" w:cs="Calibri"/>
                <w:color w:val="000000"/>
              </w:rPr>
            </w:pPr>
            <w:r w:rsidRPr="006C25D5">
              <w:rPr>
                <w:rFonts w:ascii="Calibri" w:hAnsi="Calibri" w:cs="Calibri"/>
                <w:color w:val="000000"/>
              </w:rPr>
              <w:t>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8BF98" w14:textId="77777777" w:rsidR="00D76B67" w:rsidRPr="006C25D5" w:rsidRDefault="00D76B67">
            <w:pPr>
              <w:jc w:val="right"/>
              <w:rPr>
                <w:rFonts w:ascii="Calibri" w:hAnsi="Calibri" w:cs="Calibri"/>
                <w:color w:val="000000"/>
              </w:rPr>
            </w:pPr>
            <w:r w:rsidRPr="006C25D5">
              <w:rPr>
                <w:rFonts w:ascii="Calibri" w:hAnsi="Calibri" w:cs="Calibri"/>
                <w:color w:val="000000"/>
              </w:rPr>
              <w:t>90.78%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AEFAD" w14:textId="77777777" w:rsidR="00D76B67" w:rsidRPr="006C25D5" w:rsidRDefault="00D76B67">
            <w:pPr>
              <w:jc w:val="right"/>
              <w:rPr>
                <w:rFonts w:ascii="Calibri" w:hAnsi="Calibri" w:cs="Calibri"/>
                <w:color w:val="000000"/>
              </w:rPr>
            </w:pPr>
            <w:r w:rsidRPr="006C25D5">
              <w:rPr>
                <w:rFonts w:ascii="Calibri" w:hAnsi="Calibri" w:cs="Calibri"/>
                <w:color w:val="000000"/>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9A84D" w14:textId="77777777" w:rsidR="00D76B67" w:rsidRPr="006C25D5" w:rsidRDefault="00D76B67">
            <w:pPr>
              <w:jc w:val="right"/>
              <w:rPr>
                <w:rFonts w:ascii="Calibri" w:hAnsi="Calibri" w:cs="Calibri"/>
                <w:color w:val="000000"/>
              </w:rPr>
            </w:pPr>
            <w:r w:rsidRPr="006C25D5">
              <w:rPr>
                <w:rFonts w:ascii="Calibri" w:hAnsi="Calibri" w:cs="Calibri"/>
                <w:color w:val="000000"/>
              </w:rPr>
              <w:t>95.12%</w:t>
            </w:r>
          </w:p>
        </w:tc>
      </w:tr>
      <w:tr w:rsidR="00D76B67" w:rsidRPr="006C25D5" w14:paraId="05515129"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907C"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CA75B" w14:textId="77777777" w:rsidR="00D76B67" w:rsidRPr="006C25D5" w:rsidRDefault="00D76B67">
            <w:pPr>
              <w:jc w:val="right"/>
              <w:rPr>
                <w:rFonts w:ascii="Calibri" w:hAnsi="Calibri" w:cs="Calibri"/>
                <w:color w:val="000000"/>
              </w:rPr>
            </w:pPr>
            <w:r w:rsidRPr="006C25D5">
              <w:rPr>
                <w:rFonts w:ascii="Calibri" w:hAnsi="Calibri" w:cs="Calibri"/>
                <w:color w:val="000000"/>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D44BF" w14:textId="77777777" w:rsidR="00D76B67" w:rsidRPr="006C25D5" w:rsidRDefault="00D76B67">
            <w:pPr>
              <w:jc w:val="right"/>
              <w:rPr>
                <w:rFonts w:ascii="Calibri" w:hAnsi="Calibri" w:cs="Calibri"/>
                <w:color w:val="000000"/>
              </w:rPr>
            </w:pPr>
            <w:r w:rsidRPr="006C25D5">
              <w:rPr>
                <w:rFonts w:ascii="Calibri" w:hAnsi="Calibri" w:cs="Calibri"/>
                <w:color w:val="000000"/>
              </w:rPr>
              <w:t>8.99%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3226F" w14:textId="77777777" w:rsidR="00D76B67" w:rsidRPr="006C25D5" w:rsidRDefault="00D76B67">
            <w:pPr>
              <w:jc w:val="right"/>
              <w:rPr>
                <w:rFonts w:ascii="Calibri" w:hAnsi="Calibri" w:cs="Calibri"/>
                <w:color w:val="000000"/>
              </w:rPr>
            </w:pPr>
            <w:r w:rsidRPr="006C25D5">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CEE5D" w14:textId="77777777" w:rsidR="00D76B67" w:rsidRPr="006C25D5" w:rsidRDefault="00D76B67">
            <w:pPr>
              <w:jc w:val="right"/>
              <w:rPr>
                <w:rFonts w:ascii="Calibri" w:hAnsi="Calibri" w:cs="Calibri"/>
                <w:color w:val="000000"/>
              </w:rPr>
            </w:pPr>
            <w:r w:rsidRPr="006C25D5">
              <w:rPr>
                <w:rFonts w:ascii="Calibri" w:hAnsi="Calibri" w:cs="Calibri"/>
                <w:color w:val="000000"/>
              </w:rPr>
              <w:t>4.88%</w:t>
            </w:r>
          </w:p>
        </w:tc>
      </w:tr>
      <w:tr w:rsidR="00D76B67" w:rsidRPr="006C25D5" w14:paraId="438BE303"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3508A" w14:textId="77777777" w:rsidR="00D76B67" w:rsidRPr="006C25D5" w:rsidRDefault="00D76B67">
            <w:pPr>
              <w:rPr>
                <w:rFonts w:ascii="Calibri" w:hAnsi="Calibri" w:cs="Calibri"/>
                <w:b/>
                <w:bCs/>
                <w:color w:val="000000"/>
              </w:rPr>
            </w:pPr>
            <w:r w:rsidRPr="006C25D5">
              <w:rPr>
                <w:rFonts w:ascii="Calibri" w:hAnsi="Calibri" w:cs="Calibri"/>
                <w:b/>
                <w:bCs/>
                <w:color w:val="000000"/>
              </w:rPr>
              <w:t>Bulimia nervosa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56BEA"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9C92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77CAA"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6843E"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010842D1"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0D589"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CE035" w14:textId="77777777" w:rsidR="00D76B67" w:rsidRPr="006C25D5" w:rsidRDefault="00D76B67">
            <w:pPr>
              <w:jc w:val="right"/>
              <w:rPr>
                <w:rFonts w:ascii="Calibri" w:hAnsi="Calibri" w:cs="Calibri"/>
                <w:color w:val="000000"/>
              </w:rPr>
            </w:pPr>
            <w:r w:rsidRPr="006C25D5">
              <w:rPr>
                <w:rFonts w:ascii="Calibri" w:hAnsi="Calibri" w:cs="Calibri"/>
                <w:color w:val="000000"/>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21942" w14:textId="77777777" w:rsidR="00D76B67" w:rsidRPr="006C25D5" w:rsidRDefault="00D76B67">
            <w:pPr>
              <w:jc w:val="right"/>
              <w:rPr>
                <w:rFonts w:ascii="Calibri" w:hAnsi="Calibri" w:cs="Calibri"/>
                <w:color w:val="000000"/>
              </w:rPr>
            </w:pPr>
            <w:r w:rsidRPr="006C25D5">
              <w:rPr>
                <w:rFonts w:ascii="Calibri" w:hAnsi="Calibri" w:cs="Calibri"/>
                <w:color w:val="000000"/>
              </w:rPr>
              <w:t>99.54%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FE82C"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AA8BE"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45870D4F"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7EB79"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1467E" w14:textId="77777777" w:rsidR="00D76B67" w:rsidRPr="006C25D5" w:rsidRDefault="00D76B67">
            <w:pPr>
              <w:jc w:val="right"/>
              <w:rPr>
                <w:rFonts w:ascii="Calibri" w:hAnsi="Calibri" w:cs="Calibri"/>
                <w:color w:val="000000"/>
              </w:rPr>
            </w:pPr>
            <w:r w:rsidRPr="006C25D5">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A2454" w14:textId="77777777" w:rsidR="00D76B67" w:rsidRPr="006C25D5" w:rsidRDefault="00D76B67">
            <w:pPr>
              <w:jc w:val="right"/>
              <w:rPr>
                <w:rFonts w:ascii="Calibri" w:hAnsi="Calibri" w:cs="Calibri"/>
                <w:color w:val="000000"/>
              </w:rPr>
            </w:pPr>
            <w:r w:rsidRPr="006C25D5">
              <w:rPr>
                <w:rFonts w:ascii="Calibri" w:hAnsi="Calibri" w:cs="Calibri"/>
                <w:color w:val="000000"/>
              </w:rPr>
              <w:t>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096D4"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6F8E4"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5688E548"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6584D" w14:textId="77777777" w:rsidR="00D76B67" w:rsidRPr="006C25D5" w:rsidRDefault="00D76B67">
            <w:pPr>
              <w:rPr>
                <w:rFonts w:ascii="Calibri" w:hAnsi="Calibri" w:cs="Calibri"/>
                <w:b/>
                <w:bCs/>
                <w:color w:val="000000"/>
              </w:rPr>
            </w:pPr>
            <w:r w:rsidRPr="006C25D5">
              <w:rPr>
                <w:rFonts w:ascii="Calibri" w:hAnsi="Calibri" w:cs="Calibri"/>
                <w:b/>
                <w:bCs/>
                <w:color w:val="000000"/>
              </w:rPr>
              <w:t>Binge-eating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6828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B2960"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F0CA8"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57F7E"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61D82366"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0D332"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30F69" w14:textId="77777777" w:rsidR="00D76B67" w:rsidRPr="006C25D5" w:rsidRDefault="00D76B67">
            <w:pPr>
              <w:jc w:val="right"/>
              <w:rPr>
                <w:rFonts w:ascii="Calibri" w:hAnsi="Calibri" w:cs="Calibri"/>
                <w:color w:val="000000"/>
              </w:rPr>
            </w:pPr>
            <w:r w:rsidRPr="006C25D5">
              <w:rPr>
                <w:rFonts w:ascii="Calibri" w:hAnsi="Calibri" w:cs="Calibri"/>
                <w:color w:val="000000"/>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31EB6" w14:textId="77777777" w:rsidR="00D76B67" w:rsidRPr="006C25D5" w:rsidRDefault="00D76B67">
            <w:pPr>
              <w:jc w:val="right"/>
              <w:rPr>
                <w:rFonts w:ascii="Calibri" w:hAnsi="Calibri" w:cs="Calibri"/>
                <w:color w:val="000000"/>
              </w:rPr>
            </w:pPr>
            <w:r w:rsidRPr="006C25D5">
              <w:rPr>
                <w:rFonts w:ascii="Calibri" w:hAnsi="Calibri" w:cs="Calibri"/>
                <w:color w:val="000000"/>
              </w:rPr>
              <w:t>97.24%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E17B6"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09B06"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55C5B9BF"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2E150"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A8B10" w14:textId="77777777" w:rsidR="00D76B67" w:rsidRPr="006C25D5" w:rsidRDefault="00D76B67">
            <w:pPr>
              <w:jc w:val="right"/>
              <w:rPr>
                <w:rFonts w:ascii="Calibri" w:hAnsi="Calibri" w:cs="Calibri"/>
                <w:color w:val="000000"/>
              </w:rPr>
            </w:pPr>
            <w:r w:rsidRPr="006C25D5">
              <w:rPr>
                <w:rFonts w:ascii="Calibri" w:hAnsi="Calibri" w:cs="Calibri"/>
                <w:color w:val="00000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5A5DA" w14:textId="77777777" w:rsidR="00D76B67" w:rsidRPr="006C25D5" w:rsidRDefault="00D76B67">
            <w:pPr>
              <w:jc w:val="right"/>
              <w:rPr>
                <w:rFonts w:ascii="Calibri" w:hAnsi="Calibri" w:cs="Calibri"/>
                <w:color w:val="000000"/>
              </w:rPr>
            </w:pPr>
            <w:r w:rsidRPr="006C25D5">
              <w:rPr>
                <w:rFonts w:ascii="Calibri" w:hAnsi="Calibri" w:cs="Calibri"/>
                <w:color w:val="000000"/>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86925"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69F30"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22F806A4"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3AEE7" w14:textId="77777777" w:rsidR="00D76B67" w:rsidRPr="006C25D5" w:rsidRDefault="00D76B67">
            <w:pPr>
              <w:rPr>
                <w:rFonts w:ascii="Calibri" w:hAnsi="Calibri" w:cs="Calibri"/>
                <w:b/>
                <w:bCs/>
                <w:color w:val="000000"/>
              </w:rPr>
            </w:pPr>
            <w:r w:rsidRPr="006C25D5">
              <w:rPr>
                <w:rFonts w:ascii="Calibri" w:hAnsi="Calibri" w:cs="Calibri"/>
                <w:b/>
                <w:bCs/>
                <w:color w:val="000000"/>
              </w:rPr>
              <w:t>Trichotillomania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99793"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8E36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9C4B5"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C341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5115972F"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38DB5"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02136" w14:textId="77777777" w:rsidR="00D76B67" w:rsidRPr="006C25D5" w:rsidRDefault="00D76B67">
            <w:pPr>
              <w:jc w:val="right"/>
              <w:rPr>
                <w:rFonts w:ascii="Calibri" w:hAnsi="Calibri" w:cs="Calibri"/>
                <w:color w:val="000000"/>
              </w:rPr>
            </w:pPr>
            <w:r w:rsidRPr="006C25D5">
              <w:rPr>
                <w:rFonts w:ascii="Calibri" w:hAnsi="Calibri" w:cs="Calibri"/>
                <w:color w:val="000000"/>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6E0E6" w14:textId="77777777" w:rsidR="00D76B67" w:rsidRPr="006C25D5" w:rsidRDefault="00D76B67">
            <w:pPr>
              <w:jc w:val="right"/>
              <w:rPr>
                <w:rFonts w:ascii="Calibri" w:hAnsi="Calibri" w:cs="Calibri"/>
                <w:color w:val="000000"/>
              </w:rPr>
            </w:pPr>
            <w:r w:rsidRPr="006C25D5">
              <w:rPr>
                <w:rFonts w:ascii="Calibri" w:hAnsi="Calibri" w:cs="Calibri"/>
                <w:color w:val="000000"/>
              </w:rPr>
              <w:t>99.30%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E8796"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44988"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5F75A9E7"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5C96E"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D5542" w14:textId="77777777" w:rsidR="00D76B67" w:rsidRPr="006C25D5" w:rsidRDefault="00D76B67">
            <w:pPr>
              <w:jc w:val="right"/>
              <w:rPr>
                <w:rFonts w:ascii="Calibri" w:hAnsi="Calibri" w:cs="Calibri"/>
                <w:color w:val="000000"/>
              </w:rPr>
            </w:pPr>
            <w:r w:rsidRPr="006C25D5">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C85B7" w14:textId="77777777" w:rsidR="00D76B67" w:rsidRPr="006C25D5" w:rsidRDefault="00D76B67">
            <w:pPr>
              <w:jc w:val="right"/>
              <w:rPr>
                <w:rFonts w:ascii="Calibri" w:hAnsi="Calibri" w:cs="Calibri"/>
                <w:color w:val="000000"/>
              </w:rPr>
            </w:pPr>
            <w:r w:rsidRPr="006C25D5">
              <w:rPr>
                <w:rFonts w:ascii="Calibri" w:hAnsi="Calibri" w:cs="Calibri"/>
                <w:color w:val="000000"/>
              </w:rPr>
              <w:t>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294EB"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7FA9A"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15EAC5A6"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3F974" w14:textId="77777777" w:rsidR="00D76B67" w:rsidRPr="006C25D5" w:rsidRDefault="00D76B67">
            <w:pPr>
              <w:rPr>
                <w:rFonts w:ascii="Calibri" w:hAnsi="Calibri" w:cs="Calibri"/>
                <w:b/>
                <w:bCs/>
                <w:color w:val="000000"/>
              </w:rPr>
            </w:pPr>
            <w:r w:rsidRPr="006C25D5">
              <w:rPr>
                <w:rFonts w:ascii="Calibri" w:hAnsi="Calibri" w:cs="Calibri"/>
                <w:b/>
                <w:bCs/>
                <w:color w:val="000000"/>
              </w:rPr>
              <w:t>Compulsive sexual behaviour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5BE9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E8751"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A190D"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FCD7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511016D3"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D1C3C"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12D13" w14:textId="77777777" w:rsidR="00D76B67" w:rsidRPr="006C25D5" w:rsidRDefault="00D76B67">
            <w:pPr>
              <w:jc w:val="right"/>
              <w:rPr>
                <w:rFonts w:ascii="Calibri" w:hAnsi="Calibri" w:cs="Calibri"/>
                <w:color w:val="000000"/>
              </w:rPr>
            </w:pPr>
            <w:r w:rsidRPr="006C25D5">
              <w:rPr>
                <w:rFonts w:ascii="Calibri" w:hAnsi="Calibri" w:cs="Calibri"/>
                <w:color w:val="000000"/>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AEE5F" w14:textId="77777777" w:rsidR="00D76B67" w:rsidRPr="006C25D5" w:rsidRDefault="00D76B67">
            <w:pPr>
              <w:jc w:val="right"/>
              <w:rPr>
                <w:rFonts w:ascii="Calibri" w:hAnsi="Calibri" w:cs="Calibri"/>
                <w:color w:val="000000"/>
              </w:rPr>
            </w:pPr>
            <w:r w:rsidRPr="006C25D5">
              <w:rPr>
                <w:rFonts w:ascii="Calibri" w:hAnsi="Calibri" w:cs="Calibri"/>
                <w:color w:val="000000"/>
              </w:rPr>
              <w:t>97.43%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77C64" w14:textId="77777777" w:rsidR="00D76B67" w:rsidRPr="006C25D5" w:rsidRDefault="00D76B67">
            <w:pPr>
              <w:jc w:val="right"/>
              <w:rPr>
                <w:rFonts w:ascii="Calibri" w:hAnsi="Calibri" w:cs="Calibri"/>
                <w:color w:val="000000"/>
              </w:rPr>
            </w:pPr>
            <w:r w:rsidRPr="006C25D5">
              <w:rPr>
                <w:rFonts w:ascii="Calibri" w:hAnsi="Calibri" w:cs="Calibri"/>
                <w:color w:val="00000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BE5EA" w14:textId="77777777" w:rsidR="00D76B67" w:rsidRPr="006C25D5" w:rsidRDefault="00D76B67">
            <w:pPr>
              <w:jc w:val="right"/>
              <w:rPr>
                <w:rFonts w:ascii="Calibri" w:hAnsi="Calibri" w:cs="Calibri"/>
                <w:color w:val="000000"/>
              </w:rPr>
            </w:pPr>
            <w:r w:rsidRPr="006C25D5">
              <w:rPr>
                <w:rFonts w:ascii="Calibri" w:hAnsi="Calibri" w:cs="Calibri"/>
                <w:color w:val="000000"/>
              </w:rPr>
              <w:t>97.56%</w:t>
            </w:r>
          </w:p>
        </w:tc>
      </w:tr>
      <w:tr w:rsidR="00D76B67" w:rsidRPr="006C25D5" w14:paraId="60ED667E"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88E2B"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lastRenderedPageBreak/>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2E895" w14:textId="77777777" w:rsidR="00D76B67" w:rsidRPr="006C25D5" w:rsidRDefault="00D76B67">
            <w:pPr>
              <w:jc w:val="right"/>
              <w:rPr>
                <w:rFonts w:ascii="Calibri" w:hAnsi="Calibri" w:cs="Calibri"/>
                <w:color w:val="000000"/>
              </w:rPr>
            </w:pPr>
            <w:r w:rsidRPr="006C25D5">
              <w:rPr>
                <w:rFonts w:ascii="Calibri" w:hAnsi="Calibri" w:cs="Calibri"/>
                <w:color w:val="00000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15167" w14:textId="77777777" w:rsidR="00D76B67" w:rsidRPr="006C25D5" w:rsidRDefault="00D76B67">
            <w:pPr>
              <w:jc w:val="right"/>
              <w:rPr>
                <w:rFonts w:ascii="Calibri" w:hAnsi="Calibri" w:cs="Calibri"/>
                <w:color w:val="000000"/>
              </w:rPr>
            </w:pPr>
            <w:r w:rsidRPr="006C25D5">
              <w:rPr>
                <w:rFonts w:ascii="Calibri" w:hAnsi="Calibri" w:cs="Calibri"/>
                <w:color w:val="000000"/>
              </w:rPr>
              <w:t>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CBBE0" w14:textId="77777777" w:rsidR="00D76B67" w:rsidRPr="006C25D5" w:rsidRDefault="00D76B67">
            <w:pPr>
              <w:jc w:val="right"/>
              <w:rPr>
                <w:rFonts w:ascii="Calibri" w:hAnsi="Calibri" w:cs="Calibri"/>
                <w:color w:val="000000"/>
              </w:rPr>
            </w:pPr>
            <w:r w:rsidRPr="006C25D5">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069F3" w14:textId="77777777" w:rsidR="00D76B67" w:rsidRPr="006C25D5" w:rsidRDefault="00D76B67">
            <w:pPr>
              <w:jc w:val="right"/>
              <w:rPr>
                <w:rFonts w:ascii="Calibri" w:hAnsi="Calibri" w:cs="Calibri"/>
                <w:color w:val="000000"/>
              </w:rPr>
            </w:pPr>
            <w:r w:rsidRPr="006C25D5">
              <w:rPr>
                <w:rFonts w:ascii="Calibri" w:hAnsi="Calibri" w:cs="Calibri"/>
                <w:color w:val="000000"/>
              </w:rPr>
              <w:t>2.44%</w:t>
            </w:r>
          </w:p>
        </w:tc>
      </w:tr>
      <w:tr w:rsidR="00D76B67" w:rsidRPr="006C25D5" w14:paraId="392A66C5"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1DA1A" w14:textId="77777777" w:rsidR="00D76B67" w:rsidRPr="006C25D5" w:rsidRDefault="00D76B67">
            <w:pPr>
              <w:rPr>
                <w:rFonts w:ascii="Calibri" w:hAnsi="Calibri" w:cs="Calibri"/>
                <w:b/>
                <w:bCs/>
                <w:color w:val="000000"/>
              </w:rPr>
            </w:pPr>
            <w:r w:rsidRPr="006C25D5">
              <w:rPr>
                <w:rFonts w:ascii="Calibri" w:hAnsi="Calibri" w:cs="Calibri"/>
                <w:b/>
                <w:bCs/>
                <w:color w:val="000000"/>
              </w:rPr>
              <w:t>Kleptomania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8C142"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AC217"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4C046"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1280E"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292CAFEB"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56A8F"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5C55F" w14:textId="77777777" w:rsidR="00D76B67" w:rsidRPr="006C25D5" w:rsidRDefault="00D76B67">
            <w:pPr>
              <w:jc w:val="right"/>
              <w:rPr>
                <w:rFonts w:ascii="Calibri" w:hAnsi="Calibri" w:cs="Calibri"/>
                <w:color w:val="000000"/>
              </w:rPr>
            </w:pPr>
            <w:r w:rsidRPr="006C25D5">
              <w:rPr>
                <w:rFonts w:ascii="Calibri" w:hAnsi="Calibri" w:cs="Calibri"/>
                <w:color w:val="000000"/>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183B0" w14:textId="77777777" w:rsidR="00D76B67" w:rsidRPr="006C25D5" w:rsidRDefault="00D76B67">
            <w:pPr>
              <w:jc w:val="right"/>
              <w:rPr>
                <w:rFonts w:ascii="Calibri" w:hAnsi="Calibri" w:cs="Calibri"/>
                <w:color w:val="000000"/>
              </w:rPr>
            </w:pPr>
            <w:r w:rsidRPr="006C25D5">
              <w:rPr>
                <w:rFonts w:ascii="Calibri" w:hAnsi="Calibri" w:cs="Calibri"/>
                <w:color w:val="000000"/>
              </w:rPr>
              <w:t>98.60%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5B6EC" w14:textId="77777777" w:rsidR="00D76B67" w:rsidRPr="006C25D5" w:rsidRDefault="00D76B67">
            <w:pPr>
              <w:jc w:val="right"/>
              <w:rPr>
                <w:rFonts w:ascii="Calibri" w:hAnsi="Calibri" w:cs="Calibri"/>
                <w:color w:val="000000"/>
              </w:rPr>
            </w:pPr>
            <w:r w:rsidRPr="006C25D5">
              <w:rPr>
                <w:rFonts w:ascii="Calibri" w:hAnsi="Calibri" w:cs="Calibri"/>
                <w:color w:val="00000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78096" w14:textId="77777777" w:rsidR="00D76B67" w:rsidRPr="006C25D5" w:rsidRDefault="00D76B67">
            <w:pPr>
              <w:jc w:val="right"/>
              <w:rPr>
                <w:rFonts w:ascii="Calibri" w:hAnsi="Calibri" w:cs="Calibri"/>
                <w:color w:val="000000"/>
              </w:rPr>
            </w:pPr>
            <w:r w:rsidRPr="006C25D5">
              <w:rPr>
                <w:rFonts w:ascii="Calibri" w:hAnsi="Calibri" w:cs="Calibri"/>
                <w:color w:val="000000"/>
              </w:rPr>
              <w:t>97.56%</w:t>
            </w:r>
          </w:p>
        </w:tc>
      </w:tr>
      <w:tr w:rsidR="00D76B67" w:rsidRPr="006C25D5" w14:paraId="5D09DD43"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59167"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7FDBF" w14:textId="77777777" w:rsidR="00D76B67" w:rsidRPr="006C25D5" w:rsidRDefault="00D76B67">
            <w:pPr>
              <w:jc w:val="right"/>
              <w:rPr>
                <w:rFonts w:ascii="Calibri" w:hAnsi="Calibri" w:cs="Calibri"/>
                <w:color w:val="000000"/>
              </w:rPr>
            </w:pPr>
            <w:r w:rsidRPr="006C25D5">
              <w:rPr>
                <w:rFonts w:ascii="Calibri" w:hAnsi="Calibri" w:cs="Calibri"/>
                <w:color w:val="00000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E86B7" w14:textId="77777777" w:rsidR="00D76B67" w:rsidRPr="006C25D5" w:rsidRDefault="00D76B67">
            <w:pPr>
              <w:jc w:val="right"/>
              <w:rPr>
                <w:rFonts w:ascii="Calibri" w:hAnsi="Calibri" w:cs="Calibri"/>
                <w:color w:val="000000"/>
              </w:rPr>
            </w:pPr>
            <w:r w:rsidRPr="006C25D5">
              <w:rPr>
                <w:rFonts w:ascii="Calibri" w:hAnsi="Calibri" w:cs="Calibri"/>
                <w:color w:val="00000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2FDE9" w14:textId="77777777" w:rsidR="00D76B67" w:rsidRPr="006C25D5" w:rsidRDefault="00D76B67">
            <w:pPr>
              <w:jc w:val="right"/>
              <w:rPr>
                <w:rFonts w:ascii="Calibri" w:hAnsi="Calibri" w:cs="Calibri"/>
                <w:color w:val="000000"/>
              </w:rPr>
            </w:pPr>
            <w:r w:rsidRPr="006C25D5">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3AEE8" w14:textId="77777777" w:rsidR="00D76B67" w:rsidRPr="006C25D5" w:rsidRDefault="00D76B67">
            <w:pPr>
              <w:jc w:val="right"/>
              <w:rPr>
                <w:rFonts w:ascii="Calibri" w:hAnsi="Calibri" w:cs="Calibri"/>
                <w:color w:val="000000"/>
              </w:rPr>
            </w:pPr>
            <w:r w:rsidRPr="006C25D5">
              <w:rPr>
                <w:rFonts w:ascii="Calibri" w:hAnsi="Calibri" w:cs="Calibri"/>
                <w:color w:val="000000"/>
              </w:rPr>
              <w:t>2.44%</w:t>
            </w:r>
          </w:p>
        </w:tc>
      </w:tr>
      <w:tr w:rsidR="00D76B67" w:rsidRPr="006C25D5" w14:paraId="4E20821E"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A2B27" w14:textId="77777777" w:rsidR="00D76B67" w:rsidRPr="006C25D5" w:rsidRDefault="00D76B67">
            <w:pPr>
              <w:rPr>
                <w:rFonts w:ascii="Calibri" w:hAnsi="Calibri" w:cs="Calibri"/>
                <w:b/>
                <w:bCs/>
                <w:color w:val="000000"/>
              </w:rPr>
            </w:pPr>
            <w:r w:rsidRPr="006C25D5">
              <w:rPr>
                <w:rFonts w:ascii="Calibri" w:hAnsi="Calibri" w:cs="Calibri"/>
                <w:b/>
                <w:bCs/>
                <w:color w:val="000000"/>
              </w:rPr>
              <w:t>Intermittent explosive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672E1"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1D0F2"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99806"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9FC4A"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08489170"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C8D91"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FD741" w14:textId="77777777" w:rsidR="00D76B67" w:rsidRPr="006C25D5" w:rsidRDefault="00D76B67">
            <w:pPr>
              <w:jc w:val="right"/>
              <w:rPr>
                <w:rFonts w:ascii="Calibri" w:hAnsi="Calibri" w:cs="Calibri"/>
                <w:color w:val="000000"/>
              </w:rPr>
            </w:pPr>
            <w:r w:rsidRPr="006C25D5">
              <w:rPr>
                <w:rFonts w:ascii="Calibri" w:hAnsi="Calibri" w:cs="Calibri"/>
                <w:color w:val="000000"/>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1C1D1" w14:textId="77777777" w:rsidR="00D76B67" w:rsidRPr="006C25D5" w:rsidRDefault="00D76B67">
            <w:pPr>
              <w:jc w:val="right"/>
              <w:rPr>
                <w:rFonts w:ascii="Calibri" w:hAnsi="Calibri" w:cs="Calibri"/>
                <w:color w:val="000000"/>
              </w:rPr>
            </w:pPr>
            <w:r w:rsidRPr="006C25D5">
              <w:rPr>
                <w:rFonts w:ascii="Calibri" w:hAnsi="Calibri" w:cs="Calibri"/>
                <w:color w:val="000000"/>
              </w:rPr>
              <w:t>99.77%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5234D" w14:textId="77777777" w:rsidR="00D76B67" w:rsidRPr="006C25D5" w:rsidRDefault="00D76B67">
            <w:pPr>
              <w:jc w:val="right"/>
              <w:rPr>
                <w:rFonts w:ascii="Calibri" w:hAnsi="Calibri" w:cs="Calibri"/>
                <w:color w:val="000000"/>
              </w:rPr>
            </w:pPr>
            <w:r w:rsidRPr="006C25D5">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198A" w14:textId="77777777" w:rsidR="00D76B67" w:rsidRPr="006C25D5" w:rsidRDefault="00D76B67">
            <w:pPr>
              <w:jc w:val="right"/>
              <w:rPr>
                <w:rFonts w:ascii="Calibri" w:hAnsi="Calibri" w:cs="Calibri"/>
                <w:color w:val="000000"/>
              </w:rPr>
            </w:pPr>
            <w:r w:rsidRPr="006C25D5">
              <w:rPr>
                <w:rFonts w:ascii="Calibri" w:hAnsi="Calibri" w:cs="Calibri"/>
                <w:color w:val="000000"/>
              </w:rPr>
              <w:t>100.00%</w:t>
            </w:r>
          </w:p>
        </w:tc>
      </w:tr>
      <w:tr w:rsidR="00D76B67" w:rsidRPr="006C25D5" w14:paraId="695614C6"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0220B"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6EE38" w14:textId="77777777" w:rsidR="00D76B67" w:rsidRPr="006C25D5" w:rsidRDefault="00D76B67">
            <w:pPr>
              <w:jc w:val="right"/>
              <w:rPr>
                <w:rFonts w:ascii="Calibri" w:hAnsi="Calibri" w:cs="Calibri"/>
                <w:color w:val="000000"/>
              </w:rPr>
            </w:pPr>
            <w:r w:rsidRPr="006C25D5">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D953D" w14:textId="77777777" w:rsidR="00D76B67" w:rsidRPr="006C25D5" w:rsidRDefault="00D76B67">
            <w:pPr>
              <w:jc w:val="right"/>
              <w:rPr>
                <w:rFonts w:ascii="Calibri" w:hAnsi="Calibri" w:cs="Calibri"/>
                <w:color w:val="000000"/>
              </w:rPr>
            </w:pPr>
            <w:r w:rsidRPr="006C25D5">
              <w:rPr>
                <w:rFonts w:ascii="Calibri" w:hAnsi="Calibri" w:cs="Calibri"/>
                <w:color w:val="000000"/>
              </w:rPr>
              <w:t>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31629" w14:textId="77777777" w:rsidR="00D76B67" w:rsidRPr="006C25D5" w:rsidRDefault="00D76B67">
            <w:pPr>
              <w:jc w:val="right"/>
              <w:rPr>
                <w:rFonts w:ascii="Calibri" w:hAnsi="Calibri" w:cs="Calibri"/>
                <w:color w:val="000000"/>
              </w:rPr>
            </w:pPr>
            <w:r w:rsidRPr="006C25D5">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5E3EF" w14:textId="77777777" w:rsidR="00D76B67" w:rsidRPr="006C25D5" w:rsidRDefault="00D76B67">
            <w:pPr>
              <w:jc w:val="right"/>
              <w:rPr>
                <w:rFonts w:ascii="Calibri" w:hAnsi="Calibri" w:cs="Calibri"/>
                <w:color w:val="000000"/>
              </w:rPr>
            </w:pPr>
            <w:r w:rsidRPr="006C25D5">
              <w:rPr>
                <w:rFonts w:ascii="Calibri" w:hAnsi="Calibri" w:cs="Calibri"/>
                <w:color w:val="000000"/>
              </w:rPr>
              <w:t>0.00%</w:t>
            </w:r>
          </w:p>
        </w:tc>
      </w:tr>
      <w:tr w:rsidR="00D76B67" w:rsidRPr="006C25D5" w14:paraId="33F75748"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7DEAD" w14:textId="77777777" w:rsidR="00D76B67" w:rsidRPr="006C25D5" w:rsidRDefault="00D76B67">
            <w:pPr>
              <w:rPr>
                <w:rFonts w:ascii="Calibri" w:hAnsi="Calibri" w:cs="Calibri"/>
                <w:b/>
                <w:bCs/>
                <w:color w:val="000000"/>
              </w:rPr>
            </w:pPr>
            <w:r w:rsidRPr="006C25D5">
              <w:rPr>
                <w:rFonts w:ascii="Calibri" w:hAnsi="Calibri" w:cs="Calibri"/>
                <w:b/>
                <w:bCs/>
                <w:color w:val="000000"/>
              </w:rPr>
              <w:t>Compulsive buying disorder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65827"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0D10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07D05"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9037C" w14:textId="77777777" w:rsidR="00D76B67" w:rsidRPr="006C25D5" w:rsidRDefault="00D76B67">
            <w:pPr>
              <w:rPr>
                <w:rFonts w:ascii="Calibri" w:hAnsi="Calibri" w:cs="Calibri"/>
                <w:color w:val="000000"/>
              </w:rPr>
            </w:pPr>
            <w:r w:rsidRPr="006C25D5">
              <w:rPr>
                <w:rFonts w:ascii="Calibri" w:hAnsi="Calibri" w:cs="Calibri"/>
                <w:color w:val="000000"/>
              </w:rPr>
              <w:t xml:space="preserve"> </w:t>
            </w:r>
          </w:p>
        </w:tc>
      </w:tr>
      <w:tr w:rsidR="00D76B67" w:rsidRPr="006C25D5" w14:paraId="424BAB57"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C3794"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CFB1D" w14:textId="77777777" w:rsidR="00D76B67" w:rsidRPr="006C25D5" w:rsidRDefault="00D76B67">
            <w:pPr>
              <w:jc w:val="right"/>
              <w:rPr>
                <w:rFonts w:ascii="Calibri" w:hAnsi="Calibri" w:cs="Calibri"/>
                <w:color w:val="000000"/>
              </w:rPr>
            </w:pPr>
            <w:r w:rsidRPr="006C25D5">
              <w:rPr>
                <w:rFonts w:ascii="Calibri" w:hAnsi="Calibri" w:cs="Calibri"/>
                <w:color w:val="000000"/>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A52EA" w14:textId="77777777" w:rsidR="00D76B67" w:rsidRPr="006C25D5" w:rsidRDefault="00D76B67">
            <w:pPr>
              <w:jc w:val="right"/>
              <w:rPr>
                <w:rFonts w:ascii="Calibri" w:hAnsi="Calibri" w:cs="Calibri"/>
                <w:color w:val="000000"/>
              </w:rPr>
            </w:pPr>
            <w:r w:rsidRPr="006C25D5">
              <w:rPr>
                <w:rFonts w:ascii="Calibri" w:hAnsi="Calibri" w:cs="Calibri"/>
                <w:color w:val="000000"/>
              </w:rPr>
              <w:t>95.10%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BAA81" w14:textId="77777777" w:rsidR="00D76B67" w:rsidRPr="006C25D5" w:rsidRDefault="00D76B67">
            <w:pPr>
              <w:jc w:val="right"/>
              <w:rPr>
                <w:rFonts w:ascii="Calibri" w:hAnsi="Calibri" w:cs="Calibri"/>
                <w:color w:val="000000"/>
              </w:rPr>
            </w:pPr>
            <w:r w:rsidRPr="006C25D5">
              <w:rPr>
                <w:rFonts w:ascii="Calibri" w:hAnsi="Calibri" w:cs="Calibri"/>
                <w:color w:val="000000"/>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90C59" w14:textId="77777777" w:rsidR="00D76B67" w:rsidRPr="006C25D5" w:rsidRDefault="00D76B67">
            <w:pPr>
              <w:jc w:val="right"/>
              <w:rPr>
                <w:rFonts w:ascii="Calibri" w:hAnsi="Calibri" w:cs="Calibri"/>
                <w:color w:val="000000"/>
              </w:rPr>
            </w:pPr>
            <w:r w:rsidRPr="006C25D5">
              <w:rPr>
                <w:rFonts w:ascii="Calibri" w:hAnsi="Calibri" w:cs="Calibri"/>
                <w:color w:val="000000"/>
              </w:rPr>
              <w:t>92.68%</w:t>
            </w:r>
          </w:p>
        </w:tc>
      </w:tr>
      <w:tr w:rsidR="00D76B67" w:rsidRPr="006C25D5" w14:paraId="3AAA9C1C" w14:textId="77777777" w:rsidTr="00D76B67">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90FEE" w14:textId="77777777" w:rsidR="00D76B67" w:rsidRPr="006C25D5" w:rsidRDefault="00D76B67" w:rsidP="00EA1094">
            <w:pPr>
              <w:jc w:val="center"/>
              <w:rPr>
                <w:rFonts w:ascii="Calibri" w:hAnsi="Calibri" w:cs="Calibri"/>
                <w:color w:val="000000"/>
              </w:rPr>
            </w:pPr>
            <w:r w:rsidRPr="006C25D5">
              <w:rPr>
                <w:rFonts w:ascii="Calibri" w:hAnsi="Calibri" w:cs="Calibri"/>
                <w:color w:val="000000"/>
              </w:rPr>
              <w:t>Yes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509CF" w14:textId="77777777" w:rsidR="00D76B67" w:rsidRPr="006C25D5" w:rsidRDefault="00D76B67">
            <w:pPr>
              <w:jc w:val="right"/>
              <w:rPr>
                <w:rFonts w:ascii="Calibri" w:hAnsi="Calibri" w:cs="Calibri"/>
                <w:color w:val="000000"/>
              </w:rPr>
            </w:pPr>
            <w:r w:rsidRPr="006C25D5">
              <w:rPr>
                <w:rFonts w:ascii="Calibri" w:hAnsi="Calibri" w:cs="Calibri"/>
                <w:color w:val="000000"/>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616DB" w14:textId="77777777" w:rsidR="00D76B67" w:rsidRPr="006C25D5" w:rsidRDefault="00D76B67">
            <w:pPr>
              <w:jc w:val="right"/>
              <w:rPr>
                <w:rFonts w:ascii="Calibri" w:hAnsi="Calibri" w:cs="Calibri"/>
                <w:color w:val="000000"/>
              </w:rPr>
            </w:pPr>
            <w:r w:rsidRPr="006C25D5">
              <w:rPr>
                <w:rFonts w:ascii="Calibri" w:hAnsi="Calibri" w:cs="Calibri"/>
                <w:color w:val="000000"/>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77C11" w14:textId="77777777" w:rsidR="00D76B67" w:rsidRPr="006C25D5" w:rsidRDefault="00D76B67">
            <w:pPr>
              <w:jc w:val="right"/>
              <w:rPr>
                <w:rFonts w:ascii="Calibri" w:hAnsi="Calibri" w:cs="Calibri"/>
                <w:color w:val="000000"/>
              </w:rPr>
            </w:pPr>
            <w:r w:rsidRPr="006C25D5">
              <w:rPr>
                <w:rFonts w:ascii="Calibri" w:hAnsi="Calibri" w:cs="Calibri"/>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F6DF8" w14:textId="77777777" w:rsidR="00D76B67" w:rsidRPr="006C25D5" w:rsidRDefault="00D76B67">
            <w:pPr>
              <w:jc w:val="right"/>
              <w:rPr>
                <w:rFonts w:ascii="Calibri" w:hAnsi="Calibri" w:cs="Calibri"/>
                <w:color w:val="000000"/>
              </w:rPr>
            </w:pPr>
            <w:r w:rsidRPr="006C25D5">
              <w:rPr>
                <w:rFonts w:ascii="Calibri" w:hAnsi="Calibri" w:cs="Calibri"/>
                <w:color w:val="000000"/>
              </w:rPr>
              <w:t>7.32%</w:t>
            </w:r>
          </w:p>
        </w:tc>
      </w:tr>
    </w:tbl>
    <w:p w14:paraId="3E33AFEB" w14:textId="77777777" w:rsidR="00D76B67" w:rsidRPr="006C25D5" w:rsidRDefault="00D76B67" w:rsidP="00D76B67"/>
    <w:p w14:paraId="5FF0AABA" w14:textId="0C41F694" w:rsidR="008A5EE7" w:rsidRPr="006C25D5" w:rsidRDefault="00D0670C" w:rsidP="008A5EE7">
      <w:pPr>
        <w:spacing w:after="0" w:line="480" w:lineRule="auto"/>
        <w:ind w:firstLine="720"/>
        <w:rPr>
          <w:rFonts w:ascii="Times New Roman" w:hAnsi="Times New Roman" w:cs="Times New Roman"/>
          <w:sz w:val="24"/>
          <w:szCs w:val="24"/>
        </w:rPr>
      </w:pPr>
      <w:r w:rsidRPr="006C25D5">
        <w:rPr>
          <w:rFonts w:ascii="Times New Roman" w:hAnsi="Times New Roman" w:cs="Times New Roman"/>
          <w:sz w:val="24"/>
          <w:szCs w:val="24"/>
        </w:rPr>
        <w:t xml:space="preserve">There were no significant group differences in terms of overall percentages experiencing one or more physical health comorbidity, although there was a non-significant trend towards higher physical health morbidities in the BAME group (Table 1). </w:t>
      </w:r>
      <w:r w:rsidR="008A5EE7" w:rsidRPr="006C25D5">
        <w:rPr>
          <w:rFonts w:ascii="Times New Roman" w:hAnsi="Times New Roman" w:cs="Times New Roman"/>
          <w:sz w:val="24"/>
          <w:szCs w:val="24"/>
        </w:rPr>
        <w:t xml:space="preserve">Table 3 presents </w:t>
      </w:r>
      <w:r w:rsidR="00012D58" w:rsidRPr="006C25D5">
        <w:rPr>
          <w:rFonts w:ascii="Times New Roman" w:hAnsi="Times New Roman" w:cs="Times New Roman"/>
          <w:sz w:val="24"/>
          <w:szCs w:val="24"/>
        </w:rPr>
        <w:t xml:space="preserve">more </w:t>
      </w:r>
      <w:r w:rsidR="00514C9D" w:rsidRPr="006C25D5">
        <w:rPr>
          <w:rFonts w:ascii="Times New Roman" w:hAnsi="Times New Roman" w:cs="Times New Roman"/>
          <w:sz w:val="24"/>
          <w:szCs w:val="24"/>
        </w:rPr>
        <w:t xml:space="preserve">detailed </w:t>
      </w:r>
      <w:r w:rsidR="008A5EE7" w:rsidRPr="006C25D5">
        <w:rPr>
          <w:rFonts w:ascii="Times New Roman" w:hAnsi="Times New Roman" w:cs="Times New Roman"/>
          <w:sz w:val="24"/>
          <w:szCs w:val="24"/>
        </w:rPr>
        <w:t xml:space="preserve">data on </w:t>
      </w:r>
      <w:r w:rsidR="00012D58" w:rsidRPr="006C25D5">
        <w:rPr>
          <w:rFonts w:ascii="Times New Roman" w:hAnsi="Times New Roman" w:cs="Times New Roman"/>
          <w:sz w:val="24"/>
          <w:szCs w:val="24"/>
        </w:rPr>
        <w:t xml:space="preserve">particular </w:t>
      </w:r>
      <w:r w:rsidR="008A5EE7" w:rsidRPr="006C25D5">
        <w:rPr>
          <w:rFonts w:ascii="Times New Roman" w:hAnsi="Times New Roman" w:cs="Times New Roman"/>
          <w:sz w:val="24"/>
          <w:szCs w:val="24"/>
        </w:rPr>
        <w:t>physical health comorbidities among</w:t>
      </w:r>
      <w:r w:rsidR="002212F2" w:rsidRPr="006C25D5">
        <w:rPr>
          <w:rFonts w:ascii="Times New Roman" w:hAnsi="Times New Roman" w:cs="Times New Roman"/>
          <w:sz w:val="24"/>
          <w:szCs w:val="24"/>
        </w:rPr>
        <w:t xml:space="preserve"> adults with gambling disorder in the two groups. </w:t>
      </w:r>
    </w:p>
    <w:p w14:paraId="2ED2920A" w14:textId="77777777" w:rsidR="00EF62C8" w:rsidRPr="006C25D5" w:rsidRDefault="00EF62C8"/>
    <w:p w14:paraId="5F3955C2" w14:textId="77777777" w:rsidR="00D76B67" w:rsidRPr="006C25D5" w:rsidRDefault="00D76B67">
      <w:pPr>
        <w:rPr>
          <w:rFonts w:ascii="Times New Roman" w:hAnsi="Times New Roman" w:cs="Times New Roman"/>
          <w:b/>
          <w:sz w:val="24"/>
          <w:szCs w:val="24"/>
        </w:rPr>
      </w:pPr>
      <w:r w:rsidRPr="006C25D5">
        <w:rPr>
          <w:rFonts w:ascii="Times New Roman" w:hAnsi="Times New Roman" w:cs="Times New Roman"/>
          <w:b/>
          <w:sz w:val="24"/>
          <w:szCs w:val="24"/>
        </w:rPr>
        <w:t xml:space="preserve">Table </w:t>
      </w:r>
      <w:r w:rsidR="008A5EE7" w:rsidRPr="006C25D5">
        <w:rPr>
          <w:rFonts w:ascii="Times New Roman" w:hAnsi="Times New Roman" w:cs="Times New Roman"/>
          <w:b/>
          <w:sz w:val="24"/>
          <w:szCs w:val="24"/>
        </w:rPr>
        <w:t>3</w:t>
      </w:r>
      <w:r w:rsidRPr="006C25D5">
        <w:rPr>
          <w:rFonts w:ascii="Times New Roman" w:hAnsi="Times New Roman" w:cs="Times New Roman"/>
          <w:b/>
          <w:sz w:val="24"/>
          <w:szCs w:val="24"/>
        </w:rPr>
        <w:t xml:space="preserve">. Physical health </w:t>
      </w:r>
      <w:r w:rsidR="00B53BBF" w:rsidRPr="006C25D5">
        <w:rPr>
          <w:rFonts w:ascii="Times New Roman" w:hAnsi="Times New Roman" w:cs="Times New Roman"/>
          <w:b/>
          <w:sz w:val="24"/>
          <w:szCs w:val="24"/>
        </w:rPr>
        <w:t>co</w:t>
      </w:r>
      <w:r w:rsidRPr="006C25D5">
        <w:rPr>
          <w:rFonts w:ascii="Times New Roman" w:hAnsi="Times New Roman" w:cs="Times New Roman"/>
          <w:b/>
          <w:sz w:val="24"/>
          <w:szCs w:val="24"/>
        </w:rPr>
        <w:t>morbidities in the two groups.</w:t>
      </w:r>
      <w:r w:rsidR="003A21C3" w:rsidRPr="006C25D5">
        <w:rPr>
          <w:rFonts w:ascii="Times New Roman" w:hAnsi="Times New Roman" w:cs="Times New Roman"/>
          <w:b/>
          <w:sz w:val="24"/>
          <w:szCs w:val="24"/>
        </w:rPr>
        <w:t xml:space="preserve"> </w:t>
      </w:r>
    </w:p>
    <w:tbl>
      <w:tblPr>
        <w:tblW w:w="8304" w:type="dxa"/>
        <w:tblLook w:val="04A0" w:firstRow="1" w:lastRow="0" w:firstColumn="1" w:lastColumn="0" w:noHBand="0" w:noVBand="1"/>
      </w:tblPr>
      <w:tblGrid>
        <w:gridCol w:w="4440"/>
        <w:gridCol w:w="551"/>
        <w:gridCol w:w="1389"/>
        <w:gridCol w:w="440"/>
        <w:gridCol w:w="1484"/>
      </w:tblGrid>
      <w:tr w:rsidR="00E155B3" w:rsidRPr="006C25D5" w14:paraId="3BDA3EF5" w14:textId="77777777" w:rsidTr="00E155B3">
        <w:trPr>
          <w:trHeight w:val="29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BE24C" w14:textId="77777777" w:rsidR="00E155B3" w:rsidRPr="006C25D5" w:rsidRDefault="00E155B3">
            <w:pPr>
              <w:rPr>
                <w:rFonts w:ascii="Calibri" w:hAnsi="Calibri" w:cs="Calibri"/>
                <w:color w:val="000000"/>
              </w:rPr>
            </w:pPr>
            <w:r w:rsidRPr="006C25D5">
              <w:rPr>
                <w:rFonts w:ascii="Calibri" w:hAnsi="Calibri" w:cs="Calibri"/>
                <w:color w:val="000000"/>
              </w:rPr>
              <w:t xml:space="preserve">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4549E3" w14:textId="77777777" w:rsidR="00E155B3" w:rsidRPr="006C25D5" w:rsidRDefault="00E155B3">
            <w:pPr>
              <w:jc w:val="center"/>
              <w:rPr>
                <w:rFonts w:ascii="Calibri" w:hAnsi="Calibri" w:cs="Calibri"/>
                <w:b/>
                <w:bCs/>
                <w:color w:val="000000"/>
              </w:rPr>
            </w:pPr>
            <w:r w:rsidRPr="006C25D5">
              <w:rPr>
                <w:rFonts w:ascii="Calibri" w:hAnsi="Calibri" w:cs="Calibri"/>
                <w:b/>
                <w:bCs/>
                <w:color w:val="000000"/>
              </w:rPr>
              <w:t>Non-BAME</w:t>
            </w:r>
          </w:p>
        </w:tc>
        <w:tc>
          <w:tcPr>
            <w:tcW w:w="19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305FDB" w14:textId="77777777" w:rsidR="00E155B3" w:rsidRPr="006C25D5" w:rsidRDefault="00E155B3">
            <w:pPr>
              <w:jc w:val="center"/>
              <w:rPr>
                <w:rFonts w:ascii="Calibri" w:hAnsi="Calibri" w:cs="Calibri"/>
                <w:b/>
                <w:bCs/>
                <w:color w:val="000000"/>
              </w:rPr>
            </w:pPr>
            <w:r w:rsidRPr="006C25D5">
              <w:rPr>
                <w:rFonts w:ascii="Calibri" w:hAnsi="Calibri" w:cs="Calibri"/>
                <w:b/>
                <w:bCs/>
                <w:color w:val="000000"/>
              </w:rPr>
              <w:t>BAME</w:t>
            </w:r>
          </w:p>
        </w:tc>
      </w:tr>
      <w:tr w:rsidR="00E155B3" w:rsidRPr="006C25D5" w14:paraId="6DBC5257"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3EAE1425" w14:textId="77777777" w:rsidR="00E155B3" w:rsidRPr="006C25D5" w:rsidRDefault="00E155B3">
            <w:pPr>
              <w:rPr>
                <w:rFonts w:ascii="Calibri" w:hAnsi="Calibri" w:cs="Calibri"/>
                <w:color w:val="000000"/>
              </w:rPr>
            </w:pPr>
            <w:r w:rsidRPr="006C25D5">
              <w:rPr>
                <w:rFonts w:ascii="Calibri" w:hAnsi="Calibri" w:cs="Calibri"/>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3747B2CC" w14:textId="77777777" w:rsidR="00E155B3" w:rsidRPr="006C25D5" w:rsidRDefault="00E155B3">
            <w:pPr>
              <w:rPr>
                <w:rFonts w:ascii="Calibri" w:hAnsi="Calibri" w:cs="Calibri"/>
                <w:b/>
                <w:bCs/>
                <w:color w:val="000000"/>
              </w:rPr>
            </w:pPr>
            <w:r w:rsidRPr="006C25D5">
              <w:rPr>
                <w:rFonts w:ascii="Calibri" w:hAnsi="Calibri" w:cs="Calibri"/>
                <w:b/>
                <w:bCs/>
                <w:color w:val="000000"/>
              </w:rPr>
              <w:t>N</w:t>
            </w:r>
          </w:p>
        </w:tc>
        <w:tc>
          <w:tcPr>
            <w:tcW w:w="1389" w:type="dxa"/>
            <w:tcBorders>
              <w:top w:val="nil"/>
              <w:left w:val="nil"/>
              <w:bottom w:val="single" w:sz="4" w:space="0" w:color="auto"/>
              <w:right w:val="single" w:sz="4" w:space="0" w:color="auto"/>
            </w:tcBorders>
            <w:shd w:val="clear" w:color="auto" w:fill="auto"/>
            <w:noWrap/>
            <w:vAlign w:val="bottom"/>
            <w:hideMark/>
          </w:tcPr>
          <w:p w14:paraId="54A31067" w14:textId="77777777" w:rsidR="00E155B3" w:rsidRPr="006C25D5" w:rsidRDefault="00E155B3">
            <w:pPr>
              <w:rPr>
                <w:rFonts w:ascii="Calibri" w:hAnsi="Calibri" w:cs="Calibri"/>
                <w:b/>
                <w:bCs/>
                <w:color w:val="000000"/>
              </w:rPr>
            </w:pPr>
            <w:r w:rsidRPr="006C25D5">
              <w:rPr>
                <w:rFonts w:ascii="Calibri" w:hAnsi="Calibri" w:cs="Calibri"/>
                <w:b/>
                <w:bCs/>
                <w:color w:val="000000"/>
              </w:rPr>
              <w:t>Column %</w:t>
            </w:r>
          </w:p>
        </w:tc>
        <w:tc>
          <w:tcPr>
            <w:tcW w:w="440" w:type="dxa"/>
            <w:tcBorders>
              <w:top w:val="nil"/>
              <w:left w:val="nil"/>
              <w:bottom w:val="single" w:sz="4" w:space="0" w:color="auto"/>
              <w:right w:val="single" w:sz="4" w:space="0" w:color="auto"/>
            </w:tcBorders>
            <w:shd w:val="clear" w:color="auto" w:fill="auto"/>
            <w:noWrap/>
            <w:vAlign w:val="bottom"/>
            <w:hideMark/>
          </w:tcPr>
          <w:p w14:paraId="0EB92686" w14:textId="77777777" w:rsidR="00E155B3" w:rsidRPr="006C25D5" w:rsidRDefault="00E155B3">
            <w:pPr>
              <w:rPr>
                <w:rFonts w:ascii="Calibri" w:hAnsi="Calibri" w:cs="Calibri"/>
                <w:b/>
                <w:bCs/>
                <w:color w:val="000000"/>
              </w:rPr>
            </w:pPr>
            <w:r w:rsidRPr="006C25D5">
              <w:rPr>
                <w:rFonts w:ascii="Calibri" w:hAnsi="Calibri" w:cs="Calibri"/>
                <w:b/>
                <w:bCs/>
                <w:color w:val="000000"/>
              </w:rPr>
              <w:t>N</w:t>
            </w:r>
          </w:p>
        </w:tc>
        <w:tc>
          <w:tcPr>
            <w:tcW w:w="1484" w:type="dxa"/>
            <w:tcBorders>
              <w:top w:val="nil"/>
              <w:left w:val="nil"/>
              <w:bottom w:val="single" w:sz="4" w:space="0" w:color="auto"/>
              <w:right w:val="single" w:sz="4" w:space="0" w:color="auto"/>
            </w:tcBorders>
            <w:shd w:val="clear" w:color="auto" w:fill="auto"/>
            <w:noWrap/>
            <w:vAlign w:val="bottom"/>
            <w:hideMark/>
          </w:tcPr>
          <w:p w14:paraId="700793C1" w14:textId="77777777" w:rsidR="00E155B3" w:rsidRPr="006C25D5" w:rsidRDefault="00E155B3">
            <w:pPr>
              <w:rPr>
                <w:rFonts w:ascii="Calibri" w:hAnsi="Calibri" w:cs="Calibri"/>
                <w:b/>
                <w:bCs/>
                <w:color w:val="000000"/>
              </w:rPr>
            </w:pPr>
            <w:r w:rsidRPr="006C25D5">
              <w:rPr>
                <w:rFonts w:ascii="Calibri" w:hAnsi="Calibri" w:cs="Calibri"/>
                <w:b/>
                <w:bCs/>
                <w:color w:val="000000"/>
              </w:rPr>
              <w:t>Column %</w:t>
            </w:r>
          </w:p>
        </w:tc>
      </w:tr>
      <w:tr w:rsidR="00E155B3" w:rsidRPr="006C25D5" w14:paraId="16A9E689"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6CAFBDED" w14:textId="77777777" w:rsidR="00E155B3" w:rsidRPr="006C25D5" w:rsidRDefault="00E155B3">
            <w:pPr>
              <w:rPr>
                <w:rFonts w:ascii="Calibri" w:hAnsi="Calibri" w:cs="Calibri"/>
                <w:b/>
                <w:color w:val="000000"/>
              </w:rPr>
            </w:pPr>
            <w:r w:rsidRPr="006C25D5">
              <w:rPr>
                <w:rFonts w:ascii="Calibri" w:hAnsi="Calibri" w:cs="Calibri"/>
                <w:b/>
                <w:color w:val="000000"/>
              </w:rPr>
              <w:t>None</w:t>
            </w:r>
          </w:p>
        </w:tc>
        <w:tc>
          <w:tcPr>
            <w:tcW w:w="551" w:type="dxa"/>
            <w:tcBorders>
              <w:top w:val="nil"/>
              <w:left w:val="nil"/>
              <w:bottom w:val="single" w:sz="4" w:space="0" w:color="auto"/>
              <w:right w:val="single" w:sz="4" w:space="0" w:color="auto"/>
            </w:tcBorders>
            <w:shd w:val="clear" w:color="auto" w:fill="auto"/>
            <w:noWrap/>
            <w:vAlign w:val="bottom"/>
            <w:hideMark/>
          </w:tcPr>
          <w:p w14:paraId="2D1623B6" w14:textId="77777777" w:rsidR="00E155B3" w:rsidRPr="006C25D5" w:rsidRDefault="00E155B3">
            <w:pPr>
              <w:jc w:val="right"/>
              <w:rPr>
                <w:rFonts w:ascii="Calibri" w:hAnsi="Calibri" w:cs="Calibri"/>
                <w:color w:val="000000"/>
              </w:rPr>
            </w:pPr>
            <w:r w:rsidRPr="006C25D5">
              <w:rPr>
                <w:rFonts w:ascii="Calibri" w:hAnsi="Calibri" w:cs="Calibri"/>
                <w:color w:val="000000"/>
              </w:rPr>
              <w:t>411</w:t>
            </w:r>
          </w:p>
        </w:tc>
        <w:tc>
          <w:tcPr>
            <w:tcW w:w="1389" w:type="dxa"/>
            <w:tcBorders>
              <w:top w:val="nil"/>
              <w:left w:val="nil"/>
              <w:bottom w:val="single" w:sz="4" w:space="0" w:color="auto"/>
              <w:right w:val="single" w:sz="4" w:space="0" w:color="auto"/>
            </w:tcBorders>
            <w:shd w:val="clear" w:color="auto" w:fill="auto"/>
            <w:noWrap/>
            <w:vAlign w:val="bottom"/>
            <w:hideMark/>
          </w:tcPr>
          <w:p w14:paraId="4564C546" w14:textId="77777777" w:rsidR="00E155B3" w:rsidRPr="006C25D5" w:rsidRDefault="00E155B3">
            <w:pPr>
              <w:jc w:val="right"/>
              <w:rPr>
                <w:rFonts w:ascii="Calibri" w:hAnsi="Calibri" w:cs="Calibri"/>
                <w:color w:val="000000"/>
              </w:rPr>
            </w:pPr>
            <w:r w:rsidRPr="006C25D5">
              <w:rPr>
                <w:rFonts w:ascii="Calibri" w:hAnsi="Calibri" w:cs="Calibri"/>
                <w:color w:val="000000"/>
              </w:rPr>
              <w:t>94.70%</w:t>
            </w:r>
          </w:p>
        </w:tc>
        <w:tc>
          <w:tcPr>
            <w:tcW w:w="440" w:type="dxa"/>
            <w:tcBorders>
              <w:top w:val="nil"/>
              <w:left w:val="nil"/>
              <w:bottom w:val="single" w:sz="4" w:space="0" w:color="auto"/>
              <w:right w:val="single" w:sz="4" w:space="0" w:color="auto"/>
            </w:tcBorders>
            <w:shd w:val="clear" w:color="auto" w:fill="auto"/>
            <w:noWrap/>
            <w:vAlign w:val="bottom"/>
            <w:hideMark/>
          </w:tcPr>
          <w:p w14:paraId="45F0E532" w14:textId="77777777" w:rsidR="00E155B3" w:rsidRPr="006C25D5" w:rsidRDefault="00E155B3">
            <w:pPr>
              <w:jc w:val="right"/>
              <w:rPr>
                <w:rFonts w:ascii="Calibri" w:hAnsi="Calibri" w:cs="Calibri"/>
                <w:color w:val="000000"/>
              </w:rPr>
            </w:pPr>
            <w:r w:rsidRPr="006C25D5">
              <w:rPr>
                <w:rFonts w:ascii="Calibri" w:hAnsi="Calibri" w:cs="Calibri"/>
                <w:color w:val="000000"/>
              </w:rPr>
              <w:t>36</w:t>
            </w:r>
          </w:p>
        </w:tc>
        <w:tc>
          <w:tcPr>
            <w:tcW w:w="1484" w:type="dxa"/>
            <w:tcBorders>
              <w:top w:val="nil"/>
              <w:left w:val="nil"/>
              <w:bottom w:val="single" w:sz="4" w:space="0" w:color="auto"/>
              <w:right w:val="single" w:sz="4" w:space="0" w:color="auto"/>
            </w:tcBorders>
            <w:shd w:val="clear" w:color="auto" w:fill="auto"/>
            <w:noWrap/>
            <w:vAlign w:val="bottom"/>
            <w:hideMark/>
          </w:tcPr>
          <w:p w14:paraId="4595960A" w14:textId="77777777" w:rsidR="00E155B3" w:rsidRPr="006C25D5" w:rsidRDefault="00E155B3">
            <w:pPr>
              <w:jc w:val="right"/>
              <w:rPr>
                <w:rFonts w:ascii="Calibri" w:hAnsi="Calibri" w:cs="Calibri"/>
                <w:color w:val="000000"/>
              </w:rPr>
            </w:pPr>
            <w:r w:rsidRPr="006C25D5">
              <w:rPr>
                <w:rFonts w:ascii="Calibri" w:hAnsi="Calibri" w:cs="Calibri"/>
                <w:color w:val="000000"/>
              </w:rPr>
              <w:t>87.80%</w:t>
            </w:r>
          </w:p>
        </w:tc>
      </w:tr>
      <w:tr w:rsidR="00E155B3" w:rsidRPr="006C25D5" w14:paraId="62A3421B"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0EFDD4A3" w14:textId="77777777" w:rsidR="00E155B3" w:rsidRPr="006C25D5" w:rsidRDefault="00E155B3">
            <w:pPr>
              <w:rPr>
                <w:rFonts w:ascii="Calibri" w:hAnsi="Calibri" w:cs="Calibri"/>
                <w:b/>
                <w:color w:val="000000"/>
              </w:rPr>
            </w:pPr>
            <w:r w:rsidRPr="006C25D5">
              <w:rPr>
                <w:rFonts w:ascii="Calibri" w:hAnsi="Calibri" w:cs="Calibri"/>
                <w:b/>
                <w:color w:val="000000"/>
              </w:rPr>
              <w:t>Hypertension</w:t>
            </w:r>
          </w:p>
        </w:tc>
        <w:tc>
          <w:tcPr>
            <w:tcW w:w="551" w:type="dxa"/>
            <w:tcBorders>
              <w:top w:val="nil"/>
              <w:left w:val="nil"/>
              <w:bottom w:val="single" w:sz="4" w:space="0" w:color="auto"/>
              <w:right w:val="single" w:sz="4" w:space="0" w:color="auto"/>
            </w:tcBorders>
            <w:shd w:val="clear" w:color="auto" w:fill="auto"/>
            <w:noWrap/>
            <w:vAlign w:val="bottom"/>
            <w:hideMark/>
          </w:tcPr>
          <w:p w14:paraId="3AD333E7" w14:textId="77777777" w:rsidR="00E155B3" w:rsidRPr="006C25D5" w:rsidRDefault="00E155B3">
            <w:pPr>
              <w:jc w:val="right"/>
              <w:rPr>
                <w:rFonts w:ascii="Calibri" w:hAnsi="Calibri" w:cs="Calibri"/>
                <w:color w:val="000000"/>
              </w:rPr>
            </w:pPr>
            <w:r w:rsidRPr="006C25D5">
              <w:rPr>
                <w:rFonts w:ascii="Calibri" w:hAnsi="Calibri" w:cs="Calibri"/>
                <w:color w:val="000000"/>
              </w:rPr>
              <w:t>12</w:t>
            </w:r>
          </w:p>
        </w:tc>
        <w:tc>
          <w:tcPr>
            <w:tcW w:w="1389" w:type="dxa"/>
            <w:tcBorders>
              <w:top w:val="nil"/>
              <w:left w:val="nil"/>
              <w:bottom w:val="single" w:sz="4" w:space="0" w:color="auto"/>
              <w:right w:val="single" w:sz="4" w:space="0" w:color="auto"/>
            </w:tcBorders>
            <w:shd w:val="clear" w:color="auto" w:fill="auto"/>
            <w:noWrap/>
            <w:vAlign w:val="bottom"/>
            <w:hideMark/>
          </w:tcPr>
          <w:p w14:paraId="537AF1B8" w14:textId="77777777" w:rsidR="00E155B3" w:rsidRPr="006C25D5" w:rsidRDefault="00E155B3">
            <w:pPr>
              <w:jc w:val="right"/>
              <w:rPr>
                <w:rFonts w:ascii="Calibri" w:hAnsi="Calibri" w:cs="Calibri"/>
                <w:color w:val="000000"/>
              </w:rPr>
            </w:pPr>
            <w:r w:rsidRPr="006C25D5">
              <w:rPr>
                <w:rFonts w:ascii="Calibri" w:hAnsi="Calibri" w:cs="Calibri"/>
                <w:color w:val="000000"/>
              </w:rPr>
              <w:t>2.76%</w:t>
            </w:r>
          </w:p>
        </w:tc>
        <w:tc>
          <w:tcPr>
            <w:tcW w:w="440" w:type="dxa"/>
            <w:tcBorders>
              <w:top w:val="nil"/>
              <w:left w:val="nil"/>
              <w:bottom w:val="single" w:sz="4" w:space="0" w:color="auto"/>
              <w:right w:val="single" w:sz="4" w:space="0" w:color="auto"/>
            </w:tcBorders>
            <w:shd w:val="clear" w:color="auto" w:fill="auto"/>
            <w:noWrap/>
            <w:vAlign w:val="bottom"/>
            <w:hideMark/>
          </w:tcPr>
          <w:p w14:paraId="2E9800A7" w14:textId="77777777" w:rsidR="00E155B3" w:rsidRPr="006C25D5" w:rsidRDefault="00E155B3">
            <w:pPr>
              <w:jc w:val="right"/>
              <w:rPr>
                <w:rFonts w:ascii="Calibri" w:hAnsi="Calibri" w:cs="Calibri"/>
                <w:color w:val="000000"/>
              </w:rPr>
            </w:pPr>
            <w:r w:rsidRPr="006C25D5">
              <w:rPr>
                <w:rFonts w:ascii="Calibri" w:hAnsi="Calibri" w:cs="Calibri"/>
                <w:color w:val="000000"/>
              </w:rPr>
              <w:t>3</w:t>
            </w:r>
          </w:p>
        </w:tc>
        <w:tc>
          <w:tcPr>
            <w:tcW w:w="1484" w:type="dxa"/>
            <w:tcBorders>
              <w:top w:val="nil"/>
              <w:left w:val="nil"/>
              <w:bottom w:val="single" w:sz="4" w:space="0" w:color="auto"/>
              <w:right w:val="single" w:sz="4" w:space="0" w:color="auto"/>
            </w:tcBorders>
            <w:shd w:val="clear" w:color="auto" w:fill="auto"/>
            <w:noWrap/>
            <w:vAlign w:val="bottom"/>
            <w:hideMark/>
          </w:tcPr>
          <w:p w14:paraId="185DD439" w14:textId="77777777" w:rsidR="00E155B3" w:rsidRPr="006C25D5" w:rsidRDefault="00E155B3">
            <w:pPr>
              <w:jc w:val="right"/>
              <w:rPr>
                <w:rFonts w:ascii="Calibri" w:hAnsi="Calibri" w:cs="Calibri"/>
                <w:color w:val="000000"/>
              </w:rPr>
            </w:pPr>
            <w:r w:rsidRPr="006C25D5">
              <w:rPr>
                <w:rFonts w:ascii="Calibri" w:hAnsi="Calibri" w:cs="Calibri"/>
                <w:color w:val="000000"/>
              </w:rPr>
              <w:t>7.32%</w:t>
            </w:r>
          </w:p>
        </w:tc>
      </w:tr>
      <w:tr w:rsidR="00E155B3" w:rsidRPr="006C25D5" w14:paraId="4EE0EEAE"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C2BF6E0" w14:textId="77777777" w:rsidR="00E155B3" w:rsidRPr="006C25D5" w:rsidRDefault="00E155B3">
            <w:pPr>
              <w:rPr>
                <w:rFonts w:ascii="Calibri" w:hAnsi="Calibri" w:cs="Calibri"/>
                <w:b/>
                <w:color w:val="000000"/>
              </w:rPr>
            </w:pPr>
            <w:r w:rsidRPr="006C25D5">
              <w:rPr>
                <w:rFonts w:ascii="Calibri" w:hAnsi="Calibri" w:cs="Calibri"/>
                <w:b/>
                <w:color w:val="000000"/>
              </w:rPr>
              <w:t>Diabetes</w:t>
            </w:r>
          </w:p>
        </w:tc>
        <w:tc>
          <w:tcPr>
            <w:tcW w:w="551" w:type="dxa"/>
            <w:tcBorders>
              <w:top w:val="nil"/>
              <w:left w:val="nil"/>
              <w:bottom w:val="single" w:sz="4" w:space="0" w:color="auto"/>
              <w:right w:val="single" w:sz="4" w:space="0" w:color="auto"/>
            </w:tcBorders>
            <w:shd w:val="clear" w:color="auto" w:fill="auto"/>
            <w:noWrap/>
            <w:vAlign w:val="bottom"/>
            <w:hideMark/>
          </w:tcPr>
          <w:p w14:paraId="2DAACCE3"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389" w:type="dxa"/>
            <w:tcBorders>
              <w:top w:val="nil"/>
              <w:left w:val="nil"/>
              <w:bottom w:val="single" w:sz="4" w:space="0" w:color="auto"/>
              <w:right w:val="single" w:sz="4" w:space="0" w:color="auto"/>
            </w:tcBorders>
            <w:shd w:val="clear" w:color="auto" w:fill="auto"/>
            <w:noWrap/>
            <w:vAlign w:val="bottom"/>
            <w:hideMark/>
          </w:tcPr>
          <w:p w14:paraId="0C82EE52" w14:textId="77777777" w:rsidR="00E155B3" w:rsidRPr="006C25D5" w:rsidRDefault="00E155B3">
            <w:pPr>
              <w:jc w:val="right"/>
              <w:rPr>
                <w:rFonts w:ascii="Calibri" w:hAnsi="Calibri" w:cs="Calibri"/>
                <w:color w:val="000000"/>
              </w:rPr>
            </w:pPr>
            <w:r w:rsidRPr="006C25D5">
              <w:rPr>
                <w:rFonts w:ascii="Calibri" w:hAnsi="Calibri" w:cs="Calibri"/>
                <w:color w:val="000000"/>
              </w:rPr>
              <w:t>0.23%</w:t>
            </w:r>
          </w:p>
        </w:tc>
        <w:tc>
          <w:tcPr>
            <w:tcW w:w="440" w:type="dxa"/>
            <w:tcBorders>
              <w:top w:val="nil"/>
              <w:left w:val="nil"/>
              <w:bottom w:val="single" w:sz="4" w:space="0" w:color="auto"/>
              <w:right w:val="single" w:sz="4" w:space="0" w:color="auto"/>
            </w:tcBorders>
            <w:shd w:val="clear" w:color="auto" w:fill="auto"/>
            <w:noWrap/>
            <w:vAlign w:val="bottom"/>
            <w:hideMark/>
          </w:tcPr>
          <w:p w14:paraId="15FD68B4" w14:textId="77777777" w:rsidR="00E155B3" w:rsidRPr="006C25D5" w:rsidRDefault="00E155B3">
            <w:pPr>
              <w:jc w:val="right"/>
              <w:rPr>
                <w:rFonts w:ascii="Calibri" w:hAnsi="Calibri" w:cs="Calibri"/>
                <w:color w:val="000000"/>
              </w:rPr>
            </w:pPr>
            <w:r w:rsidRPr="006C25D5">
              <w:rPr>
                <w:rFonts w:ascii="Calibri" w:hAnsi="Calibri" w:cs="Calibri"/>
                <w:color w:val="000000"/>
              </w:rPr>
              <w:t>0</w:t>
            </w:r>
          </w:p>
        </w:tc>
        <w:tc>
          <w:tcPr>
            <w:tcW w:w="1484" w:type="dxa"/>
            <w:tcBorders>
              <w:top w:val="nil"/>
              <w:left w:val="nil"/>
              <w:bottom w:val="single" w:sz="4" w:space="0" w:color="auto"/>
              <w:right w:val="single" w:sz="4" w:space="0" w:color="auto"/>
            </w:tcBorders>
            <w:shd w:val="clear" w:color="auto" w:fill="auto"/>
            <w:noWrap/>
            <w:vAlign w:val="bottom"/>
            <w:hideMark/>
          </w:tcPr>
          <w:p w14:paraId="35A67B9C" w14:textId="77777777" w:rsidR="00E155B3" w:rsidRPr="006C25D5" w:rsidRDefault="00E155B3">
            <w:pPr>
              <w:jc w:val="right"/>
              <w:rPr>
                <w:rFonts w:ascii="Calibri" w:hAnsi="Calibri" w:cs="Calibri"/>
                <w:color w:val="000000"/>
              </w:rPr>
            </w:pPr>
            <w:r w:rsidRPr="006C25D5">
              <w:rPr>
                <w:rFonts w:ascii="Calibri" w:hAnsi="Calibri" w:cs="Calibri"/>
                <w:color w:val="000000"/>
              </w:rPr>
              <w:t>0.00%</w:t>
            </w:r>
          </w:p>
        </w:tc>
      </w:tr>
      <w:tr w:rsidR="00E155B3" w:rsidRPr="006C25D5" w14:paraId="7F2B10B1"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6316F57" w14:textId="77777777" w:rsidR="00E155B3" w:rsidRPr="006C25D5" w:rsidRDefault="00E155B3">
            <w:pPr>
              <w:rPr>
                <w:rFonts w:ascii="Calibri" w:hAnsi="Calibri" w:cs="Calibri"/>
                <w:b/>
                <w:color w:val="000000"/>
              </w:rPr>
            </w:pPr>
            <w:r w:rsidRPr="006C25D5">
              <w:rPr>
                <w:rFonts w:ascii="Calibri" w:hAnsi="Calibri" w:cs="Calibri"/>
                <w:b/>
                <w:color w:val="000000"/>
              </w:rPr>
              <w:t>Hypertension and diabetes</w:t>
            </w:r>
          </w:p>
        </w:tc>
        <w:tc>
          <w:tcPr>
            <w:tcW w:w="551" w:type="dxa"/>
            <w:tcBorders>
              <w:top w:val="nil"/>
              <w:left w:val="nil"/>
              <w:bottom w:val="single" w:sz="4" w:space="0" w:color="auto"/>
              <w:right w:val="single" w:sz="4" w:space="0" w:color="auto"/>
            </w:tcBorders>
            <w:shd w:val="clear" w:color="auto" w:fill="auto"/>
            <w:noWrap/>
            <w:vAlign w:val="bottom"/>
            <w:hideMark/>
          </w:tcPr>
          <w:p w14:paraId="5189262F"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389" w:type="dxa"/>
            <w:tcBorders>
              <w:top w:val="nil"/>
              <w:left w:val="nil"/>
              <w:bottom w:val="single" w:sz="4" w:space="0" w:color="auto"/>
              <w:right w:val="single" w:sz="4" w:space="0" w:color="auto"/>
            </w:tcBorders>
            <w:shd w:val="clear" w:color="auto" w:fill="auto"/>
            <w:noWrap/>
            <w:vAlign w:val="bottom"/>
            <w:hideMark/>
          </w:tcPr>
          <w:p w14:paraId="158AC127" w14:textId="77777777" w:rsidR="00E155B3" w:rsidRPr="006C25D5" w:rsidRDefault="00E155B3">
            <w:pPr>
              <w:jc w:val="right"/>
              <w:rPr>
                <w:rFonts w:ascii="Calibri" w:hAnsi="Calibri" w:cs="Calibri"/>
                <w:color w:val="000000"/>
              </w:rPr>
            </w:pPr>
            <w:r w:rsidRPr="006C25D5">
              <w:rPr>
                <w:rFonts w:ascii="Calibri" w:hAnsi="Calibri" w:cs="Calibri"/>
                <w:color w:val="000000"/>
              </w:rPr>
              <w:t>0.23%</w:t>
            </w:r>
          </w:p>
        </w:tc>
        <w:tc>
          <w:tcPr>
            <w:tcW w:w="440" w:type="dxa"/>
            <w:tcBorders>
              <w:top w:val="nil"/>
              <w:left w:val="nil"/>
              <w:bottom w:val="single" w:sz="4" w:space="0" w:color="auto"/>
              <w:right w:val="single" w:sz="4" w:space="0" w:color="auto"/>
            </w:tcBorders>
            <w:shd w:val="clear" w:color="auto" w:fill="auto"/>
            <w:noWrap/>
            <w:vAlign w:val="bottom"/>
            <w:hideMark/>
          </w:tcPr>
          <w:p w14:paraId="0720B41D" w14:textId="77777777" w:rsidR="00E155B3" w:rsidRPr="006C25D5" w:rsidRDefault="00E155B3">
            <w:pPr>
              <w:jc w:val="right"/>
              <w:rPr>
                <w:rFonts w:ascii="Calibri" w:hAnsi="Calibri" w:cs="Calibri"/>
                <w:color w:val="000000"/>
              </w:rPr>
            </w:pPr>
            <w:r w:rsidRPr="006C25D5">
              <w:rPr>
                <w:rFonts w:ascii="Calibri" w:hAnsi="Calibri" w:cs="Calibri"/>
                <w:color w:val="000000"/>
              </w:rPr>
              <w:t>0</w:t>
            </w:r>
          </w:p>
        </w:tc>
        <w:tc>
          <w:tcPr>
            <w:tcW w:w="1484" w:type="dxa"/>
            <w:tcBorders>
              <w:top w:val="nil"/>
              <w:left w:val="nil"/>
              <w:bottom w:val="single" w:sz="4" w:space="0" w:color="auto"/>
              <w:right w:val="single" w:sz="4" w:space="0" w:color="auto"/>
            </w:tcBorders>
            <w:shd w:val="clear" w:color="auto" w:fill="auto"/>
            <w:noWrap/>
            <w:vAlign w:val="bottom"/>
            <w:hideMark/>
          </w:tcPr>
          <w:p w14:paraId="0CAA5FD4" w14:textId="77777777" w:rsidR="00E155B3" w:rsidRPr="006C25D5" w:rsidRDefault="00E155B3">
            <w:pPr>
              <w:jc w:val="right"/>
              <w:rPr>
                <w:rFonts w:ascii="Calibri" w:hAnsi="Calibri" w:cs="Calibri"/>
                <w:color w:val="000000"/>
              </w:rPr>
            </w:pPr>
            <w:r w:rsidRPr="006C25D5">
              <w:rPr>
                <w:rFonts w:ascii="Calibri" w:hAnsi="Calibri" w:cs="Calibri"/>
                <w:color w:val="000000"/>
              </w:rPr>
              <w:t>0.00%</w:t>
            </w:r>
          </w:p>
        </w:tc>
      </w:tr>
      <w:tr w:rsidR="00E155B3" w:rsidRPr="006C25D5" w14:paraId="2A633AC8"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322C5DD9" w14:textId="77777777" w:rsidR="00E155B3" w:rsidRPr="006C25D5" w:rsidRDefault="00E155B3">
            <w:pPr>
              <w:rPr>
                <w:rFonts w:ascii="Calibri" w:hAnsi="Calibri" w:cs="Calibri"/>
                <w:b/>
                <w:color w:val="000000"/>
              </w:rPr>
            </w:pPr>
            <w:r w:rsidRPr="006C25D5">
              <w:rPr>
                <w:rFonts w:ascii="Calibri" w:hAnsi="Calibri" w:cs="Calibri"/>
                <w:b/>
                <w:color w:val="000000"/>
              </w:rPr>
              <w:t>Hypertension and diabetes and obesity</w:t>
            </w:r>
          </w:p>
        </w:tc>
        <w:tc>
          <w:tcPr>
            <w:tcW w:w="551" w:type="dxa"/>
            <w:tcBorders>
              <w:top w:val="nil"/>
              <w:left w:val="nil"/>
              <w:bottom w:val="single" w:sz="4" w:space="0" w:color="auto"/>
              <w:right w:val="single" w:sz="4" w:space="0" w:color="auto"/>
            </w:tcBorders>
            <w:shd w:val="clear" w:color="auto" w:fill="auto"/>
            <w:noWrap/>
            <w:vAlign w:val="bottom"/>
            <w:hideMark/>
          </w:tcPr>
          <w:p w14:paraId="6B1917EF"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389" w:type="dxa"/>
            <w:tcBorders>
              <w:top w:val="nil"/>
              <w:left w:val="nil"/>
              <w:bottom w:val="single" w:sz="4" w:space="0" w:color="auto"/>
              <w:right w:val="single" w:sz="4" w:space="0" w:color="auto"/>
            </w:tcBorders>
            <w:shd w:val="clear" w:color="auto" w:fill="auto"/>
            <w:noWrap/>
            <w:vAlign w:val="bottom"/>
            <w:hideMark/>
          </w:tcPr>
          <w:p w14:paraId="3CB81E51" w14:textId="77777777" w:rsidR="00E155B3" w:rsidRPr="006C25D5" w:rsidRDefault="00E155B3">
            <w:pPr>
              <w:jc w:val="right"/>
              <w:rPr>
                <w:rFonts w:ascii="Calibri" w:hAnsi="Calibri" w:cs="Calibri"/>
                <w:color w:val="000000"/>
              </w:rPr>
            </w:pPr>
            <w:r w:rsidRPr="006C25D5">
              <w:rPr>
                <w:rFonts w:ascii="Calibri" w:hAnsi="Calibri" w:cs="Calibri"/>
                <w:color w:val="000000"/>
              </w:rPr>
              <w:t>0.23%</w:t>
            </w:r>
          </w:p>
        </w:tc>
        <w:tc>
          <w:tcPr>
            <w:tcW w:w="440" w:type="dxa"/>
            <w:tcBorders>
              <w:top w:val="nil"/>
              <w:left w:val="nil"/>
              <w:bottom w:val="single" w:sz="4" w:space="0" w:color="auto"/>
              <w:right w:val="single" w:sz="4" w:space="0" w:color="auto"/>
            </w:tcBorders>
            <w:shd w:val="clear" w:color="auto" w:fill="auto"/>
            <w:noWrap/>
            <w:vAlign w:val="bottom"/>
            <w:hideMark/>
          </w:tcPr>
          <w:p w14:paraId="7E6FD1E1" w14:textId="77777777" w:rsidR="00E155B3" w:rsidRPr="006C25D5" w:rsidRDefault="00E155B3">
            <w:pPr>
              <w:jc w:val="right"/>
              <w:rPr>
                <w:rFonts w:ascii="Calibri" w:hAnsi="Calibri" w:cs="Calibri"/>
                <w:color w:val="000000"/>
              </w:rPr>
            </w:pPr>
            <w:r w:rsidRPr="006C25D5">
              <w:rPr>
                <w:rFonts w:ascii="Calibri" w:hAnsi="Calibri" w:cs="Calibri"/>
                <w:color w:val="000000"/>
              </w:rPr>
              <w:t>0</w:t>
            </w:r>
          </w:p>
        </w:tc>
        <w:tc>
          <w:tcPr>
            <w:tcW w:w="1484" w:type="dxa"/>
            <w:tcBorders>
              <w:top w:val="nil"/>
              <w:left w:val="nil"/>
              <w:bottom w:val="single" w:sz="4" w:space="0" w:color="auto"/>
              <w:right w:val="single" w:sz="4" w:space="0" w:color="auto"/>
            </w:tcBorders>
            <w:shd w:val="clear" w:color="auto" w:fill="auto"/>
            <w:noWrap/>
            <w:vAlign w:val="bottom"/>
            <w:hideMark/>
          </w:tcPr>
          <w:p w14:paraId="22D39761" w14:textId="77777777" w:rsidR="00E155B3" w:rsidRPr="006C25D5" w:rsidRDefault="00E155B3">
            <w:pPr>
              <w:jc w:val="right"/>
              <w:rPr>
                <w:rFonts w:ascii="Calibri" w:hAnsi="Calibri" w:cs="Calibri"/>
                <w:color w:val="000000"/>
              </w:rPr>
            </w:pPr>
            <w:r w:rsidRPr="006C25D5">
              <w:rPr>
                <w:rFonts w:ascii="Calibri" w:hAnsi="Calibri" w:cs="Calibri"/>
                <w:color w:val="000000"/>
              </w:rPr>
              <w:t>0.00%</w:t>
            </w:r>
          </w:p>
        </w:tc>
      </w:tr>
      <w:tr w:rsidR="00E155B3" w:rsidRPr="006C25D5" w14:paraId="7AC75166"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3BD2DCA1" w14:textId="77777777" w:rsidR="00E155B3" w:rsidRPr="006C25D5" w:rsidRDefault="00E155B3">
            <w:pPr>
              <w:rPr>
                <w:rFonts w:ascii="Calibri" w:hAnsi="Calibri" w:cs="Calibri"/>
                <w:b/>
                <w:color w:val="000000"/>
              </w:rPr>
            </w:pPr>
            <w:r w:rsidRPr="006C25D5">
              <w:rPr>
                <w:rFonts w:ascii="Calibri" w:hAnsi="Calibri" w:cs="Calibri"/>
                <w:b/>
                <w:color w:val="000000"/>
              </w:rPr>
              <w:t>Diabetes</w:t>
            </w:r>
          </w:p>
        </w:tc>
        <w:tc>
          <w:tcPr>
            <w:tcW w:w="551" w:type="dxa"/>
            <w:tcBorders>
              <w:top w:val="nil"/>
              <w:left w:val="nil"/>
              <w:bottom w:val="single" w:sz="4" w:space="0" w:color="auto"/>
              <w:right w:val="single" w:sz="4" w:space="0" w:color="auto"/>
            </w:tcBorders>
            <w:shd w:val="clear" w:color="auto" w:fill="auto"/>
            <w:noWrap/>
            <w:vAlign w:val="bottom"/>
            <w:hideMark/>
          </w:tcPr>
          <w:p w14:paraId="2366DB64" w14:textId="77777777" w:rsidR="00E155B3" w:rsidRPr="006C25D5" w:rsidRDefault="00E155B3">
            <w:pPr>
              <w:jc w:val="right"/>
              <w:rPr>
                <w:rFonts w:ascii="Calibri" w:hAnsi="Calibri" w:cs="Calibri"/>
                <w:color w:val="000000"/>
              </w:rPr>
            </w:pPr>
            <w:r w:rsidRPr="006C25D5">
              <w:rPr>
                <w:rFonts w:ascii="Calibri" w:hAnsi="Calibri" w:cs="Calibri"/>
                <w:color w:val="000000"/>
              </w:rPr>
              <w:t>5</w:t>
            </w:r>
          </w:p>
        </w:tc>
        <w:tc>
          <w:tcPr>
            <w:tcW w:w="1389" w:type="dxa"/>
            <w:tcBorders>
              <w:top w:val="nil"/>
              <w:left w:val="nil"/>
              <w:bottom w:val="single" w:sz="4" w:space="0" w:color="auto"/>
              <w:right w:val="single" w:sz="4" w:space="0" w:color="auto"/>
            </w:tcBorders>
            <w:shd w:val="clear" w:color="auto" w:fill="auto"/>
            <w:noWrap/>
            <w:vAlign w:val="bottom"/>
            <w:hideMark/>
          </w:tcPr>
          <w:p w14:paraId="3BFB4912" w14:textId="77777777" w:rsidR="00E155B3" w:rsidRPr="006C25D5" w:rsidRDefault="00E155B3">
            <w:pPr>
              <w:jc w:val="right"/>
              <w:rPr>
                <w:rFonts w:ascii="Calibri" w:hAnsi="Calibri" w:cs="Calibri"/>
                <w:color w:val="000000"/>
              </w:rPr>
            </w:pPr>
            <w:r w:rsidRPr="006C25D5">
              <w:rPr>
                <w:rFonts w:ascii="Calibri" w:hAnsi="Calibri" w:cs="Calibri"/>
                <w:color w:val="000000"/>
              </w:rPr>
              <w:t>1.15%</w:t>
            </w:r>
          </w:p>
        </w:tc>
        <w:tc>
          <w:tcPr>
            <w:tcW w:w="440" w:type="dxa"/>
            <w:tcBorders>
              <w:top w:val="nil"/>
              <w:left w:val="nil"/>
              <w:bottom w:val="single" w:sz="4" w:space="0" w:color="auto"/>
              <w:right w:val="single" w:sz="4" w:space="0" w:color="auto"/>
            </w:tcBorders>
            <w:shd w:val="clear" w:color="auto" w:fill="auto"/>
            <w:noWrap/>
            <w:vAlign w:val="bottom"/>
            <w:hideMark/>
          </w:tcPr>
          <w:p w14:paraId="322F04CB"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484" w:type="dxa"/>
            <w:tcBorders>
              <w:top w:val="nil"/>
              <w:left w:val="nil"/>
              <w:bottom w:val="single" w:sz="4" w:space="0" w:color="auto"/>
              <w:right w:val="single" w:sz="4" w:space="0" w:color="auto"/>
            </w:tcBorders>
            <w:shd w:val="clear" w:color="auto" w:fill="auto"/>
            <w:noWrap/>
            <w:vAlign w:val="bottom"/>
            <w:hideMark/>
          </w:tcPr>
          <w:p w14:paraId="50D79DA3" w14:textId="77777777" w:rsidR="00E155B3" w:rsidRPr="006C25D5" w:rsidRDefault="00E155B3">
            <w:pPr>
              <w:jc w:val="right"/>
              <w:rPr>
                <w:rFonts w:ascii="Calibri" w:hAnsi="Calibri" w:cs="Calibri"/>
                <w:color w:val="000000"/>
              </w:rPr>
            </w:pPr>
            <w:r w:rsidRPr="006C25D5">
              <w:rPr>
                <w:rFonts w:ascii="Calibri" w:hAnsi="Calibri" w:cs="Calibri"/>
                <w:color w:val="000000"/>
              </w:rPr>
              <w:t>2.44%</w:t>
            </w:r>
          </w:p>
        </w:tc>
      </w:tr>
      <w:tr w:rsidR="00E155B3" w:rsidRPr="006C25D5" w14:paraId="0110BC66"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4B8AB86E" w14:textId="77777777" w:rsidR="00E155B3" w:rsidRPr="006C25D5" w:rsidRDefault="00E155B3">
            <w:pPr>
              <w:rPr>
                <w:rFonts w:ascii="Calibri" w:hAnsi="Calibri" w:cs="Calibri"/>
                <w:b/>
                <w:color w:val="000000"/>
              </w:rPr>
            </w:pPr>
            <w:r w:rsidRPr="006C25D5">
              <w:rPr>
                <w:rFonts w:ascii="Calibri" w:hAnsi="Calibri" w:cs="Calibri"/>
                <w:b/>
                <w:color w:val="000000"/>
              </w:rPr>
              <w:t>Gastric bypass</w:t>
            </w:r>
          </w:p>
        </w:tc>
        <w:tc>
          <w:tcPr>
            <w:tcW w:w="551" w:type="dxa"/>
            <w:tcBorders>
              <w:top w:val="nil"/>
              <w:left w:val="nil"/>
              <w:bottom w:val="single" w:sz="4" w:space="0" w:color="auto"/>
              <w:right w:val="single" w:sz="4" w:space="0" w:color="auto"/>
            </w:tcBorders>
            <w:shd w:val="clear" w:color="auto" w:fill="auto"/>
            <w:noWrap/>
            <w:vAlign w:val="bottom"/>
            <w:hideMark/>
          </w:tcPr>
          <w:p w14:paraId="23D22FE6" w14:textId="77777777" w:rsidR="00E155B3" w:rsidRPr="006C25D5" w:rsidRDefault="00E155B3">
            <w:pPr>
              <w:jc w:val="right"/>
              <w:rPr>
                <w:rFonts w:ascii="Calibri" w:hAnsi="Calibri" w:cs="Calibri"/>
                <w:color w:val="000000"/>
              </w:rPr>
            </w:pPr>
            <w:r w:rsidRPr="006C25D5">
              <w:rPr>
                <w:rFonts w:ascii="Calibri" w:hAnsi="Calibri" w:cs="Calibri"/>
                <w:color w:val="000000"/>
              </w:rPr>
              <w:t>2</w:t>
            </w:r>
          </w:p>
        </w:tc>
        <w:tc>
          <w:tcPr>
            <w:tcW w:w="1389" w:type="dxa"/>
            <w:tcBorders>
              <w:top w:val="nil"/>
              <w:left w:val="nil"/>
              <w:bottom w:val="single" w:sz="4" w:space="0" w:color="auto"/>
              <w:right w:val="single" w:sz="4" w:space="0" w:color="auto"/>
            </w:tcBorders>
            <w:shd w:val="clear" w:color="auto" w:fill="auto"/>
            <w:noWrap/>
            <w:vAlign w:val="bottom"/>
            <w:hideMark/>
          </w:tcPr>
          <w:p w14:paraId="51845F86" w14:textId="77777777" w:rsidR="00E155B3" w:rsidRPr="006C25D5" w:rsidRDefault="00E155B3">
            <w:pPr>
              <w:jc w:val="right"/>
              <w:rPr>
                <w:rFonts w:ascii="Calibri" w:hAnsi="Calibri" w:cs="Calibri"/>
                <w:color w:val="000000"/>
              </w:rPr>
            </w:pPr>
            <w:r w:rsidRPr="006C25D5">
              <w:rPr>
                <w:rFonts w:ascii="Calibri" w:hAnsi="Calibri" w:cs="Calibri"/>
                <w:color w:val="000000"/>
              </w:rPr>
              <w:t>0.46%</w:t>
            </w:r>
          </w:p>
        </w:tc>
        <w:tc>
          <w:tcPr>
            <w:tcW w:w="440" w:type="dxa"/>
            <w:tcBorders>
              <w:top w:val="nil"/>
              <w:left w:val="nil"/>
              <w:bottom w:val="single" w:sz="4" w:space="0" w:color="auto"/>
              <w:right w:val="single" w:sz="4" w:space="0" w:color="auto"/>
            </w:tcBorders>
            <w:shd w:val="clear" w:color="auto" w:fill="auto"/>
            <w:noWrap/>
            <w:vAlign w:val="bottom"/>
            <w:hideMark/>
          </w:tcPr>
          <w:p w14:paraId="5E5170C5" w14:textId="77777777" w:rsidR="00E155B3" w:rsidRPr="006C25D5" w:rsidRDefault="00E155B3">
            <w:pPr>
              <w:jc w:val="right"/>
              <w:rPr>
                <w:rFonts w:ascii="Calibri" w:hAnsi="Calibri" w:cs="Calibri"/>
                <w:color w:val="000000"/>
              </w:rPr>
            </w:pPr>
            <w:r w:rsidRPr="006C25D5">
              <w:rPr>
                <w:rFonts w:ascii="Calibri" w:hAnsi="Calibri" w:cs="Calibri"/>
                <w:color w:val="000000"/>
              </w:rPr>
              <w:t>0</w:t>
            </w:r>
          </w:p>
        </w:tc>
        <w:tc>
          <w:tcPr>
            <w:tcW w:w="1484" w:type="dxa"/>
            <w:tcBorders>
              <w:top w:val="nil"/>
              <w:left w:val="nil"/>
              <w:bottom w:val="single" w:sz="4" w:space="0" w:color="auto"/>
              <w:right w:val="single" w:sz="4" w:space="0" w:color="auto"/>
            </w:tcBorders>
            <w:shd w:val="clear" w:color="auto" w:fill="auto"/>
            <w:noWrap/>
            <w:vAlign w:val="bottom"/>
            <w:hideMark/>
          </w:tcPr>
          <w:p w14:paraId="75600E47" w14:textId="77777777" w:rsidR="00E155B3" w:rsidRPr="006C25D5" w:rsidRDefault="00E155B3">
            <w:pPr>
              <w:jc w:val="right"/>
              <w:rPr>
                <w:rFonts w:ascii="Calibri" w:hAnsi="Calibri" w:cs="Calibri"/>
                <w:color w:val="000000"/>
              </w:rPr>
            </w:pPr>
            <w:r w:rsidRPr="006C25D5">
              <w:rPr>
                <w:rFonts w:ascii="Calibri" w:hAnsi="Calibri" w:cs="Calibri"/>
                <w:color w:val="000000"/>
              </w:rPr>
              <w:t>0.00%</w:t>
            </w:r>
          </w:p>
        </w:tc>
      </w:tr>
      <w:tr w:rsidR="00E155B3" w:rsidRPr="006C25D5" w14:paraId="59F5E939" w14:textId="77777777" w:rsidTr="00E155B3">
        <w:trPr>
          <w:trHeight w:val="295"/>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7A18393E" w14:textId="77777777" w:rsidR="00E155B3" w:rsidRPr="006C25D5" w:rsidRDefault="00E155B3">
            <w:pPr>
              <w:rPr>
                <w:rFonts w:ascii="Calibri" w:hAnsi="Calibri" w:cs="Calibri"/>
                <w:b/>
                <w:color w:val="000000"/>
              </w:rPr>
            </w:pPr>
            <w:r w:rsidRPr="006C25D5">
              <w:rPr>
                <w:rFonts w:ascii="Calibri" w:hAnsi="Calibri" w:cs="Calibri"/>
                <w:b/>
                <w:color w:val="000000"/>
              </w:rPr>
              <w:t>Asthma</w:t>
            </w:r>
          </w:p>
        </w:tc>
        <w:tc>
          <w:tcPr>
            <w:tcW w:w="551" w:type="dxa"/>
            <w:tcBorders>
              <w:top w:val="nil"/>
              <w:left w:val="nil"/>
              <w:bottom w:val="single" w:sz="4" w:space="0" w:color="auto"/>
              <w:right w:val="single" w:sz="4" w:space="0" w:color="auto"/>
            </w:tcBorders>
            <w:shd w:val="clear" w:color="auto" w:fill="auto"/>
            <w:noWrap/>
            <w:vAlign w:val="bottom"/>
            <w:hideMark/>
          </w:tcPr>
          <w:p w14:paraId="0E58F577"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389" w:type="dxa"/>
            <w:tcBorders>
              <w:top w:val="nil"/>
              <w:left w:val="nil"/>
              <w:bottom w:val="single" w:sz="4" w:space="0" w:color="auto"/>
              <w:right w:val="single" w:sz="4" w:space="0" w:color="auto"/>
            </w:tcBorders>
            <w:shd w:val="clear" w:color="auto" w:fill="auto"/>
            <w:noWrap/>
            <w:vAlign w:val="bottom"/>
            <w:hideMark/>
          </w:tcPr>
          <w:p w14:paraId="05CD9181" w14:textId="77777777" w:rsidR="00E155B3" w:rsidRPr="006C25D5" w:rsidRDefault="00E155B3">
            <w:pPr>
              <w:jc w:val="right"/>
              <w:rPr>
                <w:rFonts w:ascii="Calibri" w:hAnsi="Calibri" w:cs="Calibri"/>
                <w:color w:val="000000"/>
              </w:rPr>
            </w:pPr>
            <w:r w:rsidRPr="006C25D5">
              <w:rPr>
                <w:rFonts w:ascii="Calibri" w:hAnsi="Calibri" w:cs="Calibri"/>
                <w:color w:val="000000"/>
              </w:rPr>
              <w:t>0.23%</w:t>
            </w:r>
          </w:p>
        </w:tc>
        <w:tc>
          <w:tcPr>
            <w:tcW w:w="440" w:type="dxa"/>
            <w:tcBorders>
              <w:top w:val="nil"/>
              <w:left w:val="nil"/>
              <w:bottom w:val="single" w:sz="4" w:space="0" w:color="auto"/>
              <w:right w:val="single" w:sz="4" w:space="0" w:color="auto"/>
            </w:tcBorders>
            <w:shd w:val="clear" w:color="auto" w:fill="auto"/>
            <w:noWrap/>
            <w:vAlign w:val="bottom"/>
            <w:hideMark/>
          </w:tcPr>
          <w:p w14:paraId="3A53A8FA" w14:textId="77777777" w:rsidR="00E155B3" w:rsidRPr="006C25D5" w:rsidRDefault="00E155B3">
            <w:pPr>
              <w:jc w:val="right"/>
              <w:rPr>
                <w:rFonts w:ascii="Calibri" w:hAnsi="Calibri" w:cs="Calibri"/>
                <w:color w:val="000000"/>
              </w:rPr>
            </w:pPr>
            <w:r w:rsidRPr="006C25D5">
              <w:rPr>
                <w:rFonts w:ascii="Calibri" w:hAnsi="Calibri" w:cs="Calibri"/>
                <w:color w:val="000000"/>
              </w:rPr>
              <w:t>1</w:t>
            </w:r>
          </w:p>
        </w:tc>
        <w:tc>
          <w:tcPr>
            <w:tcW w:w="1484" w:type="dxa"/>
            <w:tcBorders>
              <w:top w:val="nil"/>
              <w:left w:val="nil"/>
              <w:bottom w:val="single" w:sz="4" w:space="0" w:color="auto"/>
              <w:right w:val="single" w:sz="4" w:space="0" w:color="auto"/>
            </w:tcBorders>
            <w:shd w:val="clear" w:color="auto" w:fill="auto"/>
            <w:noWrap/>
            <w:vAlign w:val="bottom"/>
            <w:hideMark/>
          </w:tcPr>
          <w:p w14:paraId="3686519E" w14:textId="77777777" w:rsidR="00E155B3" w:rsidRPr="006C25D5" w:rsidRDefault="00E155B3">
            <w:pPr>
              <w:jc w:val="right"/>
              <w:rPr>
                <w:rFonts w:ascii="Calibri" w:hAnsi="Calibri" w:cs="Calibri"/>
                <w:color w:val="000000"/>
              </w:rPr>
            </w:pPr>
            <w:r w:rsidRPr="006C25D5">
              <w:rPr>
                <w:rFonts w:ascii="Calibri" w:hAnsi="Calibri" w:cs="Calibri"/>
                <w:color w:val="000000"/>
              </w:rPr>
              <w:t>2.44%</w:t>
            </w:r>
          </w:p>
        </w:tc>
      </w:tr>
    </w:tbl>
    <w:p w14:paraId="4A010CD8" w14:textId="77777777" w:rsidR="00D76B67" w:rsidRPr="006C25D5" w:rsidRDefault="00D76B67"/>
    <w:p w14:paraId="2275A8AF" w14:textId="77777777" w:rsidR="001632CB" w:rsidRPr="006C25D5" w:rsidRDefault="001632CB">
      <w:pPr>
        <w:rPr>
          <w:rFonts w:ascii="Times New Roman" w:hAnsi="Times New Roman" w:cs="Times New Roman"/>
          <w:b/>
          <w:sz w:val="24"/>
          <w:szCs w:val="24"/>
        </w:rPr>
      </w:pPr>
    </w:p>
    <w:p w14:paraId="25568BD8" w14:textId="6B7FD75B" w:rsidR="008A5EE7" w:rsidRPr="006C25D5" w:rsidRDefault="008A5EE7">
      <w:pPr>
        <w:rPr>
          <w:rFonts w:ascii="Times New Roman" w:hAnsi="Times New Roman" w:cs="Times New Roman"/>
          <w:b/>
          <w:sz w:val="24"/>
          <w:szCs w:val="24"/>
        </w:rPr>
      </w:pPr>
      <w:r w:rsidRPr="006C25D5">
        <w:rPr>
          <w:rFonts w:ascii="Times New Roman" w:hAnsi="Times New Roman" w:cs="Times New Roman"/>
          <w:b/>
          <w:sz w:val="24"/>
          <w:szCs w:val="24"/>
        </w:rPr>
        <w:t>Discussion</w:t>
      </w:r>
    </w:p>
    <w:p w14:paraId="043F9AFD" w14:textId="05F0F2DD" w:rsidR="00AE79C8" w:rsidRPr="006C25D5" w:rsidRDefault="008A5EE7">
      <w:pPr>
        <w:spacing w:after="0" w:line="480" w:lineRule="auto"/>
        <w:ind w:firstLine="720"/>
        <w:rPr>
          <w:rStyle w:val="markedcontent"/>
          <w:rFonts w:ascii="Times New Roman" w:hAnsi="Times New Roman" w:cs="Times New Roman"/>
          <w:sz w:val="24"/>
          <w:szCs w:val="24"/>
        </w:rPr>
      </w:pPr>
      <w:r w:rsidRPr="006C25D5">
        <w:rPr>
          <w:rStyle w:val="markedcontent"/>
          <w:rFonts w:ascii="Times New Roman" w:hAnsi="Times New Roman" w:cs="Times New Roman"/>
          <w:sz w:val="24"/>
          <w:szCs w:val="24"/>
        </w:rPr>
        <w:t xml:space="preserve">There have been </w:t>
      </w:r>
      <w:r w:rsidR="006C0FF9" w:rsidRPr="006C25D5">
        <w:rPr>
          <w:rStyle w:val="markedcontent"/>
          <w:rFonts w:ascii="Times New Roman" w:hAnsi="Times New Roman" w:cs="Times New Roman"/>
          <w:sz w:val="24"/>
          <w:szCs w:val="24"/>
        </w:rPr>
        <w:t xml:space="preserve">only a </w:t>
      </w:r>
      <w:r w:rsidRPr="006C25D5">
        <w:rPr>
          <w:rStyle w:val="markedcontent"/>
          <w:rFonts w:ascii="Times New Roman" w:hAnsi="Times New Roman" w:cs="Times New Roman"/>
          <w:sz w:val="24"/>
          <w:szCs w:val="24"/>
        </w:rPr>
        <w:t>few studies focusing on associations of race/ethnicity with respect to gambling disorder</w:t>
      </w:r>
      <w:r w:rsidR="000041F5" w:rsidRPr="006C25D5">
        <w:rPr>
          <w:rStyle w:val="markedcontent"/>
          <w:rFonts w:ascii="Times New Roman" w:hAnsi="Times New Roman" w:cs="Times New Roman"/>
          <w:sz w:val="24"/>
          <w:szCs w:val="24"/>
        </w:rPr>
        <w:t xml:space="preserve"> (Okuda et al., 2016)</w:t>
      </w:r>
      <w:r w:rsidRPr="006C25D5">
        <w:rPr>
          <w:rStyle w:val="markedcontent"/>
          <w:rFonts w:ascii="Times New Roman" w:hAnsi="Times New Roman" w:cs="Times New Roman"/>
          <w:sz w:val="24"/>
          <w:szCs w:val="24"/>
        </w:rPr>
        <w:t xml:space="preserve">, and this study adds to the literature by demonstrating that BAME individuals reported </w:t>
      </w:r>
      <w:r w:rsidR="00B53BBF" w:rsidRPr="006C25D5">
        <w:rPr>
          <w:rStyle w:val="markedcontent"/>
          <w:rFonts w:ascii="Times New Roman" w:hAnsi="Times New Roman" w:cs="Times New Roman"/>
          <w:sz w:val="24"/>
          <w:szCs w:val="24"/>
        </w:rPr>
        <w:t>starting to gamble at a significantly younger age</w:t>
      </w:r>
      <w:r w:rsidR="007D715E" w:rsidRPr="006C25D5">
        <w:rPr>
          <w:rStyle w:val="markedcontent"/>
          <w:rFonts w:ascii="Times New Roman" w:hAnsi="Times New Roman" w:cs="Times New Roman"/>
          <w:sz w:val="24"/>
          <w:szCs w:val="24"/>
        </w:rPr>
        <w:t xml:space="preserve"> than non-BAME individuals</w:t>
      </w:r>
      <w:r w:rsidR="00E05818" w:rsidRPr="006C25D5">
        <w:rPr>
          <w:rStyle w:val="markedcontent"/>
          <w:rFonts w:ascii="Times New Roman" w:hAnsi="Times New Roman" w:cs="Times New Roman"/>
          <w:sz w:val="24"/>
          <w:szCs w:val="24"/>
        </w:rPr>
        <w:t xml:space="preserve">. </w:t>
      </w:r>
    </w:p>
    <w:p w14:paraId="3129723B" w14:textId="7712D44A" w:rsidR="008A5EE7" w:rsidRPr="006C25D5" w:rsidRDefault="0003070E" w:rsidP="00FD16F2">
      <w:pPr>
        <w:spacing w:after="0" w:line="480" w:lineRule="auto"/>
        <w:ind w:firstLine="720"/>
        <w:rPr>
          <w:rStyle w:val="markedcontent"/>
          <w:rFonts w:ascii="Times New Roman" w:hAnsi="Times New Roman" w:cs="Times New Roman"/>
          <w:sz w:val="24"/>
          <w:szCs w:val="24"/>
        </w:rPr>
      </w:pPr>
      <w:r w:rsidRPr="006C25D5">
        <w:rPr>
          <w:rStyle w:val="markedcontent"/>
          <w:rFonts w:ascii="Times New Roman" w:hAnsi="Times New Roman" w:cs="Times New Roman"/>
          <w:sz w:val="24"/>
          <w:szCs w:val="24"/>
        </w:rPr>
        <w:t>Our finding that minority groups</w:t>
      </w:r>
      <w:r w:rsidR="00156426" w:rsidRPr="006C25D5">
        <w:rPr>
          <w:rStyle w:val="markedcontent"/>
          <w:rFonts w:ascii="Times New Roman" w:hAnsi="Times New Roman" w:cs="Times New Roman"/>
          <w:sz w:val="24"/>
          <w:szCs w:val="24"/>
        </w:rPr>
        <w:t xml:space="preserve"> were </w:t>
      </w:r>
      <w:r w:rsidR="006C0FF9" w:rsidRPr="006C25D5">
        <w:rPr>
          <w:rStyle w:val="markedcontent"/>
          <w:rFonts w:ascii="Times New Roman" w:hAnsi="Times New Roman" w:cs="Times New Roman"/>
          <w:sz w:val="24"/>
          <w:szCs w:val="24"/>
        </w:rPr>
        <w:t>equally</w:t>
      </w:r>
      <w:r w:rsidR="00156426" w:rsidRPr="006C25D5">
        <w:rPr>
          <w:rStyle w:val="markedcontent"/>
          <w:rFonts w:ascii="Times New Roman" w:hAnsi="Times New Roman" w:cs="Times New Roman"/>
          <w:sz w:val="24"/>
          <w:szCs w:val="24"/>
        </w:rPr>
        <w:t xml:space="preserve"> likely to</w:t>
      </w:r>
      <w:r w:rsidR="00F2719F" w:rsidRPr="006C25D5">
        <w:rPr>
          <w:rStyle w:val="markedcontent"/>
          <w:rFonts w:ascii="Times New Roman" w:hAnsi="Times New Roman" w:cs="Times New Roman"/>
          <w:sz w:val="24"/>
          <w:szCs w:val="24"/>
        </w:rPr>
        <w:t xml:space="preserve"> have previously received formal treatment for gambling disorder (medication/therapy), or attended Gamblers Anonymous, is </w:t>
      </w:r>
      <w:r w:rsidR="00156426" w:rsidRPr="006C25D5">
        <w:rPr>
          <w:rStyle w:val="markedcontent"/>
          <w:rFonts w:ascii="Times New Roman" w:hAnsi="Times New Roman" w:cs="Times New Roman"/>
          <w:sz w:val="24"/>
          <w:szCs w:val="24"/>
        </w:rPr>
        <w:t xml:space="preserve">important. Interestingly, the percentage of BAME </w:t>
      </w:r>
      <w:r w:rsidR="006C0FF9" w:rsidRPr="006C25D5">
        <w:rPr>
          <w:rStyle w:val="markedcontent"/>
          <w:rFonts w:ascii="Times New Roman" w:hAnsi="Times New Roman" w:cs="Times New Roman"/>
          <w:sz w:val="24"/>
          <w:szCs w:val="24"/>
        </w:rPr>
        <w:t xml:space="preserve">and non-BAME </w:t>
      </w:r>
      <w:r w:rsidR="00156426" w:rsidRPr="006C25D5">
        <w:rPr>
          <w:rStyle w:val="markedcontent"/>
          <w:rFonts w:ascii="Times New Roman" w:hAnsi="Times New Roman" w:cs="Times New Roman"/>
          <w:sz w:val="24"/>
          <w:szCs w:val="24"/>
        </w:rPr>
        <w:t xml:space="preserve">participants in the study </w:t>
      </w:r>
      <w:r w:rsidR="006C0FF9" w:rsidRPr="006C25D5">
        <w:rPr>
          <w:rStyle w:val="markedcontent"/>
          <w:rFonts w:ascii="Times New Roman" w:hAnsi="Times New Roman" w:cs="Times New Roman"/>
          <w:sz w:val="24"/>
          <w:szCs w:val="24"/>
        </w:rPr>
        <w:t xml:space="preserve">who attended </w:t>
      </w:r>
      <w:r w:rsidR="00A20313" w:rsidRPr="006C25D5">
        <w:rPr>
          <w:rStyle w:val="markedcontent"/>
          <w:rFonts w:ascii="Times New Roman" w:hAnsi="Times New Roman" w:cs="Times New Roman"/>
          <w:sz w:val="24"/>
          <w:szCs w:val="24"/>
        </w:rPr>
        <w:t>G</w:t>
      </w:r>
      <w:r w:rsidR="006C0FF9" w:rsidRPr="006C25D5">
        <w:rPr>
          <w:rStyle w:val="markedcontent"/>
          <w:rFonts w:ascii="Times New Roman" w:hAnsi="Times New Roman" w:cs="Times New Roman"/>
          <w:sz w:val="24"/>
          <w:szCs w:val="24"/>
        </w:rPr>
        <w:t>amblers Anonymous was fairly low (approximately 30%</w:t>
      </w:r>
      <w:r w:rsidR="00156426" w:rsidRPr="006C25D5">
        <w:rPr>
          <w:rStyle w:val="markedcontent"/>
          <w:rFonts w:ascii="Times New Roman" w:hAnsi="Times New Roman" w:cs="Times New Roman"/>
          <w:sz w:val="24"/>
          <w:szCs w:val="24"/>
        </w:rPr>
        <w:t>)</w:t>
      </w:r>
      <w:r w:rsidR="00E04A82" w:rsidRPr="006C25D5">
        <w:rPr>
          <w:rStyle w:val="markedcontent"/>
          <w:rFonts w:ascii="Times New Roman" w:hAnsi="Times New Roman" w:cs="Times New Roman"/>
          <w:sz w:val="24"/>
          <w:szCs w:val="24"/>
        </w:rPr>
        <w:t xml:space="preserve"> and those receiving formal treatment</w:t>
      </w:r>
      <w:r w:rsidR="00B70F6E" w:rsidRPr="006C25D5">
        <w:rPr>
          <w:rStyle w:val="markedcontent"/>
          <w:rFonts w:ascii="Times New Roman" w:hAnsi="Times New Roman" w:cs="Times New Roman"/>
          <w:sz w:val="24"/>
          <w:szCs w:val="24"/>
        </w:rPr>
        <w:t xml:space="preserve"> (such as medication or psychotherapy, whether outpatient or inpatient)</w:t>
      </w:r>
      <w:r w:rsidR="00E04A82" w:rsidRPr="006C25D5">
        <w:rPr>
          <w:rStyle w:val="markedcontent"/>
          <w:rFonts w:ascii="Times New Roman" w:hAnsi="Times New Roman" w:cs="Times New Roman"/>
          <w:sz w:val="24"/>
          <w:szCs w:val="24"/>
        </w:rPr>
        <w:t xml:space="preserve"> was very low (approximately 10-15%).</w:t>
      </w:r>
      <w:r w:rsidR="004745F0" w:rsidRPr="006C25D5">
        <w:rPr>
          <w:rStyle w:val="markedcontent"/>
          <w:rFonts w:ascii="Times New Roman" w:hAnsi="Times New Roman" w:cs="Times New Roman"/>
          <w:sz w:val="24"/>
          <w:szCs w:val="24"/>
        </w:rPr>
        <w:t xml:space="preserve"> </w:t>
      </w:r>
      <w:r w:rsidR="001B2159" w:rsidRPr="006C25D5">
        <w:rPr>
          <w:rStyle w:val="markedcontent"/>
          <w:rFonts w:ascii="Times New Roman" w:hAnsi="Times New Roman" w:cs="Times New Roman"/>
          <w:sz w:val="24"/>
          <w:szCs w:val="24"/>
        </w:rPr>
        <w:t>I</w:t>
      </w:r>
      <w:r w:rsidR="004745F0" w:rsidRPr="006C25D5">
        <w:rPr>
          <w:rStyle w:val="markedcontent"/>
          <w:rFonts w:ascii="Times New Roman" w:hAnsi="Times New Roman" w:cs="Times New Roman"/>
          <w:sz w:val="24"/>
          <w:szCs w:val="24"/>
        </w:rPr>
        <w:t xml:space="preserve">n keeping with our results, the National Epidemiologic Survey on Alcohol and Related Conditions study found that rates of treatment seeking </w:t>
      </w:r>
      <w:r w:rsidR="00376A12" w:rsidRPr="006C25D5">
        <w:rPr>
          <w:rStyle w:val="markedcontent"/>
          <w:rFonts w:ascii="Times New Roman" w:hAnsi="Times New Roman" w:cs="Times New Roman"/>
          <w:sz w:val="24"/>
          <w:szCs w:val="24"/>
        </w:rPr>
        <w:t xml:space="preserve">in gambling disorder </w:t>
      </w:r>
      <w:r w:rsidR="004745F0" w:rsidRPr="006C25D5">
        <w:rPr>
          <w:rStyle w:val="markedcontent"/>
          <w:rFonts w:ascii="Times New Roman" w:hAnsi="Times New Roman" w:cs="Times New Roman"/>
          <w:sz w:val="24"/>
          <w:szCs w:val="24"/>
        </w:rPr>
        <w:t>did not differ significantly across mi</w:t>
      </w:r>
      <w:r w:rsidR="001B2159" w:rsidRPr="006C25D5">
        <w:rPr>
          <w:rStyle w:val="markedcontent"/>
          <w:rFonts w:ascii="Times New Roman" w:hAnsi="Times New Roman" w:cs="Times New Roman"/>
          <w:sz w:val="24"/>
          <w:szCs w:val="24"/>
        </w:rPr>
        <w:t>nority and non-minority groups</w:t>
      </w:r>
      <w:r w:rsidR="007D715E" w:rsidRPr="006C25D5">
        <w:rPr>
          <w:rStyle w:val="markedcontent"/>
          <w:rFonts w:ascii="Times New Roman" w:hAnsi="Times New Roman" w:cs="Times New Roman"/>
          <w:sz w:val="24"/>
          <w:szCs w:val="24"/>
        </w:rPr>
        <w:t>, and nor did groups differ in course of gambling (symptom onset)</w:t>
      </w:r>
      <w:r w:rsidR="001B2159" w:rsidRPr="006C25D5">
        <w:rPr>
          <w:rStyle w:val="markedcontent"/>
          <w:rFonts w:ascii="Times New Roman" w:hAnsi="Times New Roman" w:cs="Times New Roman"/>
          <w:sz w:val="24"/>
          <w:szCs w:val="24"/>
        </w:rPr>
        <w:t xml:space="preserve"> (Alegria et al., 2009).  </w:t>
      </w:r>
      <w:r w:rsidR="00B5320A" w:rsidRPr="006C25D5">
        <w:rPr>
          <w:rStyle w:val="markedcontent"/>
          <w:rFonts w:ascii="Times New Roman" w:hAnsi="Times New Roman" w:cs="Times New Roman"/>
          <w:sz w:val="24"/>
          <w:szCs w:val="24"/>
        </w:rPr>
        <w:t xml:space="preserve">The prior study also did not identify significant differences in terms of current physical, mental, or social functioning. </w:t>
      </w:r>
      <w:r w:rsidR="00C71CCA" w:rsidRPr="006C25D5">
        <w:rPr>
          <w:rStyle w:val="markedcontent"/>
          <w:rFonts w:ascii="Times New Roman" w:hAnsi="Times New Roman" w:cs="Times New Roman"/>
          <w:sz w:val="24"/>
          <w:szCs w:val="24"/>
        </w:rPr>
        <w:t xml:space="preserve"> </w:t>
      </w:r>
    </w:p>
    <w:p w14:paraId="01201BAD" w14:textId="0E5F76DE" w:rsidR="001E2FAA" w:rsidRPr="006C25D5" w:rsidRDefault="00353445" w:rsidP="007D7881">
      <w:pPr>
        <w:shd w:val="clear" w:color="auto" w:fill="FFFFFF"/>
        <w:spacing w:after="0" w:line="480" w:lineRule="auto"/>
        <w:rPr>
          <w:rStyle w:val="markedcontent"/>
          <w:rFonts w:ascii="Times New Roman" w:hAnsi="Times New Roman" w:cs="Times New Roman"/>
          <w:sz w:val="24"/>
          <w:szCs w:val="24"/>
        </w:rPr>
      </w:pPr>
      <w:r w:rsidRPr="006C25D5">
        <w:rPr>
          <w:rStyle w:val="markedcontent"/>
          <w:rFonts w:ascii="Times New Roman" w:hAnsi="Times New Roman" w:cs="Times New Roman"/>
          <w:sz w:val="24"/>
          <w:szCs w:val="24"/>
        </w:rPr>
        <w:tab/>
      </w:r>
      <w:r w:rsidR="00156426" w:rsidRPr="006C25D5">
        <w:rPr>
          <w:rStyle w:val="markedcontent"/>
          <w:rFonts w:ascii="Times New Roman" w:hAnsi="Times New Roman" w:cs="Times New Roman"/>
          <w:sz w:val="24"/>
          <w:szCs w:val="24"/>
        </w:rPr>
        <w:t xml:space="preserve">There are several limitations to the current study. </w:t>
      </w:r>
      <w:r w:rsidR="00EF75C8" w:rsidRPr="006C25D5">
        <w:rPr>
          <w:rStyle w:val="markedcontent"/>
          <w:rFonts w:ascii="Times New Roman" w:hAnsi="Times New Roman" w:cs="Times New Roman"/>
          <w:sz w:val="24"/>
          <w:szCs w:val="24"/>
        </w:rPr>
        <w:t xml:space="preserve">The study was not pre-registered. </w:t>
      </w:r>
      <w:r w:rsidR="00156426" w:rsidRPr="006C25D5">
        <w:rPr>
          <w:rStyle w:val="markedcontent"/>
          <w:rFonts w:ascii="Times New Roman" w:hAnsi="Times New Roman" w:cs="Times New Roman"/>
          <w:sz w:val="24"/>
          <w:szCs w:val="24"/>
        </w:rPr>
        <w:t>We focused our</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analysis on comparing BAME to non-BAME individuals. We</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acknowledge that this terminology/definition itself is not universally accepted; however, we suggest it may be a useful</w:t>
      </w:r>
      <w:r w:rsidR="00584F84"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 xml:space="preserve">starting point to better understand </w:t>
      </w:r>
      <w:r w:rsidR="00874E08" w:rsidRPr="006C25D5">
        <w:rPr>
          <w:rStyle w:val="markedcontent"/>
          <w:rFonts w:ascii="Times New Roman" w:hAnsi="Times New Roman" w:cs="Times New Roman"/>
          <w:sz w:val="24"/>
          <w:szCs w:val="24"/>
        </w:rPr>
        <w:t>how certain minority groups may differ in the clinical features</w:t>
      </w:r>
      <w:r w:rsidR="00E06E61" w:rsidRPr="006C25D5">
        <w:rPr>
          <w:rStyle w:val="markedcontent"/>
          <w:rFonts w:ascii="Times New Roman" w:hAnsi="Times New Roman" w:cs="Times New Roman"/>
          <w:sz w:val="24"/>
          <w:szCs w:val="24"/>
        </w:rPr>
        <w:t>/presentation</w:t>
      </w:r>
      <w:r w:rsidR="00874E08" w:rsidRPr="006C25D5">
        <w:rPr>
          <w:rStyle w:val="markedcontent"/>
          <w:rFonts w:ascii="Times New Roman" w:hAnsi="Times New Roman" w:cs="Times New Roman"/>
          <w:sz w:val="24"/>
          <w:szCs w:val="24"/>
        </w:rPr>
        <w:t xml:space="preserve"> of gambling disorder. </w:t>
      </w:r>
      <w:r w:rsidR="00156426" w:rsidRPr="006C25D5">
        <w:rPr>
          <w:rStyle w:val="markedcontent"/>
          <w:rFonts w:ascii="Times New Roman" w:hAnsi="Times New Roman" w:cs="Times New Roman"/>
          <w:sz w:val="24"/>
          <w:szCs w:val="24"/>
        </w:rPr>
        <w:t>We did not report or examine variables in different</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minority groups as the sample sizes would have been too small to be</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meaningful</w:t>
      </w:r>
      <w:r w:rsidR="00AE6F0F" w:rsidRPr="006C25D5">
        <w:rPr>
          <w:rStyle w:val="markedcontent"/>
          <w:rFonts w:ascii="Times New Roman" w:hAnsi="Times New Roman" w:cs="Times New Roman"/>
          <w:sz w:val="24"/>
          <w:szCs w:val="24"/>
        </w:rPr>
        <w:t>, and the study was neither designed nor powered to do so</w:t>
      </w:r>
      <w:r w:rsidR="00156426" w:rsidRPr="006C25D5">
        <w:rPr>
          <w:rStyle w:val="markedcontent"/>
          <w:rFonts w:ascii="Times New Roman" w:hAnsi="Times New Roman" w:cs="Times New Roman"/>
          <w:sz w:val="24"/>
          <w:szCs w:val="24"/>
        </w:rPr>
        <w:t xml:space="preserve">. </w:t>
      </w:r>
      <w:r w:rsidR="006E1B13" w:rsidRPr="006C25D5">
        <w:rPr>
          <w:rStyle w:val="markedcontent"/>
          <w:rFonts w:ascii="Times New Roman" w:hAnsi="Times New Roman" w:cs="Times New Roman"/>
          <w:sz w:val="24"/>
          <w:szCs w:val="24"/>
        </w:rPr>
        <w:t xml:space="preserve">Also, we did not collect all possible demographic measures. </w:t>
      </w:r>
      <w:r w:rsidR="00156426" w:rsidRPr="006C25D5">
        <w:rPr>
          <w:rStyle w:val="markedcontent"/>
          <w:rFonts w:ascii="Times New Roman" w:hAnsi="Times New Roman" w:cs="Times New Roman"/>
          <w:sz w:val="24"/>
          <w:szCs w:val="24"/>
        </w:rPr>
        <w:t>Future work may wish to examine whether the clinical</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 xml:space="preserve">presentation of </w:t>
      </w:r>
      <w:r w:rsidR="0023736B" w:rsidRPr="006C25D5">
        <w:rPr>
          <w:rStyle w:val="markedcontent"/>
          <w:rFonts w:ascii="Times New Roman" w:hAnsi="Times New Roman" w:cs="Times New Roman"/>
          <w:sz w:val="24"/>
          <w:szCs w:val="24"/>
        </w:rPr>
        <w:t>gambling disorder</w:t>
      </w:r>
      <w:r w:rsidR="00156426" w:rsidRPr="006C25D5">
        <w:rPr>
          <w:rStyle w:val="markedcontent"/>
          <w:rFonts w:ascii="Times New Roman" w:hAnsi="Times New Roman" w:cs="Times New Roman"/>
          <w:sz w:val="24"/>
          <w:szCs w:val="24"/>
        </w:rPr>
        <w:t xml:space="preserve"> differ</w:t>
      </w:r>
      <w:r w:rsidR="0023736B" w:rsidRPr="006C25D5">
        <w:rPr>
          <w:rStyle w:val="markedcontent"/>
          <w:rFonts w:ascii="Times New Roman" w:hAnsi="Times New Roman" w:cs="Times New Roman"/>
          <w:sz w:val="24"/>
          <w:szCs w:val="24"/>
        </w:rPr>
        <w:t>s</w:t>
      </w:r>
      <w:r w:rsidR="00156426" w:rsidRPr="006C25D5">
        <w:rPr>
          <w:rStyle w:val="markedcontent"/>
          <w:rFonts w:ascii="Times New Roman" w:hAnsi="Times New Roman" w:cs="Times New Roman"/>
          <w:sz w:val="24"/>
          <w:szCs w:val="24"/>
        </w:rPr>
        <w:t xml:space="preserve"> in specific racial/ethnic groupings, rather</w:t>
      </w:r>
      <w:r w:rsidR="0023736B" w:rsidRPr="006C25D5">
        <w:rPr>
          <w:rStyle w:val="markedcontent"/>
          <w:rFonts w:ascii="Times New Roman" w:hAnsi="Times New Roman" w:cs="Times New Roman"/>
          <w:sz w:val="24"/>
          <w:szCs w:val="24"/>
        </w:rPr>
        <w:t xml:space="preserve"> </w:t>
      </w:r>
      <w:r w:rsidR="00156426" w:rsidRPr="006C25D5">
        <w:rPr>
          <w:rStyle w:val="markedcontent"/>
          <w:rFonts w:ascii="Times New Roman" w:hAnsi="Times New Roman" w:cs="Times New Roman"/>
          <w:sz w:val="24"/>
          <w:szCs w:val="24"/>
        </w:rPr>
        <w:t xml:space="preserve">than the broader </w:t>
      </w:r>
      <w:r w:rsidR="00156426" w:rsidRPr="006C25D5">
        <w:rPr>
          <w:rStyle w:val="markedcontent"/>
          <w:rFonts w:ascii="Times New Roman" w:hAnsi="Times New Roman" w:cs="Times New Roman"/>
          <w:sz w:val="24"/>
          <w:szCs w:val="24"/>
        </w:rPr>
        <w:lastRenderedPageBreak/>
        <w:t>category of BAME</w:t>
      </w:r>
      <w:r w:rsidR="006E1B13" w:rsidRPr="006C25D5">
        <w:rPr>
          <w:rStyle w:val="markedcontent"/>
          <w:rFonts w:ascii="Times New Roman" w:hAnsi="Times New Roman" w:cs="Times New Roman"/>
          <w:sz w:val="24"/>
          <w:szCs w:val="24"/>
        </w:rPr>
        <w:t>, and effects of other demographic measures</w:t>
      </w:r>
      <w:r w:rsidR="00156426" w:rsidRPr="006C25D5">
        <w:rPr>
          <w:rStyle w:val="markedcontent"/>
          <w:rFonts w:ascii="Times New Roman" w:hAnsi="Times New Roman" w:cs="Times New Roman"/>
          <w:sz w:val="24"/>
          <w:szCs w:val="24"/>
        </w:rPr>
        <w:t xml:space="preserve">. </w:t>
      </w:r>
      <w:r w:rsidR="0014561B" w:rsidRPr="006C25D5">
        <w:rPr>
          <w:rStyle w:val="markedcontent"/>
          <w:rFonts w:ascii="Times New Roman" w:hAnsi="Times New Roman" w:cs="Times New Roman"/>
          <w:sz w:val="24"/>
          <w:szCs w:val="24"/>
        </w:rPr>
        <w:t>Because the dataset wa</w:t>
      </w:r>
      <w:r w:rsidR="00874E08" w:rsidRPr="006C25D5">
        <w:rPr>
          <w:rStyle w:val="markedcontent"/>
          <w:rFonts w:ascii="Times New Roman" w:hAnsi="Times New Roman" w:cs="Times New Roman"/>
          <w:sz w:val="24"/>
          <w:szCs w:val="24"/>
        </w:rPr>
        <w:t xml:space="preserve">s </w:t>
      </w:r>
      <w:r w:rsidR="00E06E61" w:rsidRPr="006C25D5">
        <w:rPr>
          <w:rStyle w:val="markedcontent"/>
          <w:rFonts w:ascii="Times New Roman" w:hAnsi="Times New Roman" w:cs="Times New Roman"/>
          <w:sz w:val="24"/>
          <w:szCs w:val="24"/>
        </w:rPr>
        <w:t xml:space="preserve">pooled </w:t>
      </w:r>
      <w:r w:rsidR="00874E08" w:rsidRPr="006C25D5">
        <w:rPr>
          <w:rStyle w:val="markedcontent"/>
          <w:rFonts w:ascii="Times New Roman" w:hAnsi="Times New Roman" w:cs="Times New Roman"/>
          <w:sz w:val="24"/>
          <w:szCs w:val="24"/>
        </w:rPr>
        <w:t xml:space="preserve">from previous </w:t>
      </w:r>
      <w:r w:rsidR="001C7347" w:rsidRPr="006C25D5">
        <w:rPr>
          <w:rStyle w:val="markedcontent"/>
          <w:rFonts w:ascii="Times New Roman" w:hAnsi="Times New Roman" w:cs="Times New Roman"/>
          <w:sz w:val="24"/>
          <w:szCs w:val="24"/>
        </w:rPr>
        <w:t xml:space="preserve">and on-going </w:t>
      </w:r>
      <w:r w:rsidR="00E06E61" w:rsidRPr="006C25D5">
        <w:rPr>
          <w:rStyle w:val="markedcontent"/>
          <w:rFonts w:ascii="Times New Roman" w:hAnsi="Times New Roman" w:cs="Times New Roman"/>
          <w:sz w:val="24"/>
          <w:szCs w:val="24"/>
        </w:rPr>
        <w:t xml:space="preserve">clinical trial </w:t>
      </w:r>
      <w:r w:rsidR="00874E08" w:rsidRPr="006C25D5">
        <w:rPr>
          <w:rStyle w:val="markedcontent"/>
          <w:rFonts w:ascii="Times New Roman" w:hAnsi="Times New Roman" w:cs="Times New Roman"/>
          <w:sz w:val="24"/>
          <w:szCs w:val="24"/>
        </w:rPr>
        <w:t>studies (</w:t>
      </w:r>
      <w:r w:rsidR="0014561B" w:rsidRPr="006C25D5">
        <w:rPr>
          <w:rStyle w:val="markedcontent"/>
          <w:rFonts w:ascii="Times New Roman" w:hAnsi="Times New Roman" w:cs="Times New Roman"/>
          <w:sz w:val="24"/>
          <w:szCs w:val="24"/>
        </w:rPr>
        <w:t xml:space="preserve">treatment trials), the data may not generalise to </w:t>
      </w:r>
      <w:r w:rsidR="00874E08" w:rsidRPr="006C25D5">
        <w:rPr>
          <w:rStyle w:val="markedcontent"/>
          <w:rFonts w:ascii="Times New Roman" w:hAnsi="Times New Roman" w:cs="Times New Roman"/>
          <w:sz w:val="24"/>
          <w:szCs w:val="24"/>
        </w:rPr>
        <w:t xml:space="preserve">individuals with gambling disorder who do not participate in treatment trials </w:t>
      </w:r>
      <w:r w:rsidR="00E06E61" w:rsidRPr="006C25D5">
        <w:rPr>
          <w:rStyle w:val="markedcontent"/>
          <w:rFonts w:ascii="Times New Roman" w:hAnsi="Times New Roman" w:cs="Times New Roman"/>
          <w:sz w:val="24"/>
          <w:szCs w:val="24"/>
        </w:rPr>
        <w:t>and/</w:t>
      </w:r>
      <w:r w:rsidR="00874E08" w:rsidRPr="006C25D5">
        <w:rPr>
          <w:rStyle w:val="markedcontent"/>
          <w:rFonts w:ascii="Times New Roman" w:hAnsi="Times New Roman" w:cs="Times New Roman"/>
          <w:sz w:val="24"/>
          <w:szCs w:val="24"/>
        </w:rPr>
        <w:t xml:space="preserve">or are not treatment seeking. </w:t>
      </w:r>
      <w:r w:rsidR="00EB7FEB" w:rsidRPr="006C25D5">
        <w:rPr>
          <w:rStyle w:val="markedcontent"/>
          <w:rFonts w:ascii="Times New Roman" w:hAnsi="Times New Roman" w:cs="Times New Roman"/>
          <w:sz w:val="24"/>
          <w:szCs w:val="24"/>
        </w:rPr>
        <w:t xml:space="preserve">Another limitation is that the data are cross-sectional, and so causality cannot be ascribed. </w:t>
      </w:r>
      <w:r w:rsidR="001C7347" w:rsidRPr="006C25D5">
        <w:rPr>
          <w:rStyle w:val="markedcontent"/>
          <w:rFonts w:ascii="Times New Roman" w:hAnsi="Times New Roman" w:cs="Times New Roman"/>
          <w:sz w:val="24"/>
          <w:szCs w:val="24"/>
        </w:rPr>
        <w:t xml:space="preserve">Also, we included people meeting DSM-IV or DSM-5 criteria. While we only included participants meeting DSM-5 symptoms (i.e. we accounted for removal of the ‘illegal acts’ criterion) it was not possible to ensure all those included would have met DSM-5 full requirements in terms of the exact phraseology, since the DSM-5 was not available at the time). </w:t>
      </w:r>
      <w:r w:rsidR="00501924" w:rsidRPr="006C25D5">
        <w:rPr>
          <w:rStyle w:val="markedcontent"/>
          <w:rFonts w:ascii="Times New Roman" w:hAnsi="Times New Roman" w:cs="Times New Roman"/>
          <w:sz w:val="24"/>
          <w:szCs w:val="24"/>
        </w:rPr>
        <w:t>P</w:t>
      </w:r>
      <w:r w:rsidR="007438C0" w:rsidRPr="006C25D5">
        <w:rPr>
          <w:rStyle w:val="markedcontent"/>
          <w:rFonts w:ascii="Times New Roman" w:hAnsi="Times New Roman" w:cs="Times New Roman"/>
          <w:sz w:val="24"/>
          <w:szCs w:val="24"/>
        </w:rPr>
        <w:t>ower would have been limited to detect more subtle differences between BAME and non-BAME groups, particularly for categorical data</w:t>
      </w:r>
      <w:r w:rsidR="00AE6F0F" w:rsidRPr="006C25D5">
        <w:rPr>
          <w:rStyle w:val="markedcontent"/>
          <w:rFonts w:ascii="Times New Roman" w:hAnsi="Times New Roman" w:cs="Times New Roman"/>
          <w:sz w:val="24"/>
          <w:szCs w:val="24"/>
        </w:rPr>
        <w:t xml:space="preserve"> occurring with low frequencies. </w:t>
      </w:r>
      <w:r w:rsidR="00501924" w:rsidRPr="006C25D5">
        <w:rPr>
          <w:rStyle w:val="markedcontent"/>
          <w:rFonts w:ascii="Times New Roman" w:hAnsi="Times New Roman" w:cs="Times New Roman"/>
          <w:sz w:val="24"/>
          <w:szCs w:val="24"/>
        </w:rPr>
        <w:t>Finally, since the pooled dataset included clinical trials in which c</w:t>
      </w:r>
      <w:r w:rsidR="00CC1BB6" w:rsidRPr="006C25D5">
        <w:rPr>
          <w:rStyle w:val="markedcontent"/>
          <w:rFonts w:ascii="Times New Roman" w:hAnsi="Times New Roman" w:cs="Times New Roman"/>
          <w:sz w:val="24"/>
          <w:szCs w:val="24"/>
        </w:rPr>
        <w:t>o</w:t>
      </w:r>
      <w:r w:rsidR="00501924" w:rsidRPr="006C25D5">
        <w:rPr>
          <w:rStyle w:val="markedcontent"/>
          <w:rFonts w:ascii="Times New Roman" w:hAnsi="Times New Roman" w:cs="Times New Roman"/>
          <w:sz w:val="24"/>
          <w:szCs w:val="24"/>
        </w:rPr>
        <w:t>morbid substance use disorder(s) was</w:t>
      </w:r>
      <w:r w:rsidR="00045DAF" w:rsidRPr="006C25D5">
        <w:rPr>
          <w:rStyle w:val="markedcontent"/>
          <w:rFonts w:ascii="Times New Roman" w:hAnsi="Times New Roman" w:cs="Times New Roman"/>
          <w:sz w:val="24"/>
          <w:szCs w:val="24"/>
        </w:rPr>
        <w:t>/were</w:t>
      </w:r>
      <w:r w:rsidR="00501924" w:rsidRPr="006C25D5">
        <w:rPr>
          <w:rStyle w:val="markedcontent"/>
          <w:rFonts w:ascii="Times New Roman" w:hAnsi="Times New Roman" w:cs="Times New Roman"/>
          <w:sz w:val="24"/>
          <w:szCs w:val="24"/>
        </w:rPr>
        <w:t xml:space="preserve"> exclusionary, it is important to consider that findings may differ in people with gambling disorder who do have these conditions</w:t>
      </w:r>
      <w:r w:rsidR="00655580" w:rsidRPr="006C25D5">
        <w:rPr>
          <w:rStyle w:val="markedcontent"/>
          <w:rFonts w:ascii="Times New Roman" w:hAnsi="Times New Roman" w:cs="Times New Roman"/>
          <w:sz w:val="24"/>
          <w:szCs w:val="24"/>
        </w:rPr>
        <w:t xml:space="preserve"> or are not taking part in clinical trials</w:t>
      </w:r>
      <w:r w:rsidR="00501924" w:rsidRPr="006C25D5">
        <w:rPr>
          <w:rStyle w:val="markedcontent"/>
          <w:rFonts w:ascii="Times New Roman" w:hAnsi="Times New Roman" w:cs="Times New Roman"/>
          <w:sz w:val="24"/>
          <w:szCs w:val="24"/>
        </w:rPr>
        <w:t xml:space="preserve">. </w:t>
      </w:r>
      <w:r w:rsidR="00C21493" w:rsidRPr="006C25D5">
        <w:rPr>
          <w:rStyle w:val="markedcontent"/>
          <w:rFonts w:ascii="Times New Roman" w:hAnsi="Times New Roman" w:cs="Times New Roman"/>
          <w:sz w:val="24"/>
          <w:szCs w:val="24"/>
        </w:rPr>
        <w:t xml:space="preserve">There is a possibility of differential exclusion if minority status was linked to rates of substance use disorders and it should be noted that minority groups are often under-represented (relative to census data) in clinical trials </w:t>
      </w:r>
      <w:r w:rsidR="00C21493" w:rsidRPr="006C25D5">
        <w:rPr>
          <w:rStyle w:val="markedcontent"/>
          <w:rFonts w:ascii="Times New Roman" w:hAnsi="Times New Roman" w:cs="Times New Roman"/>
          <w:i/>
          <w:sz w:val="24"/>
          <w:szCs w:val="24"/>
        </w:rPr>
        <w:t>per se</w:t>
      </w:r>
      <w:r w:rsidR="00EF75C8" w:rsidRPr="006C25D5">
        <w:rPr>
          <w:rStyle w:val="markedcontent"/>
          <w:rFonts w:ascii="Times New Roman" w:hAnsi="Times New Roman" w:cs="Times New Roman"/>
          <w:sz w:val="24"/>
          <w:szCs w:val="24"/>
        </w:rPr>
        <w:t xml:space="preserve"> (Rochon et al., 2004).</w:t>
      </w:r>
      <w:r w:rsidR="00EB7FEB" w:rsidRPr="006C25D5">
        <w:rPr>
          <w:rStyle w:val="markedcontent"/>
          <w:rFonts w:ascii="Times New Roman" w:hAnsi="Times New Roman" w:cs="Times New Roman"/>
          <w:sz w:val="24"/>
          <w:szCs w:val="24"/>
        </w:rPr>
        <w:tab/>
      </w:r>
      <w:r w:rsidR="007D7881" w:rsidRPr="006C25D5">
        <w:rPr>
          <w:rStyle w:val="markedcontent"/>
          <w:rFonts w:ascii="Times New Roman" w:hAnsi="Times New Roman" w:cs="Times New Roman"/>
          <w:sz w:val="24"/>
          <w:szCs w:val="24"/>
        </w:rPr>
        <w:t xml:space="preserve">Many, but not all studies, suggest lower rates of substance use disorders in most minority ethnic groups </w:t>
      </w:r>
      <w:r w:rsidR="0086247F" w:rsidRPr="006C25D5">
        <w:rPr>
          <w:rStyle w:val="markedcontent"/>
          <w:rFonts w:ascii="Times New Roman" w:hAnsi="Times New Roman" w:cs="Times New Roman"/>
          <w:sz w:val="24"/>
          <w:szCs w:val="24"/>
        </w:rPr>
        <w:t>(i.e. relative</w:t>
      </w:r>
      <w:r w:rsidR="007D7881" w:rsidRPr="006C25D5">
        <w:rPr>
          <w:rStyle w:val="markedcontent"/>
          <w:rFonts w:ascii="Times New Roman" w:hAnsi="Times New Roman" w:cs="Times New Roman"/>
          <w:sz w:val="24"/>
          <w:szCs w:val="24"/>
        </w:rPr>
        <w:t xml:space="preserve"> to non-minority groups) </w:t>
      </w:r>
      <w:r w:rsidR="0013476D" w:rsidRPr="006C25D5">
        <w:rPr>
          <w:rStyle w:val="markedcontent"/>
          <w:rFonts w:ascii="Times New Roman" w:hAnsi="Times New Roman" w:cs="Times New Roman"/>
          <w:sz w:val="24"/>
          <w:szCs w:val="24"/>
        </w:rPr>
        <w:t xml:space="preserve">(see e.g. Jackson et al., 2004; Wu et al., 2011; </w:t>
      </w:r>
      <w:proofErr w:type="spellStart"/>
      <w:r w:rsidR="0013476D" w:rsidRPr="006C25D5">
        <w:rPr>
          <w:rStyle w:val="markedcontent"/>
          <w:rFonts w:ascii="Times New Roman" w:hAnsi="Times New Roman" w:cs="Times New Roman"/>
          <w:sz w:val="24"/>
          <w:szCs w:val="24"/>
        </w:rPr>
        <w:t>Hasin</w:t>
      </w:r>
      <w:proofErr w:type="spellEnd"/>
      <w:r w:rsidR="0013476D" w:rsidRPr="006C25D5">
        <w:rPr>
          <w:rStyle w:val="markedcontent"/>
          <w:rFonts w:ascii="Times New Roman" w:hAnsi="Times New Roman" w:cs="Times New Roman"/>
          <w:sz w:val="24"/>
          <w:szCs w:val="24"/>
        </w:rPr>
        <w:t xml:space="preserve"> and Grant, 2015). As such effects of this exclusion criterion </w:t>
      </w:r>
      <w:r w:rsidR="007D7881" w:rsidRPr="006C25D5">
        <w:rPr>
          <w:rStyle w:val="markedcontent"/>
          <w:rFonts w:ascii="Times New Roman" w:hAnsi="Times New Roman" w:cs="Times New Roman"/>
          <w:sz w:val="24"/>
          <w:szCs w:val="24"/>
        </w:rPr>
        <w:t xml:space="preserve">(i.e. substance use </w:t>
      </w:r>
      <w:r w:rsidR="001B2159" w:rsidRPr="006C25D5">
        <w:rPr>
          <w:rStyle w:val="markedcontent"/>
          <w:rFonts w:ascii="Times New Roman" w:hAnsi="Times New Roman" w:cs="Times New Roman"/>
          <w:sz w:val="24"/>
          <w:szCs w:val="24"/>
        </w:rPr>
        <w:t>disorders</w:t>
      </w:r>
      <w:r w:rsidR="007D7881" w:rsidRPr="006C25D5">
        <w:rPr>
          <w:rStyle w:val="markedcontent"/>
          <w:rFonts w:ascii="Times New Roman" w:hAnsi="Times New Roman" w:cs="Times New Roman"/>
          <w:sz w:val="24"/>
          <w:szCs w:val="24"/>
        </w:rPr>
        <w:t xml:space="preserve">) as a function of racial status </w:t>
      </w:r>
      <w:r w:rsidR="0086247F" w:rsidRPr="006C25D5">
        <w:rPr>
          <w:rStyle w:val="markedcontent"/>
          <w:rFonts w:ascii="Times New Roman" w:hAnsi="Times New Roman" w:cs="Times New Roman"/>
          <w:sz w:val="24"/>
          <w:szCs w:val="24"/>
        </w:rPr>
        <w:t>remain speculative</w:t>
      </w:r>
      <w:r w:rsidR="0013476D" w:rsidRPr="006C25D5">
        <w:rPr>
          <w:rStyle w:val="markedcontent"/>
          <w:rFonts w:ascii="Times New Roman" w:hAnsi="Times New Roman" w:cs="Times New Roman"/>
          <w:sz w:val="24"/>
          <w:szCs w:val="24"/>
        </w:rPr>
        <w:t>.</w:t>
      </w:r>
      <w:r w:rsidR="000F4187" w:rsidRPr="006C25D5">
        <w:rPr>
          <w:rStyle w:val="markedcontent"/>
          <w:rFonts w:ascii="Times New Roman" w:hAnsi="Times New Roman" w:cs="Times New Roman"/>
          <w:sz w:val="24"/>
          <w:szCs w:val="24"/>
        </w:rPr>
        <w:t xml:space="preserve"> However, theoretically, if substance use disorders are</w:t>
      </w:r>
      <w:r w:rsidR="001B2159" w:rsidRPr="006C25D5">
        <w:rPr>
          <w:rStyle w:val="markedcontent"/>
          <w:rFonts w:ascii="Times New Roman" w:hAnsi="Times New Roman" w:cs="Times New Roman"/>
          <w:sz w:val="24"/>
          <w:szCs w:val="24"/>
        </w:rPr>
        <w:t xml:space="preserve"> generally</w:t>
      </w:r>
      <w:r w:rsidR="000F4187" w:rsidRPr="006C25D5">
        <w:rPr>
          <w:rStyle w:val="markedcontent"/>
          <w:rFonts w:ascii="Times New Roman" w:hAnsi="Times New Roman" w:cs="Times New Roman"/>
          <w:sz w:val="24"/>
          <w:szCs w:val="24"/>
        </w:rPr>
        <w:t xml:space="preserve"> lower in minority groups</w:t>
      </w:r>
      <w:r w:rsidR="001B2159" w:rsidRPr="006C25D5">
        <w:rPr>
          <w:rStyle w:val="markedcontent"/>
          <w:rFonts w:ascii="Times New Roman" w:hAnsi="Times New Roman" w:cs="Times New Roman"/>
          <w:sz w:val="24"/>
          <w:szCs w:val="24"/>
        </w:rPr>
        <w:t xml:space="preserve"> viewed collectively</w:t>
      </w:r>
      <w:r w:rsidR="000F4187" w:rsidRPr="006C25D5">
        <w:rPr>
          <w:rStyle w:val="markedcontent"/>
          <w:rFonts w:ascii="Times New Roman" w:hAnsi="Times New Roman" w:cs="Times New Roman"/>
          <w:sz w:val="24"/>
          <w:szCs w:val="24"/>
        </w:rPr>
        <w:t>, this could have led to disproportionate exclusion of non-</w:t>
      </w:r>
      <w:r w:rsidR="001B2159" w:rsidRPr="006C25D5">
        <w:rPr>
          <w:rStyle w:val="markedcontent"/>
          <w:rFonts w:ascii="Times New Roman" w:hAnsi="Times New Roman" w:cs="Times New Roman"/>
          <w:sz w:val="24"/>
          <w:szCs w:val="24"/>
        </w:rPr>
        <w:t>BAME</w:t>
      </w:r>
      <w:r w:rsidR="000F4187" w:rsidRPr="006C25D5">
        <w:rPr>
          <w:rStyle w:val="markedcontent"/>
          <w:rFonts w:ascii="Times New Roman" w:hAnsi="Times New Roman" w:cs="Times New Roman"/>
          <w:sz w:val="24"/>
          <w:szCs w:val="24"/>
        </w:rPr>
        <w:t xml:space="preserve"> individuals in the current study. </w:t>
      </w:r>
      <w:r w:rsidR="0013476D" w:rsidRPr="006C25D5">
        <w:rPr>
          <w:rStyle w:val="markedcontent"/>
          <w:rFonts w:ascii="Times New Roman" w:hAnsi="Times New Roman" w:cs="Times New Roman"/>
          <w:sz w:val="24"/>
          <w:szCs w:val="24"/>
        </w:rPr>
        <w:t xml:space="preserve"> </w:t>
      </w:r>
    </w:p>
    <w:p w14:paraId="355D5839" w14:textId="3993136F" w:rsidR="00CA0D5F" w:rsidRPr="006C25D5" w:rsidRDefault="00EB7FEB" w:rsidP="00855CCD">
      <w:pPr>
        <w:shd w:val="clear" w:color="auto" w:fill="FFFFFF"/>
        <w:spacing w:after="0" w:line="480" w:lineRule="auto"/>
        <w:ind w:firstLine="720"/>
        <w:rPr>
          <w:rStyle w:val="markedcontent"/>
          <w:rFonts w:ascii="Times New Roman" w:hAnsi="Times New Roman" w:cs="Times New Roman"/>
          <w:sz w:val="24"/>
          <w:szCs w:val="24"/>
        </w:rPr>
      </w:pPr>
      <w:r w:rsidRPr="006C25D5">
        <w:rPr>
          <w:rStyle w:val="markedcontent"/>
          <w:rFonts w:ascii="Times New Roman" w:hAnsi="Times New Roman" w:cs="Times New Roman"/>
          <w:sz w:val="24"/>
          <w:szCs w:val="24"/>
        </w:rPr>
        <w:t xml:space="preserve">In conclusion, </w:t>
      </w:r>
      <w:r w:rsidR="009136B8" w:rsidRPr="006C25D5">
        <w:rPr>
          <w:rStyle w:val="markedcontent"/>
          <w:rFonts w:ascii="Times New Roman" w:hAnsi="Times New Roman" w:cs="Times New Roman"/>
          <w:sz w:val="24"/>
          <w:szCs w:val="24"/>
        </w:rPr>
        <w:t>this study found that in people with gambling disorder</w:t>
      </w:r>
      <w:r w:rsidR="00482E9A" w:rsidRPr="006C25D5">
        <w:rPr>
          <w:rStyle w:val="markedcontent"/>
          <w:rFonts w:ascii="Times New Roman" w:hAnsi="Times New Roman" w:cs="Times New Roman"/>
          <w:sz w:val="24"/>
          <w:szCs w:val="24"/>
        </w:rPr>
        <w:t xml:space="preserve"> taking part in treatment trials</w:t>
      </w:r>
      <w:r w:rsidR="009136B8" w:rsidRPr="006C25D5">
        <w:rPr>
          <w:rStyle w:val="markedcontent"/>
          <w:rFonts w:ascii="Times New Roman" w:hAnsi="Times New Roman" w:cs="Times New Roman"/>
          <w:sz w:val="24"/>
          <w:szCs w:val="24"/>
        </w:rPr>
        <w:t>, being from a minority racial-ethnic group was associated with significantl</w:t>
      </w:r>
      <w:r w:rsidR="002A238A" w:rsidRPr="006C25D5">
        <w:rPr>
          <w:rStyle w:val="markedcontent"/>
          <w:rFonts w:ascii="Times New Roman" w:hAnsi="Times New Roman" w:cs="Times New Roman"/>
          <w:sz w:val="24"/>
          <w:szCs w:val="24"/>
        </w:rPr>
        <w:t>y earlier age at first gambling</w:t>
      </w:r>
      <w:r w:rsidR="00482E9A" w:rsidRPr="006C25D5">
        <w:rPr>
          <w:rStyle w:val="markedcontent"/>
          <w:rFonts w:ascii="Times New Roman" w:hAnsi="Times New Roman" w:cs="Times New Roman"/>
          <w:sz w:val="24"/>
          <w:szCs w:val="24"/>
        </w:rPr>
        <w:t>.</w:t>
      </w:r>
      <w:r w:rsidR="009136B8" w:rsidRPr="006C25D5">
        <w:rPr>
          <w:rStyle w:val="markedcontent"/>
          <w:rFonts w:ascii="Times New Roman" w:hAnsi="Times New Roman" w:cs="Times New Roman"/>
          <w:sz w:val="24"/>
          <w:szCs w:val="24"/>
        </w:rPr>
        <w:t xml:space="preserve"> </w:t>
      </w:r>
      <w:r w:rsidR="00A817D1" w:rsidRPr="006C25D5">
        <w:rPr>
          <w:rStyle w:val="markedcontent"/>
          <w:rFonts w:ascii="Times New Roman" w:hAnsi="Times New Roman" w:cs="Times New Roman"/>
          <w:sz w:val="24"/>
          <w:szCs w:val="24"/>
        </w:rPr>
        <w:t xml:space="preserve">Future work should further examine differences in the clinical </w:t>
      </w:r>
      <w:r w:rsidR="00A817D1" w:rsidRPr="006C25D5">
        <w:rPr>
          <w:rStyle w:val="markedcontent"/>
          <w:rFonts w:ascii="Times New Roman" w:hAnsi="Times New Roman" w:cs="Times New Roman"/>
          <w:sz w:val="24"/>
          <w:szCs w:val="24"/>
        </w:rPr>
        <w:lastRenderedPageBreak/>
        <w:t xml:space="preserve">features of gambling disorder in </w:t>
      </w:r>
      <w:r w:rsidR="00F2719F" w:rsidRPr="006C25D5">
        <w:rPr>
          <w:rStyle w:val="markedcontent"/>
          <w:rFonts w:ascii="Times New Roman" w:hAnsi="Times New Roman" w:cs="Times New Roman"/>
          <w:sz w:val="24"/>
          <w:szCs w:val="24"/>
        </w:rPr>
        <w:t xml:space="preserve">different minority groups in larger sample sizes, </w:t>
      </w:r>
      <w:r w:rsidR="00AE6F0F" w:rsidRPr="006C25D5">
        <w:rPr>
          <w:rStyle w:val="markedcontent"/>
          <w:rFonts w:ascii="Times New Roman" w:hAnsi="Times New Roman" w:cs="Times New Roman"/>
          <w:sz w:val="24"/>
          <w:szCs w:val="24"/>
        </w:rPr>
        <w:t xml:space="preserve">including specific racial-ethnic categories, </w:t>
      </w:r>
      <w:r w:rsidR="00F2719F" w:rsidRPr="006C25D5">
        <w:rPr>
          <w:rStyle w:val="markedcontent"/>
          <w:rFonts w:ascii="Times New Roman" w:hAnsi="Times New Roman" w:cs="Times New Roman"/>
          <w:sz w:val="24"/>
          <w:szCs w:val="24"/>
        </w:rPr>
        <w:t>ideally also</w:t>
      </w:r>
      <w:r w:rsidR="00A817D1" w:rsidRPr="006C25D5">
        <w:rPr>
          <w:rStyle w:val="markedcontent"/>
          <w:rFonts w:ascii="Times New Roman" w:hAnsi="Times New Roman" w:cs="Times New Roman"/>
          <w:sz w:val="24"/>
          <w:szCs w:val="24"/>
        </w:rPr>
        <w:t xml:space="preserve"> </w:t>
      </w:r>
      <w:r w:rsidR="00F2719F" w:rsidRPr="006C25D5">
        <w:rPr>
          <w:rStyle w:val="markedcontent"/>
          <w:rFonts w:ascii="Times New Roman" w:hAnsi="Times New Roman" w:cs="Times New Roman"/>
          <w:sz w:val="24"/>
          <w:szCs w:val="24"/>
        </w:rPr>
        <w:t xml:space="preserve">longitudinally. </w:t>
      </w:r>
      <w:r w:rsidR="00655580" w:rsidRPr="006C25D5">
        <w:rPr>
          <w:rStyle w:val="markedcontent"/>
          <w:rFonts w:ascii="Times New Roman" w:hAnsi="Times New Roman" w:cs="Times New Roman"/>
          <w:sz w:val="24"/>
          <w:szCs w:val="24"/>
        </w:rPr>
        <w:t>It would also be of value to explore the influence of whether people are first or second generation immigrants or not, bearing in mind findings in other areas of mental health</w:t>
      </w:r>
      <w:r w:rsidR="00852811" w:rsidRPr="006C25D5">
        <w:rPr>
          <w:rStyle w:val="markedcontent"/>
          <w:rFonts w:ascii="Times New Roman" w:hAnsi="Times New Roman" w:cs="Times New Roman"/>
          <w:sz w:val="24"/>
          <w:szCs w:val="24"/>
        </w:rPr>
        <w:t xml:space="preserve"> (e</w:t>
      </w:r>
      <w:r w:rsidR="00CF16EA" w:rsidRPr="006C25D5">
        <w:rPr>
          <w:rStyle w:val="markedcontent"/>
          <w:rFonts w:ascii="Times New Roman" w:hAnsi="Times New Roman" w:cs="Times New Roman"/>
          <w:sz w:val="24"/>
          <w:szCs w:val="24"/>
        </w:rPr>
        <w:t>.g. Coid et al., 2008</w:t>
      </w:r>
      <w:r w:rsidR="00852811" w:rsidRPr="006C25D5">
        <w:rPr>
          <w:rStyle w:val="markedcontent"/>
          <w:rFonts w:ascii="Times New Roman" w:hAnsi="Times New Roman" w:cs="Times New Roman"/>
          <w:sz w:val="24"/>
          <w:szCs w:val="24"/>
        </w:rPr>
        <w:t>)</w:t>
      </w:r>
      <w:r w:rsidR="00655580" w:rsidRPr="006C25D5">
        <w:rPr>
          <w:rStyle w:val="markedcontent"/>
          <w:rFonts w:ascii="Times New Roman" w:hAnsi="Times New Roman" w:cs="Times New Roman"/>
          <w:sz w:val="24"/>
          <w:szCs w:val="24"/>
        </w:rPr>
        <w:t xml:space="preserve">. </w:t>
      </w:r>
      <w:r w:rsidR="00F0045B" w:rsidRPr="006C25D5">
        <w:rPr>
          <w:rStyle w:val="markedcontent"/>
          <w:rFonts w:ascii="Times New Roman" w:hAnsi="Times New Roman" w:cs="Times New Roman"/>
          <w:sz w:val="24"/>
          <w:szCs w:val="24"/>
        </w:rPr>
        <w:t>The novel finding of earlier</w:t>
      </w:r>
      <w:r w:rsidR="002A238A" w:rsidRPr="006C25D5">
        <w:rPr>
          <w:rStyle w:val="markedcontent"/>
          <w:rFonts w:ascii="Times New Roman" w:hAnsi="Times New Roman" w:cs="Times New Roman"/>
          <w:sz w:val="24"/>
          <w:szCs w:val="24"/>
        </w:rPr>
        <w:t xml:space="preserve"> age at first gambling</w:t>
      </w:r>
      <w:r w:rsidR="00F0045B" w:rsidRPr="006C25D5">
        <w:rPr>
          <w:rStyle w:val="markedcontent"/>
          <w:rFonts w:ascii="Times New Roman" w:hAnsi="Times New Roman" w:cs="Times New Roman"/>
          <w:sz w:val="24"/>
          <w:szCs w:val="24"/>
        </w:rPr>
        <w:t xml:space="preserve"> in </w:t>
      </w:r>
      <w:r w:rsidR="003B58D8" w:rsidRPr="006C25D5">
        <w:rPr>
          <w:rStyle w:val="markedcontent"/>
          <w:rFonts w:ascii="Times New Roman" w:hAnsi="Times New Roman" w:cs="Times New Roman"/>
          <w:sz w:val="24"/>
          <w:szCs w:val="24"/>
        </w:rPr>
        <w:t>BAME people with gambling disorder</w:t>
      </w:r>
      <w:r w:rsidR="00F0045B" w:rsidRPr="006C25D5">
        <w:rPr>
          <w:rStyle w:val="markedcontent"/>
          <w:rFonts w:ascii="Times New Roman" w:hAnsi="Times New Roman" w:cs="Times New Roman"/>
          <w:sz w:val="24"/>
          <w:szCs w:val="24"/>
        </w:rPr>
        <w:t xml:space="preserve"> may have implications for minimizing public health harms fr</w:t>
      </w:r>
      <w:r w:rsidR="00CA0D5F" w:rsidRPr="006C25D5">
        <w:rPr>
          <w:rStyle w:val="markedcontent"/>
          <w:rFonts w:ascii="Times New Roman" w:hAnsi="Times New Roman" w:cs="Times New Roman"/>
          <w:sz w:val="24"/>
          <w:szCs w:val="24"/>
        </w:rPr>
        <w:t>o</w:t>
      </w:r>
      <w:r w:rsidR="00F0045B" w:rsidRPr="006C25D5">
        <w:rPr>
          <w:rStyle w:val="markedcontent"/>
          <w:rFonts w:ascii="Times New Roman" w:hAnsi="Times New Roman" w:cs="Times New Roman"/>
          <w:sz w:val="24"/>
          <w:szCs w:val="24"/>
        </w:rPr>
        <w:t xml:space="preserve">m gambling as well as </w:t>
      </w:r>
      <w:r w:rsidR="003B58D8" w:rsidRPr="006C25D5">
        <w:rPr>
          <w:rStyle w:val="markedcontent"/>
          <w:rFonts w:ascii="Times New Roman" w:hAnsi="Times New Roman" w:cs="Times New Roman"/>
          <w:sz w:val="24"/>
          <w:szCs w:val="24"/>
        </w:rPr>
        <w:t>developing more tailored interventions</w:t>
      </w:r>
      <w:r w:rsidR="00830F0D" w:rsidRPr="006C25D5">
        <w:rPr>
          <w:rStyle w:val="markedcontent"/>
          <w:rFonts w:ascii="Times New Roman" w:hAnsi="Times New Roman" w:cs="Times New Roman"/>
          <w:sz w:val="24"/>
          <w:szCs w:val="24"/>
        </w:rPr>
        <w:t xml:space="preserve"> in future</w:t>
      </w:r>
      <w:r w:rsidR="00F0045B" w:rsidRPr="006C25D5">
        <w:rPr>
          <w:rStyle w:val="markedcontent"/>
          <w:rFonts w:ascii="Times New Roman" w:hAnsi="Times New Roman" w:cs="Times New Roman"/>
          <w:sz w:val="24"/>
          <w:szCs w:val="24"/>
        </w:rPr>
        <w:t xml:space="preserve">. </w:t>
      </w:r>
      <w:r w:rsidR="00D7247D" w:rsidRPr="006C25D5">
        <w:rPr>
          <w:rStyle w:val="markedcontent"/>
          <w:rFonts w:ascii="Times New Roman" w:hAnsi="Times New Roman" w:cs="Times New Roman"/>
          <w:sz w:val="24"/>
          <w:szCs w:val="24"/>
        </w:rPr>
        <w:t>R</w:t>
      </w:r>
      <w:r w:rsidR="00CA0D5F" w:rsidRPr="006C25D5">
        <w:rPr>
          <w:rStyle w:val="markedcontent"/>
          <w:rFonts w:ascii="Times New Roman" w:hAnsi="Times New Roman" w:cs="Times New Roman"/>
          <w:sz w:val="24"/>
          <w:szCs w:val="24"/>
        </w:rPr>
        <w:t xml:space="preserve">esearch could explore the reasons for </w:t>
      </w:r>
      <w:r w:rsidR="00830F0D" w:rsidRPr="006C25D5">
        <w:rPr>
          <w:rStyle w:val="markedcontent"/>
          <w:rFonts w:ascii="Times New Roman" w:hAnsi="Times New Roman" w:cs="Times New Roman"/>
          <w:sz w:val="24"/>
          <w:szCs w:val="24"/>
        </w:rPr>
        <w:t xml:space="preserve">earlier </w:t>
      </w:r>
      <w:r w:rsidR="002A238A" w:rsidRPr="006C25D5">
        <w:rPr>
          <w:rStyle w:val="markedcontent"/>
          <w:rFonts w:ascii="Times New Roman" w:hAnsi="Times New Roman" w:cs="Times New Roman"/>
          <w:sz w:val="24"/>
          <w:szCs w:val="24"/>
        </w:rPr>
        <w:t xml:space="preserve">age at first gaming </w:t>
      </w:r>
      <w:r w:rsidR="00830F0D" w:rsidRPr="006C25D5">
        <w:rPr>
          <w:rStyle w:val="markedcontent"/>
          <w:rFonts w:ascii="Times New Roman" w:hAnsi="Times New Roman" w:cs="Times New Roman"/>
          <w:sz w:val="24"/>
          <w:szCs w:val="24"/>
        </w:rPr>
        <w:t xml:space="preserve">in minority groups </w:t>
      </w:r>
      <w:r w:rsidR="00CA0D5F" w:rsidRPr="006C25D5">
        <w:rPr>
          <w:rStyle w:val="markedcontent"/>
          <w:rFonts w:ascii="Times New Roman" w:hAnsi="Times New Roman" w:cs="Times New Roman"/>
          <w:sz w:val="24"/>
          <w:szCs w:val="24"/>
        </w:rPr>
        <w:t xml:space="preserve">– </w:t>
      </w:r>
      <w:r w:rsidR="00830F0D" w:rsidRPr="006C25D5">
        <w:rPr>
          <w:rStyle w:val="markedcontent"/>
          <w:rFonts w:ascii="Times New Roman" w:hAnsi="Times New Roman" w:cs="Times New Roman"/>
          <w:sz w:val="24"/>
          <w:szCs w:val="24"/>
        </w:rPr>
        <w:t xml:space="preserve">for example, </w:t>
      </w:r>
      <w:r w:rsidR="00CA0D5F" w:rsidRPr="006C25D5">
        <w:rPr>
          <w:rStyle w:val="markedcontent"/>
          <w:rFonts w:ascii="Times New Roman" w:hAnsi="Times New Roman" w:cs="Times New Roman"/>
          <w:sz w:val="24"/>
          <w:szCs w:val="24"/>
        </w:rPr>
        <w:t xml:space="preserve">is it due to different exposure to gambling </w:t>
      </w:r>
      <w:r w:rsidR="00830F0D" w:rsidRPr="006C25D5">
        <w:rPr>
          <w:rStyle w:val="markedcontent"/>
          <w:rFonts w:ascii="Times New Roman" w:hAnsi="Times New Roman" w:cs="Times New Roman"/>
          <w:sz w:val="24"/>
          <w:szCs w:val="24"/>
        </w:rPr>
        <w:t>cues or opportunities</w:t>
      </w:r>
      <w:r w:rsidR="00CA0D5F" w:rsidRPr="006C25D5">
        <w:rPr>
          <w:rStyle w:val="markedcontent"/>
          <w:rFonts w:ascii="Times New Roman" w:hAnsi="Times New Roman" w:cs="Times New Roman"/>
          <w:sz w:val="24"/>
          <w:szCs w:val="24"/>
        </w:rPr>
        <w:t>?</w:t>
      </w:r>
      <w:r w:rsidR="003B58D8" w:rsidRPr="006C25D5">
        <w:rPr>
          <w:rStyle w:val="markedcontent"/>
          <w:rFonts w:ascii="Times New Roman" w:hAnsi="Times New Roman" w:cs="Times New Roman"/>
          <w:sz w:val="24"/>
          <w:szCs w:val="24"/>
        </w:rPr>
        <w:t xml:space="preserve"> If so that may suggest changes to legislation or treatments that might help minimize gambling harms. </w:t>
      </w:r>
    </w:p>
    <w:p w14:paraId="4E636493" w14:textId="77777777" w:rsidR="0014561B" w:rsidRPr="006C25D5" w:rsidRDefault="0014561B" w:rsidP="0023736B">
      <w:pPr>
        <w:shd w:val="clear" w:color="auto" w:fill="FFFFFF"/>
        <w:spacing w:after="0" w:line="480" w:lineRule="auto"/>
        <w:rPr>
          <w:rStyle w:val="markedcontent"/>
          <w:rFonts w:ascii="Times New Roman" w:hAnsi="Times New Roman" w:cs="Times New Roman"/>
          <w:sz w:val="24"/>
          <w:szCs w:val="24"/>
        </w:rPr>
      </w:pPr>
    </w:p>
    <w:p w14:paraId="2F136588" w14:textId="77777777" w:rsidR="003B51F6" w:rsidRPr="006C25D5" w:rsidRDefault="003B51F6" w:rsidP="003B51F6">
      <w:pPr>
        <w:shd w:val="clear" w:color="auto" w:fill="FFFFFF"/>
        <w:rPr>
          <w:rStyle w:val="markedcontent"/>
          <w:rFonts w:ascii="Arial" w:hAnsi="Arial" w:cs="Arial"/>
          <w:sz w:val="20"/>
          <w:szCs w:val="20"/>
        </w:rPr>
      </w:pPr>
    </w:p>
    <w:p w14:paraId="162AD28C" w14:textId="77777777" w:rsidR="003B51F6" w:rsidRPr="006C25D5" w:rsidRDefault="003B51F6" w:rsidP="003B51F6">
      <w:pPr>
        <w:shd w:val="clear" w:color="auto" w:fill="FFFFFF"/>
        <w:rPr>
          <w:rStyle w:val="markedcontent"/>
          <w:rFonts w:ascii="Arial" w:hAnsi="Arial" w:cs="Arial"/>
          <w:sz w:val="20"/>
          <w:szCs w:val="20"/>
        </w:rPr>
      </w:pPr>
    </w:p>
    <w:p w14:paraId="03DC0AEC" w14:textId="77777777" w:rsidR="003B51F6" w:rsidRPr="006C25D5" w:rsidRDefault="003B51F6" w:rsidP="003B51F6">
      <w:pPr>
        <w:shd w:val="clear" w:color="auto" w:fill="FFFFFF"/>
        <w:rPr>
          <w:rStyle w:val="markedcontent"/>
          <w:rFonts w:ascii="Arial" w:hAnsi="Arial" w:cs="Arial"/>
          <w:sz w:val="20"/>
          <w:szCs w:val="20"/>
        </w:rPr>
      </w:pPr>
    </w:p>
    <w:p w14:paraId="1D44DA53" w14:textId="77777777" w:rsidR="00A20313" w:rsidRPr="006C25D5" w:rsidRDefault="00A20313">
      <w:pPr>
        <w:rPr>
          <w:rStyle w:val="markedcontent"/>
          <w:rFonts w:ascii="Times New Roman" w:hAnsi="Times New Roman" w:cs="Times New Roman"/>
          <w:sz w:val="24"/>
          <w:szCs w:val="24"/>
          <w:u w:val="single"/>
        </w:rPr>
      </w:pPr>
      <w:r w:rsidRPr="006C25D5">
        <w:rPr>
          <w:rStyle w:val="markedcontent"/>
          <w:rFonts w:ascii="Times New Roman" w:hAnsi="Times New Roman" w:cs="Times New Roman"/>
          <w:sz w:val="24"/>
          <w:szCs w:val="24"/>
          <w:u w:val="single"/>
        </w:rPr>
        <w:br w:type="page"/>
      </w:r>
    </w:p>
    <w:p w14:paraId="2B9BACD8" w14:textId="06D46574" w:rsidR="003B51F6" w:rsidRPr="006C25D5" w:rsidRDefault="00A84934" w:rsidP="003B51F6">
      <w:pPr>
        <w:shd w:val="clear" w:color="auto" w:fill="FFFFFF"/>
        <w:rPr>
          <w:rStyle w:val="markedcontent"/>
          <w:rFonts w:ascii="Times New Roman" w:hAnsi="Times New Roman" w:cs="Times New Roman"/>
          <w:sz w:val="24"/>
          <w:szCs w:val="24"/>
          <w:u w:val="single"/>
        </w:rPr>
      </w:pPr>
      <w:r w:rsidRPr="006C25D5">
        <w:rPr>
          <w:rStyle w:val="markedcontent"/>
          <w:rFonts w:ascii="Times New Roman" w:hAnsi="Times New Roman" w:cs="Times New Roman"/>
          <w:sz w:val="24"/>
          <w:szCs w:val="24"/>
          <w:u w:val="single"/>
        </w:rPr>
        <w:lastRenderedPageBreak/>
        <w:t>References</w:t>
      </w:r>
    </w:p>
    <w:p w14:paraId="0E429B49" w14:textId="77777777" w:rsidR="006C52BD" w:rsidRPr="006C25D5" w:rsidRDefault="006C52BD" w:rsidP="006C52BD">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Alegria A.A., Petry N.M., </w:t>
      </w:r>
      <w:proofErr w:type="spellStart"/>
      <w:r w:rsidRPr="006C25D5">
        <w:rPr>
          <w:rFonts w:ascii="Times New Roman" w:eastAsia="Times New Roman" w:hAnsi="Times New Roman" w:cs="Times New Roman"/>
          <w:color w:val="212121"/>
          <w:sz w:val="24"/>
          <w:szCs w:val="24"/>
          <w:lang w:val="en-US"/>
        </w:rPr>
        <w:t>Hasin</w:t>
      </w:r>
      <w:proofErr w:type="spellEnd"/>
      <w:r w:rsidRPr="006C25D5">
        <w:rPr>
          <w:rFonts w:ascii="Times New Roman" w:eastAsia="Times New Roman" w:hAnsi="Times New Roman" w:cs="Times New Roman"/>
          <w:color w:val="212121"/>
          <w:sz w:val="24"/>
          <w:szCs w:val="24"/>
          <w:lang w:val="en-US"/>
        </w:rPr>
        <w:t xml:space="preserve"> D.S., Liu S.M., Grant B.F., Blanco C. Disordered gambling among racial and ethnic groups in the US: results from the national epidemiologic survey on alcohol and related conditions. </w:t>
      </w:r>
      <w:r w:rsidRPr="006C25D5">
        <w:rPr>
          <w:rFonts w:ascii="Times New Roman" w:eastAsia="Times New Roman" w:hAnsi="Times New Roman" w:cs="Times New Roman"/>
          <w:i/>
          <w:iCs/>
          <w:color w:val="212121"/>
          <w:sz w:val="24"/>
          <w:szCs w:val="24"/>
          <w:lang w:val="en-US"/>
        </w:rPr>
        <w:t xml:space="preserve">CNS </w:t>
      </w:r>
      <w:proofErr w:type="spellStart"/>
      <w:r w:rsidRPr="006C25D5">
        <w:rPr>
          <w:rFonts w:ascii="Times New Roman" w:eastAsia="Times New Roman" w:hAnsi="Times New Roman" w:cs="Times New Roman"/>
          <w:i/>
          <w:iCs/>
          <w:color w:val="212121"/>
          <w:sz w:val="24"/>
          <w:szCs w:val="24"/>
          <w:lang w:val="en-US"/>
        </w:rPr>
        <w:t>Spectr</w:t>
      </w:r>
      <w:proofErr w:type="spellEnd"/>
      <w:r w:rsidRPr="006C25D5">
        <w:rPr>
          <w:rFonts w:ascii="Times New Roman" w:eastAsia="Times New Roman" w:hAnsi="Times New Roman" w:cs="Times New Roman"/>
          <w:i/>
          <w:iCs/>
          <w:color w:val="212121"/>
          <w:sz w:val="24"/>
          <w:szCs w:val="24"/>
          <w:lang w:val="en-US"/>
        </w:rPr>
        <w:t>. </w:t>
      </w:r>
      <w:r w:rsidRPr="006C25D5">
        <w:rPr>
          <w:rFonts w:ascii="Times New Roman" w:eastAsia="Times New Roman" w:hAnsi="Times New Roman" w:cs="Times New Roman"/>
          <w:color w:val="212121"/>
          <w:sz w:val="24"/>
          <w:szCs w:val="24"/>
          <w:lang w:val="en-US"/>
        </w:rPr>
        <w:t>2009;</w:t>
      </w:r>
      <w:r w:rsidRPr="006C25D5">
        <w:rPr>
          <w:rFonts w:ascii="Times New Roman" w:eastAsia="Times New Roman" w:hAnsi="Times New Roman" w:cs="Times New Roman"/>
          <w:b/>
          <w:bCs/>
          <w:color w:val="212121"/>
          <w:sz w:val="24"/>
          <w:szCs w:val="24"/>
          <w:lang w:val="en-US"/>
        </w:rPr>
        <w:t>14</w:t>
      </w:r>
      <w:r w:rsidRPr="006C25D5">
        <w:rPr>
          <w:rFonts w:ascii="Times New Roman" w:eastAsia="Times New Roman" w:hAnsi="Times New Roman" w:cs="Times New Roman"/>
          <w:color w:val="212121"/>
          <w:sz w:val="24"/>
          <w:szCs w:val="24"/>
          <w:lang w:val="en-US"/>
        </w:rPr>
        <w:t>(3):132–142. </w:t>
      </w:r>
    </w:p>
    <w:p w14:paraId="79654A6B" w14:textId="77E5EB9A" w:rsidR="003B51F6" w:rsidRPr="006C25D5" w:rsidRDefault="00C54F2C" w:rsidP="003B51F6">
      <w:pPr>
        <w:shd w:val="clear" w:color="auto" w:fill="FFFFFF"/>
        <w:rPr>
          <w:rStyle w:val="markedcontent"/>
          <w:rFonts w:ascii="Times New Roman" w:hAnsi="Times New Roman" w:cs="Times New Roman"/>
          <w:sz w:val="24"/>
          <w:szCs w:val="24"/>
        </w:rPr>
      </w:pPr>
      <w:r w:rsidRPr="006C25D5">
        <w:rPr>
          <w:rStyle w:val="markedcontent"/>
          <w:rFonts w:ascii="Times New Roman" w:hAnsi="Times New Roman" w:cs="Times New Roman"/>
          <w:sz w:val="24"/>
          <w:szCs w:val="24"/>
        </w:rPr>
        <w:t>American Psychiatric Association. (2013). Diagnostic and statistical manual of mental disorders (5th ed.). Arlington, VA.</w:t>
      </w:r>
    </w:p>
    <w:p w14:paraId="3DE4D56B" w14:textId="77777777" w:rsidR="00EC2B86" w:rsidRPr="006C25D5" w:rsidRDefault="00EC2B86"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Barry DT, Steinberg MA, Wu R, Potenza MN. Characteristics of black and white callers to a gambling helpline. </w:t>
      </w:r>
      <w:proofErr w:type="spellStart"/>
      <w:r w:rsidRPr="006C25D5">
        <w:rPr>
          <w:rFonts w:ascii="Times New Roman" w:eastAsia="Times New Roman" w:hAnsi="Times New Roman" w:cs="Times New Roman"/>
          <w:color w:val="212121"/>
          <w:sz w:val="24"/>
          <w:szCs w:val="24"/>
          <w:lang w:val="en-US"/>
        </w:rPr>
        <w:t>Psychiatr</w:t>
      </w:r>
      <w:proofErr w:type="spellEnd"/>
      <w:r w:rsidRPr="006C25D5">
        <w:rPr>
          <w:rFonts w:ascii="Times New Roman" w:eastAsia="Times New Roman" w:hAnsi="Times New Roman" w:cs="Times New Roman"/>
          <w:color w:val="212121"/>
          <w:sz w:val="24"/>
          <w:szCs w:val="24"/>
          <w:lang w:val="en-US"/>
        </w:rPr>
        <w:t xml:space="preserve"> Serv. 2008 Nov;59(11):1347-50.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10.1176/appi.ps.59.11.1347. PMID: 18971415; PMCID: PMC2587264.</w:t>
      </w:r>
    </w:p>
    <w:p w14:paraId="0EDC4F1A" w14:textId="77777777" w:rsidR="001E4B6B" w:rsidRPr="006C25D5" w:rsidRDefault="001E4B6B"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Barry DT, </w:t>
      </w:r>
      <w:proofErr w:type="spellStart"/>
      <w:r w:rsidRPr="006C25D5">
        <w:rPr>
          <w:rFonts w:ascii="Times New Roman" w:eastAsia="Times New Roman" w:hAnsi="Times New Roman" w:cs="Times New Roman"/>
          <w:color w:val="212121"/>
          <w:sz w:val="24"/>
          <w:szCs w:val="24"/>
          <w:lang w:val="en-US"/>
        </w:rPr>
        <w:t>Stefanovics</w:t>
      </w:r>
      <w:proofErr w:type="spellEnd"/>
      <w:r w:rsidRPr="006C25D5">
        <w:rPr>
          <w:rFonts w:ascii="Times New Roman" w:eastAsia="Times New Roman" w:hAnsi="Times New Roman" w:cs="Times New Roman"/>
          <w:color w:val="212121"/>
          <w:sz w:val="24"/>
          <w:szCs w:val="24"/>
          <w:lang w:val="en-US"/>
        </w:rPr>
        <w:t xml:space="preserve"> EA, Desai RA, Potenza MN. Gambling problem severity and psychiatric disorders among Hispanic and white adults: findings from a nationally representative sample. J </w:t>
      </w:r>
      <w:proofErr w:type="spellStart"/>
      <w:r w:rsidRPr="006C25D5">
        <w:rPr>
          <w:rFonts w:ascii="Times New Roman" w:eastAsia="Times New Roman" w:hAnsi="Times New Roman" w:cs="Times New Roman"/>
          <w:color w:val="212121"/>
          <w:sz w:val="24"/>
          <w:szCs w:val="24"/>
          <w:lang w:val="en-US"/>
        </w:rPr>
        <w:t>Psychiatr</w:t>
      </w:r>
      <w:proofErr w:type="spellEnd"/>
      <w:r w:rsidRPr="006C25D5">
        <w:rPr>
          <w:rFonts w:ascii="Times New Roman" w:eastAsia="Times New Roman" w:hAnsi="Times New Roman" w:cs="Times New Roman"/>
          <w:color w:val="212121"/>
          <w:sz w:val="24"/>
          <w:szCs w:val="24"/>
          <w:lang w:val="en-US"/>
        </w:rPr>
        <w:t xml:space="preserve"> Res. 2011 Mar;45(3):404-11.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10.1016/j.jpsychires.2010.07.010.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2010 Aug 30. PMID: 20800852; PMCID: PMC3651857.</w:t>
      </w:r>
    </w:p>
    <w:p w14:paraId="7723E41E" w14:textId="62D35D25" w:rsidR="00B60D9E" w:rsidRPr="006C25D5" w:rsidRDefault="00B60D9E" w:rsidP="003B51F6">
      <w:pPr>
        <w:shd w:val="clear" w:color="auto" w:fill="FFFFFF"/>
        <w:rPr>
          <w:rFonts w:ascii="Times New Roman" w:eastAsia="Times New Roman" w:hAnsi="Times New Roman" w:cs="Times New Roman"/>
          <w:color w:val="212121"/>
          <w:sz w:val="24"/>
          <w:szCs w:val="24"/>
          <w:lang w:val="en-US"/>
        </w:rPr>
      </w:pPr>
      <w:proofErr w:type="spellStart"/>
      <w:r w:rsidRPr="006C25D5">
        <w:rPr>
          <w:rFonts w:ascii="Times New Roman" w:eastAsia="Times New Roman" w:hAnsi="Times New Roman" w:cs="Times New Roman"/>
          <w:color w:val="212121"/>
          <w:sz w:val="24"/>
          <w:szCs w:val="24"/>
          <w:lang w:val="en-US"/>
        </w:rPr>
        <w:t>Bhui</w:t>
      </w:r>
      <w:proofErr w:type="spellEnd"/>
      <w:r w:rsidRPr="006C25D5">
        <w:rPr>
          <w:rFonts w:ascii="Times New Roman" w:eastAsia="Times New Roman" w:hAnsi="Times New Roman" w:cs="Times New Roman"/>
          <w:color w:val="212121"/>
          <w:sz w:val="24"/>
          <w:szCs w:val="24"/>
          <w:lang w:val="en-US"/>
        </w:rPr>
        <w:t xml:space="preserve"> K, </w:t>
      </w:r>
      <w:proofErr w:type="spellStart"/>
      <w:r w:rsidRPr="006C25D5">
        <w:rPr>
          <w:rFonts w:ascii="Times New Roman" w:eastAsia="Times New Roman" w:hAnsi="Times New Roman" w:cs="Times New Roman"/>
          <w:color w:val="212121"/>
          <w:sz w:val="24"/>
          <w:szCs w:val="24"/>
          <w:lang w:val="en-US"/>
        </w:rPr>
        <w:t>Halvorsrud</w:t>
      </w:r>
      <w:proofErr w:type="spellEnd"/>
      <w:r w:rsidRPr="006C25D5">
        <w:rPr>
          <w:rFonts w:ascii="Times New Roman" w:eastAsia="Times New Roman" w:hAnsi="Times New Roman" w:cs="Times New Roman"/>
          <w:color w:val="212121"/>
          <w:sz w:val="24"/>
          <w:szCs w:val="24"/>
          <w:lang w:val="en-US"/>
        </w:rPr>
        <w:t xml:space="preserve"> K, </w:t>
      </w:r>
      <w:proofErr w:type="spellStart"/>
      <w:r w:rsidRPr="006C25D5">
        <w:rPr>
          <w:rFonts w:ascii="Times New Roman" w:eastAsia="Times New Roman" w:hAnsi="Times New Roman" w:cs="Times New Roman"/>
          <w:color w:val="212121"/>
          <w:sz w:val="24"/>
          <w:szCs w:val="24"/>
          <w:lang w:val="en-US"/>
        </w:rPr>
        <w:t>Nazroo</w:t>
      </w:r>
      <w:proofErr w:type="spellEnd"/>
      <w:r w:rsidRPr="006C25D5">
        <w:rPr>
          <w:rFonts w:ascii="Times New Roman" w:eastAsia="Times New Roman" w:hAnsi="Times New Roman" w:cs="Times New Roman"/>
          <w:color w:val="212121"/>
          <w:sz w:val="24"/>
          <w:szCs w:val="24"/>
          <w:lang w:val="en-US"/>
        </w:rPr>
        <w:t xml:space="preserve"> J. Making a difference: ethnic inequality and severe mental illness. Br J Psychiatry. 2018 Oct;213(4):574-578.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10.1192/bjp.2018.148.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2018 Aug 22. PMID: 30131082.</w:t>
      </w:r>
    </w:p>
    <w:p w14:paraId="1CA2884A" w14:textId="73AE0C89" w:rsidR="00036BE3" w:rsidRPr="006C25D5" w:rsidRDefault="00036BE3"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Carr MM, Ellis JD, </w:t>
      </w:r>
      <w:proofErr w:type="spellStart"/>
      <w:r w:rsidRPr="006C25D5">
        <w:rPr>
          <w:rFonts w:ascii="Times New Roman" w:eastAsia="Times New Roman" w:hAnsi="Times New Roman" w:cs="Times New Roman"/>
          <w:color w:val="212121"/>
          <w:sz w:val="24"/>
          <w:szCs w:val="24"/>
          <w:lang w:val="en-US"/>
        </w:rPr>
        <w:t>Ledgerwood</w:t>
      </w:r>
      <w:proofErr w:type="spellEnd"/>
      <w:r w:rsidRPr="006C25D5">
        <w:rPr>
          <w:rFonts w:ascii="Times New Roman" w:eastAsia="Times New Roman" w:hAnsi="Times New Roman" w:cs="Times New Roman"/>
          <w:color w:val="212121"/>
          <w:sz w:val="24"/>
          <w:szCs w:val="24"/>
          <w:lang w:val="en-US"/>
        </w:rPr>
        <w:t xml:space="preserve"> DM. Suicidality among gambling helpline callers: A consideration of the role of financial stress and conflict. Am J Addict. 2018 Sep;27(6):531-537.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10.1111/ajad.12787.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2018 Aug 16. PMID: 30113105.</w:t>
      </w:r>
    </w:p>
    <w:p w14:paraId="34D35B22" w14:textId="406C7A74" w:rsidR="008F69A8" w:rsidRPr="006C25D5" w:rsidRDefault="008F69A8"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Chamberlain SR, </w:t>
      </w:r>
      <w:proofErr w:type="spellStart"/>
      <w:r w:rsidRPr="006C25D5">
        <w:rPr>
          <w:rFonts w:ascii="Times New Roman" w:eastAsia="Times New Roman" w:hAnsi="Times New Roman" w:cs="Times New Roman"/>
          <w:color w:val="212121"/>
          <w:sz w:val="24"/>
          <w:szCs w:val="24"/>
          <w:lang w:val="en-US"/>
        </w:rPr>
        <w:t>Leppink</w:t>
      </w:r>
      <w:proofErr w:type="spellEnd"/>
      <w:r w:rsidRPr="006C25D5">
        <w:rPr>
          <w:rFonts w:ascii="Times New Roman" w:eastAsia="Times New Roman" w:hAnsi="Times New Roman" w:cs="Times New Roman"/>
          <w:color w:val="212121"/>
          <w:sz w:val="24"/>
          <w:szCs w:val="24"/>
          <w:lang w:val="en-US"/>
        </w:rPr>
        <w:t xml:space="preserve"> E, Redden SA, Odlaug BL, Grant JE. Racial-ethnic related clinical and neurocognitive differences in adults with gambling disorder. Psychiatry Res. 2016 Aug </w:t>
      </w:r>
      <w:proofErr w:type="gramStart"/>
      <w:r w:rsidRPr="006C25D5">
        <w:rPr>
          <w:rFonts w:ascii="Times New Roman" w:eastAsia="Times New Roman" w:hAnsi="Times New Roman" w:cs="Times New Roman"/>
          <w:color w:val="212121"/>
          <w:sz w:val="24"/>
          <w:szCs w:val="24"/>
          <w:lang w:val="en-US"/>
        </w:rPr>
        <w:t>30;242:82</w:t>
      </w:r>
      <w:proofErr w:type="gramEnd"/>
      <w:r w:rsidRPr="006C25D5">
        <w:rPr>
          <w:rFonts w:ascii="Times New Roman" w:eastAsia="Times New Roman" w:hAnsi="Times New Roman" w:cs="Times New Roman"/>
          <w:color w:val="212121"/>
          <w:sz w:val="24"/>
          <w:szCs w:val="24"/>
          <w:lang w:val="en-US"/>
        </w:rPr>
        <w:t xml:space="preserve">-87.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10.1016/j.psychres.2016.05.038.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2016 May 27. PMID: 27262266; PMCID: PMC5328399.</w:t>
      </w:r>
    </w:p>
    <w:p w14:paraId="1E300A0D" w14:textId="55295F6A" w:rsidR="003A3B11" w:rsidRPr="006C25D5" w:rsidRDefault="003A3B11"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Chamberlain SR, Grant JE. Minnesota Impulse Disorders Interview (MIDI): Validation of a structured diagnostic clinical interview for impulse control disorders in an enriched community sample. Psychiatry Res. 2018 </w:t>
      </w:r>
      <w:proofErr w:type="gramStart"/>
      <w:r w:rsidRPr="006C25D5">
        <w:rPr>
          <w:rFonts w:ascii="Times New Roman" w:eastAsia="Times New Roman" w:hAnsi="Times New Roman" w:cs="Times New Roman"/>
          <w:color w:val="212121"/>
          <w:sz w:val="24"/>
          <w:szCs w:val="24"/>
          <w:lang w:val="en-US"/>
        </w:rPr>
        <w:t>Jul;265:279</w:t>
      </w:r>
      <w:proofErr w:type="gramEnd"/>
      <w:r w:rsidRPr="006C25D5">
        <w:rPr>
          <w:rFonts w:ascii="Times New Roman" w:eastAsia="Times New Roman" w:hAnsi="Times New Roman" w:cs="Times New Roman"/>
          <w:color w:val="212121"/>
          <w:sz w:val="24"/>
          <w:szCs w:val="24"/>
          <w:lang w:val="en-US"/>
        </w:rPr>
        <w:t xml:space="preserve">-283.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10.1016/j.psychres.2018.05.006.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2018 May 8. PMID: 29772488; PMCID: PMC5985960.</w:t>
      </w:r>
    </w:p>
    <w:p w14:paraId="364A53FE" w14:textId="7B23B55D" w:rsidR="00852811" w:rsidRPr="006C25D5" w:rsidRDefault="00852811" w:rsidP="003B51F6">
      <w:pPr>
        <w:shd w:val="clear" w:color="auto" w:fill="FFFFFF"/>
        <w:rPr>
          <w:rFonts w:ascii="Times New Roman" w:eastAsia="Times New Roman" w:hAnsi="Times New Roman" w:cs="Times New Roman"/>
          <w:color w:val="212121"/>
          <w:sz w:val="24"/>
          <w:szCs w:val="24"/>
          <w:lang w:val="en-US"/>
        </w:rPr>
      </w:pPr>
      <w:proofErr w:type="spellStart"/>
      <w:r w:rsidRPr="006C25D5">
        <w:rPr>
          <w:rFonts w:ascii="Times New Roman" w:eastAsia="Times New Roman" w:hAnsi="Times New Roman" w:cs="Times New Roman"/>
          <w:color w:val="212121"/>
          <w:sz w:val="24"/>
          <w:szCs w:val="24"/>
          <w:lang w:val="en-US"/>
        </w:rPr>
        <w:t>Coid</w:t>
      </w:r>
      <w:proofErr w:type="spellEnd"/>
      <w:r w:rsidRPr="006C25D5">
        <w:rPr>
          <w:rFonts w:ascii="Times New Roman" w:eastAsia="Times New Roman" w:hAnsi="Times New Roman" w:cs="Times New Roman"/>
          <w:color w:val="212121"/>
          <w:sz w:val="24"/>
          <w:szCs w:val="24"/>
          <w:lang w:val="en-US"/>
        </w:rPr>
        <w:t xml:space="preserve"> JW, Kirkbride JB, Barker D, Cowden F, Stamps R, Yang M, Jones PB. Raised incidence rates of all psychoses among migrant groups: findings from the East London first episode psychosis study. Arch Gen Psychiatry. 2008 Nov;65(11):1250-8.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10.1001/archpsyc.65.11.1250. Erratum in: Arch Gen Psychiatry. 2009 Feb;66(2):161. PMID: 18981336.</w:t>
      </w:r>
    </w:p>
    <w:p w14:paraId="5EF0B91E" w14:textId="678D6436" w:rsidR="005243E4" w:rsidRPr="006C25D5" w:rsidRDefault="00E25F50"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First, MB., Williams, JBW., </w:t>
      </w:r>
      <w:proofErr w:type="spellStart"/>
      <w:r w:rsidRPr="006C25D5">
        <w:rPr>
          <w:rFonts w:ascii="Times New Roman" w:eastAsia="Times New Roman" w:hAnsi="Times New Roman" w:cs="Times New Roman"/>
          <w:color w:val="212121"/>
          <w:sz w:val="24"/>
          <w:szCs w:val="24"/>
          <w:lang w:val="en-US"/>
        </w:rPr>
        <w:t>Karg</w:t>
      </w:r>
      <w:proofErr w:type="spellEnd"/>
      <w:r w:rsidRPr="006C25D5">
        <w:rPr>
          <w:rFonts w:ascii="Times New Roman" w:eastAsia="Times New Roman" w:hAnsi="Times New Roman" w:cs="Times New Roman"/>
          <w:color w:val="212121"/>
          <w:sz w:val="24"/>
          <w:szCs w:val="24"/>
          <w:lang w:val="en-US"/>
        </w:rPr>
        <w:t>, RS., Spitzer, RL. Structured Clinical Interview for DSM-5:  Research Version. Arlington, VA: American Psychiatric Association; 2015.</w:t>
      </w:r>
    </w:p>
    <w:p w14:paraId="37E05A33" w14:textId="579182C4" w:rsidR="00216077" w:rsidRPr="006C25D5" w:rsidRDefault="0021607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Frisch, M. B., Cornell, J., Villanueva, M., &amp; Retzlaff, P. J. (1992). Clinical Validation of the Quality of Life Inventory: A Measure of Life Satisfaction for Use in Treatment Planning and Outcome Assessment. Psychological Assessment, 4, 92-101. http://dx.doi.org/10.1037/1040-3590.4.1.92</w:t>
      </w:r>
    </w:p>
    <w:p w14:paraId="512AF21B" w14:textId="15C81528" w:rsidR="005243E4" w:rsidRPr="006C25D5" w:rsidRDefault="005243E4"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lastRenderedPageBreak/>
        <w:t xml:space="preserve">Grant JE, Steinberg MA, Kim SW, </w:t>
      </w:r>
      <w:proofErr w:type="spellStart"/>
      <w:r w:rsidRPr="006C25D5">
        <w:rPr>
          <w:rFonts w:ascii="Times New Roman" w:eastAsia="Times New Roman" w:hAnsi="Times New Roman" w:cs="Times New Roman"/>
          <w:color w:val="212121"/>
          <w:sz w:val="24"/>
          <w:szCs w:val="24"/>
          <w:lang w:val="en-US"/>
        </w:rPr>
        <w:t>Rounsaville</w:t>
      </w:r>
      <w:proofErr w:type="spellEnd"/>
      <w:r w:rsidRPr="006C25D5">
        <w:rPr>
          <w:rFonts w:ascii="Times New Roman" w:eastAsia="Times New Roman" w:hAnsi="Times New Roman" w:cs="Times New Roman"/>
          <w:color w:val="212121"/>
          <w:sz w:val="24"/>
          <w:szCs w:val="24"/>
          <w:lang w:val="en-US"/>
        </w:rPr>
        <w:t xml:space="preserve"> BJ, Potenza MN. Preliminary validity and reliability testing of a structured clinical interview for pathological gambling. Psychiatry Res. 2004 Aug 30;128(1):79-88.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10.1016/j.psychres.2004.05.006. PMID: 15450917.</w:t>
      </w:r>
    </w:p>
    <w:p w14:paraId="17452CEE" w14:textId="3DA51972" w:rsidR="003A3B11" w:rsidRPr="006C25D5" w:rsidRDefault="003A3B11"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Grant J.E. WW Norton and Company; New York: 2008. Impulse Control Disorders: A Clinician's Guide to Understanding and Treating Behavioral Addictions.</w:t>
      </w:r>
    </w:p>
    <w:p w14:paraId="04DD87F6" w14:textId="18351836" w:rsidR="00B81B73" w:rsidRPr="006C25D5" w:rsidRDefault="00B81B73"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Potenza MN. Escitalopram treatment of pathological gambling with co-occurring anxiety: an open-label pilot study with double-blind discontinuation. Int Clin </w:t>
      </w:r>
      <w:proofErr w:type="spellStart"/>
      <w:r w:rsidRPr="006C25D5">
        <w:rPr>
          <w:rFonts w:ascii="Times New Roman" w:eastAsia="Times New Roman" w:hAnsi="Times New Roman" w:cs="Times New Roman"/>
          <w:color w:val="212121"/>
          <w:sz w:val="24"/>
          <w:szCs w:val="24"/>
          <w:lang w:val="en-US"/>
        </w:rPr>
        <w:t>Psychopharmacol</w:t>
      </w:r>
      <w:proofErr w:type="spellEnd"/>
      <w:r w:rsidRPr="006C25D5">
        <w:rPr>
          <w:rFonts w:ascii="Times New Roman" w:eastAsia="Times New Roman" w:hAnsi="Times New Roman" w:cs="Times New Roman"/>
          <w:color w:val="212121"/>
          <w:sz w:val="24"/>
          <w:szCs w:val="24"/>
          <w:lang w:val="en-US"/>
        </w:rPr>
        <w:t xml:space="preserve">. 2006 Jul;21(4):203-9.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10.1097/00004850-200607000-00002. PMID: 16687991.</w:t>
      </w:r>
    </w:p>
    <w:p w14:paraId="48447E9E" w14:textId="0FE3C475" w:rsidR="00C50270" w:rsidRPr="006C25D5" w:rsidRDefault="00C50270"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Kim SW, Potenza MN, Blanco C, Ibanez A, Stevens L, </w:t>
      </w:r>
      <w:proofErr w:type="spellStart"/>
      <w:r w:rsidRPr="006C25D5">
        <w:rPr>
          <w:rFonts w:ascii="Times New Roman" w:eastAsia="Times New Roman" w:hAnsi="Times New Roman" w:cs="Times New Roman"/>
          <w:color w:val="212121"/>
          <w:sz w:val="24"/>
          <w:szCs w:val="24"/>
          <w:lang w:val="en-US"/>
        </w:rPr>
        <w:t>Hektner</w:t>
      </w:r>
      <w:proofErr w:type="spellEnd"/>
      <w:r w:rsidRPr="006C25D5">
        <w:rPr>
          <w:rFonts w:ascii="Times New Roman" w:eastAsia="Times New Roman" w:hAnsi="Times New Roman" w:cs="Times New Roman"/>
          <w:color w:val="212121"/>
          <w:sz w:val="24"/>
          <w:szCs w:val="24"/>
          <w:lang w:val="en-US"/>
        </w:rPr>
        <w:t xml:space="preserve"> JM, Zaninelli R. Paroxetine treatment of pathological gambling: a multi-</w:t>
      </w:r>
      <w:proofErr w:type="spellStart"/>
      <w:r w:rsidRPr="006C25D5">
        <w:rPr>
          <w:rFonts w:ascii="Times New Roman" w:eastAsia="Times New Roman" w:hAnsi="Times New Roman" w:cs="Times New Roman"/>
          <w:color w:val="212121"/>
          <w:sz w:val="24"/>
          <w:szCs w:val="24"/>
          <w:lang w:val="en-US"/>
        </w:rPr>
        <w:t>centre</w:t>
      </w:r>
      <w:proofErr w:type="spellEnd"/>
      <w:r w:rsidRPr="006C25D5">
        <w:rPr>
          <w:rFonts w:ascii="Times New Roman" w:eastAsia="Times New Roman" w:hAnsi="Times New Roman" w:cs="Times New Roman"/>
          <w:color w:val="212121"/>
          <w:sz w:val="24"/>
          <w:szCs w:val="24"/>
          <w:lang w:val="en-US"/>
        </w:rPr>
        <w:t xml:space="preserve"> randomized controlled trial. Int Clin </w:t>
      </w:r>
      <w:proofErr w:type="spellStart"/>
      <w:r w:rsidRPr="006C25D5">
        <w:rPr>
          <w:rFonts w:ascii="Times New Roman" w:eastAsia="Times New Roman" w:hAnsi="Times New Roman" w:cs="Times New Roman"/>
          <w:color w:val="212121"/>
          <w:sz w:val="24"/>
          <w:szCs w:val="24"/>
          <w:lang w:val="en-US"/>
        </w:rPr>
        <w:t>Psychopharmacol</w:t>
      </w:r>
      <w:proofErr w:type="spellEnd"/>
      <w:r w:rsidRPr="006C25D5">
        <w:rPr>
          <w:rFonts w:ascii="Times New Roman" w:eastAsia="Times New Roman" w:hAnsi="Times New Roman" w:cs="Times New Roman"/>
          <w:color w:val="212121"/>
          <w:sz w:val="24"/>
          <w:szCs w:val="24"/>
          <w:lang w:val="en-US"/>
        </w:rPr>
        <w:t xml:space="preserve">. 2003 Jul;18(4):243-9.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10.1097/00004850-200307000-00007. PMID: 12817159.</w:t>
      </w:r>
    </w:p>
    <w:p w14:paraId="2FF479DF" w14:textId="3518540E" w:rsidR="00C50270" w:rsidRPr="006C25D5" w:rsidRDefault="00C0713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Potenza MN, Hollander E, Cunningham-Williams R, </w:t>
      </w:r>
      <w:proofErr w:type="spellStart"/>
      <w:r w:rsidRPr="006C25D5">
        <w:rPr>
          <w:rFonts w:ascii="Times New Roman" w:eastAsia="Times New Roman" w:hAnsi="Times New Roman" w:cs="Times New Roman"/>
          <w:color w:val="212121"/>
          <w:sz w:val="24"/>
          <w:szCs w:val="24"/>
          <w:lang w:val="en-US"/>
        </w:rPr>
        <w:t>Nurminen</w:t>
      </w:r>
      <w:proofErr w:type="spellEnd"/>
      <w:r w:rsidRPr="006C25D5">
        <w:rPr>
          <w:rFonts w:ascii="Times New Roman" w:eastAsia="Times New Roman" w:hAnsi="Times New Roman" w:cs="Times New Roman"/>
          <w:color w:val="212121"/>
          <w:sz w:val="24"/>
          <w:szCs w:val="24"/>
          <w:lang w:val="en-US"/>
        </w:rPr>
        <w:t xml:space="preserve"> T, Smits G, Kallio A. Multicenter investigation of the opioid antagonist </w:t>
      </w:r>
      <w:proofErr w:type="spellStart"/>
      <w:r w:rsidRPr="006C25D5">
        <w:rPr>
          <w:rFonts w:ascii="Times New Roman" w:eastAsia="Times New Roman" w:hAnsi="Times New Roman" w:cs="Times New Roman"/>
          <w:color w:val="212121"/>
          <w:sz w:val="24"/>
          <w:szCs w:val="24"/>
          <w:lang w:val="en-US"/>
        </w:rPr>
        <w:t>nalmefene</w:t>
      </w:r>
      <w:proofErr w:type="spellEnd"/>
      <w:r w:rsidRPr="006C25D5">
        <w:rPr>
          <w:rFonts w:ascii="Times New Roman" w:eastAsia="Times New Roman" w:hAnsi="Times New Roman" w:cs="Times New Roman"/>
          <w:color w:val="212121"/>
          <w:sz w:val="24"/>
          <w:szCs w:val="24"/>
          <w:lang w:val="en-US"/>
        </w:rPr>
        <w:t xml:space="preserve"> in the treatment of pathological gambling. Am J Psychiatry. 2006 Feb;163(2):303-12.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10.1176/appi.ajp.163.2.303. PMID: 16449486.</w:t>
      </w:r>
    </w:p>
    <w:p w14:paraId="015D701C" w14:textId="160E1778" w:rsidR="00C07137" w:rsidRPr="006C25D5" w:rsidRDefault="00C0713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Kim SW, Odlaug BL. N-acetyl cysteine, a glutamate-modulating agent, in the treatment of pathological gambling: a pilot study. Biol Psychiatry. 2007 Sep 15;62(6):652-7.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10.1016/j.biopsych.2006.11.021.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2007 Apr 18. PMID: 17445781.</w:t>
      </w:r>
    </w:p>
    <w:p w14:paraId="63C16BA4" w14:textId="1F789D1E" w:rsidR="00C07137" w:rsidRPr="006C25D5" w:rsidRDefault="00C0713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Donahue CB, Odlaug BL, Kim SW, Miller MJ, Petry NM. Imaginal </w:t>
      </w:r>
      <w:proofErr w:type="spellStart"/>
      <w:r w:rsidRPr="006C25D5">
        <w:rPr>
          <w:rFonts w:ascii="Times New Roman" w:eastAsia="Times New Roman" w:hAnsi="Times New Roman" w:cs="Times New Roman"/>
          <w:color w:val="212121"/>
          <w:sz w:val="24"/>
          <w:szCs w:val="24"/>
          <w:lang w:val="en-US"/>
        </w:rPr>
        <w:t>desensitisation</w:t>
      </w:r>
      <w:proofErr w:type="spellEnd"/>
      <w:r w:rsidRPr="006C25D5">
        <w:rPr>
          <w:rFonts w:ascii="Times New Roman" w:eastAsia="Times New Roman" w:hAnsi="Times New Roman" w:cs="Times New Roman"/>
          <w:color w:val="212121"/>
          <w:sz w:val="24"/>
          <w:szCs w:val="24"/>
          <w:lang w:val="en-US"/>
        </w:rPr>
        <w:t xml:space="preserve"> plus motivational interviewing for pathological gambling: </w:t>
      </w:r>
      <w:proofErr w:type="spellStart"/>
      <w:r w:rsidRPr="006C25D5">
        <w:rPr>
          <w:rFonts w:ascii="Times New Roman" w:eastAsia="Times New Roman" w:hAnsi="Times New Roman" w:cs="Times New Roman"/>
          <w:color w:val="212121"/>
          <w:sz w:val="24"/>
          <w:szCs w:val="24"/>
          <w:lang w:val="en-US"/>
        </w:rPr>
        <w:t>randomised</w:t>
      </w:r>
      <w:proofErr w:type="spellEnd"/>
      <w:r w:rsidRPr="006C25D5">
        <w:rPr>
          <w:rFonts w:ascii="Times New Roman" w:eastAsia="Times New Roman" w:hAnsi="Times New Roman" w:cs="Times New Roman"/>
          <w:color w:val="212121"/>
          <w:sz w:val="24"/>
          <w:szCs w:val="24"/>
          <w:lang w:val="en-US"/>
        </w:rPr>
        <w:t xml:space="preserve"> controlled trial. Br J Psychiatry. 2009 Sep;195(3):266-7.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10.1192/bjp.bp.108.062414. PMID: 19721120; PMCID: PMC2801822.</w:t>
      </w:r>
    </w:p>
    <w:p w14:paraId="7C9F556F" w14:textId="4E931BAA" w:rsidR="00C07137" w:rsidRPr="006C25D5" w:rsidRDefault="00C0713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Odlaug BL, Potenza MN, Hollander E, Kim SW. </w:t>
      </w:r>
      <w:proofErr w:type="spellStart"/>
      <w:r w:rsidRPr="006C25D5">
        <w:rPr>
          <w:rFonts w:ascii="Times New Roman" w:eastAsia="Times New Roman" w:hAnsi="Times New Roman" w:cs="Times New Roman"/>
          <w:color w:val="212121"/>
          <w:sz w:val="24"/>
          <w:szCs w:val="24"/>
          <w:lang w:val="en-US"/>
        </w:rPr>
        <w:t>Nalmefene</w:t>
      </w:r>
      <w:proofErr w:type="spellEnd"/>
      <w:r w:rsidRPr="006C25D5">
        <w:rPr>
          <w:rFonts w:ascii="Times New Roman" w:eastAsia="Times New Roman" w:hAnsi="Times New Roman" w:cs="Times New Roman"/>
          <w:color w:val="212121"/>
          <w:sz w:val="24"/>
          <w:szCs w:val="24"/>
          <w:lang w:val="en-US"/>
        </w:rPr>
        <w:t xml:space="preserve"> in the treatment of pathological gambling: </w:t>
      </w:r>
      <w:proofErr w:type="spellStart"/>
      <w:r w:rsidRPr="006C25D5">
        <w:rPr>
          <w:rFonts w:ascii="Times New Roman" w:eastAsia="Times New Roman" w:hAnsi="Times New Roman" w:cs="Times New Roman"/>
          <w:color w:val="212121"/>
          <w:sz w:val="24"/>
          <w:szCs w:val="24"/>
          <w:lang w:val="en-US"/>
        </w:rPr>
        <w:t>multicentre</w:t>
      </w:r>
      <w:proofErr w:type="spellEnd"/>
      <w:r w:rsidRPr="006C25D5">
        <w:rPr>
          <w:rFonts w:ascii="Times New Roman" w:eastAsia="Times New Roman" w:hAnsi="Times New Roman" w:cs="Times New Roman"/>
          <w:color w:val="212121"/>
          <w:sz w:val="24"/>
          <w:szCs w:val="24"/>
          <w:lang w:val="en-US"/>
        </w:rPr>
        <w:t>, double-blind, placebo-controlled study. Br J Psychiatry. 2010</w:t>
      </w:r>
      <w:r w:rsidR="000452D3" w:rsidRPr="006C25D5">
        <w:rPr>
          <w:rFonts w:ascii="Times New Roman" w:eastAsia="Times New Roman" w:hAnsi="Times New Roman" w:cs="Times New Roman"/>
          <w:color w:val="212121"/>
          <w:sz w:val="24"/>
          <w:szCs w:val="24"/>
          <w:lang w:val="en-US"/>
        </w:rPr>
        <w:t>a</w:t>
      </w:r>
      <w:r w:rsidRPr="006C25D5">
        <w:rPr>
          <w:rFonts w:ascii="Times New Roman" w:eastAsia="Times New Roman" w:hAnsi="Times New Roman" w:cs="Times New Roman"/>
          <w:color w:val="212121"/>
          <w:sz w:val="24"/>
          <w:szCs w:val="24"/>
          <w:lang w:val="en-US"/>
        </w:rPr>
        <w:t xml:space="preserve"> Oct;197(4):330-1.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10.1192/bjp.bp.110.078105. </w:t>
      </w:r>
    </w:p>
    <w:p w14:paraId="690DBBCE" w14:textId="523E44EA" w:rsidR="00C07137" w:rsidRPr="006C25D5" w:rsidRDefault="00C0713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Grant JE, Odlaug BL, Chamberlain SR, Hampshire A, Schreiber LR, Kim SW. A proof of concept study of tolcapone for pathological gambling: relationships with COMT genotype and brain activation. </w:t>
      </w:r>
      <w:proofErr w:type="spellStart"/>
      <w:r w:rsidRPr="006C25D5">
        <w:rPr>
          <w:rFonts w:ascii="Times New Roman" w:eastAsia="Times New Roman" w:hAnsi="Times New Roman" w:cs="Times New Roman"/>
          <w:color w:val="212121"/>
          <w:sz w:val="24"/>
          <w:szCs w:val="24"/>
          <w:lang w:val="en-US"/>
        </w:rPr>
        <w:t>Eur</w:t>
      </w:r>
      <w:proofErr w:type="spellEnd"/>
      <w:r w:rsidRPr="006C25D5">
        <w:rPr>
          <w:rFonts w:ascii="Times New Roman" w:eastAsia="Times New Roman" w:hAnsi="Times New Roman" w:cs="Times New Roman"/>
          <w:color w:val="212121"/>
          <w:sz w:val="24"/>
          <w:szCs w:val="24"/>
          <w:lang w:val="en-US"/>
        </w:rPr>
        <w:t xml:space="preserve"> </w:t>
      </w:r>
      <w:proofErr w:type="spellStart"/>
      <w:r w:rsidRPr="006C25D5">
        <w:rPr>
          <w:rFonts w:ascii="Times New Roman" w:eastAsia="Times New Roman" w:hAnsi="Times New Roman" w:cs="Times New Roman"/>
          <w:color w:val="212121"/>
          <w:sz w:val="24"/>
          <w:szCs w:val="24"/>
          <w:lang w:val="en-US"/>
        </w:rPr>
        <w:t>Neuropsychopharmacol</w:t>
      </w:r>
      <w:proofErr w:type="spellEnd"/>
      <w:r w:rsidRPr="006C25D5">
        <w:rPr>
          <w:rFonts w:ascii="Times New Roman" w:eastAsia="Times New Roman" w:hAnsi="Times New Roman" w:cs="Times New Roman"/>
          <w:color w:val="212121"/>
          <w:sz w:val="24"/>
          <w:szCs w:val="24"/>
          <w:lang w:val="en-US"/>
        </w:rPr>
        <w:t xml:space="preserve">. 2013 Nov;23(11):1587-96.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10.1016/j.euroneuro.2013.07.008.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2013 Aug 6. PMID: 23953269.</w:t>
      </w:r>
    </w:p>
    <w:p w14:paraId="7CAA7F26" w14:textId="08EFEE66" w:rsidR="000452D3" w:rsidRPr="006C25D5" w:rsidRDefault="000452D3"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Grant JE, Chamberlain SR, Odlaug BL, Potenza MN, Kim SW. Memantine shows promise in reducing gambling severity and cognitive inflexibility in pathological gambling: a pilot study. Psychopharmacology (</w:t>
      </w:r>
      <w:proofErr w:type="spellStart"/>
      <w:r w:rsidRPr="006C25D5">
        <w:rPr>
          <w:rFonts w:ascii="Times New Roman" w:eastAsia="Times New Roman" w:hAnsi="Times New Roman" w:cs="Times New Roman"/>
          <w:color w:val="212121"/>
          <w:sz w:val="24"/>
          <w:szCs w:val="24"/>
          <w:lang w:val="en-US"/>
        </w:rPr>
        <w:t>Berl</w:t>
      </w:r>
      <w:proofErr w:type="spellEnd"/>
      <w:r w:rsidRPr="006C25D5">
        <w:rPr>
          <w:rFonts w:ascii="Times New Roman" w:eastAsia="Times New Roman" w:hAnsi="Times New Roman" w:cs="Times New Roman"/>
          <w:color w:val="212121"/>
          <w:sz w:val="24"/>
          <w:szCs w:val="24"/>
          <w:lang w:val="en-US"/>
        </w:rPr>
        <w:t xml:space="preserve">). 2010b Dec;212(4):603-12.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10.1007/s00213-010-1994-5.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2010 Aug 19. PMID: 20721537; PMCID: PMC3465841.</w:t>
      </w:r>
    </w:p>
    <w:p w14:paraId="0DB55B2B" w14:textId="5956F9D1" w:rsidR="00B60D9E" w:rsidRPr="006C25D5" w:rsidRDefault="00B60D9E"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Hackett RA, Ronaldson A, </w:t>
      </w:r>
      <w:proofErr w:type="spellStart"/>
      <w:r w:rsidRPr="006C25D5">
        <w:rPr>
          <w:rFonts w:ascii="Times New Roman" w:eastAsia="Times New Roman" w:hAnsi="Times New Roman" w:cs="Times New Roman"/>
          <w:color w:val="212121"/>
          <w:sz w:val="24"/>
          <w:szCs w:val="24"/>
          <w:lang w:val="en-US"/>
        </w:rPr>
        <w:t>Bhui</w:t>
      </w:r>
      <w:proofErr w:type="spellEnd"/>
      <w:r w:rsidRPr="006C25D5">
        <w:rPr>
          <w:rFonts w:ascii="Times New Roman" w:eastAsia="Times New Roman" w:hAnsi="Times New Roman" w:cs="Times New Roman"/>
          <w:color w:val="212121"/>
          <w:sz w:val="24"/>
          <w:szCs w:val="24"/>
          <w:lang w:val="en-US"/>
        </w:rPr>
        <w:t xml:space="preserve"> K, Steptoe A, Jackson SE. Racial discrimination and health: a prospective study of ethnic minorities in the United Kingdom. BMC Public Health. 2020 Nov 18;20(1):1652.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10.1186/s12889-020-09792-1. PMID: 33203386; PMCID: PMC7672934.</w:t>
      </w:r>
    </w:p>
    <w:p w14:paraId="75F7686E" w14:textId="77777777" w:rsidR="0013476D" w:rsidRPr="006C25D5" w:rsidRDefault="0013476D" w:rsidP="003B51F6">
      <w:pPr>
        <w:shd w:val="clear" w:color="auto" w:fill="FFFFFF"/>
        <w:rPr>
          <w:rFonts w:ascii="Times New Roman" w:eastAsia="Times New Roman" w:hAnsi="Times New Roman" w:cs="Times New Roman"/>
          <w:color w:val="212121"/>
          <w:sz w:val="24"/>
          <w:szCs w:val="24"/>
          <w:lang w:val="en-US"/>
        </w:rPr>
      </w:pPr>
    </w:p>
    <w:p w14:paraId="1C0073C7" w14:textId="6F30D14C" w:rsidR="0013476D" w:rsidRPr="006C25D5" w:rsidRDefault="0013476D" w:rsidP="003B51F6">
      <w:pPr>
        <w:shd w:val="clear" w:color="auto" w:fill="FFFFFF"/>
        <w:rPr>
          <w:rFonts w:ascii="Times New Roman" w:eastAsia="Times New Roman" w:hAnsi="Times New Roman" w:cs="Times New Roman"/>
          <w:color w:val="212121"/>
          <w:sz w:val="24"/>
          <w:szCs w:val="24"/>
          <w:lang w:val="en-US"/>
        </w:rPr>
      </w:pPr>
      <w:proofErr w:type="spellStart"/>
      <w:r w:rsidRPr="006C25D5">
        <w:rPr>
          <w:rFonts w:ascii="Times New Roman" w:eastAsia="Times New Roman" w:hAnsi="Times New Roman" w:cs="Times New Roman"/>
          <w:color w:val="212121"/>
          <w:sz w:val="24"/>
          <w:szCs w:val="24"/>
          <w:lang w:val="en-US"/>
        </w:rPr>
        <w:lastRenderedPageBreak/>
        <w:t>Hasin</w:t>
      </w:r>
      <w:proofErr w:type="spellEnd"/>
      <w:r w:rsidRPr="006C25D5">
        <w:rPr>
          <w:rFonts w:ascii="Times New Roman" w:eastAsia="Times New Roman" w:hAnsi="Times New Roman" w:cs="Times New Roman"/>
          <w:color w:val="212121"/>
          <w:sz w:val="24"/>
          <w:szCs w:val="24"/>
          <w:lang w:val="en-US"/>
        </w:rPr>
        <w:t xml:space="preserve"> DS, Grant BF. The National Epidemiologic Survey on Alcohol and Related Conditions (NESARC) Waves 1 and 2: review and summary of findings. Soc Psychiatry </w:t>
      </w:r>
      <w:proofErr w:type="spellStart"/>
      <w:r w:rsidRPr="006C25D5">
        <w:rPr>
          <w:rFonts w:ascii="Times New Roman" w:eastAsia="Times New Roman" w:hAnsi="Times New Roman" w:cs="Times New Roman"/>
          <w:color w:val="212121"/>
          <w:sz w:val="24"/>
          <w:szCs w:val="24"/>
          <w:lang w:val="en-US"/>
        </w:rPr>
        <w:t>Psychiatr</w:t>
      </w:r>
      <w:proofErr w:type="spellEnd"/>
      <w:r w:rsidRPr="006C25D5">
        <w:rPr>
          <w:rFonts w:ascii="Times New Roman" w:eastAsia="Times New Roman" w:hAnsi="Times New Roman" w:cs="Times New Roman"/>
          <w:color w:val="212121"/>
          <w:sz w:val="24"/>
          <w:szCs w:val="24"/>
          <w:lang w:val="en-US"/>
        </w:rPr>
        <w:t xml:space="preserve"> Epidemiol. 2015 Nov;50(11):1609-40.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10.1007/s00127-015-1088-0.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2015 Jul 26. PMID: 26210739; PMCID: PMC4618096.</w:t>
      </w:r>
    </w:p>
    <w:p w14:paraId="1CEE158D" w14:textId="5DFBB29F" w:rsidR="0013476D" w:rsidRPr="006C25D5" w:rsidRDefault="0013476D"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Jackson JS, Torres M, Caldwell CH, Neighbors HW, </w:t>
      </w:r>
      <w:proofErr w:type="spellStart"/>
      <w:r w:rsidRPr="006C25D5">
        <w:rPr>
          <w:rFonts w:ascii="Times New Roman" w:eastAsia="Times New Roman" w:hAnsi="Times New Roman" w:cs="Times New Roman"/>
          <w:color w:val="212121"/>
          <w:sz w:val="24"/>
          <w:szCs w:val="24"/>
          <w:lang w:val="en-US"/>
        </w:rPr>
        <w:t>Nesse</w:t>
      </w:r>
      <w:proofErr w:type="spellEnd"/>
      <w:r w:rsidRPr="006C25D5">
        <w:rPr>
          <w:rFonts w:ascii="Times New Roman" w:eastAsia="Times New Roman" w:hAnsi="Times New Roman" w:cs="Times New Roman"/>
          <w:color w:val="212121"/>
          <w:sz w:val="24"/>
          <w:szCs w:val="24"/>
          <w:lang w:val="en-US"/>
        </w:rPr>
        <w:t xml:space="preserve"> RM, Taylor RJ, Trierweiler SJ, Williams DR. The National Survey of American Life: a study of racial, ethnic and cultural influences on mental disorders and mental health. Int J Methods </w:t>
      </w:r>
      <w:proofErr w:type="spellStart"/>
      <w:r w:rsidRPr="006C25D5">
        <w:rPr>
          <w:rFonts w:ascii="Times New Roman" w:eastAsia="Times New Roman" w:hAnsi="Times New Roman" w:cs="Times New Roman"/>
          <w:color w:val="212121"/>
          <w:sz w:val="24"/>
          <w:szCs w:val="24"/>
          <w:lang w:val="en-US"/>
        </w:rPr>
        <w:t>Psychiatr</w:t>
      </w:r>
      <w:proofErr w:type="spellEnd"/>
      <w:r w:rsidRPr="006C25D5">
        <w:rPr>
          <w:rFonts w:ascii="Times New Roman" w:eastAsia="Times New Roman" w:hAnsi="Times New Roman" w:cs="Times New Roman"/>
          <w:color w:val="212121"/>
          <w:sz w:val="24"/>
          <w:szCs w:val="24"/>
          <w:lang w:val="en-US"/>
        </w:rPr>
        <w:t xml:space="preserve"> Res. 2004;13(4):196-207. </w:t>
      </w:r>
    </w:p>
    <w:p w14:paraId="67EF1C11" w14:textId="0064250D" w:rsidR="00C86C74" w:rsidRPr="006C25D5" w:rsidRDefault="00C86C74"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Kim SW, Grant JE, Adson DE, Shin YC. Double-blind naltrexone and placebo comparison study in the treatment of pathological gambling. Biol Psychiatry. 2001 Jun 1;49(11):914-21.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10.1016/s0006-3223(01)01079-4. PMID: 11377409.</w:t>
      </w:r>
    </w:p>
    <w:p w14:paraId="2A7C9A63" w14:textId="111F51C7" w:rsidR="00C86C74" w:rsidRPr="006C25D5" w:rsidRDefault="00C86C74"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Kim SW, Grant JE, Adson DE, Shin YC, Zaninelli R. A double-blind placebo-controlled study of the efficacy and safety of paroxetine in the treatment of pathological gambling. J Clin Psychiatry. 2002 Jun;63(6):501-7.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10.4088/</w:t>
      </w:r>
      <w:proofErr w:type="gramStart"/>
      <w:r w:rsidRPr="006C25D5">
        <w:rPr>
          <w:rFonts w:ascii="Times New Roman" w:eastAsia="Times New Roman" w:hAnsi="Times New Roman" w:cs="Times New Roman"/>
          <w:color w:val="212121"/>
          <w:sz w:val="24"/>
          <w:szCs w:val="24"/>
          <w:lang w:val="en-US"/>
        </w:rPr>
        <w:t>jcp.v</w:t>
      </w:r>
      <w:proofErr w:type="gramEnd"/>
      <w:r w:rsidRPr="006C25D5">
        <w:rPr>
          <w:rFonts w:ascii="Times New Roman" w:eastAsia="Times New Roman" w:hAnsi="Times New Roman" w:cs="Times New Roman"/>
          <w:color w:val="212121"/>
          <w:sz w:val="24"/>
          <w:szCs w:val="24"/>
          <w:lang w:val="en-US"/>
        </w:rPr>
        <w:t>63n0606. PMID: 12088161.</w:t>
      </w:r>
    </w:p>
    <w:p w14:paraId="60B34A47" w14:textId="28267F51" w:rsidR="00C86C74" w:rsidRPr="006C25D5" w:rsidRDefault="00BD2A17"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Kim SW, Grant JE, Potenza MN, Blanco C, Hollander E. The Gambling Symptom Assessment Scale (G-SAS): a reliability and validity study. Psychiatry Res. 2009 Mar 31;166(1):76-84.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xml:space="preserve">: 10.1016/j.psychres.2007.11.008. </w:t>
      </w:r>
      <w:proofErr w:type="spellStart"/>
      <w:r w:rsidRPr="006C25D5">
        <w:rPr>
          <w:rFonts w:ascii="Times New Roman" w:eastAsia="Times New Roman" w:hAnsi="Times New Roman" w:cs="Times New Roman"/>
          <w:color w:val="212121"/>
          <w:sz w:val="24"/>
          <w:szCs w:val="24"/>
          <w:lang w:val="en-US"/>
        </w:rPr>
        <w:t>Epub</w:t>
      </w:r>
      <w:proofErr w:type="spellEnd"/>
      <w:r w:rsidRPr="006C25D5">
        <w:rPr>
          <w:rFonts w:ascii="Times New Roman" w:eastAsia="Times New Roman" w:hAnsi="Times New Roman" w:cs="Times New Roman"/>
          <w:color w:val="212121"/>
          <w:sz w:val="24"/>
          <w:szCs w:val="24"/>
          <w:lang w:val="en-US"/>
        </w:rPr>
        <w:t xml:space="preserve"> 2009 Feb 5. PMID: 19200607; PMCID: PMC3641525.</w:t>
      </w:r>
    </w:p>
    <w:p w14:paraId="01B25CFB" w14:textId="4A8C6390" w:rsidR="006C52BD" w:rsidRPr="006C25D5" w:rsidRDefault="006C52BD"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Kong G., Tsai J., </w:t>
      </w:r>
      <w:proofErr w:type="spellStart"/>
      <w:r w:rsidRPr="006C25D5">
        <w:rPr>
          <w:rFonts w:ascii="Times New Roman" w:eastAsia="Times New Roman" w:hAnsi="Times New Roman" w:cs="Times New Roman"/>
          <w:color w:val="212121"/>
          <w:sz w:val="24"/>
          <w:szCs w:val="24"/>
          <w:lang w:val="en-US"/>
        </w:rPr>
        <w:t>Pilver</w:t>
      </w:r>
      <w:proofErr w:type="spellEnd"/>
      <w:r w:rsidRPr="006C25D5">
        <w:rPr>
          <w:rFonts w:ascii="Times New Roman" w:eastAsia="Times New Roman" w:hAnsi="Times New Roman" w:cs="Times New Roman"/>
          <w:color w:val="212121"/>
          <w:sz w:val="24"/>
          <w:szCs w:val="24"/>
          <w:lang w:val="en-US"/>
        </w:rPr>
        <w:t xml:space="preserve"> C.E., Tan H.S., Hoff R.A., Cavallo D.A. Differences in gambling problem severity and gambling and health/functioning characteristics among Asian-American and Caucasian high-school students. </w:t>
      </w:r>
      <w:r w:rsidRPr="006C25D5">
        <w:rPr>
          <w:rFonts w:ascii="Times New Roman" w:eastAsia="Times New Roman" w:hAnsi="Times New Roman" w:cs="Times New Roman"/>
          <w:i/>
          <w:iCs/>
          <w:color w:val="212121"/>
          <w:sz w:val="24"/>
          <w:szCs w:val="24"/>
          <w:lang w:val="en-US"/>
        </w:rPr>
        <w:t>Psychiatry Res. </w:t>
      </w:r>
      <w:r w:rsidRPr="006C25D5">
        <w:rPr>
          <w:rFonts w:ascii="Times New Roman" w:eastAsia="Times New Roman" w:hAnsi="Times New Roman" w:cs="Times New Roman"/>
          <w:color w:val="212121"/>
          <w:sz w:val="24"/>
          <w:szCs w:val="24"/>
          <w:lang w:val="en-US"/>
        </w:rPr>
        <w:t>2013;</w:t>
      </w:r>
      <w:r w:rsidRPr="006C25D5">
        <w:rPr>
          <w:rFonts w:ascii="Times New Roman" w:eastAsia="Times New Roman" w:hAnsi="Times New Roman" w:cs="Times New Roman"/>
          <w:b/>
          <w:bCs/>
          <w:color w:val="212121"/>
          <w:sz w:val="24"/>
          <w:szCs w:val="24"/>
          <w:lang w:val="en-US"/>
        </w:rPr>
        <w:t>210</w:t>
      </w:r>
      <w:r w:rsidRPr="006C25D5">
        <w:rPr>
          <w:rFonts w:ascii="Times New Roman" w:eastAsia="Times New Roman" w:hAnsi="Times New Roman" w:cs="Times New Roman"/>
          <w:color w:val="212121"/>
          <w:sz w:val="24"/>
          <w:szCs w:val="24"/>
          <w:lang w:val="en-US"/>
        </w:rPr>
        <w:t>(3):1071–1078. </w:t>
      </w:r>
    </w:p>
    <w:p w14:paraId="5FEDCD0B" w14:textId="31011ABB" w:rsidR="00360B96" w:rsidRPr="006C25D5" w:rsidRDefault="00B60D9E"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McGuire TG, Miranda J. New evidence regarding racial and ethnic disparities in mental health: policy implications. Health </w:t>
      </w:r>
      <w:proofErr w:type="spellStart"/>
      <w:r w:rsidRPr="006C25D5">
        <w:rPr>
          <w:rFonts w:ascii="Times New Roman" w:eastAsia="Times New Roman" w:hAnsi="Times New Roman" w:cs="Times New Roman"/>
          <w:color w:val="212121"/>
          <w:sz w:val="24"/>
          <w:szCs w:val="24"/>
          <w:lang w:val="en-US"/>
        </w:rPr>
        <w:t>Aff</w:t>
      </w:r>
      <w:proofErr w:type="spellEnd"/>
      <w:r w:rsidRPr="006C25D5">
        <w:rPr>
          <w:rFonts w:ascii="Times New Roman" w:eastAsia="Times New Roman" w:hAnsi="Times New Roman" w:cs="Times New Roman"/>
          <w:color w:val="212121"/>
          <w:sz w:val="24"/>
          <w:szCs w:val="24"/>
          <w:lang w:val="en-US"/>
        </w:rPr>
        <w:t xml:space="preserve"> (Millwood). 2008 Mar-Apr;27(2):393-403.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10.1377/hlthaff.27.2.393. PMID: 18332495; PMCID: PMC3928067.</w:t>
      </w:r>
    </w:p>
    <w:p w14:paraId="32A5B05F" w14:textId="03F81943" w:rsidR="003B51F6" w:rsidRPr="006C25D5" w:rsidRDefault="003B51F6" w:rsidP="003B51F6">
      <w:pPr>
        <w:shd w:val="clear" w:color="auto" w:fill="FFFFFF"/>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Okuda M, Liu W, </w:t>
      </w:r>
      <w:proofErr w:type="spellStart"/>
      <w:r w:rsidRPr="006C25D5">
        <w:rPr>
          <w:rFonts w:ascii="Times New Roman" w:eastAsia="Times New Roman" w:hAnsi="Times New Roman" w:cs="Times New Roman"/>
          <w:color w:val="212121"/>
          <w:sz w:val="24"/>
          <w:szCs w:val="24"/>
          <w:lang w:val="en-US"/>
        </w:rPr>
        <w:t>Cisewski</w:t>
      </w:r>
      <w:proofErr w:type="spellEnd"/>
      <w:r w:rsidRPr="006C25D5">
        <w:rPr>
          <w:rFonts w:ascii="Times New Roman" w:eastAsia="Times New Roman" w:hAnsi="Times New Roman" w:cs="Times New Roman"/>
          <w:color w:val="212121"/>
          <w:sz w:val="24"/>
          <w:szCs w:val="24"/>
          <w:lang w:val="en-US"/>
        </w:rPr>
        <w:t xml:space="preserve"> JA, Segura L, </w:t>
      </w:r>
      <w:proofErr w:type="spellStart"/>
      <w:r w:rsidRPr="006C25D5">
        <w:rPr>
          <w:rFonts w:ascii="Times New Roman" w:eastAsia="Times New Roman" w:hAnsi="Times New Roman" w:cs="Times New Roman"/>
          <w:color w:val="212121"/>
          <w:sz w:val="24"/>
          <w:szCs w:val="24"/>
          <w:lang w:val="en-US"/>
        </w:rPr>
        <w:t>Storr</w:t>
      </w:r>
      <w:proofErr w:type="spellEnd"/>
      <w:r w:rsidRPr="006C25D5">
        <w:rPr>
          <w:rFonts w:ascii="Times New Roman" w:eastAsia="Times New Roman" w:hAnsi="Times New Roman" w:cs="Times New Roman"/>
          <w:color w:val="212121"/>
          <w:sz w:val="24"/>
          <w:szCs w:val="24"/>
          <w:lang w:val="en-US"/>
        </w:rPr>
        <w:t xml:space="preserve"> CL, Martins SS. Gambling disorder and minority populations: prevalence and risk factors. </w:t>
      </w:r>
      <w:proofErr w:type="spellStart"/>
      <w:r w:rsidRPr="006C25D5">
        <w:rPr>
          <w:rFonts w:ascii="Times New Roman" w:eastAsia="Times New Roman" w:hAnsi="Times New Roman" w:cs="Times New Roman"/>
          <w:i/>
          <w:iCs/>
          <w:color w:val="212121"/>
          <w:sz w:val="24"/>
          <w:szCs w:val="24"/>
          <w:lang w:val="en-US"/>
        </w:rPr>
        <w:t>Curr</w:t>
      </w:r>
      <w:proofErr w:type="spellEnd"/>
      <w:r w:rsidRPr="006C25D5">
        <w:rPr>
          <w:rFonts w:ascii="Times New Roman" w:eastAsia="Times New Roman" w:hAnsi="Times New Roman" w:cs="Times New Roman"/>
          <w:i/>
          <w:iCs/>
          <w:color w:val="212121"/>
          <w:sz w:val="24"/>
          <w:szCs w:val="24"/>
          <w:lang w:val="en-US"/>
        </w:rPr>
        <w:t xml:space="preserve"> Addict Rep. </w:t>
      </w:r>
      <w:r w:rsidRPr="006C25D5">
        <w:rPr>
          <w:rFonts w:ascii="Times New Roman" w:eastAsia="Times New Roman" w:hAnsi="Times New Roman" w:cs="Times New Roman"/>
          <w:color w:val="212121"/>
          <w:sz w:val="24"/>
          <w:szCs w:val="24"/>
          <w:lang w:val="en-US"/>
        </w:rPr>
        <w:t>2016;</w:t>
      </w:r>
      <w:r w:rsidRPr="006C25D5">
        <w:rPr>
          <w:rFonts w:ascii="Times New Roman" w:eastAsia="Times New Roman" w:hAnsi="Times New Roman" w:cs="Times New Roman"/>
          <w:b/>
          <w:bCs/>
          <w:color w:val="212121"/>
          <w:sz w:val="24"/>
          <w:szCs w:val="24"/>
          <w:lang w:val="en-US"/>
        </w:rPr>
        <w:t>3</w:t>
      </w:r>
      <w:r w:rsidRPr="006C25D5">
        <w:rPr>
          <w:rFonts w:ascii="Times New Roman" w:eastAsia="Times New Roman" w:hAnsi="Times New Roman" w:cs="Times New Roman"/>
          <w:color w:val="212121"/>
          <w:sz w:val="24"/>
          <w:szCs w:val="24"/>
          <w:lang w:val="en-US"/>
        </w:rPr>
        <w:t>(3):280–292. </w:t>
      </w:r>
    </w:p>
    <w:p w14:paraId="20A809F2" w14:textId="77777777" w:rsidR="003B51F6" w:rsidRPr="006C25D5" w:rsidRDefault="003B51F6" w:rsidP="003B51F6">
      <w:pPr>
        <w:shd w:val="clear" w:color="auto" w:fill="FFFFFF"/>
        <w:spacing w:line="240" w:lineRule="auto"/>
        <w:rPr>
          <w:rFonts w:ascii="Times New Roman" w:eastAsia="Times New Roman" w:hAnsi="Times New Roman" w:cs="Times New Roman"/>
          <w:color w:val="212121"/>
          <w:sz w:val="24"/>
          <w:szCs w:val="24"/>
          <w:lang w:val="en-US"/>
        </w:rPr>
      </w:pPr>
      <w:proofErr w:type="spellStart"/>
      <w:r w:rsidRPr="006C25D5">
        <w:rPr>
          <w:rFonts w:ascii="Times New Roman" w:eastAsia="Times New Roman" w:hAnsi="Times New Roman" w:cs="Times New Roman"/>
          <w:color w:val="212121"/>
          <w:sz w:val="24"/>
          <w:szCs w:val="24"/>
          <w:lang w:val="en-US"/>
        </w:rPr>
        <w:t>Raylu</w:t>
      </w:r>
      <w:proofErr w:type="spellEnd"/>
      <w:r w:rsidRPr="006C25D5">
        <w:rPr>
          <w:rFonts w:ascii="Times New Roman" w:eastAsia="Times New Roman" w:hAnsi="Times New Roman" w:cs="Times New Roman"/>
          <w:color w:val="212121"/>
          <w:sz w:val="24"/>
          <w:szCs w:val="24"/>
          <w:lang w:val="en-US"/>
        </w:rPr>
        <w:t xml:space="preserve"> N., </w:t>
      </w:r>
      <w:proofErr w:type="spellStart"/>
      <w:r w:rsidRPr="006C25D5">
        <w:rPr>
          <w:rFonts w:ascii="Times New Roman" w:eastAsia="Times New Roman" w:hAnsi="Times New Roman" w:cs="Times New Roman"/>
          <w:color w:val="212121"/>
          <w:sz w:val="24"/>
          <w:szCs w:val="24"/>
          <w:lang w:val="en-US"/>
        </w:rPr>
        <w:t>Oei</w:t>
      </w:r>
      <w:proofErr w:type="spellEnd"/>
      <w:r w:rsidRPr="006C25D5">
        <w:rPr>
          <w:rFonts w:ascii="Times New Roman" w:eastAsia="Times New Roman" w:hAnsi="Times New Roman" w:cs="Times New Roman"/>
          <w:color w:val="212121"/>
          <w:sz w:val="24"/>
          <w:szCs w:val="24"/>
          <w:lang w:val="en-US"/>
        </w:rPr>
        <w:t xml:space="preserve"> T.P. Role of culture in gambling and problem gambling. </w:t>
      </w:r>
      <w:r w:rsidRPr="006C25D5">
        <w:rPr>
          <w:rFonts w:ascii="Times New Roman" w:eastAsia="Times New Roman" w:hAnsi="Times New Roman" w:cs="Times New Roman"/>
          <w:i/>
          <w:iCs/>
          <w:color w:val="212121"/>
          <w:sz w:val="24"/>
          <w:szCs w:val="24"/>
          <w:lang w:val="en-US"/>
        </w:rPr>
        <w:t>Clin Psychol Rev. </w:t>
      </w:r>
      <w:r w:rsidRPr="006C25D5">
        <w:rPr>
          <w:rFonts w:ascii="Times New Roman" w:eastAsia="Times New Roman" w:hAnsi="Times New Roman" w:cs="Times New Roman"/>
          <w:color w:val="212121"/>
          <w:sz w:val="24"/>
          <w:szCs w:val="24"/>
          <w:lang w:val="en-US"/>
        </w:rPr>
        <w:t>2004;</w:t>
      </w:r>
      <w:r w:rsidRPr="006C25D5">
        <w:rPr>
          <w:rFonts w:ascii="Times New Roman" w:eastAsia="Times New Roman" w:hAnsi="Times New Roman" w:cs="Times New Roman"/>
          <w:b/>
          <w:bCs/>
          <w:color w:val="212121"/>
          <w:sz w:val="24"/>
          <w:szCs w:val="24"/>
          <w:lang w:val="en-US"/>
        </w:rPr>
        <w:t>23</w:t>
      </w:r>
      <w:r w:rsidRPr="006C25D5">
        <w:rPr>
          <w:rFonts w:ascii="Times New Roman" w:eastAsia="Times New Roman" w:hAnsi="Times New Roman" w:cs="Times New Roman"/>
          <w:color w:val="212121"/>
          <w:sz w:val="24"/>
          <w:szCs w:val="24"/>
          <w:lang w:val="en-US"/>
        </w:rPr>
        <w:t>(8):1087–1114. </w:t>
      </w:r>
    </w:p>
    <w:p w14:paraId="69925796" w14:textId="77777777" w:rsidR="00EC2B86" w:rsidRPr="006C25D5" w:rsidRDefault="00EC2B86" w:rsidP="003B51F6">
      <w:pPr>
        <w:shd w:val="clear" w:color="auto" w:fill="FFFFFF"/>
        <w:spacing w:line="240" w:lineRule="auto"/>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Rinker DV, Rodriguez LM, Krieger H, Tackett JL, Neighbors C. Racial and Ethnic Differences in Problem Gambling among College Students. J </w:t>
      </w:r>
      <w:proofErr w:type="spellStart"/>
      <w:r w:rsidRPr="006C25D5">
        <w:rPr>
          <w:rFonts w:ascii="Times New Roman" w:eastAsia="Times New Roman" w:hAnsi="Times New Roman" w:cs="Times New Roman"/>
          <w:color w:val="212121"/>
          <w:sz w:val="24"/>
          <w:szCs w:val="24"/>
          <w:lang w:val="en-US"/>
        </w:rPr>
        <w:t>Gambl</w:t>
      </w:r>
      <w:proofErr w:type="spellEnd"/>
      <w:r w:rsidRPr="006C25D5">
        <w:rPr>
          <w:rFonts w:ascii="Times New Roman" w:eastAsia="Times New Roman" w:hAnsi="Times New Roman" w:cs="Times New Roman"/>
          <w:color w:val="212121"/>
          <w:sz w:val="24"/>
          <w:szCs w:val="24"/>
          <w:lang w:val="en-US"/>
        </w:rPr>
        <w:t xml:space="preserve"> Stud. 2016 Jun;32(2):581-90.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10.1007/s10899-015-9563-9. PMID: 26209271.</w:t>
      </w:r>
    </w:p>
    <w:p w14:paraId="5663C7BF" w14:textId="7D16B3DE" w:rsidR="00E55074" w:rsidRPr="006C25D5" w:rsidRDefault="00E55074" w:rsidP="003B51F6">
      <w:pPr>
        <w:shd w:val="clear" w:color="auto" w:fill="FFFFFF"/>
        <w:spacing w:line="240" w:lineRule="auto"/>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Rochon PA, </w:t>
      </w:r>
      <w:proofErr w:type="spellStart"/>
      <w:r w:rsidRPr="006C25D5">
        <w:rPr>
          <w:rFonts w:ascii="Times New Roman" w:eastAsia="Times New Roman" w:hAnsi="Times New Roman" w:cs="Times New Roman"/>
          <w:color w:val="212121"/>
          <w:sz w:val="24"/>
          <w:szCs w:val="24"/>
          <w:lang w:val="en-US"/>
        </w:rPr>
        <w:t>Mashari</w:t>
      </w:r>
      <w:proofErr w:type="spellEnd"/>
      <w:r w:rsidRPr="006C25D5">
        <w:rPr>
          <w:rFonts w:ascii="Times New Roman" w:eastAsia="Times New Roman" w:hAnsi="Times New Roman" w:cs="Times New Roman"/>
          <w:color w:val="212121"/>
          <w:sz w:val="24"/>
          <w:szCs w:val="24"/>
          <w:lang w:val="en-US"/>
        </w:rPr>
        <w:t xml:space="preserve"> A, Cohen A, Misra A, Laxer D, </w:t>
      </w:r>
      <w:proofErr w:type="spellStart"/>
      <w:r w:rsidRPr="006C25D5">
        <w:rPr>
          <w:rFonts w:ascii="Times New Roman" w:eastAsia="Times New Roman" w:hAnsi="Times New Roman" w:cs="Times New Roman"/>
          <w:color w:val="212121"/>
          <w:sz w:val="24"/>
          <w:szCs w:val="24"/>
          <w:lang w:val="en-US"/>
        </w:rPr>
        <w:t>Streiner</w:t>
      </w:r>
      <w:proofErr w:type="spellEnd"/>
      <w:r w:rsidRPr="006C25D5">
        <w:rPr>
          <w:rFonts w:ascii="Times New Roman" w:eastAsia="Times New Roman" w:hAnsi="Times New Roman" w:cs="Times New Roman"/>
          <w:color w:val="212121"/>
          <w:sz w:val="24"/>
          <w:szCs w:val="24"/>
          <w:lang w:val="en-US"/>
        </w:rPr>
        <w:t xml:space="preserve"> DL, Clark JP, </w:t>
      </w:r>
      <w:proofErr w:type="spellStart"/>
      <w:r w:rsidRPr="006C25D5">
        <w:rPr>
          <w:rFonts w:ascii="Times New Roman" w:eastAsia="Times New Roman" w:hAnsi="Times New Roman" w:cs="Times New Roman"/>
          <w:color w:val="212121"/>
          <w:sz w:val="24"/>
          <w:szCs w:val="24"/>
          <w:lang w:val="en-US"/>
        </w:rPr>
        <w:t>Dergal</w:t>
      </w:r>
      <w:proofErr w:type="spellEnd"/>
      <w:r w:rsidRPr="006C25D5">
        <w:rPr>
          <w:rFonts w:ascii="Times New Roman" w:eastAsia="Times New Roman" w:hAnsi="Times New Roman" w:cs="Times New Roman"/>
          <w:color w:val="212121"/>
          <w:sz w:val="24"/>
          <w:szCs w:val="24"/>
          <w:lang w:val="en-US"/>
        </w:rPr>
        <w:t xml:space="preserve"> JM, Gold J. The inclusion of minority groups in clinical trials: problems of under representation and under reporting of data. Account Res. 2004 Jul- Dec;11(3-4):215-23. </w:t>
      </w:r>
    </w:p>
    <w:p w14:paraId="2E370B0E" w14:textId="23EA3E86" w:rsidR="00EC2B86" w:rsidRPr="006C25D5" w:rsidRDefault="006D1F07" w:rsidP="003B51F6">
      <w:pPr>
        <w:shd w:val="clear" w:color="auto" w:fill="FFFFFF"/>
        <w:spacing w:line="240" w:lineRule="auto"/>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Sheehan DV: The Anxiety Disease. 1983, New York: Charles Scribner and Sons.</w:t>
      </w:r>
    </w:p>
    <w:p w14:paraId="525B3980" w14:textId="0C004BBA" w:rsidR="006D1F07" w:rsidRPr="00A20313" w:rsidRDefault="0013476D" w:rsidP="003B51F6">
      <w:pPr>
        <w:shd w:val="clear" w:color="auto" w:fill="FFFFFF"/>
        <w:spacing w:line="240" w:lineRule="auto"/>
        <w:rPr>
          <w:rFonts w:ascii="Times New Roman" w:eastAsia="Times New Roman" w:hAnsi="Times New Roman" w:cs="Times New Roman"/>
          <w:color w:val="212121"/>
          <w:sz w:val="24"/>
          <w:szCs w:val="24"/>
          <w:lang w:val="en-US"/>
        </w:rPr>
      </w:pPr>
      <w:r w:rsidRPr="006C25D5">
        <w:rPr>
          <w:rFonts w:ascii="Times New Roman" w:eastAsia="Times New Roman" w:hAnsi="Times New Roman" w:cs="Times New Roman"/>
          <w:color w:val="212121"/>
          <w:sz w:val="24"/>
          <w:szCs w:val="24"/>
          <w:lang w:val="en-US"/>
        </w:rPr>
        <w:t xml:space="preserve">Wu LT, Woody GE, Yang C, Pan JJ, Blazer DG. Racial/ethnic variations in substance-related disorders among adolescents in the United States. Arch Gen Psychiatry. 2011 Nov;68(11):1176-85. </w:t>
      </w:r>
      <w:proofErr w:type="spellStart"/>
      <w:r w:rsidRPr="006C25D5">
        <w:rPr>
          <w:rFonts w:ascii="Times New Roman" w:eastAsia="Times New Roman" w:hAnsi="Times New Roman" w:cs="Times New Roman"/>
          <w:color w:val="212121"/>
          <w:sz w:val="24"/>
          <w:szCs w:val="24"/>
          <w:lang w:val="en-US"/>
        </w:rPr>
        <w:t>doi</w:t>
      </w:r>
      <w:proofErr w:type="spellEnd"/>
      <w:r w:rsidRPr="006C25D5">
        <w:rPr>
          <w:rFonts w:ascii="Times New Roman" w:eastAsia="Times New Roman" w:hAnsi="Times New Roman" w:cs="Times New Roman"/>
          <w:color w:val="212121"/>
          <w:sz w:val="24"/>
          <w:szCs w:val="24"/>
          <w:lang w:val="en-US"/>
        </w:rPr>
        <w:t>: 10.1001/archgenpsychiatry.2011.120.</w:t>
      </w:r>
      <w:r w:rsidRPr="0013476D">
        <w:rPr>
          <w:rFonts w:ascii="Times New Roman" w:eastAsia="Times New Roman" w:hAnsi="Times New Roman" w:cs="Times New Roman"/>
          <w:color w:val="212121"/>
          <w:sz w:val="24"/>
          <w:szCs w:val="24"/>
          <w:lang w:val="en-US"/>
        </w:rPr>
        <w:t xml:space="preserve"> </w:t>
      </w:r>
    </w:p>
    <w:p w14:paraId="17102CA0" w14:textId="6CE9CD31" w:rsidR="003B51F6" w:rsidRDefault="003B51F6" w:rsidP="00B53BBF">
      <w:pPr>
        <w:spacing w:after="0" w:line="480" w:lineRule="auto"/>
        <w:ind w:firstLine="720"/>
        <w:rPr>
          <w:rFonts w:ascii="Times New Roman" w:hAnsi="Times New Roman" w:cs="Times New Roman"/>
          <w:sz w:val="24"/>
          <w:szCs w:val="24"/>
        </w:rPr>
      </w:pPr>
    </w:p>
    <w:p w14:paraId="6071CA1C" w14:textId="0DB853B9" w:rsidR="00B60D9E" w:rsidRDefault="00B60D9E" w:rsidP="00B53BBF">
      <w:pPr>
        <w:spacing w:after="0" w:line="480" w:lineRule="auto"/>
        <w:ind w:firstLine="720"/>
        <w:rPr>
          <w:rFonts w:ascii="Times New Roman" w:hAnsi="Times New Roman" w:cs="Times New Roman"/>
          <w:sz w:val="24"/>
          <w:szCs w:val="24"/>
        </w:rPr>
      </w:pPr>
    </w:p>
    <w:p w14:paraId="4E891016" w14:textId="77777777" w:rsidR="00B60D9E" w:rsidRPr="00B60D9E" w:rsidRDefault="00B60D9E" w:rsidP="00B60D9E">
      <w:pPr>
        <w:spacing w:after="0" w:line="480" w:lineRule="auto"/>
        <w:ind w:firstLine="720"/>
        <w:rPr>
          <w:rFonts w:ascii="Times New Roman" w:hAnsi="Times New Roman" w:cs="Times New Roman"/>
          <w:sz w:val="24"/>
          <w:szCs w:val="24"/>
        </w:rPr>
      </w:pPr>
    </w:p>
    <w:p w14:paraId="7B3AF920" w14:textId="77777777" w:rsidR="00B60D9E" w:rsidRPr="00B60D9E" w:rsidRDefault="00B60D9E" w:rsidP="00B60D9E">
      <w:pPr>
        <w:spacing w:after="0" w:line="480" w:lineRule="auto"/>
        <w:ind w:firstLine="720"/>
        <w:rPr>
          <w:rFonts w:ascii="Times New Roman" w:hAnsi="Times New Roman" w:cs="Times New Roman"/>
          <w:sz w:val="24"/>
          <w:szCs w:val="24"/>
        </w:rPr>
      </w:pPr>
    </w:p>
    <w:p w14:paraId="25A30574" w14:textId="77777777" w:rsidR="00B60D9E" w:rsidRPr="00B60D9E" w:rsidRDefault="00B60D9E" w:rsidP="00B60D9E">
      <w:pPr>
        <w:spacing w:after="0" w:line="480" w:lineRule="auto"/>
        <w:ind w:firstLine="720"/>
        <w:rPr>
          <w:rFonts w:ascii="Times New Roman" w:hAnsi="Times New Roman" w:cs="Times New Roman"/>
          <w:sz w:val="24"/>
          <w:szCs w:val="24"/>
        </w:rPr>
      </w:pPr>
    </w:p>
    <w:p w14:paraId="11B18C9D" w14:textId="77777777" w:rsidR="00B60D9E" w:rsidRPr="00B60D9E" w:rsidRDefault="00B60D9E" w:rsidP="00B60D9E">
      <w:pPr>
        <w:spacing w:after="0" w:line="480" w:lineRule="auto"/>
        <w:ind w:firstLine="720"/>
        <w:rPr>
          <w:rFonts w:ascii="Times New Roman" w:hAnsi="Times New Roman" w:cs="Times New Roman"/>
          <w:sz w:val="24"/>
          <w:szCs w:val="24"/>
        </w:rPr>
      </w:pPr>
    </w:p>
    <w:p w14:paraId="74CDE24B" w14:textId="77777777" w:rsidR="00B60D9E" w:rsidRPr="008A5EE7" w:rsidRDefault="00B60D9E" w:rsidP="00B53BBF">
      <w:pPr>
        <w:spacing w:after="0" w:line="480" w:lineRule="auto"/>
        <w:ind w:firstLine="720"/>
        <w:rPr>
          <w:rFonts w:ascii="Times New Roman" w:hAnsi="Times New Roman" w:cs="Times New Roman"/>
          <w:sz w:val="24"/>
          <w:szCs w:val="24"/>
        </w:rPr>
      </w:pPr>
    </w:p>
    <w:sectPr w:rsidR="00B60D9E" w:rsidRPr="008A5EE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C2D6" w14:textId="77777777" w:rsidR="005035E6" w:rsidRDefault="005035E6" w:rsidP="003125B9">
      <w:pPr>
        <w:spacing w:after="0" w:line="240" w:lineRule="auto"/>
      </w:pPr>
      <w:r>
        <w:separator/>
      </w:r>
    </w:p>
  </w:endnote>
  <w:endnote w:type="continuationSeparator" w:id="0">
    <w:p w14:paraId="4FE47238" w14:textId="77777777" w:rsidR="005035E6" w:rsidRDefault="005035E6" w:rsidP="0031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531799"/>
      <w:docPartObj>
        <w:docPartGallery w:val="Page Numbers (Bottom of Page)"/>
        <w:docPartUnique/>
      </w:docPartObj>
    </w:sdtPr>
    <w:sdtEndPr>
      <w:rPr>
        <w:noProof/>
      </w:rPr>
    </w:sdtEndPr>
    <w:sdtContent>
      <w:p w14:paraId="6311BE24" w14:textId="5D5E352A" w:rsidR="00EF75C8" w:rsidRDefault="00EF75C8">
        <w:pPr>
          <w:pStyle w:val="Footer"/>
          <w:jc w:val="right"/>
        </w:pPr>
        <w:r>
          <w:fldChar w:fldCharType="begin"/>
        </w:r>
        <w:r>
          <w:instrText xml:space="preserve"> PAGE   \* MERGEFORMAT </w:instrText>
        </w:r>
        <w:r>
          <w:fldChar w:fldCharType="separate"/>
        </w:r>
        <w:r w:rsidR="006C25D5">
          <w:rPr>
            <w:noProof/>
          </w:rPr>
          <w:t>16</w:t>
        </w:r>
        <w:r>
          <w:rPr>
            <w:noProof/>
          </w:rPr>
          <w:fldChar w:fldCharType="end"/>
        </w:r>
      </w:p>
    </w:sdtContent>
  </w:sdt>
  <w:p w14:paraId="08A69EEF" w14:textId="77777777" w:rsidR="00EF75C8" w:rsidRDefault="00EF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A0EC" w14:textId="77777777" w:rsidR="005035E6" w:rsidRDefault="005035E6" w:rsidP="003125B9">
      <w:pPr>
        <w:spacing w:after="0" w:line="240" w:lineRule="auto"/>
      </w:pPr>
      <w:r>
        <w:separator/>
      </w:r>
    </w:p>
  </w:footnote>
  <w:footnote w:type="continuationSeparator" w:id="0">
    <w:p w14:paraId="5902C9F2" w14:textId="77777777" w:rsidR="005035E6" w:rsidRDefault="005035E6" w:rsidP="00312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66"/>
    <w:rsid w:val="000041F5"/>
    <w:rsid w:val="00012D58"/>
    <w:rsid w:val="0001389D"/>
    <w:rsid w:val="0003070E"/>
    <w:rsid w:val="00036BE3"/>
    <w:rsid w:val="00040EBA"/>
    <w:rsid w:val="00042D53"/>
    <w:rsid w:val="000452D3"/>
    <w:rsid w:val="00045DAF"/>
    <w:rsid w:val="00087729"/>
    <w:rsid w:val="000D17FC"/>
    <w:rsid w:val="000E74AF"/>
    <w:rsid w:val="000F4187"/>
    <w:rsid w:val="001052EC"/>
    <w:rsid w:val="0013476D"/>
    <w:rsid w:val="0014561B"/>
    <w:rsid w:val="00156426"/>
    <w:rsid w:val="001632CB"/>
    <w:rsid w:val="001757C1"/>
    <w:rsid w:val="00185502"/>
    <w:rsid w:val="001B1398"/>
    <w:rsid w:val="001B2159"/>
    <w:rsid w:val="001C7347"/>
    <w:rsid w:val="001C740B"/>
    <w:rsid w:val="001C7A81"/>
    <w:rsid w:val="001D0024"/>
    <w:rsid w:val="001E2FAA"/>
    <w:rsid w:val="001E4B6B"/>
    <w:rsid w:val="001F443E"/>
    <w:rsid w:val="00216077"/>
    <w:rsid w:val="002212F2"/>
    <w:rsid w:val="002273C2"/>
    <w:rsid w:val="0023494F"/>
    <w:rsid w:val="0023736B"/>
    <w:rsid w:val="002A238A"/>
    <w:rsid w:val="002E11DC"/>
    <w:rsid w:val="003125B9"/>
    <w:rsid w:val="003154E9"/>
    <w:rsid w:val="0032762B"/>
    <w:rsid w:val="00352C5A"/>
    <w:rsid w:val="00353445"/>
    <w:rsid w:val="00360B96"/>
    <w:rsid w:val="00376A12"/>
    <w:rsid w:val="003A21C3"/>
    <w:rsid w:val="003A3B11"/>
    <w:rsid w:val="003B36F0"/>
    <w:rsid w:val="003B51F6"/>
    <w:rsid w:val="003B58D8"/>
    <w:rsid w:val="00446484"/>
    <w:rsid w:val="00446B9A"/>
    <w:rsid w:val="00460F2B"/>
    <w:rsid w:val="00464BBF"/>
    <w:rsid w:val="004745F0"/>
    <w:rsid w:val="00482E9A"/>
    <w:rsid w:val="004A0FAA"/>
    <w:rsid w:val="004C65CE"/>
    <w:rsid w:val="00500D20"/>
    <w:rsid w:val="00501924"/>
    <w:rsid w:val="00502E32"/>
    <w:rsid w:val="005035E6"/>
    <w:rsid w:val="00514C9D"/>
    <w:rsid w:val="005243E4"/>
    <w:rsid w:val="0055640B"/>
    <w:rsid w:val="00577CFB"/>
    <w:rsid w:val="00584F84"/>
    <w:rsid w:val="00591CE7"/>
    <w:rsid w:val="00597B61"/>
    <w:rsid w:val="005B0F2C"/>
    <w:rsid w:val="005C6D7D"/>
    <w:rsid w:val="005D7018"/>
    <w:rsid w:val="005E66B9"/>
    <w:rsid w:val="005F652A"/>
    <w:rsid w:val="00616641"/>
    <w:rsid w:val="00616C5A"/>
    <w:rsid w:val="00642995"/>
    <w:rsid w:val="00655580"/>
    <w:rsid w:val="00657CA7"/>
    <w:rsid w:val="00676F32"/>
    <w:rsid w:val="006B177F"/>
    <w:rsid w:val="006B4A0E"/>
    <w:rsid w:val="006B4AFD"/>
    <w:rsid w:val="006C0FF9"/>
    <w:rsid w:val="006C25D5"/>
    <w:rsid w:val="006C52BD"/>
    <w:rsid w:val="006D1F07"/>
    <w:rsid w:val="006D3030"/>
    <w:rsid w:val="006E1B13"/>
    <w:rsid w:val="006F42AA"/>
    <w:rsid w:val="007438C0"/>
    <w:rsid w:val="00751663"/>
    <w:rsid w:val="00791BAC"/>
    <w:rsid w:val="007C0395"/>
    <w:rsid w:val="007D1179"/>
    <w:rsid w:val="007D62CF"/>
    <w:rsid w:val="007D715E"/>
    <w:rsid w:val="007D7881"/>
    <w:rsid w:val="007E4B8F"/>
    <w:rsid w:val="007F4A0F"/>
    <w:rsid w:val="007F51BF"/>
    <w:rsid w:val="00803851"/>
    <w:rsid w:val="00815255"/>
    <w:rsid w:val="00830F0D"/>
    <w:rsid w:val="008378D9"/>
    <w:rsid w:val="00852811"/>
    <w:rsid w:val="00855CCD"/>
    <w:rsid w:val="0086247F"/>
    <w:rsid w:val="00874E08"/>
    <w:rsid w:val="00894479"/>
    <w:rsid w:val="008A5EE7"/>
    <w:rsid w:val="008C6628"/>
    <w:rsid w:val="008F69A8"/>
    <w:rsid w:val="009136B8"/>
    <w:rsid w:val="009163C3"/>
    <w:rsid w:val="0094335F"/>
    <w:rsid w:val="00947A50"/>
    <w:rsid w:val="009903E9"/>
    <w:rsid w:val="009B45B8"/>
    <w:rsid w:val="009B4966"/>
    <w:rsid w:val="00A20313"/>
    <w:rsid w:val="00A817D1"/>
    <w:rsid w:val="00A84934"/>
    <w:rsid w:val="00AB464A"/>
    <w:rsid w:val="00AE6F0F"/>
    <w:rsid w:val="00AE79C8"/>
    <w:rsid w:val="00AF5DC1"/>
    <w:rsid w:val="00B5320A"/>
    <w:rsid w:val="00B53BBF"/>
    <w:rsid w:val="00B601FC"/>
    <w:rsid w:val="00B60D9E"/>
    <w:rsid w:val="00B70F6E"/>
    <w:rsid w:val="00B777BE"/>
    <w:rsid w:val="00B81B73"/>
    <w:rsid w:val="00BD2A17"/>
    <w:rsid w:val="00BD5B9E"/>
    <w:rsid w:val="00BD69FB"/>
    <w:rsid w:val="00BF3EC5"/>
    <w:rsid w:val="00C07137"/>
    <w:rsid w:val="00C132E7"/>
    <w:rsid w:val="00C201A0"/>
    <w:rsid w:val="00C21493"/>
    <w:rsid w:val="00C50270"/>
    <w:rsid w:val="00C50855"/>
    <w:rsid w:val="00C54F2C"/>
    <w:rsid w:val="00C71CCA"/>
    <w:rsid w:val="00C72EC4"/>
    <w:rsid w:val="00C86C74"/>
    <w:rsid w:val="00CA0D5F"/>
    <w:rsid w:val="00CC1BB6"/>
    <w:rsid w:val="00CC378E"/>
    <w:rsid w:val="00CF16EA"/>
    <w:rsid w:val="00CF1DE8"/>
    <w:rsid w:val="00D0670C"/>
    <w:rsid w:val="00D167A6"/>
    <w:rsid w:val="00D3191E"/>
    <w:rsid w:val="00D4364E"/>
    <w:rsid w:val="00D538C0"/>
    <w:rsid w:val="00D7247D"/>
    <w:rsid w:val="00D72571"/>
    <w:rsid w:val="00D75E04"/>
    <w:rsid w:val="00D76B67"/>
    <w:rsid w:val="00D77BCC"/>
    <w:rsid w:val="00DB6747"/>
    <w:rsid w:val="00DC1A58"/>
    <w:rsid w:val="00DD2CB9"/>
    <w:rsid w:val="00DD5B3B"/>
    <w:rsid w:val="00E04A82"/>
    <w:rsid w:val="00E05818"/>
    <w:rsid w:val="00E06E61"/>
    <w:rsid w:val="00E134ED"/>
    <w:rsid w:val="00E13BC0"/>
    <w:rsid w:val="00E155B3"/>
    <w:rsid w:val="00E1660E"/>
    <w:rsid w:val="00E21438"/>
    <w:rsid w:val="00E25F50"/>
    <w:rsid w:val="00E46380"/>
    <w:rsid w:val="00E55074"/>
    <w:rsid w:val="00E82EFE"/>
    <w:rsid w:val="00E93254"/>
    <w:rsid w:val="00E9581D"/>
    <w:rsid w:val="00EA1094"/>
    <w:rsid w:val="00EA3F29"/>
    <w:rsid w:val="00EB7FEB"/>
    <w:rsid w:val="00EC2B86"/>
    <w:rsid w:val="00EC694A"/>
    <w:rsid w:val="00ED4178"/>
    <w:rsid w:val="00EE08DD"/>
    <w:rsid w:val="00EE43F7"/>
    <w:rsid w:val="00EE46A4"/>
    <w:rsid w:val="00EE762D"/>
    <w:rsid w:val="00EF62C8"/>
    <w:rsid w:val="00EF75C8"/>
    <w:rsid w:val="00F0045B"/>
    <w:rsid w:val="00F2719F"/>
    <w:rsid w:val="00F66D69"/>
    <w:rsid w:val="00FD16F2"/>
    <w:rsid w:val="00FF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5725"/>
  <w15:docId w15:val="{B23983AD-74F9-446D-854F-0764C5E7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F62C8"/>
  </w:style>
  <w:style w:type="character" w:styleId="Emphasis">
    <w:name w:val="Emphasis"/>
    <w:basedOn w:val="DefaultParagraphFont"/>
    <w:uiPriority w:val="20"/>
    <w:qFormat/>
    <w:rsid w:val="001052EC"/>
    <w:rPr>
      <w:i/>
      <w:iCs/>
    </w:rPr>
  </w:style>
  <w:style w:type="paragraph" w:customStyle="1" w:styleId="Text">
    <w:name w:val="Text"/>
    <w:basedOn w:val="Normal"/>
    <w:rsid w:val="00042D53"/>
    <w:pPr>
      <w:spacing w:after="240" w:line="312" w:lineRule="atLeast"/>
    </w:pPr>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6D3030"/>
    <w:rPr>
      <w:sz w:val="16"/>
      <w:szCs w:val="16"/>
    </w:rPr>
  </w:style>
  <w:style w:type="paragraph" w:styleId="CommentText">
    <w:name w:val="annotation text"/>
    <w:basedOn w:val="Normal"/>
    <w:link w:val="CommentTextChar"/>
    <w:uiPriority w:val="99"/>
    <w:semiHidden/>
    <w:unhideWhenUsed/>
    <w:rsid w:val="006D3030"/>
    <w:pPr>
      <w:spacing w:line="240" w:lineRule="auto"/>
    </w:pPr>
    <w:rPr>
      <w:sz w:val="20"/>
      <w:szCs w:val="20"/>
    </w:rPr>
  </w:style>
  <w:style w:type="character" w:customStyle="1" w:styleId="CommentTextChar">
    <w:name w:val="Comment Text Char"/>
    <w:basedOn w:val="DefaultParagraphFont"/>
    <w:link w:val="CommentText"/>
    <w:uiPriority w:val="99"/>
    <w:semiHidden/>
    <w:rsid w:val="006D3030"/>
    <w:rPr>
      <w:sz w:val="20"/>
      <w:szCs w:val="20"/>
    </w:rPr>
  </w:style>
  <w:style w:type="paragraph" w:styleId="CommentSubject">
    <w:name w:val="annotation subject"/>
    <w:basedOn w:val="CommentText"/>
    <w:next w:val="CommentText"/>
    <w:link w:val="CommentSubjectChar"/>
    <w:uiPriority w:val="99"/>
    <w:semiHidden/>
    <w:unhideWhenUsed/>
    <w:rsid w:val="006D3030"/>
    <w:rPr>
      <w:b/>
      <w:bCs/>
    </w:rPr>
  </w:style>
  <w:style w:type="character" w:customStyle="1" w:styleId="CommentSubjectChar">
    <w:name w:val="Comment Subject Char"/>
    <w:basedOn w:val="CommentTextChar"/>
    <w:link w:val="CommentSubject"/>
    <w:uiPriority w:val="99"/>
    <w:semiHidden/>
    <w:rsid w:val="006D3030"/>
    <w:rPr>
      <w:b/>
      <w:bCs/>
      <w:sz w:val="20"/>
      <w:szCs w:val="20"/>
    </w:rPr>
  </w:style>
  <w:style w:type="paragraph" w:styleId="BalloonText">
    <w:name w:val="Balloon Text"/>
    <w:basedOn w:val="Normal"/>
    <w:link w:val="BalloonTextChar"/>
    <w:uiPriority w:val="99"/>
    <w:semiHidden/>
    <w:unhideWhenUsed/>
    <w:rsid w:val="006D3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30"/>
    <w:rPr>
      <w:rFonts w:ascii="Segoe UI" w:hAnsi="Segoe UI" w:cs="Segoe UI"/>
      <w:sz w:val="18"/>
      <w:szCs w:val="18"/>
    </w:rPr>
  </w:style>
  <w:style w:type="paragraph" w:styleId="Header">
    <w:name w:val="header"/>
    <w:basedOn w:val="Normal"/>
    <w:link w:val="HeaderChar"/>
    <w:uiPriority w:val="99"/>
    <w:unhideWhenUsed/>
    <w:rsid w:val="00312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B9"/>
  </w:style>
  <w:style w:type="paragraph" w:styleId="Footer">
    <w:name w:val="footer"/>
    <w:basedOn w:val="Normal"/>
    <w:link w:val="FooterChar"/>
    <w:uiPriority w:val="99"/>
    <w:unhideWhenUsed/>
    <w:rsid w:val="00312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5567">
      <w:bodyDiv w:val="1"/>
      <w:marLeft w:val="0"/>
      <w:marRight w:val="0"/>
      <w:marTop w:val="0"/>
      <w:marBottom w:val="0"/>
      <w:divBdr>
        <w:top w:val="none" w:sz="0" w:space="0" w:color="auto"/>
        <w:left w:val="none" w:sz="0" w:space="0" w:color="auto"/>
        <w:bottom w:val="none" w:sz="0" w:space="0" w:color="auto"/>
        <w:right w:val="none" w:sz="0" w:space="0" w:color="auto"/>
      </w:divBdr>
      <w:divsChild>
        <w:div w:id="772633791">
          <w:marLeft w:val="0"/>
          <w:marRight w:val="0"/>
          <w:marTop w:val="200"/>
          <w:marBottom w:val="200"/>
          <w:divBdr>
            <w:top w:val="none" w:sz="0" w:space="0" w:color="auto"/>
            <w:left w:val="none" w:sz="0" w:space="0" w:color="auto"/>
            <w:bottom w:val="none" w:sz="0" w:space="0" w:color="auto"/>
            <w:right w:val="none" w:sz="0" w:space="0" w:color="auto"/>
          </w:divBdr>
        </w:div>
        <w:div w:id="1879002060">
          <w:marLeft w:val="0"/>
          <w:marRight w:val="0"/>
          <w:marTop w:val="200"/>
          <w:marBottom w:val="200"/>
          <w:divBdr>
            <w:top w:val="none" w:sz="0" w:space="0" w:color="auto"/>
            <w:left w:val="none" w:sz="0" w:space="0" w:color="auto"/>
            <w:bottom w:val="none" w:sz="0" w:space="0" w:color="auto"/>
            <w:right w:val="none" w:sz="0" w:space="0" w:color="auto"/>
          </w:divBdr>
        </w:div>
        <w:div w:id="1898200084">
          <w:marLeft w:val="0"/>
          <w:marRight w:val="0"/>
          <w:marTop w:val="200"/>
          <w:marBottom w:val="200"/>
          <w:divBdr>
            <w:top w:val="none" w:sz="0" w:space="0" w:color="auto"/>
            <w:left w:val="none" w:sz="0" w:space="0" w:color="auto"/>
            <w:bottom w:val="none" w:sz="0" w:space="0" w:color="auto"/>
            <w:right w:val="none" w:sz="0" w:space="0" w:color="auto"/>
          </w:divBdr>
        </w:div>
        <w:div w:id="1624195922">
          <w:marLeft w:val="0"/>
          <w:marRight w:val="0"/>
          <w:marTop w:val="200"/>
          <w:marBottom w:val="200"/>
          <w:divBdr>
            <w:top w:val="none" w:sz="0" w:space="0" w:color="auto"/>
            <w:left w:val="none" w:sz="0" w:space="0" w:color="auto"/>
            <w:bottom w:val="none" w:sz="0" w:space="0" w:color="auto"/>
            <w:right w:val="none" w:sz="0" w:space="0" w:color="auto"/>
          </w:divBdr>
        </w:div>
      </w:divsChild>
    </w:div>
    <w:div w:id="1073822069">
      <w:bodyDiv w:val="1"/>
      <w:marLeft w:val="0"/>
      <w:marRight w:val="0"/>
      <w:marTop w:val="0"/>
      <w:marBottom w:val="0"/>
      <w:divBdr>
        <w:top w:val="none" w:sz="0" w:space="0" w:color="auto"/>
        <w:left w:val="none" w:sz="0" w:space="0" w:color="auto"/>
        <w:bottom w:val="none" w:sz="0" w:space="0" w:color="auto"/>
        <w:right w:val="none" w:sz="0" w:space="0" w:color="auto"/>
      </w:divBdr>
    </w:div>
    <w:div w:id="1082489210">
      <w:bodyDiv w:val="1"/>
      <w:marLeft w:val="0"/>
      <w:marRight w:val="0"/>
      <w:marTop w:val="0"/>
      <w:marBottom w:val="0"/>
      <w:divBdr>
        <w:top w:val="none" w:sz="0" w:space="0" w:color="auto"/>
        <w:left w:val="none" w:sz="0" w:space="0" w:color="auto"/>
        <w:bottom w:val="none" w:sz="0" w:space="0" w:color="auto"/>
        <w:right w:val="none" w:sz="0" w:space="0" w:color="auto"/>
      </w:divBdr>
    </w:div>
    <w:div w:id="1101339229">
      <w:bodyDiv w:val="1"/>
      <w:marLeft w:val="0"/>
      <w:marRight w:val="0"/>
      <w:marTop w:val="0"/>
      <w:marBottom w:val="0"/>
      <w:divBdr>
        <w:top w:val="none" w:sz="0" w:space="0" w:color="auto"/>
        <w:left w:val="none" w:sz="0" w:space="0" w:color="auto"/>
        <w:bottom w:val="none" w:sz="0" w:space="0" w:color="auto"/>
        <w:right w:val="none" w:sz="0" w:space="0" w:color="auto"/>
      </w:divBdr>
      <w:divsChild>
        <w:div w:id="1292708358">
          <w:marLeft w:val="0"/>
          <w:marRight w:val="0"/>
          <w:marTop w:val="0"/>
          <w:marBottom w:val="0"/>
          <w:divBdr>
            <w:top w:val="none" w:sz="0" w:space="0" w:color="auto"/>
            <w:left w:val="none" w:sz="0" w:space="0" w:color="auto"/>
            <w:bottom w:val="none" w:sz="0" w:space="0" w:color="auto"/>
            <w:right w:val="none" w:sz="0" w:space="0" w:color="auto"/>
          </w:divBdr>
        </w:div>
      </w:divsChild>
    </w:div>
    <w:div w:id="1814787847">
      <w:bodyDiv w:val="1"/>
      <w:marLeft w:val="0"/>
      <w:marRight w:val="0"/>
      <w:marTop w:val="0"/>
      <w:marBottom w:val="0"/>
      <w:divBdr>
        <w:top w:val="none" w:sz="0" w:space="0" w:color="auto"/>
        <w:left w:val="none" w:sz="0" w:space="0" w:color="auto"/>
        <w:bottom w:val="none" w:sz="0" w:space="0" w:color="auto"/>
        <w:right w:val="none" w:sz="0" w:space="0" w:color="auto"/>
      </w:divBdr>
    </w:div>
    <w:div w:id="1961182293">
      <w:bodyDiv w:val="1"/>
      <w:marLeft w:val="0"/>
      <w:marRight w:val="0"/>
      <w:marTop w:val="0"/>
      <w:marBottom w:val="0"/>
      <w:divBdr>
        <w:top w:val="none" w:sz="0" w:space="0" w:color="auto"/>
        <w:left w:val="none" w:sz="0" w:space="0" w:color="auto"/>
        <w:bottom w:val="none" w:sz="0" w:space="0" w:color="auto"/>
        <w:right w:val="none" w:sz="0" w:space="0" w:color="auto"/>
      </w:divBdr>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137338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4195</Words>
  <Characters>23913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dc:creator>
  <cp:lastModifiedBy>Mary Houston</cp:lastModifiedBy>
  <cp:revision>2</cp:revision>
  <dcterms:created xsi:type="dcterms:W3CDTF">2022-08-30T14:42:00Z</dcterms:created>
  <dcterms:modified xsi:type="dcterms:W3CDTF">2022-08-30T14:42:00Z</dcterms:modified>
</cp:coreProperties>
</file>