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3.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6D2D5" w14:textId="77777777" w:rsidR="008A362D" w:rsidRPr="00402F63" w:rsidRDefault="008A362D" w:rsidP="00D07671">
      <w:pPr>
        <w:widowControl w:val="0"/>
        <w:autoSpaceDE w:val="0"/>
        <w:autoSpaceDN w:val="0"/>
        <w:adjustRightInd w:val="0"/>
        <w:spacing w:line="480" w:lineRule="auto"/>
        <w:rPr>
          <w:rFonts w:cs="Georgia"/>
          <w:b/>
          <w:color w:val="000000" w:themeColor="text1"/>
          <w:lang w:val="en-US"/>
        </w:rPr>
      </w:pPr>
    </w:p>
    <w:p w14:paraId="64331F67" w14:textId="77777777" w:rsidR="008A362D" w:rsidRPr="00402F63" w:rsidRDefault="008A362D" w:rsidP="00D07671">
      <w:pPr>
        <w:widowControl w:val="0"/>
        <w:autoSpaceDE w:val="0"/>
        <w:autoSpaceDN w:val="0"/>
        <w:adjustRightInd w:val="0"/>
        <w:spacing w:line="480" w:lineRule="auto"/>
        <w:rPr>
          <w:rFonts w:cs="Georgia"/>
          <w:b/>
          <w:color w:val="000000" w:themeColor="text1"/>
          <w:lang w:val="en-US"/>
        </w:rPr>
      </w:pPr>
    </w:p>
    <w:p w14:paraId="18488D15" w14:textId="77777777" w:rsidR="008A362D" w:rsidRPr="00402F63" w:rsidRDefault="008A362D" w:rsidP="00D07671">
      <w:pPr>
        <w:widowControl w:val="0"/>
        <w:autoSpaceDE w:val="0"/>
        <w:autoSpaceDN w:val="0"/>
        <w:adjustRightInd w:val="0"/>
        <w:spacing w:line="480" w:lineRule="auto"/>
        <w:rPr>
          <w:rFonts w:cs="Georgia"/>
          <w:b/>
          <w:color w:val="000000" w:themeColor="text1"/>
          <w:lang w:val="en-US"/>
        </w:rPr>
      </w:pPr>
    </w:p>
    <w:p w14:paraId="2C3993E8" w14:textId="77777777" w:rsidR="00BF226F" w:rsidRPr="00402F63" w:rsidRDefault="00BF226F" w:rsidP="00D07671">
      <w:pPr>
        <w:widowControl w:val="0"/>
        <w:autoSpaceDE w:val="0"/>
        <w:autoSpaceDN w:val="0"/>
        <w:adjustRightInd w:val="0"/>
        <w:spacing w:line="480" w:lineRule="auto"/>
        <w:rPr>
          <w:rFonts w:cs="Georgia"/>
          <w:b/>
          <w:color w:val="000000" w:themeColor="text1"/>
          <w:lang w:val="en-US"/>
        </w:rPr>
      </w:pPr>
    </w:p>
    <w:p w14:paraId="5F1B9B82" w14:textId="1ED5924A" w:rsidR="00713194" w:rsidRPr="002B3D0D" w:rsidRDefault="00A16B33" w:rsidP="00A16B33">
      <w:pPr>
        <w:widowControl w:val="0"/>
        <w:autoSpaceDE w:val="0"/>
        <w:autoSpaceDN w:val="0"/>
        <w:adjustRightInd w:val="0"/>
        <w:spacing w:line="480" w:lineRule="auto"/>
        <w:rPr>
          <w:rFonts w:cs="Georgia"/>
          <w:b/>
          <w:bCs/>
          <w:color w:val="000000" w:themeColor="text1"/>
          <w:lang w:val="en-US"/>
        </w:rPr>
      </w:pPr>
      <w:r w:rsidRPr="002B3D0D">
        <w:rPr>
          <w:rFonts w:cs="Georgia"/>
          <w:b/>
          <w:bCs/>
          <w:color w:val="000000" w:themeColor="text1"/>
          <w:lang w:val="en-US"/>
        </w:rPr>
        <w:t>The end of the line? A quantitative analysis of two decades of competitive assessment and research funding in UK Higher Education</w:t>
      </w:r>
      <w:r w:rsidR="002F1472" w:rsidRPr="002B3D0D">
        <w:rPr>
          <w:rFonts w:cs="Georgia"/>
          <w:b/>
          <w:bCs/>
          <w:color w:val="000000" w:themeColor="text1"/>
          <w:lang w:val="en-US"/>
        </w:rPr>
        <w:t xml:space="preserve"> </w:t>
      </w:r>
    </w:p>
    <w:p w14:paraId="50B8D50C" w14:textId="5AB76B83" w:rsidR="001E2F01" w:rsidRPr="002B3D0D" w:rsidRDefault="001E2F01" w:rsidP="002D38B7">
      <w:pPr>
        <w:widowControl w:val="0"/>
        <w:autoSpaceDE w:val="0"/>
        <w:autoSpaceDN w:val="0"/>
        <w:adjustRightInd w:val="0"/>
        <w:rPr>
          <w:rFonts w:eastAsia="Times New Roman" w:cstheme="minorHAnsi"/>
          <w:color w:val="000000" w:themeColor="text1"/>
          <w:lang w:eastAsia="en-GB"/>
        </w:rPr>
      </w:pPr>
    </w:p>
    <w:p w14:paraId="49A46824" w14:textId="21D8754F" w:rsidR="00771601" w:rsidRPr="002B3D0D" w:rsidRDefault="00771601" w:rsidP="002D38B7">
      <w:pPr>
        <w:widowControl w:val="0"/>
        <w:autoSpaceDE w:val="0"/>
        <w:autoSpaceDN w:val="0"/>
        <w:adjustRightInd w:val="0"/>
        <w:rPr>
          <w:rFonts w:cs="Georgia"/>
          <w:color w:val="000000" w:themeColor="text1"/>
          <w:lang w:val="en-US"/>
        </w:rPr>
      </w:pPr>
    </w:p>
    <w:p w14:paraId="081923AE" w14:textId="477A84BB" w:rsidR="00A16B33" w:rsidRPr="002B3D0D" w:rsidRDefault="00A16B33" w:rsidP="002D38B7">
      <w:pPr>
        <w:widowControl w:val="0"/>
        <w:autoSpaceDE w:val="0"/>
        <w:autoSpaceDN w:val="0"/>
        <w:adjustRightInd w:val="0"/>
        <w:rPr>
          <w:rFonts w:cs="Georgia"/>
          <w:color w:val="000000" w:themeColor="text1"/>
          <w:lang w:val="en-US"/>
        </w:rPr>
      </w:pPr>
    </w:p>
    <w:p w14:paraId="4242CE74" w14:textId="77777777" w:rsidR="00A16B33" w:rsidRPr="002B3D0D" w:rsidRDefault="00A16B33" w:rsidP="002D38B7">
      <w:pPr>
        <w:widowControl w:val="0"/>
        <w:autoSpaceDE w:val="0"/>
        <w:autoSpaceDN w:val="0"/>
        <w:adjustRightInd w:val="0"/>
        <w:rPr>
          <w:rFonts w:cs="Georgia"/>
          <w:color w:val="000000" w:themeColor="text1"/>
          <w:lang w:val="en-US"/>
        </w:rPr>
      </w:pPr>
    </w:p>
    <w:p w14:paraId="394044DB" w14:textId="77777777" w:rsidR="00771601" w:rsidRPr="002B3D0D" w:rsidRDefault="00771601" w:rsidP="002D38B7">
      <w:pPr>
        <w:widowControl w:val="0"/>
        <w:autoSpaceDE w:val="0"/>
        <w:autoSpaceDN w:val="0"/>
        <w:adjustRightInd w:val="0"/>
        <w:rPr>
          <w:rFonts w:cs="Georgia"/>
          <w:color w:val="000000" w:themeColor="text1"/>
          <w:lang w:val="en-US"/>
        </w:rPr>
      </w:pPr>
    </w:p>
    <w:p w14:paraId="596A3901" w14:textId="43E5CC64" w:rsidR="00375291" w:rsidRPr="002B3D0D" w:rsidRDefault="007D1B1D" w:rsidP="00D07671">
      <w:pPr>
        <w:widowControl w:val="0"/>
        <w:autoSpaceDE w:val="0"/>
        <w:autoSpaceDN w:val="0"/>
        <w:adjustRightInd w:val="0"/>
        <w:spacing w:line="480" w:lineRule="auto"/>
        <w:jc w:val="center"/>
        <w:rPr>
          <w:rFonts w:cs="Georgia"/>
          <w:b/>
          <w:color w:val="000000" w:themeColor="text1"/>
          <w:lang w:val="en-US"/>
        </w:rPr>
      </w:pPr>
      <w:r w:rsidRPr="002B3D0D">
        <w:rPr>
          <w:rFonts w:cs="Georgia"/>
          <w:b/>
          <w:color w:val="000000" w:themeColor="text1"/>
          <w:lang w:val="en-US"/>
        </w:rPr>
        <w:t>Anthony Kelly</w:t>
      </w:r>
    </w:p>
    <w:p w14:paraId="40267919" w14:textId="17F70DC9" w:rsidR="009C6440" w:rsidRPr="002B3D0D" w:rsidRDefault="009C6440" w:rsidP="00D07671">
      <w:pPr>
        <w:widowControl w:val="0"/>
        <w:autoSpaceDE w:val="0"/>
        <w:autoSpaceDN w:val="0"/>
        <w:adjustRightInd w:val="0"/>
        <w:spacing w:line="480" w:lineRule="auto"/>
        <w:rPr>
          <w:rFonts w:cs="Georgia"/>
          <w:b/>
          <w:color w:val="000000" w:themeColor="text1"/>
          <w:lang w:val="en-US"/>
        </w:rPr>
      </w:pPr>
    </w:p>
    <w:p w14:paraId="7BD8A318" w14:textId="77777777" w:rsidR="00A16B33" w:rsidRPr="002B3D0D" w:rsidRDefault="00A16B33" w:rsidP="00D07671">
      <w:pPr>
        <w:widowControl w:val="0"/>
        <w:autoSpaceDE w:val="0"/>
        <w:autoSpaceDN w:val="0"/>
        <w:adjustRightInd w:val="0"/>
        <w:spacing w:line="480" w:lineRule="auto"/>
        <w:rPr>
          <w:rFonts w:cs="Georgia"/>
          <w:b/>
          <w:color w:val="000000" w:themeColor="text1"/>
          <w:lang w:val="en-US"/>
        </w:rPr>
      </w:pPr>
    </w:p>
    <w:p w14:paraId="61DF038C" w14:textId="0FC87ECC" w:rsidR="007D1B1D" w:rsidRPr="002B3D0D" w:rsidRDefault="007D1B1D" w:rsidP="00D07671">
      <w:pPr>
        <w:widowControl w:val="0"/>
        <w:autoSpaceDE w:val="0"/>
        <w:autoSpaceDN w:val="0"/>
        <w:adjustRightInd w:val="0"/>
        <w:spacing w:line="480" w:lineRule="auto"/>
        <w:rPr>
          <w:rFonts w:cs="Georgia"/>
          <w:b/>
          <w:color w:val="000000" w:themeColor="text1"/>
          <w:lang w:val="en-US"/>
        </w:rPr>
      </w:pPr>
      <w:r w:rsidRPr="002B3D0D">
        <w:rPr>
          <w:rFonts w:cs="Georgia"/>
          <w:b/>
          <w:color w:val="000000" w:themeColor="text1"/>
          <w:lang w:val="en-US"/>
        </w:rPr>
        <w:t>School of Education,</w:t>
      </w:r>
    </w:p>
    <w:p w14:paraId="43980F4A" w14:textId="6E3C063F" w:rsidR="007D1B1D" w:rsidRPr="002B3D0D" w:rsidRDefault="007D1B1D" w:rsidP="00D07671">
      <w:pPr>
        <w:widowControl w:val="0"/>
        <w:autoSpaceDE w:val="0"/>
        <w:autoSpaceDN w:val="0"/>
        <w:adjustRightInd w:val="0"/>
        <w:spacing w:line="480" w:lineRule="auto"/>
        <w:rPr>
          <w:rFonts w:cs="Georgia"/>
          <w:b/>
          <w:color w:val="000000" w:themeColor="text1"/>
          <w:lang w:val="en-US"/>
        </w:rPr>
      </w:pPr>
      <w:r w:rsidRPr="002B3D0D">
        <w:rPr>
          <w:rFonts w:cs="Georgia"/>
          <w:b/>
          <w:color w:val="000000" w:themeColor="text1"/>
          <w:lang w:val="en-US"/>
        </w:rPr>
        <w:t>University of Southampton,</w:t>
      </w:r>
    </w:p>
    <w:p w14:paraId="07533D7C" w14:textId="2E0418E6" w:rsidR="007D1B1D" w:rsidRPr="002B3D0D" w:rsidRDefault="007D1B1D" w:rsidP="00D07671">
      <w:pPr>
        <w:widowControl w:val="0"/>
        <w:autoSpaceDE w:val="0"/>
        <w:autoSpaceDN w:val="0"/>
        <w:adjustRightInd w:val="0"/>
        <w:spacing w:line="480" w:lineRule="auto"/>
        <w:rPr>
          <w:rFonts w:cs="Georgia"/>
          <w:b/>
          <w:color w:val="000000" w:themeColor="text1"/>
          <w:lang w:val="en-US"/>
        </w:rPr>
      </w:pPr>
      <w:r w:rsidRPr="002B3D0D">
        <w:rPr>
          <w:rFonts w:cs="Georgia"/>
          <w:b/>
          <w:color w:val="000000" w:themeColor="text1"/>
          <w:lang w:val="en-US"/>
        </w:rPr>
        <w:t>Highfield,</w:t>
      </w:r>
    </w:p>
    <w:p w14:paraId="53805D1B" w14:textId="11B89A91" w:rsidR="007D1B1D" w:rsidRPr="002B3D0D" w:rsidRDefault="007D1B1D" w:rsidP="00D07671">
      <w:pPr>
        <w:widowControl w:val="0"/>
        <w:autoSpaceDE w:val="0"/>
        <w:autoSpaceDN w:val="0"/>
        <w:adjustRightInd w:val="0"/>
        <w:spacing w:line="480" w:lineRule="auto"/>
        <w:rPr>
          <w:rFonts w:cs="Georgia"/>
          <w:b/>
          <w:color w:val="000000" w:themeColor="text1"/>
          <w:lang w:val="en-US"/>
        </w:rPr>
      </w:pPr>
      <w:r w:rsidRPr="002B3D0D">
        <w:rPr>
          <w:rFonts w:cs="Georgia"/>
          <w:b/>
          <w:color w:val="000000" w:themeColor="text1"/>
          <w:lang w:val="en-US"/>
        </w:rPr>
        <w:t>Southampton</w:t>
      </w:r>
    </w:p>
    <w:p w14:paraId="2CAA0618" w14:textId="720E69F7" w:rsidR="007D1B1D" w:rsidRPr="002B3D0D" w:rsidRDefault="007D1B1D" w:rsidP="00D07671">
      <w:pPr>
        <w:widowControl w:val="0"/>
        <w:autoSpaceDE w:val="0"/>
        <w:autoSpaceDN w:val="0"/>
        <w:adjustRightInd w:val="0"/>
        <w:spacing w:line="480" w:lineRule="auto"/>
        <w:rPr>
          <w:rFonts w:cs="Georgia"/>
          <w:b/>
          <w:color w:val="000000" w:themeColor="text1"/>
          <w:lang w:val="en-US"/>
        </w:rPr>
      </w:pPr>
      <w:r w:rsidRPr="002B3D0D">
        <w:rPr>
          <w:rFonts w:cs="Georgia"/>
          <w:b/>
          <w:color w:val="000000" w:themeColor="text1"/>
          <w:lang w:val="en-US"/>
        </w:rPr>
        <w:t>SO17 1BJ</w:t>
      </w:r>
    </w:p>
    <w:p w14:paraId="49059490" w14:textId="77777777" w:rsidR="003F1135" w:rsidRPr="002B3D0D" w:rsidRDefault="003F1135" w:rsidP="00D07671">
      <w:pPr>
        <w:widowControl w:val="0"/>
        <w:autoSpaceDE w:val="0"/>
        <w:autoSpaceDN w:val="0"/>
        <w:adjustRightInd w:val="0"/>
        <w:spacing w:line="480" w:lineRule="auto"/>
        <w:rPr>
          <w:rFonts w:cs="Georgia"/>
          <w:color w:val="000000" w:themeColor="text1"/>
          <w:lang w:val="en-US"/>
        </w:rPr>
      </w:pPr>
    </w:p>
    <w:p w14:paraId="76212902" w14:textId="30795E34" w:rsidR="003F1135" w:rsidRPr="002B3D0D" w:rsidRDefault="003F1135" w:rsidP="00D07671">
      <w:pPr>
        <w:widowControl w:val="0"/>
        <w:autoSpaceDE w:val="0"/>
        <w:autoSpaceDN w:val="0"/>
        <w:adjustRightInd w:val="0"/>
        <w:spacing w:line="480" w:lineRule="auto"/>
        <w:rPr>
          <w:rFonts w:cs="Georgia"/>
          <w:color w:val="000000" w:themeColor="text1"/>
          <w:lang w:val="en-US"/>
        </w:rPr>
      </w:pPr>
      <w:r w:rsidRPr="002B3D0D">
        <w:rPr>
          <w:rFonts w:cs="Georgia"/>
          <w:b/>
          <w:color w:val="000000" w:themeColor="text1"/>
          <w:lang w:val="en-US"/>
        </w:rPr>
        <w:t>Email</w:t>
      </w:r>
      <w:r w:rsidRPr="002B3D0D">
        <w:rPr>
          <w:rFonts w:cs="Georgia"/>
          <w:color w:val="000000" w:themeColor="text1"/>
          <w:lang w:val="en-US"/>
        </w:rPr>
        <w:t xml:space="preserve">: </w:t>
      </w:r>
      <w:hyperlink r:id="rId8" w:history="1">
        <w:r w:rsidRPr="002B3D0D">
          <w:rPr>
            <w:rStyle w:val="Hyperlink"/>
            <w:rFonts w:cs="Georgia"/>
            <w:color w:val="000000" w:themeColor="text1"/>
            <w:lang w:val="en-US"/>
          </w:rPr>
          <w:t>a.kelly@soton.ac.uk</w:t>
        </w:r>
      </w:hyperlink>
    </w:p>
    <w:p w14:paraId="05F88E6B" w14:textId="3336AE71" w:rsidR="003F1135" w:rsidRPr="002B3D0D" w:rsidRDefault="00E904A3" w:rsidP="00E73AF6">
      <w:pPr>
        <w:widowControl w:val="0"/>
        <w:autoSpaceDE w:val="0"/>
        <w:autoSpaceDN w:val="0"/>
        <w:adjustRightInd w:val="0"/>
        <w:rPr>
          <w:rFonts w:cs="Georgia"/>
          <w:color w:val="000000" w:themeColor="text1"/>
          <w:lang w:val="en-US"/>
        </w:rPr>
      </w:pPr>
      <w:r w:rsidRPr="002B3D0D">
        <w:rPr>
          <w:rFonts w:cs="Georgia"/>
          <w:b/>
          <w:bCs/>
          <w:color w:val="000000" w:themeColor="text1"/>
          <w:lang w:val="en-US"/>
        </w:rPr>
        <w:t>ORCID:</w:t>
      </w:r>
      <w:r w:rsidRPr="002B3D0D">
        <w:rPr>
          <w:rFonts w:cs="Georgia"/>
          <w:color w:val="000000" w:themeColor="text1"/>
          <w:lang w:val="en-US"/>
        </w:rPr>
        <w:t xml:space="preserve"> </w:t>
      </w:r>
      <w:r w:rsidR="002C5245" w:rsidRPr="002B3D0D">
        <w:rPr>
          <w:rFonts w:ascii="Cambria" w:eastAsia="SimSun" w:hAnsi="Cambria" w:cs="Verdana"/>
          <w:bCs/>
          <w:color w:val="000000" w:themeColor="text1"/>
          <w:lang w:val="en-US"/>
        </w:rPr>
        <w:t>0000-0003-4664-8585</w:t>
      </w:r>
    </w:p>
    <w:p w14:paraId="0520F3DE" w14:textId="64C4ACD5" w:rsidR="00375291" w:rsidRDefault="00375291" w:rsidP="00E73AF6">
      <w:pPr>
        <w:widowControl w:val="0"/>
        <w:autoSpaceDE w:val="0"/>
        <w:autoSpaceDN w:val="0"/>
        <w:adjustRightInd w:val="0"/>
        <w:rPr>
          <w:rFonts w:cs="Georgia"/>
          <w:color w:val="000000" w:themeColor="text1"/>
          <w:lang w:val="en-US"/>
        </w:rPr>
      </w:pPr>
    </w:p>
    <w:p w14:paraId="68274377" w14:textId="45540F23" w:rsidR="005A4998" w:rsidRDefault="005A4998" w:rsidP="00E73AF6">
      <w:pPr>
        <w:widowControl w:val="0"/>
        <w:autoSpaceDE w:val="0"/>
        <w:autoSpaceDN w:val="0"/>
        <w:adjustRightInd w:val="0"/>
        <w:rPr>
          <w:rFonts w:cs="Georgia"/>
          <w:color w:val="000000" w:themeColor="text1"/>
          <w:lang w:val="en-US"/>
        </w:rPr>
      </w:pPr>
    </w:p>
    <w:p w14:paraId="44D58290" w14:textId="4DFEA7C7" w:rsidR="005A4998" w:rsidRDefault="005A4998" w:rsidP="00E73AF6">
      <w:pPr>
        <w:widowControl w:val="0"/>
        <w:autoSpaceDE w:val="0"/>
        <w:autoSpaceDN w:val="0"/>
        <w:adjustRightInd w:val="0"/>
        <w:rPr>
          <w:rFonts w:cs="Georgia"/>
          <w:color w:val="000000" w:themeColor="text1"/>
          <w:lang w:val="en-US"/>
        </w:rPr>
      </w:pPr>
    </w:p>
    <w:p w14:paraId="3D77527D" w14:textId="25A44D0B" w:rsidR="005A4998" w:rsidRDefault="005A4998" w:rsidP="00E73AF6">
      <w:pPr>
        <w:widowControl w:val="0"/>
        <w:autoSpaceDE w:val="0"/>
        <w:autoSpaceDN w:val="0"/>
        <w:adjustRightInd w:val="0"/>
        <w:rPr>
          <w:rFonts w:cs="Georgia"/>
          <w:color w:val="000000" w:themeColor="text1"/>
          <w:lang w:val="en-US"/>
        </w:rPr>
      </w:pPr>
    </w:p>
    <w:p w14:paraId="2B2C6B5A" w14:textId="621F12B1" w:rsidR="005A4998" w:rsidRDefault="005A4998" w:rsidP="00E73AF6">
      <w:pPr>
        <w:widowControl w:val="0"/>
        <w:autoSpaceDE w:val="0"/>
        <w:autoSpaceDN w:val="0"/>
        <w:adjustRightInd w:val="0"/>
        <w:rPr>
          <w:rFonts w:cs="Georgia"/>
          <w:color w:val="000000" w:themeColor="text1"/>
          <w:lang w:val="en-US"/>
        </w:rPr>
      </w:pPr>
    </w:p>
    <w:p w14:paraId="5D1CF694" w14:textId="3B2C6348" w:rsidR="005A4998" w:rsidRDefault="005A4998" w:rsidP="00E73AF6">
      <w:pPr>
        <w:widowControl w:val="0"/>
        <w:autoSpaceDE w:val="0"/>
        <w:autoSpaceDN w:val="0"/>
        <w:adjustRightInd w:val="0"/>
        <w:rPr>
          <w:rFonts w:cs="Georgia"/>
          <w:color w:val="000000" w:themeColor="text1"/>
          <w:lang w:val="en-US"/>
        </w:rPr>
      </w:pPr>
    </w:p>
    <w:p w14:paraId="30E9A0FE" w14:textId="0DD1EFF7" w:rsidR="005A4998" w:rsidRDefault="005A4998" w:rsidP="00E73AF6">
      <w:pPr>
        <w:widowControl w:val="0"/>
        <w:autoSpaceDE w:val="0"/>
        <w:autoSpaceDN w:val="0"/>
        <w:adjustRightInd w:val="0"/>
        <w:rPr>
          <w:rFonts w:cs="Georgia"/>
          <w:color w:val="000000" w:themeColor="text1"/>
          <w:lang w:val="en-US"/>
        </w:rPr>
      </w:pPr>
    </w:p>
    <w:p w14:paraId="49EF9957" w14:textId="07DA8ACE" w:rsidR="005A4998" w:rsidRDefault="005A4998" w:rsidP="00E73AF6">
      <w:pPr>
        <w:widowControl w:val="0"/>
        <w:autoSpaceDE w:val="0"/>
        <w:autoSpaceDN w:val="0"/>
        <w:adjustRightInd w:val="0"/>
        <w:rPr>
          <w:rFonts w:cs="Georgia"/>
          <w:color w:val="000000" w:themeColor="text1"/>
          <w:lang w:val="en-US"/>
        </w:rPr>
      </w:pPr>
    </w:p>
    <w:p w14:paraId="660BBF66" w14:textId="6BBA9F97" w:rsidR="005A4998" w:rsidRDefault="005A4998" w:rsidP="00E73AF6">
      <w:pPr>
        <w:widowControl w:val="0"/>
        <w:autoSpaceDE w:val="0"/>
        <w:autoSpaceDN w:val="0"/>
        <w:adjustRightInd w:val="0"/>
        <w:rPr>
          <w:rFonts w:cs="Georgia"/>
          <w:color w:val="000000" w:themeColor="text1"/>
          <w:lang w:val="en-US"/>
        </w:rPr>
      </w:pPr>
    </w:p>
    <w:p w14:paraId="71896780" w14:textId="3F549F3F" w:rsidR="005A4998" w:rsidRDefault="005A4998" w:rsidP="00E73AF6">
      <w:pPr>
        <w:widowControl w:val="0"/>
        <w:autoSpaceDE w:val="0"/>
        <w:autoSpaceDN w:val="0"/>
        <w:adjustRightInd w:val="0"/>
        <w:rPr>
          <w:rFonts w:cs="Georgia"/>
          <w:color w:val="000000" w:themeColor="text1"/>
          <w:lang w:val="en-US"/>
        </w:rPr>
      </w:pPr>
    </w:p>
    <w:p w14:paraId="2C6E1692" w14:textId="16649AFC" w:rsidR="005A4998" w:rsidRDefault="005A4998" w:rsidP="00E73AF6">
      <w:pPr>
        <w:widowControl w:val="0"/>
        <w:autoSpaceDE w:val="0"/>
        <w:autoSpaceDN w:val="0"/>
        <w:adjustRightInd w:val="0"/>
        <w:rPr>
          <w:rFonts w:cs="Georgia"/>
          <w:color w:val="000000" w:themeColor="text1"/>
          <w:lang w:val="en-US"/>
        </w:rPr>
      </w:pPr>
    </w:p>
    <w:p w14:paraId="3C87C829" w14:textId="77777777" w:rsidR="005A4998" w:rsidRPr="002B3D0D" w:rsidRDefault="005A4998" w:rsidP="005A4998">
      <w:pPr>
        <w:rPr>
          <w:rFonts w:cs="Georgia"/>
          <w:b/>
          <w:color w:val="000000" w:themeColor="text1"/>
          <w:lang w:val="en-US"/>
        </w:rPr>
      </w:pPr>
    </w:p>
    <w:p w14:paraId="40169F17" w14:textId="77777777" w:rsidR="005A4998" w:rsidRPr="002B3D0D" w:rsidRDefault="005A4998" w:rsidP="005A4998">
      <w:pPr>
        <w:spacing w:line="480" w:lineRule="auto"/>
        <w:rPr>
          <w:rFonts w:cs="Georgia"/>
          <w:b/>
          <w:color w:val="000000" w:themeColor="text1"/>
          <w:lang w:val="en-US"/>
        </w:rPr>
      </w:pPr>
      <w:r w:rsidRPr="002B3D0D">
        <w:rPr>
          <w:rFonts w:cs="Georgia"/>
          <w:b/>
          <w:color w:val="000000" w:themeColor="text1"/>
          <w:lang w:val="en-US"/>
        </w:rPr>
        <w:t xml:space="preserve">ABSTRACT </w:t>
      </w:r>
    </w:p>
    <w:p w14:paraId="3EE21929" w14:textId="77777777" w:rsidR="005A4998" w:rsidRPr="002B3D0D" w:rsidRDefault="005A4998" w:rsidP="005A4998">
      <w:pPr>
        <w:widowControl w:val="0"/>
        <w:autoSpaceDE w:val="0"/>
        <w:autoSpaceDN w:val="0"/>
        <w:adjustRightInd w:val="0"/>
        <w:spacing w:line="480" w:lineRule="auto"/>
        <w:rPr>
          <w:rFonts w:cs="Georgia"/>
          <w:color w:val="000000" w:themeColor="text1"/>
          <w:lang w:val="en-US"/>
        </w:rPr>
      </w:pPr>
      <w:r w:rsidRPr="002B3D0D">
        <w:rPr>
          <w:rFonts w:cs="Georgia"/>
          <w:color w:val="000000" w:themeColor="text1"/>
          <w:lang w:val="en-US"/>
        </w:rPr>
        <w:t xml:space="preserve">The Research Excellence Framework is a high-stakes exercise used by the UK government to allocate billions of pounds of </w:t>
      </w:r>
      <w:r w:rsidRPr="002B3D0D">
        <w:rPr>
          <w:color w:val="000000" w:themeColor="text1"/>
          <w:lang w:val="en"/>
        </w:rPr>
        <w:t>quality-related research (QR) funding and used by the media to rank universities and their departments in national league tables</w:t>
      </w:r>
      <w:r w:rsidRPr="002B3D0D">
        <w:rPr>
          <w:rFonts w:cs="Georgia"/>
          <w:color w:val="000000" w:themeColor="text1"/>
          <w:lang w:val="en-US"/>
        </w:rPr>
        <w:t>. The 2008, 2014 and 2021 assessments were zero-sum games in terms of league table position because the outcomes were captured as Grade Point Averages (GPA) on a ratio scale, unlike the 1996 and 2001 iterations when departments were ranked on a simple seven-point ordinal scale. Although league tables were never part of the assessment itself, they were inevitable in 2008, 2014 and 2021 given the nature of the scoring, and subsequent league table position had a significant effect on investment and disinvestment within universities. This paper uses data from the 2008, 2014 and 2021 assessments to look at the changing competitiveness of different subjects, the size of submissions, and how these are related to QR funding. I</w:t>
      </w:r>
      <w:r w:rsidRPr="002B3D0D">
        <w:rPr>
          <w:rFonts w:cs="Helvetica"/>
          <w:color w:val="000000" w:themeColor="text1"/>
          <w:lang w:val="en-US"/>
        </w:rPr>
        <w:t xml:space="preserve">t finds that </w:t>
      </w:r>
      <w:r w:rsidRPr="002B3D0D">
        <w:rPr>
          <w:rFonts w:cs="Georgia"/>
          <w:color w:val="000000" w:themeColor="text1"/>
          <w:lang w:val="en-US"/>
        </w:rPr>
        <w:t xml:space="preserve">competition in the UK research sector is exceptionally tough, but that competitiveness and QR funding are so closely related to submission size that it calls into question the benefit of carrying out any more assessment exercises in their current format. </w:t>
      </w:r>
    </w:p>
    <w:p w14:paraId="02EC11A4" w14:textId="77777777" w:rsidR="005A4998" w:rsidRPr="002B3D0D" w:rsidRDefault="005A4998" w:rsidP="005A4998">
      <w:pPr>
        <w:spacing w:line="480" w:lineRule="auto"/>
        <w:rPr>
          <w:b/>
          <w:color w:val="000000" w:themeColor="text1"/>
        </w:rPr>
      </w:pPr>
    </w:p>
    <w:p w14:paraId="356D6897" w14:textId="77777777" w:rsidR="005A4998" w:rsidRPr="002B3D0D" w:rsidRDefault="005A4998" w:rsidP="005A4998">
      <w:pPr>
        <w:spacing w:line="480" w:lineRule="auto"/>
        <w:rPr>
          <w:b/>
          <w:color w:val="000000" w:themeColor="text1"/>
        </w:rPr>
      </w:pPr>
      <w:r w:rsidRPr="002B3D0D">
        <w:rPr>
          <w:b/>
          <w:color w:val="000000" w:themeColor="text1"/>
        </w:rPr>
        <w:t xml:space="preserve">KEYWORDS </w:t>
      </w:r>
    </w:p>
    <w:p w14:paraId="4152428C" w14:textId="77777777" w:rsidR="005A4998" w:rsidRDefault="005A4998" w:rsidP="005A4998">
      <w:pPr>
        <w:widowControl w:val="0"/>
        <w:autoSpaceDE w:val="0"/>
        <w:autoSpaceDN w:val="0"/>
        <w:adjustRightInd w:val="0"/>
        <w:spacing w:line="480" w:lineRule="auto"/>
        <w:rPr>
          <w:rFonts w:cs="Georgia"/>
          <w:bCs/>
          <w:color w:val="000000" w:themeColor="text1"/>
          <w:lang w:val="en-US"/>
        </w:rPr>
      </w:pPr>
      <w:r w:rsidRPr="002B3D0D">
        <w:rPr>
          <w:rFonts w:cs="Georgia"/>
          <w:bCs/>
          <w:color w:val="000000" w:themeColor="text1"/>
          <w:lang w:val="en-US"/>
        </w:rPr>
        <w:t>REF, QR funding, competitiveness, Herfindahl Index</w:t>
      </w:r>
    </w:p>
    <w:p w14:paraId="0BCFCF9A" w14:textId="77777777" w:rsidR="005A4998" w:rsidRDefault="005A4998" w:rsidP="005A4998">
      <w:pPr>
        <w:widowControl w:val="0"/>
        <w:autoSpaceDE w:val="0"/>
        <w:autoSpaceDN w:val="0"/>
        <w:adjustRightInd w:val="0"/>
        <w:spacing w:line="480" w:lineRule="auto"/>
        <w:rPr>
          <w:rFonts w:cs="Georgia"/>
          <w:bCs/>
          <w:color w:val="000000" w:themeColor="text1"/>
          <w:lang w:val="en-US"/>
        </w:rPr>
      </w:pPr>
    </w:p>
    <w:p w14:paraId="3E5BF926" w14:textId="77777777" w:rsidR="005A4998" w:rsidRPr="002B3D0D" w:rsidRDefault="005A4998" w:rsidP="005A4998">
      <w:pPr>
        <w:spacing w:line="480" w:lineRule="auto"/>
        <w:rPr>
          <w:rFonts w:ascii="Cambria" w:hAnsi="Cambria"/>
          <w:color w:val="000000" w:themeColor="text1"/>
          <w:lang w:val="en"/>
        </w:rPr>
      </w:pPr>
    </w:p>
    <w:p w14:paraId="6971F51A" w14:textId="77777777" w:rsidR="005A4998" w:rsidRPr="002B3D0D" w:rsidRDefault="005A4998" w:rsidP="005A4998">
      <w:pPr>
        <w:spacing w:line="480" w:lineRule="auto"/>
        <w:rPr>
          <w:rFonts w:ascii="Cambria" w:hAnsi="Cambria"/>
          <w:b/>
          <w:bCs/>
          <w:color w:val="000000" w:themeColor="text1"/>
          <w:lang w:val="en"/>
        </w:rPr>
      </w:pPr>
      <w:r w:rsidRPr="002B3D0D">
        <w:rPr>
          <w:rFonts w:ascii="Cambria" w:hAnsi="Cambria"/>
          <w:b/>
          <w:bCs/>
          <w:color w:val="000000" w:themeColor="text1"/>
          <w:lang w:val="en"/>
        </w:rPr>
        <w:t>DECLARATION</w:t>
      </w:r>
    </w:p>
    <w:p w14:paraId="53D4DF87" w14:textId="77777777" w:rsidR="005A4998" w:rsidRPr="002B3D0D" w:rsidRDefault="005A4998" w:rsidP="005A4998">
      <w:pPr>
        <w:widowControl w:val="0"/>
        <w:autoSpaceDE w:val="0"/>
        <w:autoSpaceDN w:val="0"/>
        <w:adjustRightInd w:val="0"/>
        <w:spacing w:line="480" w:lineRule="auto"/>
        <w:rPr>
          <w:rFonts w:ascii="Cambria" w:hAnsi="Cambria" w:cs="Georgia"/>
          <w:bCs/>
          <w:color w:val="000000" w:themeColor="text1"/>
          <w:lang w:val="en-US"/>
        </w:rPr>
      </w:pPr>
      <w:r w:rsidRPr="002B3D0D">
        <w:rPr>
          <w:rFonts w:ascii="Cambria" w:hAnsi="Cambria" w:cs="Georgia"/>
          <w:bCs/>
          <w:color w:val="000000" w:themeColor="text1"/>
          <w:lang w:val="en-US"/>
        </w:rPr>
        <w:t xml:space="preserve">The author was a REF panel member for Education in 2014 and 2021, but writes </w:t>
      </w:r>
      <w:r w:rsidRPr="002B3D0D">
        <w:rPr>
          <w:rFonts w:ascii="Cambria" w:hAnsi="Cambria" w:cs="Georgia"/>
          <w:bCs/>
          <w:color w:val="000000" w:themeColor="text1"/>
          <w:lang w:val="en-US"/>
        </w:rPr>
        <w:lastRenderedPageBreak/>
        <w:t xml:space="preserve">here in a personal capacity. </w:t>
      </w:r>
    </w:p>
    <w:p w14:paraId="28902C44" w14:textId="77777777" w:rsidR="005A4998" w:rsidRPr="002B3D0D" w:rsidRDefault="005A4998" w:rsidP="005A4998">
      <w:pPr>
        <w:widowControl w:val="0"/>
        <w:autoSpaceDE w:val="0"/>
        <w:autoSpaceDN w:val="0"/>
        <w:adjustRightInd w:val="0"/>
        <w:spacing w:line="480" w:lineRule="auto"/>
        <w:rPr>
          <w:rFonts w:ascii="Cambria" w:hAnsi="Cambria" w:cs="Georgia"/>
          <w:bCs/>
          <w:color w:val="000000" w:themeColor="text1"/>
          <w:lang w:val="en-US"/>
        </w:rPr>
      </w:pPr>
    </w:p>
    <w:p w14:paraId="3DFEE799" w14:textId="77777777" w:rsidR="005A4998" w:rsidRPr="002B3D0D" w:rsidRDefault="005A4998" w:rsidP="005A4998">
      <w:pPr>
        <w:widowControl w:val="0"/>
        <w:autoSpaceDE w:val="0"/>
        <w:autoSpaceDN w:val="0"/>
        <w:adjustRightInd w:val="0"/>
        <w:spacing w:line="480" w:lineRule="auto"/>
        <w:rPr>
          <w:rFonts w:ascii="Cambria" w:hAnsi="Cambria" w:cs="Georgia"/>
          <w:b/>
          <w:color w:val="000000" w:themeColor="text1"/>
          <w:lang w:val="en-US"/>
        </w:rPr>
      </w:pPr>
      <w:r w:rsidRPr="002B3D0D">
        <w:rPr>
          <w:rFonts w:ascii="Cambria" w:hAnsi="Cambria" w:cs="Georgia"/>
          <w:b/>
          <w:color w:val="000000" w:themeColor="text1"/>
          <w:lang w:val="en-US"/>
        </w:rPr>
        <w:t>ACKNOWLEDGEMENT</w:t>
      </w:r>
    </w:p>
    <w:p w14:paraId="7707A994" w14:textId="77777777" w:rsidR="005A4998" w:rsidRPr="002B3D0D" w:rsidRDefault="005A4998" w:rsidP="005A4998">
      <w:pPr>
        <w:widowControl w:val="0"/>
        <w:autoSpaceDE w:val="0"/>
        <w:autoSpaceDN w:val="0"/>
        <w:adjustRightInd w:val="0"/>
        <w:spacing w:line="480" w:lineRule="auto"/>
        <w:rPr>
          <w:rFonts w:ascii="Cambria" w:hAnsi="Cambria" w:cs="Georgia"/>
          <w:bCs/>
          <w:color w:val="000000" w:themeColor="text1"/>
          <w:lang w:val="en-US"/>
        </w:rPr>
      </w:pPr>
      <w:r w:rsidRPr="002B3D0D">
        <w:rPr>
          <w:rFonts w:ascii="Cambria" w:hAnsi="Cambria" w:cs="Georgia"/>
          <w:bCs/>
          <w:color w:val="000000" w:themeColor="text1"/>
          <w:lang w:val="en-US"/>
        </w:rPr>
        <w:t>The author would like to thank Dr Gemma Fitzsimons, University of Southampton, for providing the data for Figure 3 and Figure 4.</w:t>
      </w:r>
    </w:p>
    <w:p w14:paraId="7C017A2A" w14:textId="77777777" w:rsidR="005A4998" w:rsidRPr="002B3D0D" w:rsidRDefault="005A4998" w:rsidP="005A4998">
      <w:pPr>
        <w:widowControl w:val="0"/>
        <w:autoSpaceDE w:val="0"/>
        <w:autoSpaceDN w:val="0"/>
        <w:adjustRightInd w:val="0"/>
        <w:spacing w:line="480" w:lineRule="auto"/>
        <w:rPr>
          <w:rFonts w:ascii="Cambria" w:hAnsi="Cambria" w:cs="Georgia"/>
          <w:bCs/>
          <w:color w:val="000000" w:themeColor="text1"/>
          <w:lang w:val="en-US"/>
        </w:rPr>
      </w:pPr>
    </w:p>
    <w:p w14:paraId="2C9A7503" w14:textId="77777777" w:rsidR="005A4998" w:rsidRPr="002B3D0D" w:rsidRDefault="005A4998" w:rsidP="00E73AF6">
      <w:pPr>
        <w:widowControl w:val="0"/>
        <w:autoSpaceDE w:val="0"/>
        <w:autoSpaceDN w:val="0"/>
        <w:adjustRightInd w:val="0"/>
        <w:rPr>
          <w:rFonts w:cs="Georgia"/>
          <w:color w:val="000000" w:themeColor="text1"/>
          <w:lang w:val="en-US"/>
        </w:rPr>
      </w:pPr>
    </w:p>
    <w:p w14:paraId="7475E4D2" w14:textId="77777777" w:rsidR="00375291" w:rsidRPr="002B3D0D" w:rsidRDefault="00034741" w:rsidP="00375291">
      <w:pPr>
        <w:rPr>
          <w:rFonts w:cs="Georgia"/>
          <w:b/>
          <w:color w:val="000000" w:themeColor="text1"/>
          <w:lang w:val="en-US"/>
        </w:rPr>
      </w:pPr>
      <w:r w:rsidRPr="002B3D0D">
        <w:rPr>
          <w:rFonts w:cs="Georgia"/>
          <w:b/>
          <w:color w:val="000000" w:themeColor="text1"/>
          <w:lang w:val="en-US"/>
        </w:rPr>
        <w:br w:type="page"/>
      </w:r>
    </w:p>
    <w:p w14:paraId="0041F3D8" w14:textId="5C284EE1" w:rsidR="00C13517" w:rsidRPr="002B3D0D" w:rsidRDefault="00C13517" w:rsidP="00C13517">
      <w:pPr>
        <w:widowControl w:val="0"/>
        <w:autoSpaceDE w:val="0"/>
        <w:autoSpaceDN w:val="0"/>
        <w:adjustRightInd w:val="0"/>
        <w:spacing w:line="480" w:lineRule="auto"/>
        <w:rPr>
          <w:rFonts w:cs="Georgia"/>
          <w:b/>
          <w:color w:val="000000" w:themeColor="text1"/>
          <w:lang w:val="en-US"/>
        </w:rPr>
      </w:pPr>
      <w:r w:rsidRPr="002B3D0D">
        <w:rPr>
          <w:rFonts w:cs="Georgia"/>
          <w:b/>
          <w:color w:val="000000" w:themeColor="text1"/>
          <w:lang w:val="en-US"/>
        </w:rPr>
        <w:lastRenderedPageBreak/>
        <w:t xml:space="preserve">Introduction </w:t>
      </w:r>
    </w:p>
    <w:p w14:paraId="0675A88D" w14:textId="3B8DDC14" w:rsidR="00F42479" w:rsidRPr="002B3D0D" w:rsidRDefault="002E0A33" w:rsidP="00C13517">
      <w:pPr>
        <w:widowControl w:val="0"/>
        <w:autoSpaceDE w:val="0"/>
        <w:autoSpaceDN w:val="0"/>
        <w:adjustRightInd w:val="0"/>
        <w:spacing w:line="480" w:lineRule="auto"/>
        <w:rPr>
          <w:rFonts w:cs="Georgia"/>
          <w:color w:val="000000" w:themeColor="text1"/>
          <w:lang w:val="en-US"/>
        </w:rPr>
      </w:pPr>
      <w:r w:rsidRPr="002B3D0D">
        <w:rPr>
          <w:rFonts w:cs="Georgia"/>
          <w:color w:val="000000" w:themeColor="text1"/>
          <w:lang w:val="en-US"/>
        </w:rPr>
        <w:t xml:space="preserve">The </w:t>
      </w:r>
      <w:r w:rsidR="00C13517" w:rsidRPr="002B3D0D">
        <w:rPr>
          <w:rFonts w:cs="Georgia"/>
          <w:color w:val="000000" w:themeColor="text1"/>
          <w:lang w:val="en-US"/>
        </w:rPr>
        <w:t>Research Excellence Framework</w:t>
      </w:r>
      <w:r w:rsidRPr="002B3D0D">
        <w:rPr>
          <w:rFonts w:cs="Georgia"/>
          <w:color w:val="000000" w:themeColor="text1"/>
          <w:lang w:val="en-US"/>
        </w:rPr>
        <w:t xml:space="preserve"> (REF)</w:t>
      </w:r>
      <w:r w:rsidR="00A253F0" w:rsidRPr="002B3D0D">
        <w:rPr>
          <w:rFonts w:cs="Georgia"/>
          <w:color w:val="000000" w:themeColor="text1"/>
          <w:lang w:val="en-US"/>
        </w:rPr>
        <w:t xml:space="preserve">, </w:t>
      </w:r>
      <w:r w:rsidR="00A253F0" w:rsidRPr="002B3D0D">
        <w:rPr>
          <w:iCs/>
          <w:color w:val="000000" w:themeColor="text1"/>
          <w:lang w:val="en"/>
        </w:rPr>
        <w:t xml:space="preserve">previously known as the </w:t>
      </w:r>
      <w:r w:rsidR="00A253F0" w:rsidRPr="002B3D0D">
        <w:rPr>
          <w:rFonts w:cs="Georgia"/>
          <w:color w:val="000000" w:themeColor="text1"/>
          <w:lang w:val="en-US"/>
        </w:rPr>
        <w:t>Research Assessment Exercise (RAE),</w:t>
      </w:r>
      <w:r w:rsidRPr="002B3D0D">
        <w:rPr>
          <w:rFonts w:cs="Georgia"/>
          <w:color w:val="000000" w:themeColor="text1"/>
          <w:lang w:val="en-US"/>
        </w:rPr>
        <w:t xml:space="preserve"> is</w:t>
      </w:r>
      <w:r w:rsidR="00C13517" w:rsidRPr="002B3D0D">
        <w:rPr>
          <w:rFonts w:cs="Georgia"/>
          <w:color w:val="000000" w:themeColor="text1"/>
          <w:lang w:val="en-US"/>
        </w:rPr>
        <w:t xml:space="preserve"> </w:t>
      </w:r>
      <w:r w:rsidRPr="002B3D0D">
        <w:rPr>
          <w:rFonts w:cs="Georgia"/>
          <w:color w:val="000000" w:themeColor="text1"/>
          <w:lang w:val="en-US"/>
        </w:rPr>
        <w:t>an assessment</w:t>
      </w:r>
      <w:r w:rsidR="00C13517" w:rsidRPr="002B3D0D">
        <w:rPr>
          <w:rFonts w:cs="Georgia"/>
          <w:color w:val="000000" w:themeColor="text1"/>
          <w:lang w:val="en-US"/>
        </w:rPr>
        <w:t xml:space="preserve"> exercise </w:t>
      </w:r>
      <w:r w:rsidRPr="002B3D0D">
        <w:rPr>
          <w:iCs/>
          <w:color w:val="000000" w:themeColor="text1"/>
          <w:lang w:val="en"/>
        </w:rPr>
        <w:t xml:space="preserve">undertaken (approximately) every seven years on behalf of the UK government to gauge the quality of research in its universities (Kelly 2016a). </w:t>
      </w:r>
      <w:r w:rsidRPr="002B3D0D">
        <w:rPr>
          <w:iCs/>
          <w:color w:val="000000" w:themeColor="text1"/>
        </w:rPr>
        <w:t xml:space="preserve">It is the means by which the UK government shares </w:t>
      </w:r>
      <w:r w:rsidR="004814F8" w:rsidRPr="002B3D0D">
        <w:rPr>
          <w:iCs/>
          <w:color w:val="000000" w:themeColor="text1"/>
        </w:rPr>
        <w:t xml:space="preserve">out </w:t>
      </w:r>
      <w:r w:rsidRPr="002B3D0D">
        <w:rPr>
          <w:iCs/>
          <w:color w:val="000000" w:themeColor="text1"/>
        </w:rPr>
        <w:t>billions of pounds in</w:t>
      </w:r>
      <w:r w:rsidRPr="002B3D0D">
        <w:rPr>
          <w:color w:val="000000" w:themeColor="text1"/>
        </w:rPr>
        <w:t xml:space="preserve"> </w:t>
      </w:r>
      <w:r w:rsidRPr="002B3D0D">
        <w:rPr>
          <w:color w:val="000000" w:themeColor="text1"/>
          <w:lang w:val="en"/>
        </w:rPr>
        <w:t>Quality-related Research (QR) funding</w:t>
      </w:r>
      <w:r w:rsidRPr="002B3D0D">
        <w:rPr>
          <w:iCs/>
          <w:color w:val="000000" w:themeColor="text1"/>
        </w:rPr>
        <w:t xml:space="preserve"> </w:t>
      </w:r>
      <w:r w:rsidR="00C13517" w:rsidRPr="002B3D0D">
        <w:rPr>
          <w:color w:val="000000" w:themeColor="text1"/>
          <w:lang w:val="en"/>
        </w:rPr>
        <w:t xml:space="preserve">and </w:t>
      </w:r>
      <w:r w:rsidRPr="002B3D0D">
        <w:rPr>
          <w:color w:val="000000" w:themeColor="text1"/>
          <w:lang w:val="en"/>
        </w:rPr>
        <w:t xml:space="preserve">is </w:t>
      </w:r>
      <w:r w:rsidR="00C13517" w:rsidRPr="002B3D0D">
        <w:rPr>
          <w:color w:val="000000" w:themeColor="text1"/>
          <w:lang w:val="en"/>
        </w:rPr>
        <w:t>used by the media to rank the relative prestige of the nation’s universities</w:t>
      </w:r>
      <w:r w:rsidR="00C13517" w:rsidRPr="002B3D0D">
        <w:rPr>
          <w:rFonts w:cs="Georgia"/>
          <w:color w:val="000000" w:themeColor="text1"/>
          <w:lang w:val="en-US"/>
        </w:rPr>
        <w:t xml:space="preserve">. </w:t>
      </w:r>
      <w:r w:rsidR="00F42479" w:rsidRPr="002B3D0D">
        <w:rPr>
          <w:iCs/>
          <w:color w:val="000000" w:themeColor="text1"/>
          <w:lang w:val="en"/>
        </w:rPr>
        <w:t>The most recent iterations of the REF took place in 2021 and 2014</w:t>
      </w:r>
      <w:r w:rsidR="00AC7781" w:rsidRPr="002B3D0D">
        <w:rPr>
          <w:rFonts w:cs="Georgia"/>
          <w:color w:val="000000" w:themeColor="text1"/>
          <w:lang w:val="en-US"/>
        </w:rPr>
        <w:t xml:space="preserve">. </w:t>
      </w:r>
      <w:r w:rsidR="00CE26F6" w:rsidRPr="002B3D0D">
        <w:rPr>
          <w:rFonts w:cs="Georgia"/>
          <w:color w:val="000000" w:themeColor="text1"/>
          <w:lang w:val="en-US"/>
        </w:rPr>
        <w:t xml:space="preserve">Previous RAE </w:t>
      </w:r>
      <w:r w:rsidR="00CE26F6" w:rsidRPr="002B3D0D">
        <w:rPr>
          <w:iCs/>
          <w:color w:val="000000" w:themeColor="text1"/>
          <w:lang w:val="en"/>
        </w:rPr>
        <w:t xml:space="preserve">iterations </w:t>
      </w:r>
      <w:r w:rsidR="00CE26F6" w:rsidRPr="002B3D0D">
        <w:rPr>
          <w:rFonts w:cs="Georgia"/>
          <w:color w:val="000000" w:themeColor="text1"/>
          <w:lang w:val="en-US"/>
        </w:rPr>
        <w:t xml:space="preserve">took place </w:t>
      </w:r>
      <w:r w:rsidR="004814F8" w:rsidRPr="002B3D0D">
        <w:rPr>
          <w:color w:val="000000" w:themeColor="text1"/>
          <w:lang w:val="en"/>
        </w:rPr>
        <w:t>in 1986, 1989, 1992, 1996, 2001</w:t>
      </w:r>
      <w:r w:rsidR="00CE26F6" w:rsidRPr="002B3D0D">
        <w:rPr>
          <w:color w:val="000000" w:themeColor="text1"/>
          <w:lang w:val="en"/>
        </w:rPr>
        <w:t xml:space="preserve"> and</w:t>
      </w:r>
      <w:r w:rsidR="004814F8" w:rsidRPr="002B3D0D">
        <w:rPr>
          <w:color w:val="000000" w:themeColor="text1"/>
          <w:lang w:val="en"/>
        </w:rPr>
        <w:t xml:space="preserve"> 2008</w:t>
      </w:r>
      <w:r w:rsidR="00CE26F6" w:rsidRPr="002B3D0D">
        <w:rPr>
          <w:color w:val="000000" w:themeColor="text1"/>
          <w:lang w:val="en"/>
        </w:rPr>
        <w:t>.</w:t>
      </w:r>
      <w:r w:rsidR="00184060" w:rsidRPr="002B3D0D">
        <w:rPr>
          <w:rFonts w:cs="Georgia"/>
          <w:color w:val="000000" w:themeColor="text1"/>
          <w:lang w:val="en-US"/>
        </w:rPr>
        <w:t xml:space="preserve"> </w:t>
      </w:r>
    </w:p>
    <w:p w14:paraId="39D71F1D" w14:textId="77777777" w:rsidR="001B15F1" w:rsidRPr="002B3D0D" w:rsidRDefault="001B15F1" w:rsidP="00C13517">
      <w:pPr>
        <w:widowControl w:val="0"/>
        <w:autoSpaceDE w:val="0"/>
        <w:autoSpaceDN w:val="0"/>
        <w:adjustRightInd w:val="0"/>
        <w:spacing w:line="480" w:lineRule="auto"/>
        <w:rPr>
          <w:rFonts w:cs="Georgia"/>
          <w:color w:val="000000" w:themeColor="text1"/>
          <w:lang w:val="en-US"/>
        </w:rPr>
      </w:pPr>
    </w:p>
    <w:p w14:paraId="729D679E" w14:textId="4AFB6C68" w:rsidR="00C13517" w:rsidRPr="002B3D0D" w:rsidRDefault="00C13517" w:rsidP="00C13517">
      <w:pPr>
        <w:widowControl w:val="0"/>
        <w:autoSpaceDE w:val="0"/>
        <w:autoSpaceDN w:val="0"/>
        <w:adjustRightInd w:val="0"/>
        <w:spacing w:line="480" w:lineRule="auto"/>
        <w:rPr>
          <w:rFonts w:cs="Georgia"/>
          <w:color w:val="000000" w:themeColor="text1"/>
          <w:lang w:val="en-US"/>
        </w:rPr>
      </w:pPr>
      <w:r w:rsidRPr="002B3D0D">
        <w:rPr>
          <w:rFonts w:cs="Georgia"/>
          <w:color w:val="000000" w:themeColor="text1"/>
          <w:lang w:val="en-US"/>
        </w:rPr>
        <w:t xml:space="preserve">The 2008, 2014 and 2021 assessments </w:t>
      </w:r>
      <w:r w:rsidR="00B95239" w:rsidRPr="002B3D0D">
        <w:rPr>
          <w:rFonts w:cs="Georgia"/>
          <w:color w:val="000000" w:themeColor="text1"/>
          <w:lang w:val="en-US"/>
        </w:rPr>
        <w:t>differed from their predecessors in that</w:t>
      </w:r>
      <w:r w:rsidR="00B05314" w:rsidRPr="002B3D0D">
        <w:rPr>
          <w:rFonts w:cs="Georgia"/>
          <w:color w:val="000000" w:themeColor="text1"/>
          <w:lang w:val="en-US"/>
        </w:rPr>
        <w:t xml:space="preserve"> </w:t>
      </w:r>
      <w:r w:rsidRPr="002B3D0D">
        <w:rPr>
          <w:rFonts w:cs="Georgia"/>
          <w:color w:val="000000" w:themeColor="text1"/>
          <w:lang w:val="en-US"/>
        </w:rPr>
        <w:t xml:space="preserve">the outcomes were captured as Grade Point Averages (GPA) on a ratio scale, unlike the 1996 and 2001 iterations where departments were ranked simply on a seven-point ordinal scale. Although league tables were never compiled as part of the assessment, they were inevitable in 2008, 2014 and 2021 given the GPA scoring, and subsequent league table position had a significant effect on investment and disinvestment within universities as departments vied with each other for dwindling resources. </w:t>
      </w:r>
    </w:p>
    <w:p w14:paraId="2F97EE4A" w14:textId="77777777" w:rsidR="00C13517" w:rsidRPr="002B3D0D" w:rsidRDefault="00C13517" w:rsidP="00D07671">
      <w:pPr>
        <w:widowControl w:val="0"/>
        <w:autoSpaceDE w:val="0"/>
        <w:autoSpaceDN w:val="0"/>
        <w:adjustRightInd w:val="0"/>
        <w:spacing w:line="480" w:lineRule="auto"/>
        <w:rPr>
          <w:rFonts w:cs="Georgia"/>
          <w:color w:val="000000" w:themeColor="text1"/>
          <w:lang w:val="en-US"/>
        </w:rPr>
      </w:pPr>
    </w:p>
    <w:p w14:paraId="43DD8EE9" w14:textId="373AE89C" w:rsidR="00C13517" w:rsidRPr="002B3D0D" w:rsidRDefault="001B6046" w:rsidP="00D07671">
      <w:pPr>
        <w:widowControl w:val="0"/>
        <w:tabs>
          <w:tab w:val="left" w:pos="220"/>
          <w:tab w:val="left" w:pos="720"/>
        </w:tabs>
        <w:autoSpaceDE w:val="0"/>
        <w:autoSpaceDN w:val="0"/>
        <w:adjustRightInd w:val="0"/>
        <w:spacing w:line="480" w:lineRule="auto"/>
        <w:rPr>
          <w:rFonts w:cs="Helvetica"/>
          <w:b/>
          <w:bCs/>
          <w:color w:val="000000" w:themeColor="text1"/>
          <w:lang w:val="en-US"/>
        </w:rPr>
      </w:pPr>
      <w:r w:rsidRPr="002B3D0D">
        <w:rPr>
          <w:rFonts w:cs="Helvetica"/>
          <w:b/>
          <w:bCs/>
          <w:color w:val="000000" w:themeColor="text1"/>
          <w:lang w:val="en-US"/>
        </w:rPr>
        <w:t>Introduction to t</w:t>
      </w:r>
      <w:r w:rsidR="00C13517" w:rsidRPr="002B3D0D">
        <w:rPr>
          <w:rFonts w:cs="Helvetica"/>
          <w:b/>
          <w:bCs/>
          <w:color w:val="000000" w:themeColor="text1"/>
          <w:lang w:val="en-US"/>
        </w:rPr>
        <w:t xml:space="preserve">he Herfindahl Index </w:t>
      </w:r>
    </w:p>
    <w:p w14:paraId="64553C2D" w14:textId="21A14B96" w:rsidR="00F961C0" w:rsidRPr="002B3D0D" w:rsidRDefault="00E73AF6" w:rsidP="00D07671">
      <w:pPr>
        <w:widowControl w:val="0"/>
        <w:tabs>
          <w:tab w:val="left" w:pos="220"/>
          <w:tab w:val="left" w:pos="720"/>
        </w:tabs>
        <w:autoSpaceDE w:val="0"/>
        <w:autoSpaceDN w:val="0"/>
        <w:adjustRightInd w:val="0"/>
        <w:spacing w:line="480" w:lineRule="auto"/>
        <w:rPr>
          <w:rFonts w:cs="Helvetica"/>
          <w:color w:val="000000" w:themeColor="text1"/>
          <w:lang w:val="en-US"/>
        </w:rPr>
      </w:pPr>
      <w:r w:rsidRPr="002B3D0D">
        <w:rPr>
          <w:rFonts w:cs="Helvetica"/>
          <w:color w:val="000000" w:themeColor="text1"/>
          <w:lang w:val="en-US"/>
        </w:rPr>
        <w:t xml:space="preserve">The </w:t>
      </w:r>
      <w:r w:rsidR="00FF180A" w:rsidRPr="002B3D0D">
        <w:rPr>
          <w:rFonts w:cs="Helvetica"/>
          <w:bCs/>
          <w:color w:val="000000" w:themeColor="text1"/>
          <w:lang w:val="en-US"/>
        </w:rPr>
        <w:t xml:space="preserve">Herfindahl </w:t>
      </w:r>
      <w:r w:rsidRPr="002B3D0D">
        <w:rPr>
          <w:rFonts w:cs="Helvetica"/>
          <w:bCs/>
          <w:color w:val="000000" w:themeColor="text1"/>
          <w:lang w:val="en-US"/>
        </w:rPr>
        <w:t>Index</w:t>
      </w:r>
      <w:r w:rsidRPr="002B3D0D">
        <w:rPr>
          <w:rFonts w:cs="Helvetica"/>
          <w:color w:val="000000" w:themeColor="text1"/>
          <w:lang w:val="en-US"/>
        </w:rPr>
        <w:t xml:space="preserve"> </w:t>
      </w:r>
      <w:r w:rsidR="00831FE9" w:rsidRPr="002B3D0D">
        <w:rPr>
          <w:rFonts w:cs="Helvetica"/>
          <w:color w:val="000000" w:themeColor="text1"/>
          <w:lang w:val="en-US"/>
        </w:rPr>
        <w:t xml:space="preserve">(HI) </w:t>
      </w:r>
      <w:r w:rsidRPr="002B3D0D">
        <w:rPr>
          <w:rFonts w:cs="Helvetica"/>
          <w:color w:val="000000" w:themeColor="text1"/>
          <w:lang w:val="en-US"/>
        </w:rPr>
        <w:t xml:space="preserve">is a measure of </w:t>
      </w:r>
      <w:r w:rsidR="00FF180A" w:rsidRPr="002B3D0D">
        <w:rPr>
          <w:rFonts w:cs="Helvetica"/>
          <w:color w:val="000000" w:themeColor="text1"/>
          <w:lang w:val="en-US"/>
        </w:rPr>
        <w:t>competition between organisations in</w:t>
      </w:r>
      <w:r w:rsidRPr="002B3D0D">
        <w:rPr>
          <w:rFonts w:cs="Helvetica"/>
          <w:color w:val="000000" w:themeColor="text1"/>
          <w:lang w:val="en-US"/>
        </w:rPr>
        <w:t xml:space="preserve"> </w:t>
      </w:r>
      <w:r w:rsidR="00FF180A" w:rsidRPr="002B3D0D">
        <w:rPr>
          <w:rFonts w:cs="Helvetica"/>
          <w:color w:val="000000" w:themeColor="text1"/>
          <w:lang w:val="en-US"/>
        </w:rPr>
        <w:t xml:space="preserve">a </w:t>
      </w:r>
      <w:r w:rsidR="002D3AE8" w:rsidRPr="002B3D0D">
        <w:rPr>
          <w:rFonts w:cs="Helvetica"/>
          <w:color w:val="000000" w:themeColor="text1"/>
          <w:lang w:val="en-US"/>
        </w:rPr>
        <w:t>sector</w:t>
      </w:r>
      <w:r w:rsidR="009C359B" w:rsidRPr="002B3D0D">
        <w:rPr>
          <w:rFonts w:cs="Helvetica"/>
          <w:color w:val="000000" w:themeColor="text1"/>
          <w:lang w:val="en-US"/>
        </w:rPr>
        <w:t xml:space="preserve"> </w:t>
      </w:r>
      <w:r w:rsidR="009C359B" w:rsidRPr="002B3D0D">
        <w:rPr>
          <w:bCs/>
          <w:color w:val="000000" w:themeColor="text1"/>
          <w:lang w:val="en-US"/>
        </w:rPr>
        <w:t>(Kelly 2016</w:t>
      </w:r>
      <w:r w:rsidR="005D3A5B" w:rsidRPr="002B3D0D">
        <w:rPr>
          <w:bCs/>
          <w:color w:val="000000" w:themeColor="text1"/>
          <w:lang w:val="en-US"/>
        </w:rPr>
        <w:t>a</w:t>
      </w:r>
      <w:r w:rsidR="009C359B" w:rsidRPr="002B3D0D">
        <w:rPr>
          <w:bCs/>
          <w:color w:val="000000" w:themeColor="text1"/>
          <w:lang w:val="en-US"/>
        </w:rPr>
        <w:t>)</w:t>
      </w:r>
      <w:r w:rsidR="002D3AE8" w:rsidRPr="002B3D0D">
        <w:rPr>
          <w:rFonts w:cs="Helvetica"/>
          <w:color w:val="000000" w:themeColor="text1"/>
          <w:lang w:val="en-US"/>
        </w:rPr>
        <w:t xml:space="preserve">. </w:t>
      </w:r>
      <w:r w:rsidR="00F677D6" w:rsidRPr="002B3D0D">
        <w:rPr>
          <w:rFonts w:cs="Helvetica"/>
          <w:color w:val="000000" w:themeColor="text1"/>
          <w:lang w:val="en-US"/>
        </w:rPr>
        <w:t>It</w:t>
      </w:r>
      <w:r w:rsidR="00B75D19" w:rsidRPr="002B3D0D">
        <w:rPr>
          <w:rFonts w:cs="Helvetica"/>
          <w:color w:val="000000" w:themeColor="text1"/>
          <w:lang w:val="en-US"/>
        </w:rPr>
        <w:t xml:space="preserve"> is widely applied in mergers, c</w:t>
      </w:r>
      <w:r w:rsidRPr="002B3D0D">
        <w:rPr>
          <w:rFonts w:cs="Helvetica"/>
          <w:color w:val="000000" w:themeColor="text1"/>
          <w:lang w:val="en-US"/>
        </w:rPr>
        <w:t xml:space="preserve">ompetition </w:t>
      </w:r>
      <w:r w:rsidR="00D40D12" w:rsidRPr="002B3D0D">
        <w:rPr>
          <w:rFonts w:cs="Helvetica"/>
          <w:color w:val="000000" w:themeColor="text1"/>
          <w:lang w:val="en-US"/>
        </w:rPr>
        <w:t xml:space="preserve">and </w:t>
      </w:r>
      <w:r w:rsidR="00B75D19" w:rsidRPr="002B3D0D">
        <w:rPr>
          <w:rFonts w:cs="Helvetica"/>
          <w:color w:val="000000" w:themeColor="text1"/>
          <w:lang w:val="en-US"/>
        </w:rPr>
        <w:t>a</w:t>
      </w:r>
      <w:r w:rsidRPr="002B3D0D">
        <w:rPr>
          <w:rFonts w:cs="Helvetica"/>
          <w:color w:val="000000" w:themeColor="text1"/>
          <w:lang w:val="en-US"/>
        </w:rPr>
        <w:t>ntitrust</w:t>
      </w:r>
      <w:r w:rsidR="00D40D12" w:rsidRPr="002B3D0D">
        <w:rPr>
          <w:rFonts w:cs="Helvetica"/>
          <w:color w:val="000000" w:themeColor="text1"/>
          <w:lang w:val="en-US"/>
        </w:rPr>
        <w:t xml:space="preserve"> law</w:t>
      </w:r>
      <w:r w:rsidR="00A80E6A" w:rsidRPr="002B3D0D">
        <w:rPr>
          <w:rFonts w:cs="Helvetica"/>
          <w:color w:val="000000" w:themeColor="text1"/>
          <w:lang w:val="en-US"/>
        </w:rPr>
        <w:t xml:space="preserve"> </w:t>
      </w:r>
      <w:r w:rsidR="00B75D19" w:rsidRPr="002B3D0D">
        <w:rPr>
          <w:rFonts w:cs="Helvetica"/>
          <w:color w:val="000000" w:themeColor="text1"/>
          <w:lang w:val="en-US"/>
        </w:rPr>
        <w:t xml:space="preserve">in the US </w:t>
      </w:r>
      <w:r w:rsidR="0009193D" w:rsidRPr="002B3D0D">
        <w:rPr>
          <w:rFonts w:cs="Helvetica"/>
          <w:color w:val="000000" w:themeColor="text1"/>
          <w:lang w:val="en-US"/>
        </w:rPr>
        <w:t>(Lovett</w:t>
      </w:r>
      <w:r w:rsidR="00A80E6A" w:rsidRPr="002B3D0D">
        <w:rPr>
          <w:rFonts w:cs="Helvetica"/>
          <w:color w:val="000000" w:themeColor="text1"/>
          <w:lang w:val="en-US"/>
        </w:rPr>
        <w:t xml:space="preserve"> 1988)</w:t>
      </w:r>
      <w:r w:rsidR="002D3AE8" w:rsidRPr="002B3D0D">
        <w:rPr>
          <w:rFonts w:cs="Helvetica"/>
          <w:color w:val="000000" w:themeColor="text1"/>
          <w:lang w:val="en-US"/>
        </w:rPr>
        <w:t xml:space="preserve"> </w:t>
      </w:r>
      <w:r w:rsidR="00D40D12" w:rsidRPr="002B3D0D">
        <w:rPr>
          <w:rFonts w:cs="Helvetica"/>
          <w:color w:val="000000" w:themeColor="text1"/>
          <w:lang w:val="en-US"/>
        </w:rPr>
        <w:t xml:space="preserve">and is used </w:t>
      </w:r>
      <w:r w:rsidR="002D3AE8" w:rsidRPr="002B3D0D">
        <w:rPr>
          <w:rFonts w:cs="Helvetica"/>
          <w:color w:val="000000" w:themeColor="text1"/>
          <w:lang w:val="en-US"/>
        </w:rPr>
        <w:t xml:space="preserve">to measure economic concentration and diversity </w:t>
      </w:r>
      <w:r w:rsidR="004C75A8" w:rsidRPr="002B3D0D">
        <w:rPr>
          <w:rFonts w:cs="Helvetica"/>
          <w:color w:val="000000" w:themeColor="text1"/>
          <w:lang w:val="en-US"/>
        </w:rPr>
        <w:t>in</w:t>
      </w:r>
      <w:r w:rsidR="002D3AE8" w:rsidRPr="002B3D0D">
        <w:rPr>
          <w:rFonts w:cs="Helvetica"/>
          <w:color w:val="000000" w:themeColor="text1"/>
          <w:lang w:val="en-US"/>
        </w:rPr>
        <w:t xml:space="preserve"> investment</w:t>
      </w:r>
      <w:r w:rsidR="004C75A8" w:rsidRPr="002B3D0D">
        <w:rPr>
          <w:rFonts w:cs="Helvetica"/>
          <w:color w:val="000000" w:themeColor="text1"/>
          <w:lang w:val="en-US"/>
        </w:rPr>
        <w:t xml:space="preserve"> portfolio</w:t>
      </w:r>
      <w:r w:rsidR="002D3AE8" w:rsidRPr="002B3D0D">
        <w:rPr>
          <w:rFonts w:cs="Helvetica"/>
          <w:color w:val="000000" w:themeColor="text1"/>
          <w:lang w:val="en-US"/>
        </w:rPr>
        <w:t>s</w:t>
      </w:r>
      <w:r w:rsidR="00D40D12" w:rsidRPr="002B3D0D">
        <w:rPr>
          <w:rFonts w:cs="Helvetica"/>
          <w:color w:val="000000" w:themeColor="text1"/>
          <w:lang w:val="en-US"/>
        </w:rPr>
        <w:t xml:space="preserve">. </w:t>
      </w:r>
      <w:r w:rsidR="002B101C" w:rsidRPr="002B3D0D">
        <w:rPr>
          <w:rFonts w:cs="Helvetica"/>
          <w:color w:val="000000" w:themeColor="text1"/>
          <w:lang w:val="en-US"/>
        </w:rPr>
        <w:t>HI</w:t>
      </w:r>
      <w:r w:rsidRPr="002B3D0D">
        <w:rPr>
          <w:rFonts w:cs="Helvetica"/>
          <w:color w:val="000000" w:themeColor="text1"/>
          <w:lang w:val="en-US"/>
        </w:rPr>
        <w:t xml:space="preserve"> is defined as the sum of the squares of the market shares of the </w:t>
      </w:r>
      <w:r w:rsidR="00755DD5" w:rsidRPr="002B3D0D">
        <w:rPr>
          <w:rFonts w:cs="Helvetica"/>
          <w:color w:val="000000" w:themeColor="text1"/>
          <w:lang w:val="en-US"/>
        </w:rPr>
        <w:t xml:space="preserve">‘N’ </w:t>
      </w:r>
      <w:r w:rsidR="009D5F61" w:rsidRPr="002B3D0D">
        <w:rPr>
          <w:rFonts w:cs="Helvetica"/>
          <w:color w:val="000000" w:themeColor="text1"/>
          <w:lang w:val="en-US"/>
        </w:rPr>
        <w:t>largest,</w:t>
      </w:r>
      <w:r w:rsidR="00755DD5" w:rsidRPr="002B3D0D">
        <w:rPr>
          <w:rFonts w:cs="Helvetica"/>
          <w:color w:val="000000" w:themeColor="text1"/>
          <w:lang w:val="en-US"/>
        </w:rPr>
        <w:t xml:space="preserve"> most significant </w:t>
      </w:r>
      <w:r w:rsidR="00461E5C" w:rsidRPr="002B3D0D">
        <w:rPr>
          <w:rFonts w:cs="Helvetica"/>
          <w:color w:val="000000" w:themeColor="text1"/>
          <w:lang w:val="en-US"/>
        </w:rPr>
        <w:t xml:space="preserve">organisations </w:t>
      </w:r>
      <w:r w:rsidRPr="002B3D0D">
        <w:rPr>
          <w:rFonts w:cs="Helvetica"/>
          <w:color w:val="000000" w:themeColor="text1"/>
          <w:lang w:val="en-US"/>
        </w:rPr>
        <w:t xml:space="preserve">within </w:t>
      </w:r>
      <w:r w:rsidR="00831FE9" w:rsidRPr="002B3D0D">
        <w:rPr>
          <w:rFonts w:cs="Helvetica"/>
          <w:color w:val="000000" w:themeColor="text1"/>
          <w:lang w:val="en-US"/>
        </w:rPr>
        <w:t>an</w:t>
      </w:r>
      <w:r w:rsidRPr="002B3D0D">
        <w:rPr>
          <w:rFonts w:cs="Helvetica"/>
          <w:color w:val="000000" w:themeColor="text1"/>
          <w:lang w:val="en-US"/>
        </w:rPr>
        <w:t xml:space="preserve"> </w:t>
      </w:r>
      <w:r w:rsidRPr="002B3D0D">
        <w:rPr>
          <w:rFonts w:cs="Helvetica"/>
          <w:color w:val="000000" w:themeColor="text1"/>
          <w:lang w:val="en-US"/>
        </w:rPr>
        <w:lastRenderedPageBreak/>
        <w:t>industry, where the market sh</w:t>
      </w:r>
      <w:r w:rsidR="0053507C" w:rsidRPr="002B3D0D">
        <w:rPr>
          <w:rFonts w:cs="Helvetica"/>
          <w:color w:val="000000" w:themeColor="text1"/>
          <w:lang w:val="en-US"/>
        </w:rPr>
        <w:t xml:space="preserve">ares are expressed as fractions. </w:t>
      </w:r>
    </w:p>
    <w:p w14:paraId="46445852" w14:textId="77777777" w:rsidR="00974D05" w:rsidRPr="002B3D0D" w:rsidRDefault="00974D05" w:rsidP="00D07671">
      <w:pPr>
        <w:widowControl w:val="0"/>
        <w:tabs>
          <w:tab w:val="left" w:pos="220"/>
          <w:tab w:val="left" w:pos="720"/>
        </w:tabs>
        <w:autoSpaceDE w:val="0"/>
        <w:autoSpaceDN w:val="0"/>
        <w:adjustRightInd w:val="0"/>
        <w:spacing w:line="480" w:lineRule="auto"/>
        <w:rPr>
          <w:rFonts w:cs="Helvetica"/>
          <w:color w:val="000000" w:themeColor="text1"/>
          <w:lang w:val="en-US"/>
        </w:rPr>
      </w:pPr>
    </w:p>
    <w:p w14:paraId="6C92008B" w14:textId="128F6688" w:rsidR="00C31026" w:rsidRPr="002B3D0D" w:rsidRDefault="00C31026" w:rsidP="00F961C0">
      <w:pPr>
        <w:widowControl w:val="0"/>
        <w:autoSpaceDE w:val="0"/>
        <w:autoSpaceDN w:val="0"/>
        <w:adjustRightInd w:val="0"/>
        <w:rPr>
          <w:rFonts w:cs="Helvetica"/>
          <w:color w:val="000000" w:themeColor="text1"/>
          <w:lang w:val="en-US"/>
        </w:rPr>
      </w:pPr>
      <w:r w:rsidRPr="002B3D0D">
        <w:rPr>
          <w:rFonts w:cs="Helvetica"/>
          <w:noProof/>
          <w:color w:val="000000" w:themeColor="text1"/>
          <w:lang w:val="en-US"/>
        </w:rPr>
        <mc:AlternateContent>
          <mc:Choice Requires="wps">
            <w:drawing>
              <wp:anchor distT="0" distB="0" distL="114300" distR="114300" simplePos="0" relativeHeight="251663360" behindDoc="0" locked="0" layoutInCell="1" allowOverlap="1" wp14:anchorId="4C05B2DF" wp14:editId="21B81913">
                <wp:simplePos x="0" y="0"/>
                <wp:positionH relativeFrom="column">
                  <wp:posOffset>1828800</wp:posOffset>
                </wp:positionH>
                <wp:positionV relativeFrom="paragraph">
                  <wp:posOffset>114300</wp:posOffset>
                </wp:positionV>
                <wp:extent cx="1600200" cy="68580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16002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24CC2A5" w14:textId="77777777" w:rsidR="007F13BE" w:rsidRPr="009E4793" w:rsidRDefault="007F13BE" w:rsidP="00C31026">
                            <w:pPr>
                              <w:widowControl w:val="0"/>
                              <w:autoSpaceDE w:val="0"/>
                              <w:autoSpaceDN w:val="0"/>
                              <w:adjustRightInd w:val="0"/>
                              <w:rPr>
                                <w:rFonts w:cs="Helvetica"/>
                                <w:i/>
                                <w:sz w:val="20"/>
                                <w:szCs w:val="20"/>
                                <w:lang w:val="en-US"/>
                              </w:rPr>
                            </w:pPr>
                            <w:r>
                              <w:rPr>
                                <w:rFonts w:cs="Helvetica"/>
                                <w:sz w:val="20"/>
                                <w:szCs w:val="20"/>
                                <w:lang w:val="en-US"/>
                              </w:rPr>
                              <w:t xml:space="preserve">                    </w:t>
                            </w:r>
                            <w:r w:rsidRPr="009E4793">
                              <w:rPr>
                                <w:rFonts w:cs="Helvetica"/>
                                <w:i/>
                                <w:sz w:val="20"/>
                                <w:szCs w:val="20"/>
                                <w:lang w:val="en-US"/>
                              </w:rPr>
                              <w:t>N</w:t>
                            </w:r>
                          </w:p>
                          <w:p w14:paraId="55D3DA27" w14:textId="1EC7DDE4" w:rsidR="007F13BE" w:rsidRDefault="007F13BE" w:rsidP="00C31026">
                            <w:pPr>
                              <w:widowControl w:val="0"/>
                              <w:autoSpaceDE w:val="0"/>
                              <w:autoSpaceDN w:val="0"/>
                              <w:adjustRightInd w:val="0"/>
                              <w:rPr>
                                <w:rFonts w:cs="Helvetica"/>
                                <w:sz w:val="28"/>
                                <w:szCs w:val="28"/>
                                <w:lang w:val="en-US"/>
                              </w:rPr>
                            </w:pPr>
                            <w:r>
                              <w:rPr>
                                <w:rFonts w:cs="Helvetica"/>
                                <w:sz w:val="28"/>
                                <w:szCs w:val="28"/>
                                <w:lang w:val="en-US"/>
                              </w:rPr>
                              <w:t xml:space="preserve">   HI  =  </w:t>
                            </w:r>
                            <w:r>
                              <w:rPr>
                                <w:rFonts w:ascii="Symbol" w:hAnsi="Symbol" w:cs="Helvetica"/>
                                <w:sz w:val="28"/>
                                <w:szCs w:val="28"/>
                                <w:lang w:val="en-US"/>
                              </w:rPr>
                              <w:t></w:t>
                            </w:r>
                            <w:r>
                              <w:rPr>
                                <w:rFonts w:cs="Helvetica"/>
                                <w:sz w:val="28"/>
                                <w:szCs w:val="28"/>
                                <w:lang w:val="en-US"/>
                              </w:rPr>
                              <w:t xml:space="preserve"> s</w:t>
                            </w:r>
                            <w:r w:rsidRPr="009E4793">
                              <w:rPr>
                                <w:rFonts w:cs="Helvetica"/>
                                <w:i/>
                                <w:sz w:val="28"/>
                                <w:szCs w:val="28"/>
                                <w:vertAlign w:val="subscript"/>
                                <w:lang w:val="en-US"/>
                              </w:rPr>
                              <w:t>i</w:t>
                            </w:r>
                            <w:r w:rsidRPr="003807F5">
                              <w:rPr>
                                <w:rFonts w:cs="Helvetica"/>
                                <w:sz w:val="28"/>
                                <w:szCs w:val="28"/>
                                <w:vertAlign w:val="superscript"/>
                                <w:lang w:val="en-US"/>
                              </w:rPr>
                              <w:t>2</w:t>
                            </w:r>
                          </w:p>
                          <w:p w14:paraId="3B64FC70" w14:textId="77777777" w:rsidR="007F13BE" w:rsidRPr="009E4793" w:rsidRDefault="007F13BE" w:rsidP="00C31026">
                            <w:pPr>
                              <w:widowControl w:val="0"/>
                              <w:autoSpaceDE w:val="0"/>
                              <w:autoSpaceDN w:val="0"/>
                              <w:adjustRightInd w:val="0"/>
                              <w:rPr>
                                <w:rFonts w:cs="Helvetica"/>
                                <w:i/>
                                <w:sz w:val="20"/>
                                <w:szCs w:val="20"/>
                                <w:lang w:val="en-US"/>
                              </w:rPr>
                            </w:pPr>
                            <w:r>
                              <w:rPr>
                                <w:rFonts w:cs="Helvetica"/>
                                <w:sz w:val="20"/>
                                <w:szCs w:val="20"/>
                                <w:lang w:val="en-US"/>
                              </w:rPr>
                              <w:t xml:space="preserve">                  </w:t>
                            </w:r>
                            <w:r w:rsidRPr="009E4793">
                              <w:rPr>
                                <w:rFonts w:cs="Helvetica"/>
                                <w:i/>
                                <w:sz w:val="20"/>
                                <w:szCs w:val="20"/>
                                <w:lang w:val="en-US"/>
                              </w:rPr>
                              <w:t>i=1</w:t>
                            </w:r>
                          </w:p>
                          <w:p w14:paraId="2C351F3E" w14:textId="77777777" w:rsidR="007F13BE" w:rsidRDefault="007F13BE" w:rsidP="00C310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05B2DF" id="_x0000_t202" coordsize="21600,21600" o:spt="202" path="m,l,21600r21600,l21600,xe">
                <v:stroke joinstyle="miter"/>
                <v:path gradientshapeok="t" o:connecttype="rect"/>
              </v:shapetype>
              <v:shape id="Text Box 12" o:spid="_x0000_s1026" type="#_x0000_t202" style="position:absolute;margin-left:2in;margin-top:9pt;width:126pt;height:5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" filled="f" stroked="f">
                <v:textbox>
                  <w:txbxContent>
                    <w:p w14:paraId="024CC2A5" w14:textId="77777777" w:rsidR="007F13BE" w:rsidRPr="009E4793" w:rsidRDefault="007F13BE" w:rsidP="00C31026">
                      <w:pPr>
                        <w:widowControl w:val="0"/>
                        <w:autoSpaceDE w:val="0"/>
                        <w:autoSpaceDN w:val="0"/>
                        <w:adjustRightInd w:val="0"/>
                        <w:rPr>
                          <w:rFonts w:cs="Helvetica"/>
                          <w:i/>
                          <w:sz w:val="20"/>
                          <w:szCs w:val="20"/>
                          <w:lang w:val="en-US"/>
                        </w:rPr>
                      </w:pPr>
                      <w:r>
                        <w:rPr>
                          <w:rFonts w:cs="Helvetica"/>
                          <w:sz w:val="20"/>
                          <w:szCs w:val="20"/>
                          <w:lang w:val="en-US"/>
                        </w:rPr>
                        <w:t xml:space="preserve">                    </w:t>
                      </w:r>
                      <w:r w:rsidRPr="009E4793">
                        <w:rPr>
                          <w:rFonts w:cs="Helvetica"/>
                          <w:i/>
                          <w:sz w:val="20"/>
                          <w:szCs w:val="20"/>
                          <w:lang w:val="en-US"/>
                        </w:rPr>
                        <w:t>N</w:t>
                      </w:r>
                    </w:p>
                    <w:p w14:paraId="55D3DA27" w14:textId="1EC7DDE4" w:rsidR="007F13BE" w:rsidRDefault="007F13BE" w:rsidP="00C31026">
                      <w:pPr>
                        <w:widowControl w:val="0"/>
                        <w:autoSpaceDE w:val="0"/>
                        <w:autoSpaceDN w:val="0"/>
                        <w:adjustRightInd w:val="0"/>
                        <w:rPr>
                          <w:rFonts w:cs="Helvetica"/>
                          <w:sz w:val="28"/>
                          <w:szCs w:val="28"/>
                          <w:lang w:val="en-US"/>
                        </w:rPr>
                      </w:pPr>
                      <w:r>
                        <w:rPr>
                          <w:rFonts w:cs="Helvetica"/>
                          <w:sz w:val="28"/>
                          <w:szCs w:val="28"/>
                          <w:lang w:val="en-US"/>
                        </w:rPr>
                        <w:t xml:space="preserve">   HI  =  </w:t>
                      </w:r>
                      <w:r>
                        <w:rPr>
                          <w:rFonts w:ascii="Symbol" w:hAnsi="Symbol" w:cs="Helvetica"/>
                          <w:sz w:val="28"/>
                          <w:szCs w:val="28"/>
                          <w:lang w:val="en-US"/>
                        </w:rPr>
                        <w:t></w:t>
                      </w:r>
                      <w:r>
                        <w:rPr>
                          <w:rFonts w:cs="Helvetica"/>
                          <w:sz w:val="28"/>
                          <w:szCs w:val="28"/>
                          <w:lang w:val="en-US"/>
                        </w:rPr>
                        <w:t xml:space="preserve"> s</w:t>
                      </w:r>
                      <w:r w:rsidRPr="009E4793">
                        <w:rPr>
                          <w:rFonts w:cs="Helvetica"/>
                          <w:i/>
                          <w:sz w:val="28"/>
                          <w:szCs w:val="28"/>
                          <w:vertAlign w:val="subscript"/>
                          <w:lang w:val="en-US"/>
                        </w:rPr>
                        <w:t>i</w:t>
                      </w:r>
                      <w:r w:rsidRPr="003807F5">
                        <w:rPr>
                          <w:rFonts w:cs="Helvetica"/>
                          <w:sz w:val="28"/>
                          <w:szCs w:val="28"/>
                          <w:vertAlign w:val="superscript"/>
                          <w:lang w:val="en-US"/>
                        </w:rPr>
                        <w:t>2</w:t>
                      </w:r>
                    </w:p>
                    <w:p w14:paraId="3B64FC70" w14:textId="77777777" w:rsidR="007F13BE" w:rsidRPr="009E4793" w:rsidRDefault="007F13BE" w:rsidP="00C31026">
                      <w:pPr>
                        <w:widowControl w:val="0"/>
                        <w:autoSpaceDE w:val="0"/>
                        <w:autoSpaceDN w:val="0"/>
                        <w:adjustRightInd w:val="0"/>
                        <w:rPr>
                          <w:rFonts w:cs="Helvetica"/>
                          <w:i/>
                          <w:sz w:val="20"/>
                          <w:szCs w:val="20"/>
                          <w:lang w:val="en-US"/>
                        </w:rPr>
                      </w:pPr>
                      <w:r>
                        <w:rPr>
                          <w:rFonts w:cs="Helvetica"/>
                          <w:sz w:val="20"/>
                          <w:szCs w:val="20"/>
                          <w:lang w:val="en-US"/>
                        </w:rPr>
                        <w:t xml:space="preserve">                  </w:t>
                      </w:r>
                      <w:r w:rsidRPr="009E4793">
                        <w:rPr>
                          <w:rFonts w:cs="Helvetica"/>
                          <w:i/>
                          <w:sz w:val="20"/>
                          <w:szCs w:val="20"/>
                          <w:lang w:val="en-US"/>
                        </w:rPr>
                        <w:t>i=1</w:t>
                      </w:r>
                    </w:p>
                    <w:p w14:paraId="2C351F3E" w14:textId="77777777" w:rsidR="007F13BE" w:rsidRDefault="007F13BE" w:rsidP="00C31026"/>
                  </w:txbxContent>
                </v:textbox>
                <w10:wrap type="square"/>
              </v:shape>
            </w:pict>
          </mc:Fallback>
        </mc:AlternateContent>
      </w:r>
    </w:p>
    <w:p w14:paraId="382BC5B7" w14:textId="144ABF09" w:rsidR="00C31026" w:rsidRPr="002B3D0D" w:rsidRDefault="00C31026" w:rsidP="00F961C0">
      <w:pPr>
        <w:widowControl w:val="0"/>
        <w:autoSpaceDE w:val="0"/>
        <w:autoSpaceDN w:val="0"/>
        <w:adjustRightInd w:val="0"/>
        <w:rPr>
          <w:rFonts w:cs="Helvetica"/>
          <w:color w:val="000000" w:themeColor="text1"/>
          <w:lang w:val="en-US"/>
        </w:rPr>
      </w:pPr>
    </w:p>
    <w:p w14:paraId="71FBEEA9" w14:textId="77777777" w:rsidR="00F961C0" w:rsidRPr="002B3D0D" w:rsidRDefault="00F961C0" w:rsidP="00F961C0">
      <w:pPr>
        <w:widowControl w:val="0"/>
        <w:autoSpaceDE w:val="0"/>
        <w:autoSpaceDN w:val="0"/>
        <w:adjustRightInd w:val="0"/>
        <w:rPr>
          <w:rFonts w:cs="Helvetica"/>
          <w:color w:val="000000" w:themeColor="text1"/>
          <w:lang w:val="en-US"/>
        </w:rPr>
      </w:pPr>
    </w:p>
    <w:p w14:paraId="68FFB570" w14:textId="2B04A746" w:rsidR="00F961C0" w:rsidRPr="002B3D0D" w:rsidRDefault="00F961C0" w:rsidP="00F961C0">
      <w:pPr>
        <w:widowControl w:val="0"/>
        <w:autoSpaceDE w:val="0"/>
        <w:autoSpaceDN w:val="0"/>
        <w:adjustRightInd w:val="0"/>
        <w:rPr>
          <w:rFonts w:cs="Helvetica"/>
          <w:color w:val="000000" w:themeColor="text1"/>
          <w:lang w:val="en-US"/>
        </w:rPr>
      </w:pPr>
    </w:p>
    <w:p w14:paraId="02D15375" w14:textId="77777777" w:rsidR="00951B25" w:rsidRPr="002B3D0D" w:rsidRDefault="00951B25" w:rsidP="00F961C0">
      <w:pPr>
        <w:widowControl w:val="0"/>
        <w:autoSpaceDE w:val="0"/>
        <w:autoSpaceDN w:val="0"/>
        <w:adjustRightInd w:val="0"/>
        <w:rPr>
          <w:rFonts w:cs="Helvetica"/>
          <w:color w:val="000000" w:themeColor="text1"/>
          <w:lang w:val="en-US"/>
        </w:rPr>
      </w:pPr>
    </w:p>
    <w:p w14:paraId="7262758B" w14:textId="77777777" w:rsidR="00974D05" w:rsidRPr="002B3D0D" w:rsidRDefault="00974D05" w:rsidP="00D07671">
      <w:pPr>
        <w:widowControl w:val="0"/>
        <w:autoSpaceDE w:val="0"/>
        <w:autoSpaceDN w:val="0"/>
        <w:adjustRightInd w:val="0"/>
        <w:spacing w:line="480" w:lineRule="auto"/>
        <w:rPr>
          <w:rFonts w:cs="Helvetica"/>
          <w:color w:val="000000" w:themeColor="text1"/>
          <w:lang w:val="en-US"/>
        </w:rPr>
      </w:pPr>
    </w:p>
    <w:p w14:paraId="6D7136CE" w14:textId="5B5B50BE" w:rsidR="0098444A" w:rsidRPr="002B3D0D" w:rsidRDefault="00F961C0" w:rsidP="00D07671">
      <w:pPr>
        <w:widowControl w:val="0"/>
        <w:autoSpaceDE w:val="0"/>
        <w:autoSpaceDN w:val="0"/>
        <w:adjustRightInd w:val="0"/>
        <w:spacing w:line="480" w:lineRule="auto"/>
        <w:rPr>
          <w:rFonts w:cs="Helvetica"/>
          <w:color w:val="000000" w:themeColor="text1"/>
          <w:lang w:val="en-US"/>
        </w:rPr>
      </w:pPr>
      <w:r w:rsidRPr="002B3D0D">
        <w:rPr>
          <w:rFonts w:cs="Helvetica"/>
          <w:color w:val="000000" w:themeColor="text1"/>
          <w:lang w:val="en-US"/>
        </w:rPr>
        <w:t xml:space="preserve">where </w:t>
      </w:r>
      <w:r w:rsidR="00C71E4A" w:rsidRPr="002B3D0D">
        <w:rPr>
          <w:rFonts w:cs="Helvetica"/>
          <w:iCs/>
          <w:color w:val="000000" w:themeColor="text1"/>
          <w:lang w:val="en-US"/>
        </w:rPr>
        <w:t>s</w:t>
      </w:r>
      <w:r w:rsidRPr="002B3D0D">
        <w:rPr>
          <w:rFonts w:cs="Helvetica"/>
          <w:i/>
          <w:iCs/>
          <w:color w:val="000000" w:themeColor="text1"/>
          <w:vertAlign w:val="subscript"/>
          <w:lang w:val="en-US"/>
        </w:rPr>
        <w:t>i</w:t>
      </w:r>
      <w:r w:rsidRPr="002B3D0D">
        <w:rPr>
          <w:rFonts w:cs="Helvetica"/>
          <w:color w:val="000000" w:themeColor="text1"/>
          <w:lang w:val="en-US"/>
        </w:rPr>
        <w:t xml:space="preserve"> is the market share of </w:t>
      </w:r>
      <w:r w:rsidR="00461E5C" w:rsidRPr="002B3D0D">
        <w:rPr>
          <w:rFonts w:cs="Helvetica"/>
          <w:color w:val="000000" w:themeColor="text1"/>
          <w:lang w:val="en-US"/>
        </w:rPr>
        <w:t xml:space="preserve">organisation </w:t>
      </w:r>
      <w:r w:rsidRPr="002B3D0D">
        <w:rPr>
          <w:rFonts w:cs="Helvetica"/>
          <w:i/>
          <w:iCs/>
          <w:color w:val="000000" w:themeColor="text1"/>
          <w:lang w:val="en-US"/>
        </w:rPr>
        <w:t>i</w:t>
      </w:r>
      <w:r w:rsidRPr="002B3D0D">
        <w:rPr>
          <w:rFonts w:cs="Helvetica"/>
          <w:color w:val="000000" w:themeColor="text1"/>
          <w:lang w:val="en-US"/>
        </w:rPr>
        <w:t xml:space="preserve"> in the market. </w:t>
      </w:r>
    </w:p>
    <w:p w14:paraId="49865E34" w14:textId="77777777" w:rsidR="0098444A" w:rsidRPr="002B3D0D" w:rsidRDefault="0098444A" w:rsidP="00D07671">
      <w:pPr>
        <w:widowControl w:val="0"/>
        <w:autoSpaceDE w:val="0"/>
        <w:autoSpaceDN w:val="0"/>
        <w:adjustRightInd w:val="0"/>
        <w:spacing w:line="480" w:lineRule="auto"/>
        <w:rPr>
          <w:rFonts w:cs="Helvetica"/>
          <w:color w:val="000000" w:themeColor="text1"/>
          <w:lang w:val="en-US"/>
        </w:rPr>
      </w:pPr>
    </w:p>
    <w:p w14:paraId="77111ECB" w14:textId="797F117F" w:rsidR="00A45D09" w:rsidRPr="002B3D0D" w:rsidRDefault="000D34B7" w:rsidP="00D07671">
      <w:pPr>
        <w:widowControl w:val="0"/>
        <w:autoSpaceDE w:val="0"/>
        <w:autoSpaceDN w:val="0"/>
        <w:adjustRightInd w:val="0"/>
        <w:spacing w:line="480" w:lineRule="auto"/>
        <w:rPr>
          <w:rFonts w:cs="Helvetica"/>
          <w:color w:val="000000" w:themeColor="text1"/>
          <w:lang w:val="en-US"/>
        </w:rPr>
      </w:pPr>
      <w:r w:rsidRPr="002B3D0D">
        <w:rPr>
          <w:rFonts w:cs="Helvetica"/>
          <w:color w:val="000000" w:themeColor="text1"/>
          <w:lang w:val="en-US"/>
        </w:rPr>
        <w:t>HI</w:t>
      </w:r>
      <w:r w:rsidR="00F677D6" w:rsidRPr="002B3D0D">
        <w:rPr>
          <w:rFonts w:cs="Helvetica"/>
          <w:color w:val="000000" w:themeColor="text1"/>
          <w:lang w:val="en-US"/>
        </w:rPr>
        <w:t xml:space="preserve"> can range from </w:t>
      </w:r>
      <w:r w:rsidR="00F961C0" w:rsidRPr="002B3D0D">
        <w:rPr>
          <w:rFonts w:cs="Helvetica"/>
          <w:i/>
          <w:color w:val="000000" w:themeColor="text1"/>
          <w:lang w:val="en-US"/>
        </w:rPr>
        <w:t>1/N</w:t>
      </w:r>
      <w:r w:rsidR="00F677D6" w:rsidRPr="002B3D0D">
        <w:rPr>
          <w:rFonts w:cs="Helvetica"/>
          <w:color w:val="000000" w:themeColor="text1"/>
          <w:lang w:val="en-US"/>
        </w:rPr>
        <w:t xml:space="preserve"> to </w:t>
      </w:r>
      <w:r w:rsidR="009D5F61" w:rsidRPr="002B3D0D">
        <w:rPr>
          <w:rFonts w:cs="Helvetica"/>
          <w:color w:val="000000" w:themeColor="text1"/>
          <w:lang w:val="en-US"/>
        </w:rPr>
        <w:t>1</w:t>
      </w:r>
      <w:r w:rsidR="00E73AF6" w:rsidRPr="002B3D0D">
        <w:rPr>
          <w:rFonts w:cs="Helvetica"/>
          <w:color w:val="000000" w:themeColor="text1"/>
          <w:lang w:val="en-US"/>
        </w:rPr>
        <w:t xml:space="preserve">, </w:t>
      </w:r>
      <w:r w:rsidR="00F961C0" w:rsidRPr="002B3D0D">
        <w:rPr>
          <w:rFonts w:cs="Helvetica"/>
          <w:color w:val="000000" w:themeColor="text1"/>
          <w:lang w:val="en-US"/>
        </w:rPr>
        <w:t xml:space="preserve">where </w:t>
      </w:r>
      <w:r w:rsidR="00F961C0" w:rsidRPr="002B3D0D">
        <w:rPr>
          <w:rFonts w:cs="Helvetica"/>
          <w:i/>
          <w:iCs/>
          <w:color w:val="000000" w:themeColor="text1"/>
          <w:lang w:val="en-US"/>
        </w:rPr>
        <w:t>N</w:t>
      </w:r>
      <w:r w:rsidR="00F961C0" w:rsidRPr="002B3D0D">
        <w:rPr>
          <w:rFonts w:cs="Helvetica"/>
          <w:color w:val="000000" w:themeColor="text1"/>
          <w:lang w:val="en-US"/>
        </w:rPr>
        <w:t xml:space="preserve"> is th</w:t>
      </w:r>
      <w:r w:rsidRPr="002B3D0D">
        <w:rPr>
          <w:rFonts w:cs="Helvetica"/>
          <w:color w:val="000000" w:themeColor="text1"/>
          <w:lang w:val="en-US"/>
        </w:rPr>
        <w:t xml:space="preserve">e number of </w:t>
      </w:r>
      <w:r w:rsidR="00461E5C" w:rsidRPr="002B3D0D">
        <w:rPr>
          <w:rFonts w:cs="Helvetica"/>
          <w:color w:val="000000" w:themeColor="text1"/>
          <w:lang w:val="en-US"/>
        </w:rPr>
        <w:t>organisations</w:t>
      </w:r>
      <w:r w:rsidRPr="002B3D0D">
        <w:rPr>
          <w:rFonts w:cs="Helvetica"/>
          <w:color w:val="000000" w:themeColor="text1"/>
          <w:lang w:val="en-US"/>
        </w:rPr>
        <w:t xml:space="preserve"> in the market</w:t>
      </w:r>
      <w:r w:rsidR="00E73AF6" w:rsidRPr="002B3D0D">
        <w:rPr>
          <w:rFonts w:cs="Helvetica"/>
          <w:color w:val="000000" w:themeColor="text1"/>
          <w:lang w:val="en-US"/>
        </w:rPr>
        <w:t xml:space="preserve">. </w:t>
      </w:r>
      <w:r w:rsidR="00445EDF" w:rsidRPr="002B3D0D">
        <w:rPr>
          <w:rFonts w:cs="Helvetica"/>
          <w:color w:val="000000" w:themeColor="text1"/>
          <w:lang w:val="en-US"/>
        </w:rPr>
        <w:t>A high HI</w:t>
      </w:r>
      <w:r w:rsidR="00E73AF6" w:rsidRPr="002B3D0D">
        <w:rPr>
          <w:rFonts w:cs="Helvetica"/>
          <w:color w:val="000000" w:themeColor="text1"/>
          <w:lang w:val="en-US"/>
        </w:rPr>
        <w:t xml:space="preserve"> indicate</w:t>
      </w:r>
      <w:r w:rsidR="00445EDF" w:rsidRPr="002B3D0D">
        <w:rPr>
          <w:rFonts w:cs="Helvetica"/>
          <w:color w:val="000000" w:themeColor="text1"/>
          <w:lang w:val="en-US"/>
        </w:rPr>
        <w:t>s</w:t>
      </w:r>
      <w:r w:rsidR="00E73AF6" w:rsidRPr="002B3D0D">
        <w:rPr>
          <w:rFonts w:cs="Helvetica"/>
          <w:color w:val="000000" w:themeColor="text1"/>
          <w:lang w:val="en-US"/>
        </w:rPr>
        <w:t xml:space="preserve"> a </w:t>
      </w:r>
      <w:r w:rsidR="00445EDF" w:rsidRPr="002B3D0D">
        <w:rPr>
          <w:rFonts w:cs="Helvetica"/>
          <w:color w:val="000000" w:themeColor="text1"/>
          <w:lang w:val="en-US"/>
        </w:rPr>
        <w:t>lack of competition</w:t>
      </w:r>
      <w:r w:rsidR="00940F15" w:rsidRPr="002B3D0D">
        <w:rPr>
          <w:rFonts w:cs="Helvetica"/>
          <w:color w:val="000000" w:themeColor="text1"/>
          <w:lang w:val="en-US"/>
        </w:rPr>
        <w:t>,</w:t>
      </w:r>
      <w:r w:rsidR="00445EDF" w:rsidRPr="002B3D0D">
        <w:rPr>
          <w:rFonts w:cs="Helvetica"/>
          <w:color w:val="000000" w:themeColor="text1"/>
          <w:lang w:val="en-US"/>
        </w:rPr>
        <w:t xml:space="preserve"> and an increasing HI over</w:t>
      </w:r>
      <w:r w:rsidR="003D366A" w:rsidRPr="002B3D0D">
        <w:rPr>
          <w:rFonts w:cs="Helvetica"/>
          <w:color w:val="000000" w:themeColor="text1"/>
          <w:lang w:val="en-US"/>
        </w:rPr>
        <w:t xml:space="preserve"> time </w:t>
      </w:r>
      <w:r w:rsidR="00445EDF" w:rsidRPr="002B3D0D">
        <w:rPr>
          <w:rFonts w:cs="Helvetica"/>
          <w:color w:val="000000" w:themeColor="text1"/>
          <w:lang w:val="en-US"/>
        </w:rPr>
        <w:t xml:space="preserve">suggests </w:t>
      </w:r>
      <w:r w:rsidR="00940F15" w:rsidRPr="002B3D0D">
        <w:rPr>
          <w:rFonts w:cs="Helvetica"/>
          <w:color w:val="000000" w:themeColor="text1"/>
          <w:lang w:val="en-US"/>
        </w:rPr>
        <w:t xml:space="preserve">that </w:t>
      </w:r>
      <w:r w:rsidR="00445EDF" w:rsidRPr="002B3D0D">
        <w:rPr>
          <w:rFonts w:cs="Helvetica"/>
          <w:color w:val="000000" w:themeColor="text1"/>
          <w:lang w:val="en-US"/>
        </w:rPr>
        <w:t xml:space="preserve">a </w:t>
      </w:r>
      <w:r w:rsidR="003D366A" w:rsidRPr="002B3D0D">
        <w:rPr>
          <w:rFonts w:cs="Helvetica"/>
          <w:color w:val="000000" w:themeColor="text1"/>
          <w:lang w:val="en-US"/>
        </w:rPr>
        <w:t>‘</w:t>
      </w:r>
      <w:r w:rsidR="00445EDF" w:rsidRPr="002B3D0D">
        <w:rPr>
          <w:rFonts w:cs="Helvetica"/>
          <w:color w:val="000000" w:themeColor="text1"/>
          <w:lang w:val="en-US"/>
        </w:rPr>
        <w:t>player</w:t>
      </w:r>
      <w:r w:rsidR="003D366A" w:rsidRPr="002B3D0D">
        <w:rPr>
          <w:rFonts w:cs="Helvetica"/>
          <w:color w:val="000000" w:themeColor="text1"/>
          <w:lang w:val="en-US"/>
        </w:rPr>
        <w:t>’</w:t>
      </w:r>
      <w:r w:rsidR="00445EDF" w:rsidRPr="002B3D0D">
        <w:rPr>
          <w:rFonts w:cs="Helvetica"/>
          <w:color w:val="000000" w:themeColor="text1"/>
          <w:lang w:val="en-US"/>
        </w:rPr>
        <w:t xml:space="preserve"> </w:t>
      </w:r>
      <w:r w:rsidR="003D366A" w:rsidRPr="002B3D0D">
        <w:rPr>
          <w:rFonts w:cs="Helvetica"/>
          <w:color w:val="000000" w:themeColor="text1"/>
          <w:lang w:val="en-US"/>
        </w:rPr>
        <w:t xml:space="preserve">is </w:t>
      </w:r>
      <w:r w:rsidR="00445EDF" w:rsidRPr="002B3D0D">
        <w:rPr>
          <w:rFonts w:cs="Helvetica"/>
          <w:color w:val="000000" w:themeColor="text1"/>
          <w:lang w:val="en-US"/>
        </w:rPr>
        <w:t>increasing its</w:t>
      </w:r>
      <w:r w:rsidR="00E73AF6" w:rsidRPr="002B3D0D">
        <w:rPr>
          <w:rFonts w:cs="Helvetica"/>
          <w:color w:val="000000" w:themeColor="text1"/>
          <w:lang w:val="en-US"/>
        </w:rPr>
        <w:t xml:space="preserve"> market</w:t>
      </w:r>
      <w:r w:rsidR="00445EDF" w:rsidRPr="002B3D0D">
        <w:rPr>
          <w:rFonts w:cs="Helvetica"/>
          <w:color w:val="000000" w:themeColor="text1"/>
          <w:lang w:val="en-US"/>
        </w:rPr>
        <w:t xml:space="preserve"> power</w:t>
      </w:r>
      <w:r w:rsidR="00E73AF6" w:rsidRPr="002B3D0D">
        <w:rPr>
          <w:rFonts w:cs="Helvetica"/>
          <w:color w:val="000000" w:themeColor="text1"/>
          <w:lang w:val="en-US"/>
        </w:rPr>
        <w:t xml:space="preserve">. </w:t>
      </w:r>
      <w:r w:rsidR="00C1628B" w:rsidRPr="002B3D0D">
        <w:rPr>
          <w:rFonts w:cs="Helvetica"/>
          <w:color w:val="000000" w:themeColor="text1"/>
          <w:lang w:val="en-US"/>
        </w:rPr>
        <w:t xml:space="preserve">The Herfindahl Index is superior to other </w:t>
      </w:r>
      <w:r w:rsidR="002721D6" w:rsidRPr="002B3D0D">
        <w:rPr>
          <w:rFonts w:cs="Helvetica"/>
          <w:color w:val="000000" w:themeColor="text1"/>
          <w:lang w:val="en-US"/>
        </w:rPr>
        <w:t xml:space="preserve">competition </w:t>
      </w:r>
      <w:r w:rsidR="00C1628B" w:rsidRPr="002B3D0D">
        <w:rPr>
          <w:rFonts w:cs="Helvetica"/>
          <w:color w:val="000000" w:themeColor="text1"/>
          <w:lang w:val="en-US"/>
        </w:rPr>
        <w:t xml:space="preserve">metrics because it gives more weight to larger </w:t>
      </w:r>
      <w:r w:rsidR="00461E5C" w:rsidRPr="002B3D0D">
        <w:rPr>
          <w:rFonts w:cs="Helvetica"/>
          <w:color w:val="000000" w:themeColor="text1"/>
          <w:lang w:val="en-US"/>
        </w:rPr>
        <w:t xml:space="preserve">organisations </w:t>
      </w:r>
      <w:r w:rsidR="00C1628B" w:rsidRPr="002B3D0D">
        <w:rPr>
          <w:rFonts w:cs="Helvetica"/>
          <w:color w:val="000000" w:themeColor="text1"/>
          <w:lang w:val="en-US"/>
        </w:rPr>
        <w:t xml:space="preserve">since market shares are squared </w:t>
      </w:r>
      <w:r w:rsidR="00461E5C" w:rsidRPr="002B3D0D">
        <w:rPr>
          <w:rFonts w:cs="Helvetica"/>
          <w:color w:val="000000" w:themeColor="text1"/>
          <w:lang w:val="en-US"/>
        </w:rPr>
        <w:t>in the formula</w:t>
      </w:r>
      <w:r w:rsidR="00AF3B75" w:rsidRPr="002B3D0D">
        <w:rPr>
          <w:rFonts w:cs="Helvetica"/>
          <w:color w:val="000000" w:themeColor="text1"/>
          <w:lang w:val="en-US"/>
        </w:rPr>
        <w:t>,</w:t>
      </w:r>
      <w:r w:rsidR="00461E5C" w:rsidRPr="002B3D0D">
        <w:rPr>
          <w:rFonts w:cs="Helvetica"/>
          <w:color w:val="000000" w:themeColor="text1"/>
          <w:lang w:val="en-US"/>
        </w:rPr>
        <w:t xml:space="preserve"> </w:t>
      </w:r>
      <w:r w:rsidR="00C1628B" w:rsidRPr="002B3D0D">
        <w:rPr>
          <w:rFonts w:cs="Helvetica"/>
          <w:color w:val="000000" w:themeColor="text1"/>
          <w:lang w:val="en-US"/>
        </w:rPr>
        <w:t>prior to being summed</w:t>
      </w:r>
      <w:r w:rsidR="00931A8A" w:rsidRPr="002B3D0D">
        <w:rPr>
          <w:rFonts w:cs="Helvetica"/>
          <w:color w:val="000000" w:themeColor="text1"/>
          <w:lang w:val="en-US"/>
        </w:rPr>
        <w:t xml:space="preserve"> (</w:t>
      </w:r>
      <w:r w:rsidR="00931A8A" w:rsidRPr="002B3D0D">
        <w:rPr>
          <w:bCs/>
          <w:color w:val="000000" w:themeColor="text1"/>
          <w:lang w:val="en-US"/>
        </w:rPr>
        <w:t>Kelly 2016a)</w:t>
      </w:r>
      <w:r w:rsidR="00C1628B" w:rsidRPr="002B3D0D">
        <w:rPr>
          <w:rFonts w:cs="Helvetica"/>
          <w:color w:val="000000" w:themeColor="text1"/>
          <w:lang w:val="en-US"/>
        </w:rPr>
        <w:t xml:space="preserve">. </w:t>
      </w:r>
    </w:p>
    <w:p w14:paraId="6B75BFC8" w14:textId="77777777" w:rsidR="00A45D09" w:rsidRPr="002B3D0D" w:rsidRDefault="00A45D09" w:rsidP="00D07671">
      <w:pPr>
        <w:widowControl w:val="0"/>
        <w:autoSpaceDE w:val="0"/>
        <w:autoSpaceDN w:val="0"/>
        <w:adjustRightInd w:val="0"/>
        <w:spacing w:line="480" w:lineRule="auto"/>
        <w:rPr>
          <w:rFonts w:cs="Helvetica"/>
          <w:color w:val="000000" w:themeColor="text1"/>
          <w:lang w:val="en-US"/>
        </w:rPr>
      </w:pPr>
    </w:p>
    <w:p w14:paraId="1628366C" w14:textId="5B985D67" w:rsidR="00DE501B" w:rsidRPr="002B3D0D" w:rsidRDefault="007F6762" w:rsidP="00D07671">
      <w:pPr>
        <w:widowControl w:val="0"/>
        <w:autoSpaceDE w:val="0"/>
        <w:autoSpaceDN w:val="0"/>
        <w:adjustRightInd w:val="0"/>
        <w:spacing w:line="480" w:lineRule="auto"/>
        <w:rPr>
          <w:rFonts w:cs="Helvetica"/>
          <w:color w:val="000000" w:themeColor="text1"/>
          <w:lang w:val="en-US"/>
        </w:rPr>
      </w:pPr>
      <w:r w:rsidRPr="002B3D0D">
        <w:rPr>
          <w:rFonts w:cs="Helvetica"/>
          <w:color w:val="000000" w:themeColor="text1"/>
          <w:lang w:val="en-US"/>
        </w:rPr>
        <w:t>When</w:t>
      </w:r>
      <w:r w:rsidR="008473A6" w:rsidRPr="002B3D0D">
        <w:rPr>
          <w:rFonts w:cs="Helvetica"/>
          <w:color w:val="000000" w:themeColor="text1"/>
          <w:lang w:val="en-US"/>
        </w:rPr>
        <w:t xml:space="preserve"> all</w:t>
      </w:r>
      <w:r w:rsidR="00CC5CCD" w:rsidRPr="002B3D0D">
        <w:rPr>
          <w:rFonts w:cs="Helvetica"/>
          <w:color w:val="000000" w:themeColor="text1"/>
          <w:lang w:val="en-US"/>
        </w:rPr>
        <w:t xml:space="preserve"> </w:t>
      </w:r>
      <w:r w:rsidR="00A90A5D" w:rsidRPr="002B3D0D">
        <w:rPr>
          <w:rFonts w:cs="Helvetica"/>
          <w:color w:val="000000" w:themeColor="text1"/>
          <w:lang w:val="en-US"/>
        </w:rPr>
        <w:t xml:space="preserve">organisations </w:t>
      </w:r>
      <w:r w:rsidR="00CC5CCD" w:rsidRPr="002B3D0D">
        <w:rPr>
          <w:rFonts w:cs="Helvetica"/>
          <w:color w:val="000000" w:themeColor="text1"/>
          <w:lang w:val="en-US"/>
        </w:rPr>
        <w:t xml:space="preserve">have </w:t>
      </w:r>
      <w:r w:rsidR="00CC5CCD" w:rsidRPr="002B3D0D">
        <w:rPr>
          <w:rFonts w:cs="Helvetica"/>
          <w:i/>
          <w:color w:val="000000" w:themeColor="text1"/>
          <w:lang w:val="en-US"/>
        </w:rPr>
        <w:t>equal</w:t>
      </w:r>
      <w:r w:rsidR="00CC5CCD" w:rsidRPr="002B3D0D">
        <w:rPr>
          <w:rFonts w:cs="Helvetica"/>
          <w:color w:val="000000" w:themeColor="text1"/>
          <w:lang w:val="en-US"/>
        </w:rPr>
        <w:t xml:space="preserve"> share</w:t>
      </w:r>
      <w:r w:rsidR="008473A6" w:rsidRPr="002B3D0D">
        <w:rPr>
          <w:rFonts w:cs="Helvetica"/>
          <w:color w:val="000000" w:themeColor="text1"/>
          <w:lang w:val="en-US"/>
        </w:rPr>
        <w:t xml:space="preserve">s </w:t>
      </w:r>
      <w:r w:rsidR="00DE501B" w:rsidRPr="002B3D0D">
        <w:rPr>
          <w:rFonts w:cs="Helvetica"/>
          <w:color w:val="000000" w:themeColor="text1"/>
          <w:lang w:val="en-US"/>
        </w:rPr>
        <w:t>in</w:t>
      </w:r>
      <w:r w:rsidR="008473A6" w:rsidRPr="002B3D0D">
        <w:rPr>
          <w:rFonts w:cs="Helvetica"/>
          <w:color w:val="000000" w:themeColor="text1"/>
          <w:lang w:val="en-US"/>
        </w:rPr>
        <w:t xml:space="preserve"> the market</w:t>
      </w:r>
      <w:r w:rsidR="00CC5CCD" w:rsidRPr="002B3D0D">
        <w:rPr>
          <w:rFonts w:cs="Helvetica"/>
          <w:color w:val="000000" w:themeColor="text1"/>
          <w:lang w:val="en-US"/>
        </w:rPr>
        <w:t xml:space="preserve">, the reciprocal of the </w:t>
      </w:r>
      <w:r w:rsidR="008473A6" w:rsidRPr="002B3D0D">
        <w:rPr>
          <w:rFonts w:cs="Helvetica"/>
          <w:color w:val="000000" w:themeColor="text1"/>
          <w:lang w:val="en-US"/>
        </w:rPr>
        <w:t>HI</w:t>
      </w:r>
      <w:r w:rsidR="00CC5CCD" w:rsidRPr="002B3D0D">
        <w:rPr>
          <w:rFonts w:cs="Helvetica"/>
          <w:color w:val="000000" w:themeColor="text1"/>
          <w:lang w:val="en-US"/>
        </w:rPr>
        <w:t xml:space="preserve"> </w:t>
      </w:r>
      <w:r w:rsidR="006B2994" w:rsidRPr="002B3D0D">
        <w:rPr>
          <w:rFonts w:cs="Helvetica"/>
          <w:color w:val="000000" w:themeColor="text1"/>
          <w:lang w:val="en-US"/>
        </w:rPr>
        <w:t>is</w:t>
      </w:r>
      <w:r w:rsidR="00CC5CCD" w:rsidRPr="002B3D0D">
        <w:rPr>
          <w:rFonts w:cs="Helvetica"/>
          <w:color w:val="000000" w:themeColor="text1"/>
          <w:lang w:val="en-US"/>
        </w:rPr>
        <w:t xml:space="preserve"> the number of </w:t>
      </w:r>
      <w:r w:rsidR="00A90A5D" w:rsidRPr="002B3D0D">
        <w:rPr>
          <w:rFonts w:cs="Helvetica"/>
          <w:color w:val="000000" w:themeColor="text1"/>
          <w:lang w:val="en-US"/>
        </w:rPr>
        <w:t xml:space="preserve">organisations </w:t>
      </w:r>
      <w:r w:rsidR="00CC5CCD" w:rsidRPr="002B3D0D">
        <w:rPr>
          <w:rFonts w:cs="Helvetica"/>
          <w:color w:val="000000" w:themeColor="text1"/>
          <w:lang w:val="en-US"/>
        </w:rPr>
        <w:t xml:space="preserve">in </w:t>
      </w:r>
      <w:r w:rsidR="007C744D" w:rsidRPr="002B3D0D">
        <w:rPr>
          <w:rFonts w:cs="Helvetica"/>
          <w:color w:val="000000" w:themeColor="text1"/>
          <w:lang w:val="en-US"/>
        </w:rPr>
        <w:t>a</w:t>
      </w:r>
      <w:r w:rsidR="00CC5CCD" w:rsidRPr="002B3D0D">
        <w:rPr>
          <w:rFonts w:cs="Helvetica"/>
          <w:color w:val="000000" w:themeColor="text1"/>
          <w:lang w:val="en-US"/>
        </w:rPr>
        <w:t xml:space="preserve"> </w:t>
      </w:r>
      <w:r w:rsidR="008473A6" w:rsidRPr="002B3D0D">
        <w:rPr>
          <w:rFonts w:cs="Helvetica"/>
          <w:color w:val="000000" w:themeColor="text1"/>
          <w:lang w:val="en-US"/>
        </w:rPr>
        <w:t>sector</w:t>
      </w:r>
      <w:r w:rsidR="00CC5CCD" w:rsidRPr="002B3D0D">
        <w:rPr>
          <w:rFonts w:cs="Helvetica"/>
          <w:color w:val="000000" w:themeColor="text1"/>
          <w:lang w:val="en-US"/>
        </w:rPr>
        <w:t xml:space="preserve">. </w:t>
      </w:r>
      <w:r w:rsidR="00266F97" w:rsidRPr="002B3D0D">
        <w:rPr>
          <w:rFonts w:cs="Helvetica"/>
          <w:color w:val="000000" w:themeColor="text1"/>
          <w:lang w:val="en-US"/>
        </w:rPr>
        <w:t>For example</w:t>
      </w:r>
      <w:r w:rsidR="0098444A" w:rsidRPr="002B3D0D">
        <w:rPr>
          <w:rFonts w:cs="Helvetica"/>
          <w:color w:val="000000" w:themeColor="text1"/>
          <w:lang w:val="en-US"/>
        </w:rPr>
        <w:t xml:space="preserve">, in a market with </w:t>
      </w:r>
      <w:r w:rsidR="00AC76B7" w:rsidRPr="002B3D0D">
        <w:rPr>
          <w:rFonts w:cs="Helvetica"/>
          <w:color w:val="000000" w:themeColor="text1"/>
          <w:lang w:val="en-US"/>
        </w:rPr>
        <w:t>five</w:t>
      </w:r>
      <w:r w:rsidR="0098444A" w:rsidRPr="002B3D0D">
        <w:rPr>
          <w:rFonts w:cs="Helvetica"/>
          <w:color w:val="000000" w:themeColor="text1"/>
          <w:lang w:val="en-US"/>
        </w:rPr>
        <w:t xml:space="preserve"> </w:t>
      </w:r>
      <w:r w:rsidR="00266F97" w:rsidRPr="002B3D0D">
        <w:rPr>
          <w:rFonts w:cs="Helvetica"/>
          <w:color w:val="000000" w:themeColor="text1"/>
          <w:lang w:val="en-US"/>
        </w:rPr>
        <w:t>competing organisations</w:t>
      </w:r>
      <w:r w:rsidR="0098444A" w:rsidRPr="002B3D0D">
        <w:rPr>
          <w:rFonts w:cs="Helvetica"/>
          <w:color w:val="000000" w:themeColor="text1"/>
          <w:lang w:val="en-US"/>
        </w:rPr>
        <w:t xml:space="preserve"> each </w:t>
      </w:r>
      <w:r w:rsidR="00AC76B7" w:rsidRPr="002B3D0D">
        <w:rPr>
          <w:rFonts w:cs="Helvetica"/>
          <w:color w:val="000000" w:themeColor="text1"/>
          <w:lang w:val="en-US"/>
        </w:rPr>
        <w:t>with</w:t>
      </w:r>
      <w:r w:rsidR="0098444A" w:rsidRPr="002B3D0D">
        <w:rPr>
          <w:rFonts w:cs="Helvetica"/>
          <w:color w:val="000000" w:themeColor="text1"/>
          <w:lang w:val="en-US"/>
        </w:rPr>
        <w:t xml:space="preserve"> </w:t>
      </w:r>
      <w:r w:rsidRPr="002B3D0D">
        <w:rPr>
          <w:rFonts w:cs="Helvetica"/>
          <w:color w:val="000000" w:themeColor="text1"/>
          <w:lang w:val="en-US"/>
        </w:rPr>
        <w:t xml:space="preserve">a </w:t>
      </w:r>
      <w:r w:rsidR="00AC76B7" w:rsidRPr="002B3D0D">
        <w:rPr>
          <w:rFonts w:cs="Helvetica"/>
          <w:color w:val="000000" w:themeColor="text1"/>
          <w:lang w:val="en-US"/>
        </w:rPr>
        <w:t>20</w:t>
      </w:r>
      <w:r w:rsidR="0098444A" w:rsidRPr="002B3D0D">
        <w:rPr>
          <w:rFonts w:cs="Helvetica"/>
          <w:color w:val="000000" w:themeColor="text1"/>
          <w:lang w:val="en-US"/>
        </w:rPr>
        <w:t xml:space="preserve"> percent market share, </w:t>
      </w:r>
    </w:p>
    <w:p w14:paraId="2A532E5D" w14:textId="77777777" w:rsidR="00DE501B" w:rsidRPr="002B3D0D" w:rsidRDefault="00DE501B" w:rsidP="00D07671">
      <w:pPr>
        <w:widowControl w:val="0"/>
        <w:autoSpaceDE w:val="0"/>
        <w:autoSpaceDN w:val="0"/>
        <w:adjustRightInd w:val="0"/>
        <w:spacing w:line="480" w:lineRule="auto"/>
        <w:rPr>
          <w:rFonts w:cs="Helvetica"/>
          <w:color w:val="000000" w:themeColor="text1"/>
          <w:lang w:val="en-US"/>
        </w:rPr>
      </w:pPr>
    </w:p>
    <w:p w14:paraId="1D0D1E84" w14:textId="0A16DE19" w:rsidR="00DE501B" w:rsidRPr="002B3D0D" w:rsidRDefault="0098444A" w:rsidP="00D07671">
      <w:pPr>
        <w:widowControl w:val="0"/>
        <w:autoSpaceDE w:val="0"/>
        <w:autoSpaceDN w:val="0"/>
        <w:adjustRightInd w:val="0"/>
        <w:spacing w:line="480" w:lineRule="auto"/>
        <w:jc w:val="center"/>
        <w:rPr>
          <w:rFonts w:cs="Helvetica"/>
          <w:color w:val="000000" w:themeColor="text1"/>
          <w:lang w:val="en-US"/>
        </w:rPr>
      </w:pPr>
      <w:r w:rsidRPr="002B3D0D">
        <w:rPr>
          <w:rFonts w:cs="Helvetica"/>
          <w:color w:val="000000" w:themeColor="text1"/>
          <w:lang w:val="en-US"/>
        </w:rPr>
        <w:t xml:space="preserve">HI = </w:t>
      </w:r>
      <w:r w:rsidR="00AC76B7" w:rsidRPr="002B3D0D">
        <w:rPr>
          <w:rFonts w:cs="Helvetica"/>
          <w:color w:val="000000" w:themeColor="text1"/>
          <w:lang w:val="en-US"/>
        </w:rPr>
        <w:t>5(</w:t>
      </w:r>
      <w:r w:rsidRPr="002B3D0D">
        <w:rPr>
          <w:rFonts w:cs="Helvetica"/>
          <w:color w:val="000000" w:themeColor="text1"/>
          <w:lang w:val="en-US"/>
        </w:rPr>
        <w:t>0.</w:t>
      </w:r>
      <w:r w:rsidR="00AC76B7" w:rsidRPr="002B3D0D">
        <w:rPr>
          <w:rFonts w:cs="Helvetica"/>
          <w:color w:val="000000" w:themeColor="text1"/>
          <w:lang w:val="en-US"/>
        </w:rPr>
        <w:t>20</w:t>
      </w:r>
      <w:r w:rsidRPr="002B3D0D">
        <w:rPr>
          <w:rFonts w:cs="Helvetica"/>
          <w:color w:val="000000" w:themeColor="text1"/>
          <w:vertAlign w:val="superscript"/>
          <w:lang w:val="en-US"/>
        </w:rPr>
        <w:t>2</w:t>
      </w:r>
      <w:r w:rsidR="00AC76B7" w:rsidRPr="002B3D0D">
        <w:rPr>
          <w:rFonts w:cs="Helvetica"/>
          <w:color w:val="000000" w:themeColor="text1"/>
          <w:lang w:val="en-US"/>
        </w:rPr>
        <w:t>) = 0.2</w:t>
      </w:r>
    </w:p>
    <w:p w14:paraId="542671FC" w14:textId="77777777" w:rsidR="00DE501B" w:rsidRPr="002B3D0D" w:rsidRDefault="00DE501B" w:rsidP="00D07671">
      <w:pPr>
        <w:widowControl w:val="0"/>
        <w:autoSpaceDE w:val="0"/>
        <w:autoSpaceDN w:val="0"/>
        <w:adjustRightInd w:val="0"/>
        <w:spacing w:line="480" w:lineRule="auto"/>
        <w:rPr>
          <w:rFonts w:cs="Helvetica"/>
          <w:color w:val="000000" w:themeColor="text1"/>
          <w:lang w:val="en-US"/>
        </w:rPr>
      </w:pPr>
    </w:p>
    <w:p w14:paraId="73979560" w14:textId="1B587776" w:rsidR="00AC76B7" w:rsidRPr="002B3D0D" w:rsidRDefault="00AC76B7" w:rsidP="00D07671">
      <w:pPr>
        <w:widowControl w:val="0"/>
        <w:autoSpaceDE w:val="0"/>
        <w:autoSpaceDN w:val="0"/>
        <w:adjustRightInd w:val="0"/>
        <w:spacing w:line="480" w:lineRule="auto"/>
        <w:rPr>
          <w:rFonts w:cs="Helvetica"/>
          <w:color w:val="000000" w:themeColor="text1"/>
          <w:lang w:val="en-US"/>
        </w:rPr>
      </w:pPr>
      <w:r w:rsidRPr="002B3D0D">
        <w:rPr>
          <w:rFonts w:cs="Helvetica"/>
          <w:color w:val="000000" w:themeColor="text1"/>
          <w:lang w:val="en-US"/>
        </w:rPr>
        <w:t xml:space="preserve">And the reciprocal of the index, </w:t>
      </w:r>
    </w:p>
    <w:p w14:paraId="5AE0330B" w14:textId="77777777" w:rsidR="00C64DE5" w:rsidRPr="002B3D0D" w:rsidRDefault="00C64DE5" w:rsidP="00D07671">
      <w:pPr>
        <w:widowControl w:val="0"/>
        <w:autoSpaceDE w:val="0"/>
        <w:autoSpaceDN w:val="0"/>
        <w:adjustRightInd w:val="0"/>
        <w:spacing w:line="480" w:lineRule="auto"/>
        <w:rPr>
          <w:rFonts w:cs="Helvetica"/>
          <w:color w:val="000000" w:themeColor="text1"/>
          <w:lang w:val="en-US"/>
        </w:rPr>
      </w:pPr>
    </w:p>
    <w:p w14:paraId="525613E9" w14:textId="194A77F1" w:rsidR="00AC76B7" w:rsidRPr="002B3D0D" w:rsidRDefault="00AC76B7" w:rsidP="00D07671">
      <w:pPr>
        <w:widowControl w:val="0"/>
        <w:autoSpaceDE w:val="0"/>
        <w:autoSpaceDN w:val="0"/>
        <w:adjustRightInd w:val="0"/>
        <w:spacing w:line="480" w:lineRule="auto"/>
        <w:ind w:left="2880" w:firstLine="720"/>
        <w:rPr>
          <w:rFonts w:cs="Helvetica"/>
          <w:color w:val="000000" w:themeColor="text1"/>
          <w:lang w:val="en-US"/>
        </w:rPr>
      </w:pPr>
      <w:r w:rsidRPr="002B3D0D">
        <w:rPr>
          <w:rFonts w:cs="Helvetica"/>
          <w:color w:val="000000" w:themeColor="text1"/>
          <w:lang w:val="en-US"/>
        </w:rPr>
        <w:t>HI</w:t>
      </w:r>
      <w:r w:rsidRPr="002B3D0D">
        <w:rPr>
          <w:rFonts w:cs="Helvetica"/>
          <w:color w:val="000000" w:themeColor="text1"/>
          <w:vertAlign w:val="superscript"/>
          <w:lang w:val="en-US"/>
        </w:rPr>
        <w:t>-1</w:t>
      </w:r>
      <w:r w:rsidRPr="002B3D0D">
        <w:rPr>
          <w:rFonts w:cs="Helvetica"/>
          <w:color w:val="000000" w:themeColor="text1"/>
          <w:lang w:val="en-US"/>
        </w:rPr>
        <w:t xml:space="preserve"> = 5</w:t>
      </w:r>
    </w:p>
    <w:p w14:paraId="3BF9A491" w14:textId="77777777" w:rsidR="0098444A" w:rsidRPr="002B3D0D" w:rsidRDefault="0098444A" w:rsidP="00D07671">
      <w:pPr>
        <w:widowControl w:val="0"/>
        <w:autoSpaceDE w:val="0"/>
        <w:autoSpaceDN w:val="0"/>
        <w:adjustRightInd w:val="0"/>
        <w:spacing w:line="480" w:lineRule="auto"/>
        <w:rPr>
          <w:rFonts w:cs="Helvetica"/>
          <w:color w:val="000000" w:themeColor="text1"/>
          <w:lang w:val="en-US"/>
        </w:rPr>
      </w:pPr>
    </w:p>
    <w:p w14:paraId="5EADB759" w14:textId="7CC80C04" w:rsidR="007D6D1B" w:rsidRPr="002B3D0D" w:rsidRDefault="00C64DE5" w:rsidP="00D07671">
      <w:pPr>
        <w:widowControl w:val="0"/>
        <w:autoSpaceDE w:val="0"/>
        <w:autoSpaceDN w:val="0"/>
        <w:adjustRightInd w:val="0"/>
        <w:spacing w:line="480" w:lineRule="auto"/>
        <w:rPr>
          <w:rFonts w:cs="Helvetica"/>
          <w:color w:val="000000" w:themeColor="text1"/>
          <w:lang w:val="en-US"/>
        </w:rPr>
      </w:pPr>
      <w:r w:rsidRPr="002B3D0D">
        <w:rPr>
          <w:rFonts w:cs="Helvetica"/>
          <w:color w:val="000000" w:themeColor="text1"/>
          <w:lang w:val="en-US"/>
        </w:rPr>
        <w:lastRenderedPageBreak/>
        <w:t xml:space="preserve">When firms have </w:t>
      </w:r>
      <w:r w:rsidRPr="002B3D0D">
        <w:rPr>
          <w:rFonts w:cs="Helvetica"/>
          <w:i/>
          <w:color w:val="000000" w:themeColor="text1"/>
          <w:lang w:val="en-US"/>
        </w:rPr>
        <w:t>unequal</w:t>
      </w:r>
      <w:r w:rsidRPr="002B3D0D">
        <w:rPr>
          <w:rFonts w:cs="Helvetica"/>
          <w:color w:val="000000" w:themeColor="text1"/>
          <w:lang w:val="en-US"/>
        </w:rPr>
        <w:t xml:space="preserve"> shares, the reciprocal of the index indicates the ‘</w:t>
      </w:r>
      <w:r w:rsidRPr="00BD5872">
        <w:rPr>
          <w:rFonts w:cs="Helvetica"/>
          <w:i/>
          <w:iCs/>
          <w:color w:val="000000" w:themeColor="text1"/>
          <w:lang w:val="en-US"/>
        </w:rPr>
        <w:t>equivalent’</w:t>
      </w:r>
      <w:r w:rsidRPr="002B3D0D">
        <w:rPr>
          <w:rFonts w:cs="Helvetica"/>
          <w:color w:val="000000" w:themeColor="text1"/>
          <w:lang w:val="en-US"/>
        </w:rPr>
        <w:t xml:space="preserve"> number of </w:t>
      </w:r>
      <w:r w:rsidR="00A90A5D" w:rsidRPr="002B3D0D">
        <w:rPr>
          <w:rFonts w:cs="Helvetica"/>
          <w:color w:val="000000" w:themeColor="text1"/>
          <w:lang w:val="en-US"/>
        </w:rPr>
        <w:t xml:space="preserve">organisations </w:t>
      </w:r>
      <w:r w:rsidRPr="002B3D0D">
        <w:rPr>
          <w:rFonts w:cs="Helvetica"/>
          <w:color w:val="000000" w:themeColor="text1"/>
          <w:lang w:val="en-US"/>
        </w:rPr>
        <w:t xml:space="preserve">in </w:t>
      </w:r>
      <w:r w:rsidR="00A90A5D" w:rsidRPr="002B3D0D">
        <w:rPr>
          <w:rFonts w:cs="Helvetica"/>
          <w:color w:val="000000" w:themeColor="text1"/>
          <w:lang w:val="en-US"/>
        </w:rPr>
        <w:t>a</w:t>
      </w:r>
      <w:r w:rsidRPr="002B3D0D">
        <w:rPr>
          <w:rFonts w:cs="Helvetica"/>
          <w:color w:val="000000" w:themeColor="text1"/>
          <w:lang w:val="en-US"/>
        </w:rPr>
        <w:t xml:space="preserve"> sector</w:t>
      </w:r>
      <w:r w:rsidR="00112151" w:rsidRPr="002B3D0D">
        <w:rPr>
          <w:rFonts w:cs="Helvetica"/>
          <w:color w:val="000000" w:themeColor="text1"/>
          <w:lang w:val="en-US"/>
        </w:rPr>
        <w:t>, and the HI can distinguish between situations that otherwise might be regarded as similar. A</w:t>
      </w:r>
      <w:r w:rsidR="00951B25" w:rsidRPr="002B3D0D">
        <w:rPr>
          <w:rFonts w:cs="Helvetica"/>
          <w:color w:val="000000" w:themeColor="text1"/>
          <w:lang w:val="en-US"/>
        </w:rPr>
        <w:t xml:space="preserve"> simple example can illustrate </w:t>
      </w:r>
      <w:r w:rsidR="00112151" w:rsidRPr="002B3D0D">
        <w:rPr>
          <w:rFonts w:cs="Helvetica"/>
          <w:color w:val="000000" w:themeColor="text1"/>
          <w:lang w:val="en-US"/>
        </w:rPr>
        <w:t>this</w:t>
      </w:r>
      <w:r w:rsidR="00B55B07" w:rsidRPr="002B3D0D">
        <w:rPr>
          <w:rFonts w:cs="Helvetica"/>
          <w:color w:val="000000" w:themeColor="text1"/>
          <w:lang w:val="en-US"/>
        </w:rPr>
        <w:t xml:space="preserve"> (Kelly 2016</w:t>
      </w:r>
      <w:r w:rsidR="005D3A5B" w:rsidRPr="002B3D0D">
        <w:rPr>
          <w:rFonts w:cs="Helvetica"/>
          <w:color w:val="000000" w:themeColor="text1"/>
          <w:lang w:val="en-US"/>
        </w:rPr>
        <w:t>a</w:t>
      </w:r>
      <w:r w:rsidR="00B55B07" w:rsidRPr="002B3D0D">
        <w:rPr>
          <w:rFonts w:cs="Helvetica"/>
          <w:color w:val="000000" w:themeColor="text1"/>
          <w:lang w:val="en-US"/>
        </w:rPr>
        <w:t>)</w:t>
      </w:r>
      <w:r w:rsidR="00951B25" w:rsidRPr="002B3D0D">
        <w:rPr>
          <w:rFonts w:cs="Helvetica"/>
          <w:color w:val="000000" w:themeColor="text1"/>
          <w:lang w:val="en-US"/>
        </w:rPr>
        <w:t>. Suppose that in one situation s</w:t>
      </w:r>
      <w:r w:rsidR="00F677D6" w:rsidRPr="002B3D0D">
        <w:rPr>
          <w:rFonts w:cs="Helvetica"/>
          <w:color w:val="000000" w:themeColor="text1"/>
          <w:lang w:val="en-US"/>
        </w:rPr>
        <w:t xml:space="preserve">ix large </w:t>
      </w:r>
      <w:r w:rsidR="00E1778B" w:rsidRPr="002B3D0D">
        <w:rPr>
          <w:rFonts w:cs="Helvetica"/>
          <w:color w:val="000000" w:themeColor="text1"/>
          <w:lang w:val="en-US"/>
        </w:rPr>
        <w:t xml:space="preserve">organisations </w:t>
      </w:r>
      <w:r w:rsidR="00F677D6" w:rsidRPr="002B3D0D">
        <w:rPr>
          <w:rFonts w:cs="Helvetica"/>
          <w:color w:val="000000" w:themeColor="text1"/>
          <w:lang w:val="en-US"/>
        </w:rPr>
        <w:t>produce</w:t>
      </w:r>
      <w:r w:rsidR="00293738" w:rsidRPr="002B3D0D">
        <w:rPr>
          <w:rFonts w:cs="Helvetica"/>
          <w:color w:val="000000" w:themeColor="text1"/>
          <w:lang w:val="en-US"/>
        </w:rPr>
        <w:t xml:space="preserve"> between them</w:t>
      </w:r>
      <w:r w:rsidR="00F677D6" w:rsidRPr="002B3D0D">
        <w:rPr>
          <w:rFonts w:cs="Helvetica"/>
          <w:color w:val="000000" w:themeColor="text1"/>
          <w:lang w:val="en-US"/>
        </w:rPr>
        <w:t xml:space="preserve"> 90% of the goods</w:t>
      </w:r>
      <w:r w:rsidR="00E1778B" w:rsidRPr="002B3D0D">
        <w:rPr>
          <w:rFonts w:cs="Helvetica"/>
          <w:color w:val="000000" w:themeColor="text1"/>
          <w:lang w:val="en-US"/>
        </w:rPr>
        <w:t xml:space="preserve"> or services</w:t>
      </w:r>
      <w:r w:rsidR="00F677D6" w:rsidRPr="002B3D0D">
        <w:rPr>
          <w:rFonts w:cs="Helvetica"/>
          <w:color w:val="000000" w:themeColor="text1"/>
          <w:lang w:val="en-US"/>
        </w:rPr>
        <w:t xml:space="preserve"> in a market, 15% each, and the remaining 10% of </w:t>
      </w:r>
      <w:r w:rsidR="00A77E07" w:rsidRPr="002B3D0D">
        <w:rPr>
          <w:rFonts w:cs="Helvetica"/>
          <w:color w:val="000000" w:themeColor="text1"/>
          <w:lang w:val="en-US"/>
        </w:rPr>
        <w:t xml:space="preserve">the </w:t>
      </w:r>
      <w:r w:rsidR="00F677D6" w:rsidRPr="002B3D0D">
        <w:rPr>
          <w:rFonts w:cs="Helvetica"/>
          <w:color w:val="000000" w:themeColor="text1"/>
          <w:lang w:val="en-US"/>
        </w:rPr>
        <w:t xml:space="preserve">output is divided </w:t>
      </w:r>
      <w:r w:rsidR="001F0A71" w:rsidRPr="002B3D0D">
        <w:rPr>
          <w:rFonts w:cs="Helvetica"/>
          <w:color w:val="000000" w:themeColor="text1"/>
          <w:lang w:val="en-US"/>
        </w:rPr>
        <w:t xml:space="preserve">equally </w:t>
      </w:r>
      <w:r w:rsidR="00F677D6" w:rsidRPr="002B3D0D">
        <w:rPr>
          <w:rFonts w:cs="Helvetica"/>
          <w:color w:val="000000" w:themeColor="text1"/>
          <w:lang w:val="en-US"/>
        </w:rPr>
        <w:t>among 10 small</w:t>
      </w:r>
      <w:r w:rsidR="006B2994" w:rsidRPr="002B3D0D">
        <w:rPr>
          <w:rFonts w:cs="Helvetica"/>
          <w:color w:val="000000" w:themeColor="text1"/>
          <w:lang w:val="en-US"/>
        </w:rPr>
        <w:t>er</w:t>
      </w:r>
      <w:r w:rsidR="00F677D6" w:rsidRPr="002B3D0D">
        <w:rPr>
          <w:rFonts w:cs="Helvetica"/>
          <w:color w:val="000000" w:themeColor="text1"/>
          <w:lang w:val="en-US"/>
        </w:rPr>
        <w:t xml:space="preserve"> </w:t>
      </w:r>
      <w:r w:rsidR="00E1778B" w:rsidRPr="002B3D0D">
        <w:rPr>
          <w:rFonts w:cs="Helvetica"/>
          <w:color w:val="000000" w:themeColor="text1"/>
          <w:lang w:val="en-US"/>
        </w:rPr>
        <w:t>providers</w:t>
      </w:r>
      <w:r w:rsidR="00E73AF6" w:rsidRPr="002B3D0D">
        <w:rPr>
          <w:rFonts w:cs="Helvetica"/>
          <w:color w:val="000000" w:themeColor="text1"/>
          <w:lang w:val="en-US"/>
        </w:rPr>
        <w:t>.</w:t>
      </w:r>
      <w:r w:rsidR="00951B25" w:rsidRPr="002B3D0D">
        <w:rPr>
          <w:rFonts w:cs="Helvetica"/>
          <w:color w:val="000000" w:themeColor="text1"/>
          <w:lang w:val="en-US"/>
        </w:rPr>
        <w:t xml:space="preserve"> And suppose that in </w:t>
      </w:r>
      <w:r w:rsidR="00323CEB" w:rsidRPr="002B3D0D">
        <w:rPr>
          <w:rFonts w:cs="Helvetica"/>
          <w:color w:val="000000" w:themeColor="text1"/>
          <w:lang w:val="en-US"/>
        </w:rPr>
        <w:t>a second</w:t>
      </w:r>
      <w:r w:rsidR="00951B25" w:rsidRPr="002B3D0D">
        <w:rPr>
          <w:rFonts w:cs="Helvetica"/>
          <w:color w:val="000000" w:themeColor="text1"/>
          <w:lang w:val="en-US"/>
        </w:rPr>
        <w:t xml:space="preserve"> situation o</w:t>
      </w:r>
      <w:r w:rsidR="00E73AF6" w:rsidRPr="002B3D0D">
        <w:rPr>
          <w:rFonts w:cs="Helvetica"/>
          <w:color w:val="000000" w:themeColor="text1"/>
          <w:lang w:val="en-US"/>
        </w:rPr>
        <w:t xml:space="preserve">ne </w:t>
      </w:r>
      <w:r w:rsidR="00197A0B" w:rsidRPr="002B3D0D">
        <w:rPr>
          <w:rFonts w:cs="Helvetica"/>
          <w:color w:val="000000" w:themeColor="text1"/>
          <w:lang w:val="en-US"/>
        </w:rPr>
        <w:t xml:space="preserve">organization </w:t>
      </w:r>
      <w:r w:rsidR="00E73AF6" w:rsidRPr="002B3D0D">
        <w:rPr>
          <w:rFonts w:cs="Helvetica"/>
          <w:color w:val="000000" w:themeColor="text1"/>
          <w:lang w:val="en-US"/>
        </w:rPr>
        <w:t xml:space="preserve">produces 80% </w:t>
      </w:r>
      <w:r w:rsidR="00F677D6" w:rsidRPr="002B3D0D">
        <w:rPr>
          <w:rFonts w:cs="Helvetica"/>
          <w:color w:val="000000" w:themeColor="text1"/>
          <w:lang w:val="en-US"/>
        </w:rPr>
        <w:t xml:space="preserve">of the </w:t>
      </w:r>
      <w:r w:rsidR="00197A0B" w:rsidRPr="002B3D0D">
        <w:rPr>
          <w:rFonts w:cs="Helvetica"/>
          <w:color w:val="000000" w:themeColor="text1"/>
          <w:lang w:val="en-US"/>
        </w:rPr>
        <w:t>services</w:t>
      </w:r>
      <w:r w:rsidR="00F677D6" w:rsidRPr="002B3D0D">
        <w:rPr>
          <w:rFonts w:cs="Helvetica"/>
          <w:color w:val="000000" w:themeColor="text1"/>
          <w:lang w:val="en-US"/>
        </w:rPr>
        <w:t xml:space="preserve"> in a market </w:t>
      </w:r>
      <w:r w:rsidR="00E73AF6" w:rsidRPr="002B3D0D">
        <w:rPr>
          <w:rFonts w:cs="Helvetica"/>
          <w:color w:val="000000" w:themeColor="text1"/>
          <w:lang w:val="en-US"/>
        </w:rPr>
        <w:t xml:space="preserve">while </w:t>
      </w:r>
      <w:r w:rsidR="00723DA0" w:rsidRPr="002B3D0D">
        <w:rPr>
          <w:rFonts w:cs="Helvetica"/>
          <w:color w:val="000000" w:themeColor="text1"/>
          <w:lang w:val="en-US"/>
        </w:rPr>
        <w:t>five others pro</w:t>
      </w:r>
      <w:r w:rsidR="00197A0B" w:rsidRPr="002B3D0D">
        <w:rPr>
          <w:rFonts w:cs="Helvetica"/>
          <w:color w:val="000000" w:themeColor="text1"/>
          <w:lang w:val="en-US"/>
        </w:rPr>
        <w:t>vide</w:t>
      </w:r>
      <w:r w:rsidR="00723DA0" w:rsidRPr="002B3D0D">
        <w:rPr>
          <w:rFonts w:cs="Helvetica"/>
          <w:color w:val="000000" w:themeColor="text1"/>
          <w:lang w:val="en-US"/>
        </w:rPr>
        <w:t xml:space="preserve"> 2% each</w:t>
      </w:r>
      <w:r w:rsidR="00F677D6" w:rsidRPr="002B3D0D">
        <w:rPr>
          <w:rFonts w:cs="Helvetica"/>
          <w:color w:val="000000" w:themeColor="text1"/>
          <w:lang w:val="en-US"/>
        </w:rPr>
        <w:t xml:space="preserve"> and the remaining 10% of </w:t>
      </w:r>
      <w:r w:rsidR="00A77E07" w:rsidRPr="002B3D0D">
        <w:rPr>
          <w:rFonts w:cs="Helvetica"/>
          <w:color w:val="000000" w:themeColor="text1"/>
          <w:lang w:val="en-US"/>
        </w:rPr>
        <w:t xml:space="preserve">the </w:t>
      </w:r>
      <w:r w:rsidR="00F677D6" w:rsidRPr="002B3D0D">
        <w:rPr>
          <w:rFonts w:cs="Helvetica"/>
          <w:color w:val="000000" w:themeColor="text1"/>
          <w:lang w:val="en-US"/>
        </w:rPr>
        <w:t>output is divided among 10 equally sized small pro</w:t>
      </w:r>
      <w:r w:rsidR="00197A0B" w:rsidRPr="002B3D0D">
        <w:rPr>
          <w:rFonts w:cs="Helvetica"/>
          <w:color w:val="000000" w:themeColor="text1"/>
          <w:lang w:val="en-US"/>
        </w:rPr>
        <w:t>vid</w:t>
      </w:r>
      <w:r w:rsidR="00F677D6" w:rsidRPr="002B3D0D">
        <w:rPr>
          <w:rFonts w:cs="Helvetica"/>
          <w:color w:val="000000" w:themeColor="text1"/>
          <w:lang w:val="en-US"/>
        </w:rPr>
        <w:t>ers.</w:t>
      </w:r>
      <w:r w:rsidR="00D04F00" w:rsidRPr="002B3D0D">
        <w:rPr>
          <w:rFonts w:cs="Helvetica"/>
          <w:color w:val="000000" w:themeColor="text1"/>
          <w:lang w:val="en-US"/>
        </w:rPr>
        <w:t xml:space="preserve"> In both cases</w:t>
      </w:r>
      <w:r w:rsidR="00B5565B" w:rsidRPr="002B3D0D">
        <w:rPr>
          <w:rFonts w:cs="Helvetica"/>
          <w:color w:val="000000" w:themeColor="text1"/>
          <w:lang w:val="en-US"/>
        </w:rPr>
        <w:t xml:space="preserve">, there are 16 </w:t>
      </w:r>
      <w:r w:rsidR="00197A0B" w:rsidRPr="002B3D0D">
        <w:rPr>
          <w:rFonts w:cs="Helvetica"/>
          <w:color w:val="000000" w:themeColor="text1"/>
          <w:lang w:val="en-US"/>
        </w:rPr>
        <w:t xml:space="preserve">organisations </w:t>
      </w:r>
      <w:r w:rsidR="00B5565B" w:rsidRPr="002B3D0D">
        <w:rPr>
          <w:rFonts w:cs="Helvetica"/>
          <w:color w:val="000000" w:themeColor="text1"/>
          <w:lang w:val="en-US"/>
        </w:rPr>
        <w:t xml:space="preserve">competing. </w:t>
      </w:r>
      <w:r w:rsidR="001F0A71" w:rsidRPr="002B3D0D">
        <w:rPr>
          <w:rFonts w:cs="Helvetica"/>
          <w:color w:val="000000" w:themeColor="text1"/>
          <w:lang w:val="en-US"/>
        </w:rPr>
        <w:t xml:space="preserve">If </w:t>
      </w:r>
      <w:r w:rsidR="00684275" w:rsidRPr="002B3D0D">
        <w:rPr>
          <w:rFonts w:cs="Helvetica"/>
          <w:color w:val="000000" w:themeColor="text1"/>
          <w:lang w:val="en-US"/>
        </w:rPr>
        <w:t>a simple descriptor were used</w:t>
      </w:r>
      <w:r w:rsidR="00385F36" w:rsidRPr="002B3D0D">
        <w:rPr>
          <w:rFonts w:cs="Helvetica"/>
          <w:color w:val="000000" w:themeColor="text1"/>
          <w:lang w:val="en-US"/>
        </w:rPr>
        <w:t xml:space="preserve"> instead of the HI</w:t>
      </w:r>
      <w:r w:rsidR="00B5565B" w:rsidRPr="002B3D0D">
        <w:rPr>
          <w:rFonts w:cs="Helvetica"/>
          <w:color w:val="000000" w:themeColor="text1"/>
          <w:lang w:val="en-US"/>
        </w:rPr>
        <w:t>,</w:t>
      </w:r>
      <w:r w:rsidR="001F0A71" w:rsidRPr="002B3D0D">
        <w:rPr>
          <w:rFonts w:cs="Helvetica"/>
          <w:color w:val="000000" w:themeColor="text1"/>
          <w:lang w:val="en-US"/>
        </w:rPr>
        <w:t xml:space="preserve"> </w:t>
      </w:r>
      <w:r w:rsidR="00684275" w:rsidRPr="002B3D0D">
        <w:rPr>
          <w:rFonts w:cs="Helvetica"/>
          <w:color w:val="000000" w:themeColor="text1"/>
          <w:lang w:val="en-US"/>
        </w:rPr>
        <w:t xml:space="preserve">like </w:t>
      </w:r>
      <w:r w:rsidR="00B173B4" w:rsidRPr="002B3D0D">
        <w:rPr>
          <w:rFonts w:cs="Helvetica"/>
          <w:color w:val="000000" w:themeColor="text1"/>
          <w:lang w:val="en-US"/>
        </w:rPr>
        <w:t>the common</w:t>
      </w:r>
      <w:r w:rsidR="009B588D" w:rsidRPr="002B3D0D">
        <w:rPr>
          <w:rFonts w:cs="Helvetica"/>
          <w:color w:val="000000" w:themeColor="text1"/>
          <w:lang w:val="en-US"/>
        </w:rPr>
        <w:t xml:space="preserve"> </w:t>
      </w:r>
      <w:r w:rsidR="00B173B4" w:rsidRPr="002B3D0D">
        <w:rPr>
          <w:rFonts w:cs="Helvetica"/>
          <w:color w:val="000000" w:themeColor="text1"/>
          <w:lang w:val="en-US"/>
        </w:rPr>
        <w:t xml:space="preserve">approach of </w:t>
      </w:r>
      <w:r w:rsidR="00684275" w:rsidRPr="002B3D0D">
        <w:rPr>
          <w:rFonts w:cs="Helvetica"/>
          <w:color w:val="000000" w:themeColor="text1"/>
          <w:lang w:val="en-US"/>
        </w:rPr>
        <w:t>measuring</w:t>
      </w:r>
      <w:r w:rsidR="001F0A71" w:rsidRPr="002B3D0D">
        <w:rPr>
          <w:rFonts w:cs="Helvetica"/>
          <w:color w:val="000000" w:themeColor="text1"/>
          <w:lang w:val="en-US"/>
        </w:rPr>
        <w:t xml:space="preserve"> the market share of the </w:t>
      </w:r>
      <w:r w:rsidR="00F421FB" w:rsidRPr="002B3D0D">
        <w:rPr>
          <w:rFonts w:cs="Helvetica"/>
          <w:color w:val="000000" w:themeColor="text1"/>
          <w:lang w:val="en-US"/>
        </w:rPr>
        <w:t>‘</w:t>
      </w:r>
      <w:r w:rsidR="009B588D" w:rsidRPr="002B3D0D">
        <w:rPr>
          <w:rFonts w:cs="Helvetica"/>
          <w:color w:val="000000" w:themeColor="text1"/>
          <w:lang w:val="en-US"/>
        </w:rPr>
        <w:t>B</w:t>
      </w:r>
      <w:r w:rsidR="001F0A71" w:rsidRPr="002B3D0D">
        <w:rPr>
          <w:rFonts w:cs="Helvetica"/>
          <w:color w:val="000000" w:themeColor="text1"/>
          <w:lang w:val="en-US"/>
        </w:rPr>
        <w:t>i</w:t>
      </w:r>
      <w:r w:rsidR="00684275" w:rsidRPr="002B3D0D">
        <w:rPr>
          <w:rFonts w:cs="Helvetica"/>
          <w:color w:val="000000" w:themeColor="text1"/>
          <w:lang w:val="en-US"/>
        </w:rPr>
        <w:t xml:space="preserve">ggest </w:t>
      </w:r>
      <w:r w:rsidR="009B588D" w:rsidRPr="002B3D0D">
        <w:rPr>
          <w:rFonts w:cs="Helvetica"/>
          <w:color w:val="000000" w:themeColor="text1"/>
          <w:lang w:val="en-US"/>
        </w:rPr>
        <w:t>S</w:t>
      </w:r>
      <w:r w:rsidR="00684275" w:rsidRPr="002B3D0D">
        <w:rPr>
          <w:rFonts w:cs="Helvetica"/>
          <w:color w:val="000000" w:themeColor="text1"/>
          <w:lang w:val="en-US"/>
        </w:rPr>
        <w:t xml:space="preserve">ix </w:t>
      </w:r>
      <w:r w:rsidR="009B588D" w:rsidRPr="002B3D0D">
        <w:rPr>
          <w:rFonts w:cs="Helvetica"/>
          <w:color w:val="000000" w:themeColor="text1"/>
          <w:lang w:val="en-US"/>
        </w:rPr>
        <w:t>O</w:t>
      </w:r>
      <w:r w:rsidR="002E1CC1" w:rsidRPr="002B3D0D">
        <w:rPr>
          <w:rFonts w:cs="Helvetica"/>
          <w:color w:val="000000" w:themeColor="text1"/>
          <w:lang w:val="en-US"/>
        </w:rPr>
        <w:t>rganisations</w:t>
      </w:r>
      <w:r w:rsidR="00F421FB" w:rsidRPr="002B3D0D">
        <w:rPr>
          <w:rFonts w:cs="Helvetica"/>
          <w:color w:val="000000" w:themeColor="text1"/>
          <w:lang w:val="en-US"/>
        </w:rPr>
        <w:t>’</w:t>
      </w:r>
      <w:r w:rsidR="00B5565B" w:rsidRPr="002B3D0D">
        <w:rPr>
          <w:rFonts w:cs="Helvetica"/>
          <w:color w:val="000000" w:themeColor="text1"/>
          <w:lang w:val="en-US"/>
        </w:rPr>
        <w:t>,</w:t>
      </w:r>
      <w:r w:rsidR="001F0A71" w:rsidRPr="002B3D0D">
        <w:rPr>
          <w:rFonts w:cs="Helvetica"/>
          <w:color w:val="000000" w:themeColor="text1"/>
          <w:lang w:val="en-US"/>
        </w:rPr>
        <w:t xml:space="preserve"> t</w:t>
      </w:r>
      <w:r w:rsidR="00E73AF6" w:rsidRPr="002B3D0D">
        <w:rPr>
          <w:rFonts w:cs="Helvetica"/>
          <w:color w:val="000000" w:themeColor="text1"/>
          <w:lang w:val="en-US"/>
        </w:rPr>
        <w:t xml:space="preserve">he </w:t>
      </w:r>
      <w:r w:rsidR="007A034D" w:rsidRPr="002B3D0D">
        <w:rPr>
          <w:rFonts w:cs="Helvetica"/>
          <w:color w:val="000000" w:themeColor="text1"/>
          <w:lang w:val="en-US"/>
        </w:rPr>
        <w:t>Concentration R</w:t>
      </w:r>
      <w:r w:rsidR="00E73AF6" w:rsidRPr="002B3D0D">
        <w:rPr>
          <w:rFonts w:cs="Helvetica"/>
          <w:color w:val="000000" w:themeColor="text1"/>
          <w:lang w:val="en-US"/>
        </w:rPr>
        <w:t xml:space="preserve">atio would </w:t>
      </w:r>
      <w:r w:rsidR="001F0A71" w:rsidRPr="002B3D0D">
        <w:rPr>
          <w:rFonts w:cs="Helvetica"/>
          <w:color w:val="000000" w:themeColor="text1"/>
          <w:lang w:val="en-US"/>
        </w:rPr>
        <w:t>be</w:t>
      </w:r>
      <w:r w:rsidR="00E73AF6" w:rsidRPr="002B3D0D">
        <w:rPr>
          <w:rFonts w:cs="Helvetica"/>
          <w:color w:val="000000" w:themeColor="text1"/>
          <w:lang w:val="en-US"/>
        </w:rPr>
        <w:t xml:space="preserve"> 90% </w:t>
      </w:r>
      <w:r w:rsidR="0033127D" w:rsidRPr="002B3D0D">
        <w:rPr>
          <w:rFonts w:cs="Helvetica"/>
          <w:color w:val="000000" w:themeColor="text1"/>
          <w:lang w:val="en-US"/>
        </w:rPr>
        <w:t>in</w:t>
      </w:r>
      <w:r w:rsidR="00E73AF6" w:rsidRPr="002B3D0D">
        <w:rPr>
          <w:rFonts w:cs="Helvetica"/>
          <w:color w:val="000000" w:themeColor="text1"/>
          <w:lang w:val="en-US"/>
        </w:rPr>
        <w:t xml:space="preserve"> both </w:t>
      </w:r>
      <w:r w:rsidR="0033127D" w:rsidRPr="002B3D0D">
        <w:rPr>
          <w:rFonts w:cs="Helvetica"/>
          <w:color w:val="000000" w:themeColor="text1"/>
          <w:lang w:val="en-US"/>
        </w:rPr>
        <w:t>situations</w:t>
      </w:r>
      <w:r w:rsidR="00E73AF6" w:rsidRPr="002B3D0D">
        <w:rPr>
          <w:rFonts w:cs="Helvetica"/>
          <w:color w:val="000000" w:themeColor="text1"/>
          <w:lang w:val="en-US"/>
        </w:rPr>
        <w:t xml:space="preserve">. </w:t>
      </w:r>
      <w:r w:rsidR="001F0A71" w:rsidRPr="002B3D0D">
        <w:rPr>
          <w:rFonts w:cs="Helvetica"/>
          <w:color w:val="000000" w:themeColor="text1"/>
          <w:lang w:val="en-US"/>
        </w:rPr>
        <w:t>Yet</w:t>
      </w:r>
      <w:r w:rsidR="00E73AF6" w:rsidRPr="002B3D0D">
        <w:rPr>
          <w:rFonts w:cs="Helvetica"/>
          <w:color w:val="000000" w:themeColor="text1"/>
          <w:lang w:val="en-US"/>
        </w:rPr>
        <w:t xml:space="preserve"> the first </w:t>
      </w:r>
      <w:r w:rsidR="001F0A71" w:rsidRPr="002B3D0D">
        <w:rPr>
          <w:rFonts w:cs="Helvetica"/>
          <w:color w:val="000000" w:themeColor="text1"/>
          <w:lang w:val="en-US"/>
        </w:rPr>
        <w:t>scenario</w:t>
      </w:r>
      <w:r w:rsidR="00E73AF6" w:rsidRPr="002B3D0D">
        <w:rPr>
          <w:rFonts w:cs="Helvetica"/>
          <w:color w:val="000000" w:themeColor="text1"/>
          <w:lang w:val="en-US"/>
        </w:rPr>
        <w:t xml:space="preserve"> </w:t>
      </w:r>
      <w:r w:rsidR="00684275" w:rsidRPr="002B3D0D">
        <w:rPr>
          <w:rFonts w:cs="Helvetica"/>
          <w:color w:val="000000" w:themeColor="text1"/>
          <w:lang w:val="en-US"/>
        </w:rPr>
        <w:t>has</w:t>
      </w:r>
      <w:r w:rsidR="00E73AF6" w:rsidRPr="002B3D0D">
        <w:rPr>
          <w:rFonts w:cs="Helvetica"/>
          <w:color w:val="000000" w:themeColor="text1"/>
          <w:lang w:val="en-US"/>
        </w:rPr>
        <w:t xml:space="preserve"> significant competition, where</w:t>
      </w:r>
      <w:r w:rsidR="00684275" w:rsidRPr="002B3D0D">
        <w:rPr>
          <w:rFonts w:cs="Helvetica"/>
          <w:color w:val="000000" w:themeColor="text1"/>
          <w:lang w:val="en-US"/>
        </w:rPr>
        <w:t>as</w:t>
      </w:r>
      <w:r w:rsidR="00E73AF6" w:rsidRPr="002B3D0D">
        <w:rPr>
          <w:rFonts w:cs="Helvetica"/>
          <w:color w:val="000000" w:themeColor="text1"/>
          <w:lang w:val="en-US"/>
        </w:rPr>
        <w:t xml:space="preserve"> the second </w:t>
      </w:r>
      <w:r w:rsidR="00F7260C" w:rsidRPr="002B3D0D">
        <w:rPr>
          <w:rFonts w:cs="Helvetica"/>
          <w:color w:val="000000" w:themeColor="text1"/>
          <w:lang w:val="en-US"/>
        </w:rPr>
        <w:t xml:space="preserve">scenario is close to a </w:t>
      </w:r>
      <w:r w:rsidR="001F0A71" w:rsidRPr="002B3D0D">
        <w:rPr>
          <w:rFonts w:cs="Helvetica"/>
          <w:color w:val="000000" w:themeColor="text1"/>
          <w:lang w:val="en-US"/>
        </w:rPr>
        <w:t>monopoly</w:t>
      </w:r>
      <w:r w:rsidR="002E1CC1" w:rsidRPr="002B3D0D">
        <w:rPr>
          <w:rFonts w:cs="Helvetica"/>
          <w:color w:val="000000" w:themeColor="text1"/>
          <w:lang w:val="en-US"/>
        </w:rPr>
        <w:t xml:space="preserve"> (Kelly 2016</w:t>
      </w:r>
      <w:r w:rsidR="005D3A5B" w:rsidRPr="002B3D0D">
        <w:rPr>
          <w:rFonts w:cs="Helvetica"/>
          <w:color w:val="000000" w:themeColor="text1"/>
          <w:lang w:val="en-US"/>
        </w:rPr>
        <w:t>a</w:t>
      </w:r>
      <w:r w:rsidR="002E1CC1" w:rsidRPr="002B3D0D">
        <w:rPr>
          <w:rFonts w:cs="Helvetica"/>
          <w:color w:val="000000" w:themeColor="text1"/>
          <w:lang w:val="en-US"/>
        </w:rPr>
        <w:t>)</w:t>
      </w:r>
      <w:r w:rsidR="001F0A71" w:rsidRPr="002B3D0D">
        <w:rPr>
          <w:rFonts w:cs="Helvetica"/>
          <w:color w:val="000000" w:themeColor="text1"/>
          <w:lang w:val="en-US"/>
        </w:rPr>
        <w:t xml:space="preserve">. </w:t>
      </w:r>
      <w:r w:rsidR="004A609C" w:rsidRPr="002B3D0D">
        <w:rPr>
          <w:rFonts w:cs="Helvetica"/>
          <w:color w:val="000000" w:themeColor="text1"/>
          <w:lang w:val="en-US"/>
        </w:rPr>
        <w:t>Concentration R</w:t>
      </w:r>
      <w:r w:rsidR="00EC4AEB" w:rsidRPr="002B3D0D">
        <w:rPr>
          <w:rFonts w:cs="Helvetica"/>
          <w:color w:val="000000" w:themeColor="text1"/>
          <w:lang w:val="en-US"/>
        </w:rPr>
        <w:t xml:space="preserve">atios like the </w:t>
      </w:r>
      <w:r w:rsidR="00B67785" w:rsidRPr="002B3D0D">
        <w:rPr>
          <w:rFonts w:cs="Helvetica"/>
          <w:color w:val="000000" w:themeColor="text1"/>
          <w:lang w:val="en-US"/>
        </w:rPr>
        <w:t xml:space="preserve">Biggest Six Organisations </w:t>
      </w:r>
      <w:r w:rsidR="00EC4AEB" w:rsidRPr="002B3D0D">
        <w:rPr>
          <w:rFonts w:cs="Helvetica"/>
          <w:color w:val="000000" w:themeColor="text1"/>
          <w:lang w:val="en-US"/>
        </w:rPr>
        <w:t xml:space="preserve">measure have </w:t>
      </w:r>
    </w:p>
    <w:p w14:paraId="03D665CD" w14:textId="7C07EBD6" w:rsidR="00C21D5F" w:rsidRPr="002B3D0D" w:rsidRDefault="007D6D1B" w:rsidP="00D07671">
      <w:pPr>
        <w:widowControl w:val="0"/>
        <w:autoSpaceDE w:val="0"/>
        <w:autoSpaceDN w:val="0"/>
        <w:adjustRightInd w:val="0"/>
        <w:spacing w:line="480" w:lineRule="auto"/>
        <w:rPr>
          <w:rFonts w:cs="Helvetica"/>
          <w:color w:val="000000" w:themeColor="text1"/>
          <w:lang w:val="en-US"/>
        </w:rPr>
      </w:pPr>
      <w:r w:rsidRPr="002B3D0D">
        <w:rPr>
          <w:rFonts w:cs="Helvetica"/>
          <w:color w:val="000000" w:themeColor="text1"/>
          <w:lang w:val="en-US"/>
        </w:rPr>
        <w:t>“</w:t>
      </w:r>
      <w:r w:rsidR="00F7260C" w:rsidRPr="002B3D0D">
        <w:rPr>
          <w:color w:val="000000" w:themeColor="text1"/>
        </w:rPr>
        <w:t>very serious drawbacks</w:t>
      </w:r>
      <w:r w:rsidRPr="002B3D0D">
        <w:rPr>
          <w:color w:val="000000" w:themeColor="text1"/>
        </w:rPr>
        <w:t>”</w:t>
      </w:r>
      <w:r w:rsidR="00570C82" w:rsidRPr="002B3D0D">
        <w:rPr>
          <w:color w:val="000000" w:themeColor="text1"/>
        </w:rPr>
        <w:t xml:space="preserve"> </w:t>
      </w:r>
      <w:r w:rsidR="00EC1CEE" w:rsidRPr="002B3D0D">
        <w:rPr>
          <w:color w:val="000000" w:themeColor="text1"/>
        </w:rPr>
        <w:t>according to the US Justice Department's Antitrust Division</w:t>
      </w:r>
      <w:r w:rsidR="00F7260C" w:rsidRPr="002B3D0D">
        <w:rPr>
          <w:color w:val="000000" w:themeColor="text1"/>
        </w:rPr>
        <w:t xml:space="preserve"> </w:t>
      </w:r>
      <w:r w:rsidR="00570C82" w:rsidRPr="002B3D0D">
        <w:rPr>
          <w:color w:val="000000" w:themeColor="text1"/>
        </w:rPr>
        <w:t xml:space="preserve">(Calkins 1983) </w:t>
      </w:r>
      <w:r w:rsidR="00F7260C" w:rsidRPr="002B3D0D">
        <w:rPr>
          <w:color w:val="000000" w:themeColor="text1"/>
        </w:rPr>
        <w:t>because t</w:t>
      </w:r>
      <w:r w:rsidR="00EC4AEB" w:rsidRPr="002B3D0D">
        <w:rPr>
          <w:color w:val="000000" w:themeColor="text1"/>
        </w:rPr>
        <w:t xml:space="preserve">hey assume that size distribution </w:t>
      </w:r>
      <w:r w:rsidR="00EC4AEB" w:rsidRPr="002B3D0D">
        <w:rPr>
          <w:i/>
          <w:iCs/>
          <w:color w:val="000000" w:themeColor="text1"/>
        </w:rPr>
        <w:t>among</w:t>
      </w:r>
      <w:r w:rsidR="00EC4AEB" w:rsidRPr="002B3D0D">
        <w:rPr>
          <w:color w:val="000000" w:themeColor="text1"/>
        </w:rPr>
        <w:t xml:space="preserve"> the </w:t>
      </w:r>
      <w:r w:rsidR="006B2994" w:rsidRPr="002B3D0D">
        <w:rPr>
          <w:color w:val="000000" w:themeColor="text1"/>
        </w:rPr>
        <w:t>top</w:t>
      </w:r>
      <w:r w:rsidR="00F7260C" w:rsidRPr="002B3D0D">
        <w:rPr>
          <w:color w:val="000000" w:themeColor="text1"/>
        </w:rPr>
        <w:t xml:space="preserve"> six firms is irrelevant, </w:t>
      </w:r>
      <w:r w:rsidRPr="002B3D0D">
        <w:rPr>
          <w:color w:val="000000" w:themeColor="text1"/>
        </w:rPr>
        <w:t>“</w:t>
      </w:r>
      <w:r w:rsidR="00F7260C" w:rsidRPr="002B3D0D">
        <w:rPr>
          <w:color w:val="000000" w:themeColor="text1"/>
        </w:rPr>
        <w:t>which is obviously silly</w:t>
      </w:r>
      <w:r w:rsidRPr="002B3D0D">
        <w:rPr>
          <w:color w:val="000000" w:themeColor="text1"/>
        </w:rPr>
        <w:t>”</w:t>
      </w:r>
      <w:r w:rsidR="008C319D" w:rsidRPr="002B3D0D">
        <w:rPr>
          <w:color w:val="000000" w:themeColor="text1"/>
        </w:rPr>
        <w:t xml:space="preserve"> (ibid)</w:t>
      </w:r>
      <w:r w:rsidR="00EC1CEE" w:rsidRPr="002B3D0D">
        <w:rPr>
          <w:color w:val="000000" w:themeColor="text1"/>
        </w:rPr>
        <w:t xml:space="preserve">. </w:t>
      </w:r>
      <w:r w:rsidR="00E464F4" w:rsidRPr="002B3D0D">
        <w:rPr>
          <w:rFonts w:cs="Helvetica"/>
          <w:color w:val="000000" w:themeColor="text1"/>
          <w:lang w:val="en-US"/>
        </w:rPr>
        <w:t>The Herfindahl I</w:t>
      </w:r>
      <w:r w:rsidR="00E73AF6" w:rsidRPr="002B3D0D">
        <w:rPr>
          <w:rFonts w:cs="Helvetica"/>
          <w:color w:val="000000" w:themeColor="text1"/>
          <w:lang w:val="en-US"/>
        </w:rPr>
        <w:t xml:space="preserve">ndex </w:t>
      </w:r>
      <w:r w:rsidR="001F0A71" w:rsidRPr="002B3D0D">
        <w:rPr>
          <w:rFonts w:cs="Helvetica"/>
          <w:color w:val="000000" w:themeColor="text1"/>
          <w:lang w:val="en-US"/>
        </w:rPr>
        <w:t>solve</w:t>
      </w:r>
      <w:r w:rsidR="003F6DE1" w:rsidRPr="002B3D0D">
        <w:rPr>
          <w:rFonts w:cs="Helvetica"/>
          <w:color w:val="000000" w:themeColor="text1"/>
          <w:lang w:val="en-US"/>
        </w:rPr>
        <w:t>s</w:t>
      </w:r>
      <w:r w:rsidR="001F0A71" w:rsidRPr="002B3D0D">
        <w:rPr>
          <w:rFonts w:cs="Helvetica"/>
          <w:color w:val="000000" w:themeColor="text1"/>
          <w:lang w:val="en-US"/>
        </w:rPr>
        <w:t xml:space="preserve"> this shortcoming</w:t>
      </w:r>
      <w:r w:rsidR="00524519" w:rsidRPr="002B3D0D">
        <w:rPr>
          <w:rFonts w:cs="Helvetica"/>
          <w:color w:val="000000" w:themeColor="text1"/>
          <w:lang w:val="en-US"/>
        </w:rPr>
        <w:t xml:space="preserve">, as the following calculations </w:t>
      </w:r>
      <w:r w:rsidR="00773B12" w:rsidRPr="002B3D0D">
        <w:rPr>
          <w:rFonts w:cs="Helvetica"/>
          <w:color w:val="000000" w:themeColor="text1"/>
          <w:lang w:val="en-US"/>
        </w:rPr>
        <w:t>illustrate</w:t>
      </w:r>
      <w:r w:rsidR="00524519" w:rsidRPr="002B3D0D">
        <w:rPr>
          <w:rFonts w:cs="Helvetica"/>
          <w:color w:val="000000" w:themeColor="text1"/>
          <w:lang w:val="en-US"/>
        </w:rPr>
        <w:t>:</w:t>
      </w:r>
      <w:r w:rsidR="00AD2BF8" w:rsidRPr="002B3D0D">
        <w:rPr>
          <w:rFonts w:cs="Helvetica"/>
          <w:color w:val="000000" w:themeColor="text1"/>
          <w:lang w:val="en-US"/>
        </w:rPr>
        <w:t xml:space="preserve"> </w:t>
      </w:r>
    </w:p>
    <w:p w14:paraId="10DC7DAE" w14:textId="77777777" w:rsidR="00C21D5F" w:rsidRPr="002B3D0D" w:rsidRDefault="00C21D5F" w:rsidP="00D07671">
      <w:pPr>
        <w:widowControl w:val="0"/>
        <w:tabs>
          <w:tab w:val="left" w:pos="220"/>
          <w:tab w:val="left" w:pos="720"/>
        </w:tabs>
        <w:autoSpaceDE w:val="0"/>
        <w:autoSpaceDN w:val="0"/>
        <w:adjustRightInd w:val="0"/>
        <w:spacing w:line="480" w:lineRule="auto"/>
        <w:rPr>
          <w:rFonts w:cs="Helvetica"/>
          <w:color w:val="000000" w:themeColor="text1"/>
          <w:lang w:val="en-US"/>
        </w:rPr>
      </w:pPr>
    </w:p>
    <w:p w14:paraId="0229FAAB" w14:textId="326B505B" w:rsidR="00C21D5F" w:rsidRPr="002B3D0D" w:rsidRDefault="00057075" w:rsidP="00D07671">
      <w:pPr>
        <w:widowControl w:val="0"/>
        <w:tabs>
          <w:tab w:val="left" w:pos="220"/>
          <w:tab w:val="left" w:pos="720"/>
        </w:tabs>
        <w:autoSpaceDE w:val="0"/>
        <w:autoSpaceDN w:val="0"/>
        <w:adjustRightInd w:val="0"/>
        <w:spacing w:line="480" w:lineRule="auto"/>
        <w:ind w:left="2880"/>
        <w:rPr>
          <w:rFonts w:cs="Helvetica"/>
          <w:color w:val="000000" w:themeColor="text1"/>
          <w:lang w:val="en-US"/>
        </w:rPr>
      </w:pPr>
      <w:r w:rsidRPr="002B3D0D">
        <w:rPr>
          <w:rFonts w:cs="Helvetica"/>
          <w:color w:val="000000" w:themeColor="text1"/>
          <w:lang w:val="en-US"/>
        </w:rPr>
        <w:t>Scenario</w:t>
      </w:r>
      <w:r w:rsidR="00C21D5F" w:rsidRPr="002B3D0D">
        <w:rPr>
          <w:rFonts w:cs="Helvetica"/>
          <w:color w:val="000000" w:themeColor="text1"/>
          <w:lang w:val="en-US"/>
        </w:rPr>
        <w:t xml:space="preserve"> 1: </w:t>
      </w:r>
    </w:p>
    <w:p w14:paraId="00767CA9" w14:textId="68575B54" w:rsidR="00C21D5F" w:rsidRPr="002B3D0D" w:rsidRDefault="00C21D5F" w:rsidP="00D07671">
      <w:pPr>
        <w:widowControl w:val="0"/>
        <w:tabs>
          <w:tab w:val="left" w:pos="220"/>
          <w:tab w:val="left" w:pos="720"/>
        </w:tabs>
        <w:autoSpaceDE w:val="0"/>
        <w:autoSpaceDN w:val="0"/>
        <w:adjustRightInd w:val="0"/>
        <w:spacing w:line="480" w:lineRule="auto"/>
        <w:ind w:left="2880"/>
        <w:rPr>
          <w:rFonts w:cs="Helvetica"/>
          <w:color w:val="000000" w:themeColor="text1"/>
          <w:lang w:val="en-US"/>
        </w:rPr>
      </w:pPr>
      <w:r w:rsidRPr="002B3D0D">
        <w:rPr>
          <w:rFonts w:cs="Helvetica"/>
          <w:color w:val="000000" w:themeColor="text1"/>
          <w:lang w:val="en-US"/>
        </w:rPr>
        <w:t>HI</w:t>
      </w:r>
      <w:r w:rsidR="00E73AF6" w:rsidRPr="002B3D0D">
        <w:rPr>
          <w:rFonts w:cs="Helvetica"/>
          <w:color w:val="000000" w:themeColor="text1"/>
          <w:lang w:val="en-US"/>
        </w:rPr>
        <w:t xml:space="preserve"> = </w:t>
      </w:r>
      <w:r w:rsidR="002E1D34" w:rsidRPr="002B3D0D">
        <w:rPr>
          <w:rFonts w:cs="Helvetica"/>
          <w:color w:val="000000" w:themeColor="text1"/>
          <w:lang w:val="en-US"/>
        </w:rPr>
        <w:t>6</w:t>
      </w:r>
      <w:r w:rsidR="00E73AF6" w:rsidRPr="002B3D0D">
        <w:rPr>
          <w:rFonts w:cs="Helvetica"/>
          <w:color w:val="000000" w:themeColor="text1"/>
          <w:lang w:val="en-US"/>
        </w:rPr>
        <w:t>(0.15</w:t>
      </w:r>
      <w:r w:rsidRPr="002B3D0D">
        <w:rPr>
          <w:rFonts w:cs="Helvetica"/>
          <w:color w:val="000000" w:themeColor="text1"/>
          <w:vertAlign w:val="superscript"/>
          <w:lang w:val="en-US"/>
        </w:rPr>
        <w:t>2</w:t>
      </w:r>
      <w:r w:rsidRPr="002B3D0D">
        <w:rPr>
          <w:rFonts w:cs="Helvetica"/>
          <w:color w:val="000000" w:themeColor="text1"/>
          <w:lang w:val="en-US"/>
        </w:rPr>
        <w:t xml:space="preserve">) + </w:t>
      </w:r>
      <w:r w:rsidR="002E1D34" w:rsidRPr="002B3D0D">
        <w:rPr>
          <w:rFonts w:cs="Helvetica"/>
          <w:color w:val="000000" w:themeColor="text1"/>
          <w:lang w:val="en-US"/>
        </w:rPr>
        <w:t>10</w:t>
      </w:r>
      <w:r w:rsidR="00E73AF6" w:rsidRPr="002B3D0D">
        <w:rPr>
          <w:rFonts w:cs="Helvetica"/>
          <w:color w:val="000000" w:themeColor="text1"/>
          <w:lang w:val="en-US"/>
        </w:rPr>
        <w:t>(0.0</w:t>
      </w:r>
      <w:r w:rsidRPr="002B3D0D">
        <w:rPr>
          <w:rFonts w:cs="Helvetica"/>
          <w:color w:val="000000" w:themeColor="text1"/>
          <w:lang w:val="en-US"/>
        </w:rPr>
        <w:t>1</w:t>
      </w:r>
      <w:r w:rsidRPr="002B3D0D">
        <w:rPr>
          <w:rFonts w:cs="Helvetica"/>
          <w:color w:val="000000" w:themeColor="text1"/>
          <w:vertAlign w:val="superscript"/>
          <w:lang w:val="en-US"/>
        </w:rPr>
        <w:t>2</w:t>
      </w:r>
      <w:r w:rsidR="006D4162" w:rsidRPr="002B3D0D">
        <w:rPr>
          <w:rFonts w:cs="Helvetica"/>
          <w:color w:val="000000" w:themeColor="text1"/>
          <w:lang w:val="en-US"/>
        </w:rPr>
        <w:t>)</w:t>
      </w:r>
    </w:p>
    <w:p w14:paraId="11F50836" w14:textId="166D8F2F" w:rsidR="00E73AF6" w:rsidRPr="002B3D0D" w:rsidRDefault="00A11D81" w:rsidP="00D07671">
      <w:pPr>
        <w:widowControl w:val="0"/>
        <w:tabs>
          <w:tab w:val="left" w:pos="220"/>
          <w:tab w:val="left" w:pos="720"/>
        </w:tabs>
        <w:autoSpaceDE w:val="0"/>
        <w:autoSpaceDN w:val="0"/>
        <w:adjustRightInd w:val="0"/>
        <w:spacing w:line="480" w:lineRule="auto"/>
        <w:ind w:left="2880"/>
        <w:rPr>
          <w:rFonts w:cs="Helvetica"/>
          <w:color w:val="000000" w:themeColor="text1"/>
          <w:lang w:val="en-US"/>
        </w:rPr>
      </w:pPr>
      <w:r w:rsidRPr="002B3D0D">
        <w:rPr>
          <w:rFonts w:cs="Helvetica"/>
          <w:color w:val="000000" w:themeColor="text1"/>
          <w:lang w:val="en-US"/>
        </w:rPr>
        <w:t>= 0.136</w:t>
      </w:r>
      <w:r w:rsidR="00B425C7" w:rsidRPr="002B3D0D">
        <w:rPr>
          <w:rFonts w:cs="Helvetica"/>
          <w:color w:val="000000" w:themeColor="text1"/>
          <w:lang w:val="en-US"/>
        </w:rPr>
        <w:t xml:space="preserve"> </w:t>
      </w:r>
    </w:p>
    <w:p w14:paraId="5C56EDDF" w14:textId="77777777" w:rsidR="00C21D5F" w:rsidRPr="002B3D0D" w:rsidRDefault="00C21D5F" w:rsidP="00D07671">
      <w:pPr>
        <w:widowControl w:val="0"/>
        <w:tabs>
          <w:tab w:val="left" w:pos="220"/>
          <w:tab w:val="left" w:pos="720"/>
        </w:tabs>
        <w:autoSpaceDE w:val="0"/>
        <w:autoSpaceDN w:val="0"/>
        <w:adjustRightInd w:val="0"/>
        <w:spacing w:line="480" w:lineRule="auto"/>
        <w:ind w:left="2880"/>
        <w:rPr>
          <w:rFonts w:cs="Helvetica"/>
          <w:color w:val="000000" w:themeColor="text1"/>
          <w:lang w:val="en-US"/>
        </w:rPr>
      </w:pPr>
    </w:p>
    <w:p w14:paraId="5F99B617" w14:textId="263C4C80" w:rsidR="006D4162" w:rsidRPr="002B3D0D" w:rsidRDefault="00057075" w:rsidP="00D07671">
      <w:pPr>
        <w:widowControl w:val="0"/>
        <w:tabs>
          <w:tab w:val="left" w:pos="220"/>
          <w:tab w:val="left" w:pos="720"/>
        </w:tabs>
        <w:autoSpaceDE w:val="0"/>
        <w:autoSpaceDN w:val="0"/>
        <w:adjustRightInd w:val="0"/>
        <w:spacing w:line="480" w:lineRule="auto"/>
        <w:ind w:left="2880"/>
        <w:rPr>
          <w:rFonts w:cs="Helvetica"/>
          <w:color w:val="000000" w:themeColor="text1"/>
          <w:lang w:val="en-US"/>
        </w:rPr>
      </w:pPr>
      <w:r w:rsidRPr="002B3D0D">
        <w:rPr>
          <w:rFonts w:cs="Helvetica"/>
          <w:color w:val="000000" w:themeColor="text1"/>
          <w:lang w:val="en-US"/>
        </w:rPr>
        <w:t xml:space="preserve">Scenario </w:t>
      </w:r>
      <w:r w:rsidR="006D4162" w:rsidRPr="002B3D0D">
        <w:rPr>
          <w:rFonts w:cs="Helvetica"/>
          <w:color w:val="000000" w:themeColor="text1"/>
          <w:lang w:val="en-US"/>
        </w:rPr>
        <w:t xml:space="preserve">2: </w:t>
      </w:r>
    </w:p>
    <w:p w14:paraId="0B70A21F" w14:textId="0509492A" w:rsidR="006D4162" w:rsidRPr="002B3D0D" w:rsidRDefault="006D4162" w:rsidP="00D07671">
      <w:pPr>
        <w:widowControl w:val="0"/>
        <w:tabs>
          <w:tab w:val="left" w:pos="220"/>
          <w:tab w:val="left" w:pos="720"/>
        </w:tabs>
        <w:autoSpaceDE w:val="0"/>
        <w:autoSpaceDN w:val="0"/>
        <w:adjustRightInd w:val="0"/>
        <w:spacing w:line="480" w:lineRule="auto"/>
        <w:ind w:left="2880"/>
        <w:rPr>
          <w:rFonts w:cs="Helvetica"/>
          <w:color w:val="000000" w:themeColor="text1"/>
          <w:lang w:val="en-US"/>
        </w:rPr>
      </w:pPr>
      <w:r w:rsidRPr="002B3D0D">
        <w:rPr>
          <w:rFonts w:cs="Helvetica"/>
          <w:color w:val="000000" w:themeColor="text1"/>
          <w:lang w:val="en-US"/>
        </w:rPr>
        <w:lastRenderedPageBreak/>
        <w:t>HI</w:t>
      </w:r>
      <w:r w:rsidR="008F7197" w:rsidRPr="002B3D0D">
        <w:rPr>
          <w:rFonts w:cs="Helvetica"/>
          <w:color w:val="000000" w:themeColor="text1"/>
          <w:lang w:val="en-US"/>
        </w:rPr>
        <w:t xml:space="preserve"> = </w:t>
      </w:r>
      <w:r w:rsidRPr="002B3D0D">
        <w:rPr>
          <w:rFonts w:cs="Helvetica"/>
          <w:color w:val="000000" w:themeColor="text1"/>
          <w:lang w:val="en-US"/>
        </w:rPr>
        <w:t>0.80</w:t>
      </w:r>
      <w:r w:rsidRPr="002B3D0D">
        <w:rPr>
          <w:rFonts w:cs="Helvetica"/>
          <w:color w:val="000000" w:themeColor="text1"/>
          <w:vertAlign w:val="superscript"/>
          <w:lang w:val="en-US"/>
        </w:rPr>
        <w:t xml:space="preserve">2 </w:t>
      </w:r>
      <w:r w:rsidRPr="002B3D0D">
        <w:rPr>
          <w:rFonts w:cs="Helvetica"/>
          <w:color w:val="000000" w:themeColor="text1"/>
          <w:lang w:val="en-US"/>
        </w:rPr>
        <w:t xml:space="preserve">+ </w:t>
      </w:r>
      <w:r w:rsidR="002E1D34" w:rsidRPr="002B3D0D">
        <w:rPr>
          <w:rFonts w:cs="Helvetica"/>
          <w:color w:val="000000" w:themeColor="text1"/>
          <w:lang w:val="en-US"/>
        </w:rPr>
        <w:t>5</w:t>
      </w:r>
      <w:r w:rsidR="008F7197" w:rsidRPr="002B3D0D">
        <w:rPr>
          <w:rFonts w:cs="Helvetica"/>
          <w:color w:val="000000" w:themeColor="text1"/>
          <w:lang w:val="en-US"/>
        </w:rPr>
        <w:t>(</w:t>
      </w:r>
      <w:r w:rsidRPr="002B3D0D">
        <w:rPr>
          <w:rFonts w:cs="Helvetica"/>
          <w:color w:val="000000" w:themeColor="text1"/>
          <w:lang w:val="en-US"/>
        </w:rPr>
        <w:t>0.02</w:t>
      </w:r>
      <w:r w:rsidRPr="002B3D0D">
        <w:rPr>
          <w:rFonts w:cs="Helvetica"/>
          <w:color w:val="000000" w:themeColor="text1"/>
          <w:vertAlign w:val="superscript"/>
          <w:lang w:val="en-US"/>
        </w:rPr>
        <w:t>2</w:t>
      </w:r>
      <w:r w:rsidR="008F7197" w:rsidRPr="002B3D0D">
        <w:rPr>
          <w:rFonts w:cs="Helvetica"/>
          <w:color w:val="000000" w:themeColor="text1"/>
          <w:lang w:val="en-US"/>
        </w:rPr>
        <w:t xml:space="preserve">) + </w:t>
      </w:r>
      <w:r w:rsidR="002E1D34" w:rsidRPr="002B3D0D">
        <w:rPr>
          <w:rFonts w:cs="Helvetica"/>
          <w:color w:val="000000" w:themeColor="text1"/>
          <w:lang w:val="en-US"/>
        </w:rPr>
        <w:t>10</w:t>
      </w:r>
      <w:r w:rsidR="008F7197" w:rsidRPr="002B3D0D">
        <w:rPr>
          <w:rFonts w:cs="Helvetica"/>
          <w:color w:val="000000" w:themeColor="text1"/>
          <w:lang w:val="en-US"/>
        </w:rPr>
        <w:t>(0.01</w:t>
      </w:r>
      <w:r w:rsidR="008F7197" w:rsidRPr="002B3D0D">
        <w:rPr>
          <w:rFonts w:cs="Helvetica"/>
          <w:color w:val="000000" w:themeColor="text1"/>
          <w:vertAlign w:val="superscript"/>
          <w:lang w:val="en-US"/>
        </w:rPr>
        <w:t>2</w:t>
      </w:r>
      <w:r w:rsidR="008F7197" w:rsidRPr="002B3D0D">
        <w:rPr>
          <w:rFonts w:cs="Helvetica"/>
          <w:color w:val="000000" w:themeColor="text1"/>
          <w:lang w:val="en-US"/>
        </w:rPr>
        <w:t>)</w:t>
      </w:r>
    </w:p>
    <w:p w14:paraId="07F64726" w14:textId="13365090" w:rsidR="006D4162" w:rsidRPr="002B3D0D" w:rsidRDefault="002B1450" w:rsidP="00D07671">
      <w:pPr>
        <w:widowControl w:val="0"/>
        <w:tabs>
          <w:tab w:val="left" w:pos="220"/>
          <w:tab w:val="left" w:pos="720"/>
        </w:tabs>
        <w:autoSpaceDE w:val="0"/>
        <w:autoSpaceDN w:val="0"/>
        <w:adjustRightInd w:val="0"/>
        <w:spacing w:line="480" w:lineRule="auto"/>
        <w:ind w:left="2880"/>
        <w:rPr>
          <w:rFonts w:cs="Helvetica"/>
          <w:color w:val="000000" w:themeColor="text1"/>
          <w:lang w:val="en-US"/>
        </w:rPr>
      </w:pPr>
      <w:r w:rsidRPr="002B3D0D">
        <w:rPr>
          <w:rFonts w:cs="Helvetica"/>
          <w:color w:val="000000" w:themeColor="text1"/>
          <w:lang w:val="en-US"/>
        </w:rPr>
        <w:t>= 0.643</w:t>
      </w:r>
    </w:p>
    <w:p w14:paraId="35AA4159" w14:textId="77777777" w:rsidR="006D4162" w:rsidRPr="002B3D0D" w:rsidRDefault="006D4162" w:rsidP="00D07671">
      <w:pPr>
        <w:widowControl w:val="0"/>
        <w:tabs>
          <w:tab w:val="left" w:pos="220"/>
          <w:tab w:val="left" w:pos="720"/>
        </w:tabs>
        <w:autoSpaceDE w:val="0"/>
        <w:autoSpaceDN w:val="0"/>
        <w:adjustRightInd w:val="0"/>
        <w:spacing w:line="480" w:lineRule="auto"/>
        <w:rPr>
          <w:rFonts w:cs="Helvetica"/>
          <w:color w:val="000000" w:themeColor="text1"/>
          <w:lang w:val="en-US"/>
        </w:rPr>
      </w:pPr>
    </w:p>
    <w:p w14:paraId="0DF76971" w14:textId="5C09F399" w:rsidR="00A841E4" w:rsidRPr="002B3D0D" w:rsidRDefault="00CC5CCD" w:rsidP="00D07671">
      <w:pPr>
        <w:widowControl w:val="0"/>
        <w:tabs>
          <w:tab w:val="left" w:pos="220"/>
          <w:tab w:val="left" w:pos="720"/>
        </w:tabs>
        <w:autoSpaceDE w:val="0"/>
        <w:autoSpaceDN w:val="0"/>
        <w:adjustRightInd w:val="0"/>
        <w:spacing w:line="480" w:lineRule="auto"/>
        <w:rPr>
          <w:rFonts w:cs="Helvetica"/>
          <w:color w:val="000000" w:themeColor="text1"/>
          <w:lang w:val="en-US"/>
        </w:rPr>
      </w:pPr>
      <w:r w:rsidRPr="002B3D0D">
        <w:rPr>
          <w:rFonts w:cs="Helvetica"/>
          <w:color w:val="000000" w:themeColor="text1"/>
          <w:lang w:val="en-US"/>
        </w:rPr>
        <w:t xml:space="preserve">As we noted </w:t>
      </w:r>
      <w:r w:rsidR="00B5565B" w:rsidRPr="002B3D0D">
        <w:rPr>
          <w:rFonts w:cs="Helvetica"/>
          <w:color w:val="000000" w:themeColor="text1"/>
          <w:lang w:val="en-US"/>
        </w:rPr>
        <w:t>already</w:t>
      </w:r>
      <w:r w:rsidRPr="002B3D0D">
        <w:rPr>
          <w:rFonts w:cs="Helvetica"/>
          <w:color w:val="000000" w:themeColor="text1"/>
          <w:lang w:val="en-US"/>
        </w:rPr>
        <w:t xml:space="preserve">, </w:t>
      </w:r>
      <w:r w:rsidR="00C07EEF" w:rsidRPr="002B3D0D">
        <w:rPr>
          <w:rFonts w:cs="Helvetica"/>
          <w:color w:val="000000" w:themeColor="text1"/>
          <w:lang w:val="en-US"/>
        </w:rPr>
        <w:t xml:space="preserve">when firms have </w:t>
      </w:r>
      <w:r w:rsidR="00C07EEF" w:rsidRPr="002B3D0D">
        <w:rPr>
          <w:rFonts w:cs="Helvetica"/>
          <w:i/>
          <w:color w:val="000000" w:themeColor="text1"/>
          <w:lang w:val="en-US"/>
        </w:rPr>
        <w:t>unequal</w:t>
      </w:r>
      <w:r w:rsidR="00C07EEF" w:rsidRPr="002B3D0D">
        <w:rPr>
          <w:rFonts w:cs="Helvetica"/>
          <w:color w:val="000000" w:themeColor="text1"/>
          <w:lang w:val="en-US"/>
        </w:rPr>
        <w:t xml:space="preserve"> shares as here, </w:t>
      </w:r>
      <w:r w:rsidRPr="002B3D0D">
        <w:rPr>
          <w:rFonts w:cs="Helvetica"/>
          <w:color w:val="000000" w:themeColor="text1"/>
          <w:lang w:val="en-US"/>
        </w:rPr>
        <w:t>the reciprocal of the index indicates the ‘equivalent</w:t>
      </w:r>
      <w:r w:rsidR="00C07EEF" w:rsidRPr="002B3D0D">
        <w:rPr>
          <w:rFonts w:cs="Helvetica"/>
          <w:color w:val="000000" w:themeColor="text1"/>
          <w:lang w:val="en-US"/>
        </w:rPr>
        <w:t>’ number of firms in the sector</w:t>
      </w:r>
      <w:r w:rsidRPr="002B3D0D">
        <w:rPr>
          <w:rFonts w:cs="Helvetica"/>
          <w:color w:val="000000" w:themeColor="text1"/>
          <w:lang w:val="en-US"/>
        </w:rPr>
        <w:t xml:space="preserve">. In </w:t>
      </w:r>
      <w:r w:rsidR="00575F87" w:rsidRPr="002B3D0D">
        <w:rPr>
          <w:rFonts w:cs="Helvetica"/>
          <w:color w:val="000000" w:themeColor="text1"/>
          <w:lang w:val="en-US"/>
        </w:rPr>
        <w:t>Scenario</w:t>
      </w:r>
      <w:r w:rsidRPr="002B3D0D">
        <w:rPr>
          <w:rFonts w:cs="Helvetica"/>
          <w:color w:val="000000" w:themeColor="text1"/>
          <w:lang w:val="en-US"/>
        </w:rPr>
        <w:t xml:space="preserve"> 2, the market structure (of having one </w:t>
      </w:r>
      <w:r w:rsidR="001762F7" w:rsidRPr="002B3D0D">
        <w:rPr>
          <w:rFonts w:cs="Helvetica"/>
          <w:color w:val="000000" w:themeColor="text1"/>
          <w:lang w:val="en-US"/>
        </w:rPr>
        <w:t>organisation provide</w:t>
      </w:r>
      <w:r w:rsidRPr="002B3D0D">
        <w:rPr>
          <w:rFonts w:cs="Helvetica"/>
          <w:color w:val="000000" w:themeColor="text1"/>
          <w:lang w:val="en-US"/>
        </w:rPr>
        <w:t xml:space="preserve"> 80% of the </w:t>
      </w:r>
      <w:r w:rsidR="001762F7" w:rsidRPr="002B3D0D">
        <w:rPr>
          <w:rFonts w:cs="Helvetica"/>
          <w:color w:val="000000" w:themeColor="text1"/>
          <w:lang w:val="en-US"/>
        </w:rPr>
        <w:t>services</w:t>
      </w:r>
      <w:r w:rsidRPr="002B3D0D">
        <w:rPr>
          <w:rFonts w:cs="Helvetica"/>
          <w:color w:val="000000" w:themeColor="text1"/>
          <w:lang w:val="en-US"/>
        </w:rPr>
        <w:t xml:space="preserve"> while five others produce 2% each, and the remaining 10% is divided among 10 equally sized small </w:t>
      </w:r>
      <w:r w:rsidR="001762F7" w:rsidRPr="002B3D0D">
        <w:rPr>
          <w:rFonts w:cs="Helvetica"/>
          <w:color w:val="000000" w:themeColor="text1"/>
          <w:lang w:val="en-US"/>
        </w:rPr>
        <w:t>organisations</w:t>
      </w:r>
      <w:r w:rsidRPr="002B3D0D">
        <w:rPr>
          <w:rFonts w:cs="Helvetica"/>
          <w:color w:val="000000" w:themeColor="text1"/>
          <w:lang w:val="en-US"/>
        </w:rPr>
        <w:t xml:space="preserve">) </w:t>
      </w:r>
      <w:r w:rsidR="009F28A8" w:rsidRPr="002B3D0D">
        <w:rPr>
          <w:rFonts w:cs="Helvetica"/>
          <w:color w:val="000000" w:themeColor="text1"/>
          <w:lang w:val="en-US"/>
        </w:rPr>
        <w:t>is equivalent to having 1.56</w:t>
      </w:r>
      <w:r w:rsidRPr="002B3D0D">
        <w:rPr>
          <w:rFonts w:cs="Helvetica"/>
          <w:color w:val="000000" w:themeColor="text1"/>
          <w:lang w:val="en-US"/>
        </w:rPr>
        <w:t xml:space="preserve"> firms of the same size.</w:t>
      </w:r>
      <w:r w:rsidR="009F28A8" w:rsidRPr="002B3D0D">
        <w:rPr>
          <w:rFonts w:cs="Helvetica"/>
          <w:color w:val="000000" w:themeColor="text1"/>
          <w:lang w:val="en-US"/>
        </w:rPr>
        <w:t xml:space="preserve"> In Scenario 1, the market structure is equivalent to having 7.35 </w:t>
      </w:r>
      <w:r w:rsidR="001762F7" w:rsidRPr="002B3D0D">
        <w:rPr>
          <w:rFonts w:cs="Helvetica"/>
          <w:color w:val="000000" w:themeColor="text1"/>
          <w:lang w:val="en-US"/>
        </w:rPr>
        <w:t xml:space="preserve">organisations </w:t>
      </w:r>
      <w:r w:rsidR="009F28A8" w:rsidRPr="002B3D0D">
        <w:rPr>
          <w:rFonts w:cs="Helvetica"/>
          <w:color w:val="000000" w:themeColor="text1"/>
          <w:lang w:val="en-US"/>
        </w:rPr>
        <w:t>of the same size.</w:t>
      </w:r>
      <w:r w:rsidR="00A841E4" w:rsidRPr="002B3D0D">
        <w:rPr>
          <w:rFonts w:cs="Helvetica"/>
          <w:color w:val="000000" w:themeColor="text1"/>
          <w:lang w:val="en-US"/>
        </w:rPr>
        <w:t xml:space="preserve"> </w:t>
      </w:r>
    </w:p>
    <w:p w14:paraId="53388662" w14:textId="77777777" w:rsidR="00A841E4" w:rsidRPr="002B3D0D" w:rsidRDefault="00A841E4" w:rsidP="00D07671">
      <w:pPr>
        <w:widowControl w:val="0"/>
        <w:tabs>
          <w:tab w:val="left" w:pos="220"/>
          <w:tab w:val="left" w:pos="720"/>
        </w:tabs>
        <w:autoSpaceDE w:val="0"/>
        <w:autoSpaceDN w:val="0"/>
        <w:adjustRightInd w:val="0"/>
        <w:spacing w:line="480" w:lineRule="auto"/>
        <w:rPr>
          <w:rFonts w:cs="Helvetica"/>
          <w:color w:val="000000" w:themeColor="text1"/>
          <w:lang w:val="en-US"/>
        </w:rPr>
      </w:pPr>
    </w:p>
    <w:p w14:paraId="680A8501" w14:textId="314E7655" w:rsidR="00CC5CCD" w:rsidRPr="002B3D0D" w:rsidRDefault="00A841E4" w:rsidP="00D07671">
      <w:pPr>
        <w:widowControl w:val="0"/>
        <w:tabs>
          <w:tab w:val="left" w:pos="220"/>
          <w:tab w:val="left" w:pos="720"/>
        </w:tabs>
        <w:autoSpaceDE w:val="0"/>
        <w:autoSpaceDN w:val="0"/>
        <w:adjustRightInd w:val="0"/>
        <w:spacing w:line="480" w:lineRule="auto"/>
        <w:rPr>
          <w:rFonts w:cs="Helvetica"/>
          <w:color w:val="000000" w:themeColor="text1"/>
          <w:lang w:val="en-US"/>
        </w:rPr>
      </w:pPr>
      <w:r w:rsidRPr="002B3D0D">
        <w:rPr>
          <w:rFonts w:cs="Helvetica"/>
          <w:color w:val="000000" w:themeColor="text1"/>
          <w:lang w:val="en-US"/>
        </w:rPr>
        <w:t xml:space="preserve">The Herfindahl Index is correlated with the number of </w:t>
      </w:r>
      <w:r w:rsidR="00EE3661" w:rsidRPr="002B3D0D">
        <w:rPr>
          <w:rFonts w:cs="Helvetica"/>
          <w:color w:val="000000" w:themeColor="text1"/>
          <w:lang w:val="en-US"/>
        </w:rPr>
        <w:t xml:space="preserve">organisations </w:t>
      </w:r>
      <w:r w:rsidRPr="002B3D0D">
        <w:rPr>
          <w:rFonts w:cs="Helvetica"/>
          <w:color w:val="000000" w:themeColor="text1"/>
          <w:lang w:val="en-US"/>
        </w:rPr>
        <w:t xml:space="preserve">(N) in a sector because its lower limit (when the firms have equal market shares) is 1/N. </w:t>
      </w:r>
      <w:r w:rsidR="002B59D6" w:rsidRPr="002B3D0D">
        <w:rPr>
          <w:rFonts w:cs="Helvetica"/>
          <w:color w:val="000000" w:themeColor="text1"/>
          <w:lang w:val="en-US"/>
        </w:rPr>
        <w:t>When organisations have equal market share, a</w:t>
      </w:r>
      <w:r w:rsidRPr="002B3D0D">
        <w:rPr>
          <w:rFonts w:cs="Helvetica"/>
          <w:color w:val="000000" w:themeColor="text1"/>
          <w:lang w:val="en-US"/>
        </w:rPr>
        <w:t xml:space="preserve"> sector with three </w:t>
      </w:r>
      <w:r w:rsidR="00EE3661" w:rsidRPr="002B3D0D">
        <w:rPr>
          <w:rFonts w:cs="Helvetica"/>
          <w:color w:val="000000" w:themeColor="text1"/>
          <w:lang w:val="en-US"/>
        </w:rPr>
        <w:t xml:space="preserve">organisations </w:t>
      </w:r>
      <w:r w:rsidRPr="002B3D0D">
        <w:rPr>
          <w:rFonts w:cs="Helvetica"/>
          <w:color w:val="000000" w:themeColor="text1"/>
          <w:lang w:val="en-US"/>
        </w:rPr>
        <w:t xml:space="preserve">(say) must have a higher HI than a sector with 20 </w:t>
      </w:r>
      <w:r w:rsidR="00EE3661" w:rsidRPr="002B3D0D">
        <w:rPr>
          <w:rFonts w:cs="Helvetica"/>
          <w:color w:val="000000" w:themeColor="text1"/>
          <w:lang w:val="en-US"/>
        </w:rPr>
        <w:t xml:space="preserve">organisations </w:t>
      </w:r>
      <w:r w:rsidRPr="002B3D0D">
        <w:rPr>
          <w:rFonts w:cs="Helvetica"/>
          <w:color w:val="000000" w:themeColor="text1"/>
          <w:lang w:val="en-US"/>
        </w:rPr>
        <w:t xml:space="preserve">(say), but as market shares within a sector diverge from equality, the HI can </w:t>
      </w:r>
      <w:r w:rsidR="00042745" w:rsidRPr="002B3D0D">
        <w:rPr>
          <w:rFonts w:cs="Helvetica"/>
          <w:color w:val="000000" w:themeColor="text1"/>
          <w:lang w:val="en-US"/>
        </w:rPr>
        <w:t xml:space="preserve">sometimes </w:t>
      </w:r>
      <w:r w:rsidRPr="002B3D0D">
        <w:rPr>
          <w:rFonts w:cs="Helvetica"/>
          <w:color w:val="000000" w:themeColor="text1"/>
          <w:lang w:val="en-US"/>
        </w:rPr>
        <w:t xml:space="preserve">be bigger with a larger number of </w:t>
      </w:r>
      <w:r w:rsidR="00EE3661" w:rsidRPr="002B3D0D">
        <w:rPr>
          <w:rFonts w:cs="Helvetica"/>
          <w:color w:val="000000" w:themeColor="text1"/>
          <w:lang w:val="en-US"/>
        </w:rPr>
        <w:t>organisations</w:t>
      </w:r>
      <w:r w:rsidR="00B67785" w:rsidRPr="002B3D0D">
        <w:rPr>
          <w:rFonts w:cs="Helvetica"/>
          <w:color w:val="000000" w:themeColor="text1"/>
          <w:lang w:val="en-US"/>
        </w:rPr>
        <w:t xml:space="preserve"> (Kelly 2016a)</w:t>
      </w:r>
      <w:r w:rsidRPr="002B3D0D">
        <w:rPr>
          <w:rFonts w:cs="Helvetica"/>
          <w:color w:val="000000" w:themeColor="text1"/>
          <w:lang w:val="en-US"/>
        </w:rPr>
        <w:t xml:space="preserve">. </w:t>
      </w:r>
      <w:r w:rsidR="00896ED6" w:rsidRPr="002B3D0D">
        <w:rPr>
          <w:rFonts w:cs="Helvetica"/>
          <w:color w:val="000000" w:themeColor="text1"/>
          <w:lang w:val="en-US"/>
        </w:rPr>
        <w:t xml:space="preserve"> </w:t>
      </w:r>
    </w:p>
    <w:p w14:paraId="769D6834" w14:textId="77777777" w:rsidR="00CC5CCD" w:rsidRPr="002B3D0D" w:rsidRDefault="00CC5CCD" w:rsidP="00D07671">
      <w:pPr>
        <w:widowControl w:val="0"/>
        <w:tabs>
          <w:tab w:val="left" w:pos="220"/>
          <w:tab w:val="left" w:pos="720"/>
        </w:tabs>
        <w:autoSpaceDE w:val="0"/>
        <w:autoSpaceDN w:val="0"/>
        <w:adjustRightInd w:val="0"/>
        <w:spacing w:line="480" w:lineRule="auto"/>
        <w:rPr>
          <w:rFonts w:cs="Helvetica"/>
          <w:color w:val="000000" w:themeColor="text1"/>
          <w:lang w:val="en-US"/>
        </w:rPr>
      </w:pPr>
    </w:p>
    <w:p w14:paraId="4462D5A1" w14:textId="129475F4" w:rsidR="00E73AF6" w:rsidRPr="002B3D0D" w:rsidRDefault="00E73AF6" w:rsidP="00D07671">
      <w:pPr>
        <w:widowControl w:val="0"/>
        <w:autoSpaceDE w:val="0"/>
        <w:autoSpaceDN w:val="0"/>
        <w:adjustRightInd w:val="0"/>
        <w:spacing w:line="480" w:lineRule="auto"/>
        <w:rPr>
          <w:rFonts w:cs="Helvetica"/>
          <w:color w:val="000000" w:themeColor="text1"/>
          <w:lang w:val="en-US"/>
        </w:rPr>
      </w:pPr>
      <w:r w:rsidRPr="002B3D0D">
        <w:rPr>
          <w:rFonts w:cs="Helvetica"/>
          <w:color w:val="000000" w:themeColor="text1"/>
          <w:lang w:val="en-US"/>
        </w:rPr>
        <w:t>I</w:t>
      </w:r>
      <w:r w:rsidR="00312AB6" w:rsidRPr="002B3D0D">
        <w:rPr>
          <w:rFonts w:cs="Helvetica"/>
          <w:color w:val="000000" w:themeColor="text1"/>
          <w:lang w:val="en-US"/>
        </w:rPr>
        <w:t xml:space="preserve">n the </w:t>
      </w:r>
      <w:r w:rsidR="00FC379A" w:rsidRPr="002B3D0D">
        <w:rPr>
          <w:rFonts w:cs="Helvetica"/>
          <w:color w:val="000000" w:themeColor="text1"/>
          <w:lang w:val="en-US"/>
        </w:rPr>
        <w:t xml:space="preserve">commercial </w:t>
      </w:r>
      <w:r w:rsidR="00312AB6" w:rsidRPr="002B3D0D">
        <w:rPr>
          <w:rFonts w:cs="Helvetica"/>
          <w:color w:val="000000" w:themeColor="text1"/>
          <w:lang w:val="en-US"/>
        </w:rPr>
        <w:t>world of a</w:t>
      </w:r>
      <w:r w:rsidR="004E1E66" w:rsidRPr="002B3D0D">
        <w:rPr>
          <w:rFonts w:cs="Helvetica"/>
          <w:color w:val="000000" w:themeColor="text1"/>
          <w:lang w:val="en-US"/>
        </w:rPr>
        <w:t>nti</w:t>
      </w:r>
      <w:r w:rsidR="00312AB6" w:rsidRPr="002B3D0D">
        <w:rPr>
          <w:rFonts w:cs="Helvetica"/>
          <w:color w:val="000000" w:themeColor="text1"/>
          <w:lang w:val="en-US"/>
        </w:rPr>
        <w:t>-</w:t>
      </w:r>
      <w:r w:rsidR="004E1E66" w:rsidRPr="002B3D0D">
        <w:rPr>
          <w:rFonts w:cs="Helvetica"/>
          <w:color w:val="000000" w:themeColor="text1"/>
          <w:lang w:val="en-US"/>
        </w:rPr>
        <w:t>trust regulation, i</w:t>
      </w:r>
      <w:r w:rsidRPr="002B3D0D">
        <w:rPr>
          <w:rFonts w:cs="Helvetica"/>
          <w:color w:val="000000" w:themeColor="text1"/>
          <w:lang w:val="en-US"/>
        </w:rPr>
        <w:t xml:space="preserve">f the </w:t>
      </w:r>
      <w:r w:rsidR="004E1E66" w:rsidRPr="002B3D0D">
        <w:rPr>
          <w:rFonts w:cs="Helvetica"/>
          <w:color w:val="000000" w:themeColor="text1"/>
          <w:lang w:val="en-US"/>
        </w:rPr>
        <w:t xml:space="preserve">Herfindahl Index </w:t>
      </w:r>
      <w:r w:rsidRPr="002B3D0D">
        <w:rPr>
          <w:rFonts w:cs="Helvetica"/>
          <w:color w:val="000000" w:themeColor="text1"/>
          <w:lang w:val="en-US"/>
        </w:rPr>
        <w:t xml:space="preserve">is above a certain threshold then </w:t>
      </w:r>
      <w:r w:rsidR="004E1E66" w:rsidRPr="002B3D0D">
        <w:rPr>
          <w:rFonts w:cs="Helvetica"/>
          <w:color w:val="000000" w:themeColor="text1"/>
          <w:lang w:val="en-US"/>
        </w:rPr>
        <w:t>regulators</w:t>
      </w:r>
      <w:r w:rsidRPr="002B3D0D">
        <w:rPr>
          <w:rFonts w:cs="Helvetica"/>
          <w:color w:val="000000" w:themeColor="text1"/>
          <w:lang w:val="en-US"/>
        </w:rPr>
        <w:t xml:space="preserve"> consider the market to </w:t>
      </w:r>
      <w:r w:rsidR="00316FF7" w:rsidRPr="002B3D0D">
        <w:rPr>
          <w:rFonts w:cs="Helvetica"/>
          <w:color w:val="000000" w:themeColor="text1"/>
          <w:lang w:val="en-US"/>
        </w:rPr>
        <w:t>be too concentrated</w:t>
      </w:r>
      <w:r w:rsidR="008F3BF6" w:rsidRPr="002B3D0D">
        <w:rPr>
          <w:rFonts w:cs="Helvetica"/>
          <w:color w:val="000000" w:themeColor="text1"/>
          <w:lang w:val="en-US"/>
        </w:rPr>
        <w:t xml:space="preserve"> </w:t>
      </w:r>
      <w:r w:rsidR="00316FF7" w:rsidRPr="002B3D0D">
        <w:rPr>
          <w:rFonts w:cs="Helvetica"/>
          <w:color w:val="000000" w:themeColor="text1"/>
          <w:lang w:val="en-US"/>
        </w:rPr>
        <w:t>with</w:t>
      </w:r>
      <w:r w:rsidR="008F3BF6" w:rsidRPr="002B3D0D">
        <w:rPr>
          <w:rFonts w:cs="Helvetica"/>
          <w:color w:val="000000" w:themeColor="text1"/>
          <w:lang w:val="en-US"/>
        </w:rPr>
        <w:t xml:space="preserve"> </w:t>
      </w:r>
      <w:r w:rsidR="004E1E66" w:rsidRPr="002B3D0D">
        <w:rPr>
          <w:rFonts w:cs="Helvetica"/>
          <w:color w:val="000000" w:themeColor="text1"/>
          <w:lang w:val="en-US"/>
        </w:rPr>
        <w:t>a higher likelih</w:t>
      </w:r>
      <w:r w:rsidR="00657F18" w:rsidRPr="002B3D0D">
        <w:rPr>
          <w:rFonts w:cs="Helvetica"/>
          <w:color w:val="000000" w:themeColor="text1"/>
          <w:lang w:val="en-US"/>
        </w:rPr>
        <w:t>ood of collusion and monopoly. In the US, t</w:t>
      </w:r>
      <w:r w:rsidR="004E1E66" w:rsidRPr="002B3D0D">
        <w:rPr>
          <w:rFonts w:cs="Helvetica"/>
          <w:color w:val="000000" w:themeColor="text1"/>
          <w:lang w:val="en-US"/>
        </w:rPr>
        <w:t xml:space="preserve">he </w:t>
      </w:r>
      <w:r w:rsidR="004E1E66" w:rsidRPr="002B3D0D">
        <w:rPr>
          <w:rFonts w:cs="Helvetica"/>
          <w:i/>
          <w:color w:val="000000" w:themeColor="text1"/>
          <w:lang w:val="en-US"/>
        </w:rPr>
        <w:t>actual</w:t>
      </w:r>
      <w:r w:rsidRPr="002B3D0D">
        <w:rPr>
          <w:rFonts w:cs="Helvetica"/>
          <w:i/>
          <w:color w:val="000000" w:themeColor="text1"/>
          <w:lang w:val="en-US"/>
        </w:rPr>
        <w:t xml:space="preserve"> threshold</w:t>
      </w:r>
      <w:r w:rsidRPr="002B3D0D">
        <w:rPr>
          <w:rFonts w:cs="Helvetica"/>
          <w:color w:val="000000" w:themeColor="text1"/>
          <w:lang w:val="en-US"/>
        </w:rPr>
        <w:t xml:space="preserve"> is c</w:t>
      </w:r>
      <w:r w:rsidR="00F961C0" w:rsidRPr="002B3D0D">
        <w:rPr>
          <w:rFonts w:cs="Helvetica"/>
          <w:color w:val="000000" w:themeColor="text1"/>
          <w:lang w:val="en-US"/>
        </w:rPr>
        <w:t>onsidered critical</w:t>
      </w:r>
      <w:r w:rsidR="006B2E3D" w:rsidRPr="002B3D0D">
        <w:rPr>
          <w:rFonts w:cs="Helvetica"/>
          <w:color w:val="000000" w:themeColor="text1"/>
          <w:lang w:val="en-US"/>
        </w:rPr>
        <w:t xml:space="preserve">, </w:t>
      </w:r>
      <w:r w:rsidRPr="002B3D0D">
        <w:rPr>
          <w:rFonts w:cs="Helvetica"/>
          <w:color w:val="000000" w:themeColor="text1"/>
          <w:lang w:val="en-US"/>
        </w:rPr>
        <w:t xml:space="preserve">while </w:t>
      </w:r>
      <w:r w:rsidR="00316FF7" w:rsidRPr="002B3D0D">
        <w:rPr>
          <w:rFonts w:cs="Helvetica"/>
          <w:color w:val="000000" w:themeColor="text1"/>
          <w:lang w:val="en-US"/>
        </w:rPr>
        <w:t xml:space="preserve">in </w:t>
      </w:r>
      <w:r w:rsidRPr="002B3D0D">
        <w:rPr>
          <w:rFonts w:cs="Helvetica"/>
          <w:color w:val="000000" w:themeColor="text1"/>
          <w:lang w:val="en-US"/>
        </w:rPr>
        <w:t xml:space="preserve">the EU </w:t>
      </w:r>
      <w:r w:rsidR="00316FF7" w:rsidRPr="002B3D0D">
        <w:rPr>
          <w:rFonts w:cs="Helvetica"/>
          <w:color w:val="000000" w:themeColor="text1"/>
          <w:lang w:val="en-US"/>
        </w:rPr>
        <w:t>regulators prefer</w:t>
      </w:r>
      <w:r w:rsidRPr="002B3D0D">
        <w:rPr>
          <w:rFonts w:cs="Helvetica"/>
          <w:color w:val="000000" w:themeColor="text1"/>
          <w:lang w:val="en-US"/>
        </w:rPr>
        <w:t xml:space="preserve"> </w:t>
      </w:r>
      <w:r w:rsidR="00F961C0" w:rsidRPr="002B3D0D">
        <w:rPr>
          <w:rFonts w:cs="Helvetica"/>
          <w:color w:val="000000" w:themeColor="text1"/>
          <w:lang w:val="en-US"/>
        </w:rPr>
        <w:t xml:space="preserve">to focus on </w:t>
      </w:r>
      <w:r w:rsidR="00F961C0" w:rsidRPr="002B3D0D">
        <w:rPr>
          <w:rFonts w:cs="Helvetica"/>
          <w:i/>
          <w:color w:val="000000" w:themeColor="text1"/>
          <w:lang w:val="en-US"/>
        </w:rPr>
        <w:t>change</w:t>
      </w:r>
      <w:r w:rsidR="004E1E66" w:rsidRPr="002B3D0D">
        <w:rPr>
          <w:rFonts w:cs="Helvetica"/>
          <w:i/>
          <w:color w:val="000000" w:themeColor="text1"/>
          <w:lang w:val="en-US"/>
        </w:rPr>
        <w:t>s</w:t>
      </w:r>
      <w:r w:rsidR="00F961C0" w:rsidRPr="002B3D0D">
        <w:rPr>
          <w:rFonts w:cs="Helvetica"/>
          <w:i/>
          <w:color w:val="000000" w:themeColor="text1"/>
          <w:lang w:val="en-US"/>
        </w:rPr>
        <w:t xml:space="preserve"> </w:t>
      </w:r>
      <w:r w:rsidR="002872F5" w:rsidRPr="002B3D0D">
        <w:rPr>
          <w:rFonts w:cs="Helvetica"/>
          <w:color w:val="000000" w:themeColor="text1"/>
          <w:lang w:val="en-US"/>
        </w:rPr>
        <w:t>to</w:t>
      </w:r>
      <w:r w:rsidR="00F961C0" w:rsidRPr="002B3D0D">
        <w:rPr>
          <w:rFonts w:cs="Helvetica"/>
          <w:color w:val="000000" w:themeColor="text1"/>
          <w:lang w:val="en-US"/>
        </w:rPr>
        <w:t xml:space="preserve"> the HI</w:t>
      </w:r>
      <w:r w:rsidR="000D5C52" w:rsidRPr="002B3D0D">
        <w:rPr>
          <w:rFonts w:cs="Helvetica"/>
          <w:color w:val="000000" w:themeColor="text1"/>
          <w:lang w:val="en-US"/>
        </w:rPr>
        <w:t xml:space="preserve"> (Kelly 2016</w:t>
      </w:r>
      <w:r w:rsidR="005D3A5B" w:rsidRPr="002B3D0D">
        <w:rPr>
          <w:rFonts w:cs="Helvetica"/>
          <w:color w:val="000000" w:themeColor="text1"/>
          <w:lang w:val="en-US"/>
        </w:rPr>
        <w:t>a</w:t>
      </w:r>
      <w:r w:rsidR="000D5C52" w:rsidRPr="002B3D0D">
        <w:rPr>
          <w:rFonts w:cs="Helvetica"/>
          <w:color w:val="000000" w:themeColor="text1"/>
          <w:lang w:val="en-US"/>
        </w:rPr>
        <w:t>)</w:t>
      </w:r>
      <w:r w:rsidR="006B2E3D" w:rsidRPr="002B3D0D">
        <w:rPr>
          <w:rFonts w:cs="Helvetica"/>
          <w:color w:val="000000" w:themeColor="text1"/>
          <w:lang w:val="en-US"/>
        </w:rPr>
        <w:t xml:space="preserve">. </w:t>
      </w:r>
      <w:r w:rsidR="00CC5CCD" w:rsidRPr="002B3D0D">
        <w:rPr>
          <w:rFonts w:cs="Helvetica"/>
          <w:color w:val="000000" w:themeColor="text1"/>
          <w:lang w:val="en-US"/>
        </w:rPr>
        <w:t xml:space="preserve">According to </w:t>
      </w:r>
      <w:r w:rsidR="00312AB6" w:rsidRPr="002B3D0D">
        <w:rPr>
          <w:rFonts w:cs="Helvetica"/>
          <w:color w:val="000000" w:themeColor="text1"/>
          <w:lang w:val="en-US"/>
        </w:rPr>
        <w:t>the Anti-T</w:t>
      </w:r>
      <w:r w:rsidR="0021543A" w:rsidRPr="002B3D0D">
        <w:rPr>
          <w:rFonts w:cs="Helvetica"/>
          <w:color w:val="000000" w:themeColor="text1"/>
          <w:lang w:val="en-US"/>
        </w:rPr>
        <w:t>rust Division of the US Department of Justice</w:t>
      </w:r>
      <w:r w:rsidR="00AF2DD8" w:rsidRPr="002B3D0D">
        <w:rPr>
          <w:rFonts w:cs="Helvetica"/>
          <w:color w:val="000000" w:themeColor="text1"/>
          <w:lang w:val="en-US"/>
        </w:rPr>
        <w:t xml:space="preserve"> guidelines on mergers:</w:t>
      </w:r>
      <w:r w:rsidR="00CC5CCD" w:rsidRPr="002B3D0D">
        <w:rPr>
          <w:rFonts w:cs="Helvetica"/>
          <w:color w:val="000000" w:themeColor="text1"/>
          <w:lang w:val="en-US"/>
        </w:rPr>
        <w:t xml:space="preserve"> a HI below 0.01 </w:t>
      </w:r>
      <w:r w:rsidRPr="002B3D0D">
        <w:rPr>
          <w:rFonts w:cs="Helvetica"/>
          <w:color w:val="000000" w:themeColor="text1"/>
          <w:lang w:val="en-US"/>
        </w:rPr>
        <w:t xml:space="preserve">indicates a </w:t>
      </w:r>
      <w:r w:rsidR="00CC5CCD" w:rsidRPr="002B3D0D">
        <w:rPr>
          <w:rFonts w:cs="Helvetica"/>
          <w:color w:val="000000" w:themeColor="text1"/>
          <w:lang w:val="en-US"/>
        </w:rPr>
        <w:t>‘</w:t>
      </w:r>
      <w:r w:rsidRPr="002B3D0D">
        <w:rPr>
          <w:rFonts w:cs="Helvetica"/>
          <w:color w:val="000000" w:themeColor="text1"/>
          <w:lang w:val="en-US"/>
        </w:rPr>
        <w:t>highly competitive</w:t>
      </w:r>
      <w:r w:rsidR="00CC5CCD" w:rsidRPr="002B3D0D">
        <w:rPr>
          <w:rFonts w:cs="Helvetica"/>
          <w:color w:val="000000" w:themeColor="text1"/>
          <w:lang w:val="en-US"/>
        </w:rPr>
        <w:t>’</w:t>
      </w:r>
      <w:r w:rsidRPr="002B3D0D">
        <w:rPr>
          <w:rFonts w:cs="Helvetica"/>
          <w:color w:val="000000" w:themeColor="text1"/>
          <w:lang w:val="en-US"/>
        </w:rPr>
        <w:t xml:space="preserve"> </w:t>
      </w:r>
      <w:r w:rsidR="00AF2DD8" w:rsidRPr="002B3D0D">
        <w:rPr>
          <w:rFonts w:cs="Helvetica"/>
          <w:color w:val="000000" w:themeColor="text1"/>
          <w:lang w:val="en-US"/>
        </w:rPr>
        <w:t>market;</w:t>
      </w:r>
      <w:r w:rsidR="00CC5CCD" w:rsidRPr="002B3D0D">
        <w:rPr>
          <w:rFonts w:cs="Helvetica"/>
          <w:color w:val="000000" w:themeColor="text1"/>
          <w:lang w:val="en-US"/>
        </w:rPr>
        <w:t xml:space="preserve"> </w:t>
      </w:r>
      <w:r w:rsidR="00E95893" w:rsidRPr="002B3D0D">
        <w:rPr>
          <w:rFonts w:cs="Helvetica"/>
          <w:color w:val="000000" w:themeColor="text1"/>
          <w:lang w:val="en-US"/>
        </w:rPr>
        <w:t>between 0.01 and</w:t>
      </w:r>
      <w:r w:rsidR="00CC5CCD" w:rsidRPr="002B3D0D">
        <w:rPr>
          <w:rFonts w:cs="Helvetica"/>
          <w:color w:val="000000" w:themeColor="text1"/>
          <w:lang w:val="en-US"/>
        </w:rPr>
        <w:t xml:space="preserve"> 0.15 </w:t>
      </w:r>
      <w:r w:rsidRPr="002B3D0D">
        <w:rPr>
          <w:rFonts w:cs="Helvetica"/>
          <w:color w:val="000000" w:themeColor="text1"/>
          <w:lang w:val="en-US"/>
        </w:rPr>
        <w:t xml:space="preserve">indicates an </w:t>
      </w:r>
      <w:r w:rsidR="00CC5CCD" w:rsidRPr="002B3D0D">
        <w:rPr>
          <w:rFonts w:cs="Helvetica"/>
          <w:color w:val="000000" w:themeColor="text1"/>
          <w:lang w:val="en-US"/>
        </w:rPr>
        <w:t>‘</w:t>
      </w:r>
      <w:r w:rsidRPr="002B3D0D">
        <w:rPr>
          <w:rFonts w:cs="Helvetica"/>
          <w:color w:val="000000" w:themeColor="text1"/>
          <w:lang w:val="en-US"/>
        </w:rPr>
        <w:t>unconcentrated</w:t>
      </w:r>
      <w:r w:rsidR="00CC5CCD" w:rsidRPr="002B3D0D">
        <w:rPr>
          <w:rFonts w:cs="Helvetica"/>
          <w:color w:val="000000" w:themeColor="text1"/>
          <w:lang w:val="en-US"/>
        </w:rPr>
        <w:t>’</w:t>
      </w:r>
      <w:r w:rsidRPr="002B3D0D">
        <w:rPr>
          <w:rFonts w:cs="Helvetica"/>
          <w:color w:val="000000" w:themeColor="text1"/>
          <w:lang w:val="en-US"/>
        </w:rPr>
        <w:t xml:space="preserve"> </w:t>
      </w:r>
      <w:r w:rsidR="00E95893" w:rsidRPr="002B3D0D">
        <w:rPr>
          <w:rFonts w:cs="Helvetica"/>
          <w:color w:val="000000" w:themeColor="text1"/>
          <w:lang w:val="en-US"/>
        </w:rPr>
        <w:lastRenderedPageBreak/>
        <w:t>market</w:t>
      </w:r>
      <w:r w:rsidR="00AF2DD8" w:rsidRPr="002B3D0D">
        <w:rPr>
          <w:rFonts w:cs="Helvetica"/>
          <w:color w:val="000000" w:themeColor="text1"/>
          <w:lang w:val="en-US"/>
        </w:rPr>
        <w:t>;</w:t>
      </w:r>
      <w:r w:rsidR="00CC5CCD" w:rsidRPr="002B3D0D">
        <w:rPr>
          <w:rFonts w:cs="Helvetica"/>
          <w:color w:val="000000" w:themeColor="text1"/>
          <w:lang w:val="en-US"/>
        </w:rPr>
        <w:t xml:space="preserve"> between 0.15 </w:t>
      </w:r>
      <w:r w:rsidR="003B05EF" w:rsidRPr="002B3D0D">
        <w:rPr>
          <w:rFonts w:cs="Helvetica"/>
          <w:color w:val="000000" w:themeColor="text1"/>
          <w:lang w:val="en-US"/>
        </w:rPr>
        <w:t>and</w:t>
      </w:r>
      <w:r w:rsidR="00CC5CCD" w:rsidRPr="002B3D0D">
        <w:rPr>
          <w:rFonts w:cs="Helvetica"/>
          <w:color w:val="000000" w:themeColor="text1"/>
          <w:lang w:val="en-US"/>
        </w:rPr>
        <w:t xml:space="preserve"> 0.25 </w:t>
      </w:r>
      <w:r w:rsidRPr="002B3D0D">
        <w:rPr>
          <w:rFonts w:cs="Helvetica"/>
          <w:color w:val="000000" w:themeColor="text1"/>
          <w:lang w:val="en-US"/>
        </w:rPr>
        <w:t xml:space="preserve">indicates </w:t>
      </w:r>
      <w:r w:rsidR="00A00365" w:rsidRPr="002B3D0D">
        <w:rPr>
          <w:rFonts w:cs="Helvetica"/>
          <w:color w:val="000000" w:themeColor="text1"/>
          <w:lang w:val="en-US"/>
        </w:rPr>
        <w:t xml:space="preserve">a market of </w:t>
      </w:r>
      <w:r w:rsidR="00CC5CCD" w:rsidRPr="002B3D0D">
        <w:rPr>
          <w:rFonts w:cs="Helvetica"/>
          <w:color w:val="000000" w:themeColor="text1"/>
          <w:lang w:val="en-US"/>
        </w:rPr>
        <w:t>‘</w:t>
      </w:r>
      <w:r w:rsidRPr="002B3D0D">
        <w:rPr>
          <w:rFonts w:cs="Helvetica"/>
          <w:color w:val="000000" w:themeColor="text1"/>
          <w:lang w:val="en-US"/>
        </w:rPr>
        <w:t>moderate concentration</w:t>
      </w:r>
      <w:r w:rsidR="00AF2DD8" w:rsidRPr="002B3D0D">
        <w:rPr>
          <w:rFonts w:cs="Helvetica"/>
          <w:color w:val="000000" w:themeColor="text1"/>
          <w:lang w:val="en-US"/>
        </w:rPr>
        <w:t>’;</w:t>
      </w:r>
      <w:r w:rsidR="00CC5CCD" w:rsidRPr="002B3D0D">
        <w:rPr>
          <w:rFonts w:cs="Helvetica"/>
          <w:color w:val="000000" w:themeColor="text1"/>
          <w:lang w:val="en-US"/>
        </w:rPr>
        <w:t xml:space="preserve"> and a HI above 0.25 </w:t>
      </w:r>
      <w:r w:rsidRPr="002B3D0D">
        <w:rPr>
          <w:rFonts w:cs="Helvetica"/>
          <w:color w:val="000000" w:themeColor="text1"/>
          <w:lang w:val="en-US"/>
        </w:rPr>
        <w:t xml:space="preserve">indicates </w:t>
      </w:r>
      <w:r w:rsidR="00CC5CCD" w:rsidRPr="002B3D0D">
        <w:rPr>
          <w:rFonts w:cs="Helvetica"/>
          <w:color w:val="000000" w:themeColor="text1"/>
          <w:lang w:val="en-US"/>
        </w:rPr>
        <w:t>‘</w:t>
      </w:r>
      <w:r w:rsidRPr="002B3D0D">
        <w:rPr>
          <w:rFonts w:cs="Helvetica"/>
          <w:color w:val="000000" w:themeColor="text1"/>
          <w:lang w:val="en-US"/>
        </w:rPr>
        <w:t>high concentration</w:t>
      </w:r>
      <w:r w:rsidR="00CC5CCD" w:rsidRPr="002B3D0D">
        <w:rPr>
          <w:rFonts w:cs="Helvetica"/>
          <w:color w:val="000000" w:themeColor="text1"/>
          <w:lang w:val="en-US"/>
        </w:rPr>
        <w:t xml:space="preserve">’. </w:t>
      </w:r>
      <w:r w:rsidR="0021543A" w:rsidRPr="002B3D0D">
        <w:rPr>
          <w:rFonts w:cs="Helvetica"/>
          <w:color w:val="000000" w:themeColor="text1"/>
          <w:lang w:val="en-US"/>
        </w:rPr>
        <w:t xml:space="preserve">Both the </w:t>
      </w:r>
      <w:r w:rsidR="00625689" w:rsidRPr="002B3D0D">
        <w:rPr>
          <w:rFonts w:cs="Helvetica"/>
          <w:color w:val="000000" w:themeColor="text1"/>
          <w:lang w:val="en-US"/>
        </w:rPr>
        <w:t xml:space="preserve">US </w:t>
      </w:r>
      <w:r w:rsidR="0021543A" w:rsidRPr="002B3D0D">
        <w:rPr>
          <w:rFonts w:cs="Helvetica"/>
          <w:color w:val="000000" w:themeColor="text1"/>
          <w:lang w:val="en-US"/>
        </w:rPr>
        <w:t xml:space="preserve">Department of Justice and the </w:t>
      </w:r>
      <w:r w:rsidR="0010561F" w:rsidRPr="002B3D0D">
        <w:rPr>
          <w:rFonts w:cs="Helvetica"/>
          <w:color w:val="000000" w:themeColor="text1"/>
          <w:lang w:val="en-US"/>
        </w:rPr>
        <w:t xml:space="preserve">US </w:t>
      </w:r>
      <w:r w:rsidR="0021543A" w:rsidRPr="002B3D0D">
        <w:rPr>
          <w:rFonts w:cs="Helvetica"/>
          <w:color w:val="000000" w:themeColor="text1"/>
          <w:lang w:val="en-US"/>
        </w:rPr>
        <w:t>Federal Trade Commission use the Herfindahl Index as a screening</w:t>
      </w:r>
      <w:r w:rsidR="00B679A2" w:rsidRPr="002B3D0D">
        <w:rPr>
          <w:rFonts w:cs="Helvetica"/>
          <w:color w:val="000000" w:themeColor="text1"/>
          <w:lang w:val="en-US"/>
        </w:rPr>
        <w:t xml:space="preserve"> tool to determine whether proposed merger</w:t>
      </w:r>
      <w:r w:rsidR="0021543A" w:rsidRPr="002B3D0D">
        <w:rPr>
          <w:rFonts w:cs="Helvetica"/>
          <w:color w:val="000000" w:themeColor="text1"/>
          <w:lang w:val="en-US"/>
        </w:rPr>
        <w:t xml:space="preserve">s </w:t>
      </w:r>
      <w:r w:rsidR="00B679A2" w:rsidRPr="002B3D0D">
        <w:rPr>
          <w:rFonts w:cs="Helvetica"/>
          <w:color w:val="000000" w:themeColor="text1"/>
          <w:lang w:val="en-US"/>
        </w:rPr>
        <w:t xml:space="preserve">are </w:t>
      </w:r>
      <w:r w:rsidR="0021543A" w:rsidRPr="002B3D0D">
        <w:rPr>
          <w:rFonts w:cs="Helvetica"/>
          <w:color w:val="000000" w:themeColor="text1"/>
          <w:lang w:val="en-US"/>
        </w:rPr>
        <w:t>likely to raise anti-trust concerns</w:t>
      </w:r>
      <w:r w:rsidR="0010561F" w:rsidRPr="002B3D0D">
        <w:rPr>
          <w:rFonts w:cs="Helvetica"/>
          <w:color w:val="000000" w:themeColor="text1"/>
          <w:lang w:val="en-US"/>
        </w:rPr>
        <w:t>,</w:t>
      </w:r>
      <w:r w:rsidR="0021543A" w:rsidRPr="002B3D0D">
        <w:rPr>
          <w:rFonts w:cs="Helvetica"/>
          <w:color w:val="000000" w:themeColor="text1"/>
          <w:lang w:val="en-US"/>
        </w:rPr>
        <w:t xml:space="preserve"> and </w:t>
      </w:r>
      <w:r w:rsidR="00B679A2" w:rsidRPr="002B3D0D">
        <w:rPr>
          <w:rFonts w:cs="Helvetica"/>
          <w:color w:val="000000" w:themeColor="text1"/>
          <w:lang w:val="en-US"/>
        </w:rPr>
        <w:t xml:space="preserve">HI </w:t>
      </w:r>
      <w:r w:rsidR="0021543A" w:rsidRPr="002B3D0D">
        <w:rPr>
          <w:rFonts w:cs="Helvetica"/>
          <w:color w:val="000000" w:themeColor="text1"/>
          <w:lang w:val="en-US"/>
        </w:rPr>
        <w:t>increases greater than 0.01 generally trigger an investigation</w:t>
      </w:r>
      <w:r w:rsidR="0064100D" w:rsidRPr="002B3D0D">
        <w:rPr>
          <w:rFonts w:cs="Helvetica"/>
          <w:color w:val="000000" w:themeColor="text1"/>
          <w:lang w:val="en-US"/>
        </w:rPr>
        <w:t xml:space="preserve"> (Kelly 2016</w:t>
      </w:r>
      <w:r w:rsidR="005D3A5B" w:rsidRPr="002B3D0D">
        <w:rPr>
          <w:rFonts w:cs="Helvetica"/>
          <w:color w:val="000000" w:themeColor="text1"/>
          <w:lang w:val="en-US"/>
        </w:rPr>
        <w:t>a</w:t>
      </w:r>
      <w:r w:rsidR="0064100D" w:rsidRPr="002B3D0D">
        <w:rPr>
          <w:rFonts w:cs="Helvetica"/>
          <w:color w:val="000000" w:themeColor="text1"/>
          <w:lang w:val="en-US"/>
        </w:rPr>
        <w:t>)</w:t>
      </w:r>
      <w:r w:rsidR="0021543A" w:rsidRPr="002B3D0D">
        <w:rPr>
          <w:rFonts w:cs="Helvetica"/>
          <w:color w:val="000000" w:themeColor="text1"/>
          <w:lang w:val="en-US"/>
        </w:rPr>
        <w:t xml:space="preserve">. </w:t>
      </w:r>
    </w:p>
    <w:p w14:paraId="4C326103" w14:textId="77777777" w:rsidR="004F467B" w:rsidRPr="002B3D0D" w:rsidRDefault="004F467B" w:rsidP="00D07671">
      <w:pPr>
        <w:widowControl w:val="0"/>
        <w:autoSpaceDE w:val="0"/>
        <w:autoSpaceDN w:val="0"/>
        <w:adjustRightInd w:val="0"/>
        <w:spacing w:line="480" w:lineRule="auto"/>
        <w:rPr>
          <w:rFonts w:cs="Helvetica"/>
          <w:color w:val="000000" w:themeColor="text1"/>
          <w:lang w:val="en-US"/>
        </w:rPr>
      </w:pPr>
    </w:p>
    <w:p w14:paraId="16E4A405" w14:textId="647DC557" w:rsidR="008F5FB7" w:rsidRPr="002B3D0D" w:rsidRDefault="000C4628" w:rsidP="00D07671">
      <w:pPr>
        <w:widowControl w:val="0"/>
        <w:autoSpaceDE w:val="0"/>
        <w:autoSpaceDN w:val="0"/>
        <w:adjustRightInd w:val="0"/>
        <w:spacing w:line="480" w:lineRule="auto"/>
        <w:rPr>
          <w:rFonts w:cs="Helvetica"/>
          <w:color w:val="000000" w:themeColor="text1"/>
          <w:lang w:val="en-US"/>
        </w:rPr>
      </w:pPr>
      <w:r w:rsidRPr="002B3D0D">
        <w:rPr>
          <w:rFonts w:cs="Helvetica"/>
          <w:color w:val="000000" w:themeColor="text1"/>
          <w:lang w:val="en-US"/>
        </w:rPr>
        <w:t>Of course, t</w:t>
      </w:r>
      <w:r w:rsidR="00E73AF6" w:rsidRPr="002B3D0D">
        <w:rPr>
          <w:rFonts w:cs="Helvetica"/>
          <w:color w:val="000000" w:themeColor="text1"/>
          <w:lang w:val="en-US"/>
        </w:rPr>
        <w:t xml:space="preserve">he usefulness of </w:t>
      </w:r>
      <w:r w:rsidR="0021543A" w:rsidRPr="002B3D0D">
        <w:rPr>
          <w:rFonts w:cs="Helvetica"/>
          <w:color w:val="000000" w:themeColor="text1"/>
          <w:lang w:val="en-US"/>
        </w:rPr>
        <w:t>the HI</w:t>
      </w:r>
      <w:r w:rsidR="00E73AF6" w:rsidRPr="002B3D0D">
        <w:rPr>
          <w:rFonts w:cs="Helvetica"/>
          <w:color w:val="000000" w:themeColor="text1"/>
          <w:lang w:val="en-US"/>
        </w:rPr>
        <w:t xml:space="preserve"> </w:t>
      </w:r>
      <w:r w:rsidR="001623B1" w:rsidRPr="002B3D0D">
        <w:rPr>
          <w:rFonts w:cs="Helvetica"/>
          <w:color w:val="000000" w:themeColor="text1"/>
          <w:lang w:val="en-US"/>
        </w:rPr>
        <w:t>in a</w:t>
      </w:r>
      <w:r w:rsidRPr="002B3D0D">
        <w:rPr>
          <w:rFonts w:cs="Helvetica"/>
          <w:color w:val="000000" w:themeColor="text1"/>
          <w:lang w:val="en-US"/>
        </w:rPr>
        <w:t>ny</w:t>
      </w:r>
      <w:r w:rsidR="001623B1" w:rsidRPr="002B3D0D">
        <w:rPr>
          <w:rFonts w:cs="Helvetica"/>
          <w:color w:val="000000" w:themeColor="text1"/>
          <w:lang w:val="en-US"/>
        </w:rPr>
        <w:t xml:space="preserve"> market </w:t>
      </w:r>
      <w:r w:rsidR="00B67785" w:rsidRPr="002B3D0D">
        <w:rPr>
          <w:rFonts w:cs="Helvetica"/>
          <w:color w:val="000000" w:themeColor="text1"/>
          <w:lang w:val="en-US"/>
        </w:rPr>
        <w:t xml:space="preserve">depends </w:t>
      </w:r>
      <w:r w:rsidR="00E73AF6" w:rsidRPr="002B3D0D">
        <w:rPr>
          <w:rFonts w:cs="Helvetica"/>
          <w:color w:val="000000" w:themeColor="text1"/>
          <w:lang w:val="en-US"/>
        </w:rPr>
        <w:t xml:space="preserve">on </w:t>
      </w:r>
      <w:r w:rsidR="0021543A" w:rsidRPr="002B3D0D">
        <w:rPr>
          <w:rFonts w:cs="Helvetica"/>
          <w:i/>
          <w:color w:val="000000" w:themeColor="text1"/>
          <w:lang w:val="en-US"/>
        </w:rPr>
        <w:t xml:space="preserve">how </w:t>
      </w:r>
      <w:r w:rsidR="00A30E12" w:rsidRPr="002B3D0D">
        <w:rPr>
          <w:rFonts w:cs="Helvetica"/>
          <w:i/>
          <w:color w:val="000000" w:themeColor="text1"/>
          <w:lang w:val="en-US"/>
        </w:rPr>
        <w:t>the</w:t>
      </w:r>
      <w:r w:rsidR="00E73AF6" w:rsidRPr="002B3D0D">
        <w:rPr>
          <w:rFonts w:cs="Helvetica"/>
          <w:i/>
          <w:color w:val="000000" w:themeColor="text1"/>
          <w:lang w:val="en-US"/>
        </w:rPr>
        <w:t xml:space="preserve"> market </w:t>
      </w:r>
      <w:r w:rsidR="0021543A" w:rsidRPr="002B3D0D">
        <w:rPr>
          <w:rFonts w:cs="Helvetica"/>
          <w:i/>
          <w:color w:val="000000" w:themeColor="text1"/>
          <w:lang w:val="en-US"/>
        </w:rPr>
        <w:t>is defined</w:t>
      </w:r>
      <w:r w:rsidR="00E73AF6" w:rsidRPr="002B3D0D">
        <w:rPr>
          <w:rFonts w:cs="Helvetica"/>
          <w:color w:val="000000" w:themeColor="text1"/>
          <w:lang w:val="en-US"/>
        </w:rPr>
        <w:t>.</w:t>
      </w:r>
      <w:r w:rsidR="00E75ACD" w:rsidRPr="002B3D0D">
        <w:rPr>
          <w:rFonts w:cs="Helvetica"/>
          <w:color w:val="000000" w:themeColor="text1"/>
          <w:lang w:val="en-US"/>
        </w:rPr>
        <w:t xml:space="preserve"> For example, if </w:t>
      </w:r>
      <w:r w:rsidR="00745187" w:rsidRPr="002B3D0D">
        <w:rPr>
          <w:rFonts w:cs="Helvetica"/>
          <w:color w:val="000000" w:themeColor="text1"/>
          <w:lang w:val="en-US"/>
        </w:rPr>
        <w:t>one</w:t>
      </w:r>
      <w:r w:rsidR="00E75ACD" w:rsidRPr="002B3D0D">
        <w:rPr>
          <w:rFonts w:cs="Helvetica"/>
          <w:color w:val="000000" w:themeColor="text1"/>
          <w:lang w:val="en-US"/>
        </w:rPr>
        <w:t xml:space="preserve"> </w:t>
      </w:r>
      <w:r w:rsidR="00E73AF6" w:rsidRPr="002B3D0D">
        <w:rPr>
          <w:rFonts w:cs="Helvetica"/>
          <w:color w:val="000000" w:themeColor="text1"/>
          <w:lang w:val="en-US"/>
        </w:rPr>
        <w:t xml:space="preserve">were to look at </w:t>
      </w:r>
      <w:r w:rsidR="00E75ACD" w:rsidRPr="002B3D0D">
        <w:rPr>
          <w:rFonts w:cs="Helvetica"/>
          <w:color w:val="000000" w:themeColor="text1"/>
          <w:lang w:val="en-US"/>
        </w:rPr>
        <w:t>the UK retail banking sector</w:t>
      </w:r>
      <w:r w:rsidR="00E73AF6" w:rsidRPr="002B3D0D">
        <w:rPr>
          <w:rFonts w:cs="Helvetica"/>
          <w:color w:val="000000" w:themeColor="text1"/>
          <w:lang w:val="en-US"/>
        </w:rPr>
        <w:t xml:space="preserve"> </w:t>
      </w:r>
      <w:r w:rsidR="00E75ACD" w:rsidRPr="002B3D0D">
        <w:rPr>
          <w:rFonts w:cs="Helvetica"/>
          <w:color w:val="000000" w:themeColor="text1"/>
          <w:lang w:val="en-US"/>
        </w:rPr>
        <w:t xml:space="preserve">and </w:t>
      </w:r>
      <w:r w:rsidR="00745187" w:rsidRPr="002B3D0D">
        <w:rPr>
          <w:rFonts w:cs="Helvetica"/>
          <w:color w:val="000000" w:themeColor="text1"/>
          <w:lang w:val="en-US"/>
        </w:rPr>
        <w:t>find</w:t>
      </w:r>
      <w:r w:rsidR="00E75ACD" w:rsidRPr="002B3D0D">
        <w:rPr>
          <w:rFonts w:cs="Helvetica"/>
          <w:color w:val="000000" w:themeColor="text1"/>
          <w:lang w:val="en-US"/>
        </w:rPr>
        <w:t xml:space="preserve"> that it contained five </w:t>
      </w:r>
      <w:r w:rsidR="00B557CB" w:rsidRPr="002B3D0D">
        <w:rPr>
          <w:rFonts w:cs="Helvetica"/>
          <w:color w:val="000000" w:themeColor="text1"/>
          <w:lang w:val="en-US"/>
        </w:rPr>
        <w:t>banks</w:t>
      </w:r>
      <w:r w:rsidR="00E75ACD" w:rsidRPr="002B3D0D">
        <w:rPr>
          <w:rFonts w:cs="Helvetica"/>
          <w:color w:val="000000" w:themeColor="text1"/>
          <w:lang w:val="en-US"/>
        </w:rPr>
        <w:t xml:space="preserve"> each with </w:t>
      </w:r>
      <w:r w:rsidR="005918EA" w:rsidRPr="002B3D0D">
        <w:rPr>
          <w:rFonts w:cs="Helvetica"/>
          <w:color w:val="000000" w:themeColor="text1"/>
          <w:lang w:val="en-US"/>
        </w:rPr>
        <w:t xml:space="preserve">a </w:t>
      </w:r>
      <w:r w:rsidR="00E75ACD" w:rsidRPr="002B3D0D">
        <w:rPr>
          <w:rFonts w:cs="Helvetica"/>
          <w:color w:val="000000" w:themeColor="text1"/>
          <w:lang w:val="en-US"/>
        </w:rPr>
        <w:t>20</w:t>
      </w:r>
      <w:r w:rsidR="00E73AF6" w:rsidRPr="002B3D0D">
        <w:rPr>
          <w:rFonts w:cs="Helvetica"/>
          <w:color w:val="000000" w:themeColor="text1"/>
          <w:lang w:val="en-US"/>
        </w:rPr>
        <w:t xml:space="preserve">% market share, the </w:t>
      </w:r>
      <w:r w:rsidR="006D2ADD" w:rsidRPr="002B3D0D">
        <w:rPr>
          <w:rFonts w:cs="Helvetica"/>
          <w:color w:val="000000" w:themeColor="text1"/>
          <w:lang w:val="en-US"/>
        </w:rPr>
        <w:t>sector</w:t>
      </w:r>
      <w:r w:rsidR="00E73AF6" w:rsidRPr="002B3D0D">
        <w:rPr>
          <w:rFonts w:cs="Helvetica"/>
          <w:color w:val="000000" w:themeColor="text1"/>
          <w:lang w:val="en-US"/>
        </w:rPr>
        <w:t xml:space="preserve"> would look </w:t>
      </w:r>
      <w:r w:rsidR="00E75ACD" w:rsidRPr="002B3D0D">
        <w:rPr>
          <w:rFonts w:cs="Helvetica"/>
          <w:color w:val="000000" w:themeColor="text1"/>
          <w:lang w:val="en-US"/>
        </w:rPr>
        <w:t>fairly competitive</w:t>
      </w:r>
      <w:r w:rsidR="00E73AF6" w:rsidRPr="002B3D0D">
        <w:rPr>
          <w:rFonts w:cs="Helvetica"/>
          <w:color w:val="000000" w:themeColor="text1"/>
          <w:lang w:val="en-US"/>
        </w:rPr>
        <w:t xml:space="preserve">, </w:t>
      </w:r>
      <w:r w:rsidR="00E75ACD" w:rsidRPr="002B3D0D">
        <w:rPr>
          <w:rFonts w:cs="Helvetica"/>
          <w:color w:val="000000" w:themeColor="text1"/>
          <w:lang w:val="en-US"/>
        </w:rPr>
        <w:t xml:space="preserve">but </w:t>
      </w:r>
      <w:r w:rsidR="005918EA" w:rsidRPr="002B3D0D">
        <w:rPr>
          <w:rFonts w:cs="Helvetica"/>
          <w:color w:val="000000" w:themeColor="text1"/>
          <w:lang w:val="en-US"/>
        </w:rPr>
        <w:t>one of the</w:t>
      </w:r>
      <w:r w:rsidR="00E73AF6" w:rsidRPr="002B3D0D">
        <w:rPr>
          <w:rFonts w:cs="Helvetica"/>
          <w:color w:val="000000" w:themeColor="text1"/>
          <w:lang w:val="en-US"/>
        </w:rPr>
        <w:t xml:space="preserve">se </w:t>
      </w:r>
      <w:r w:rsidR="005918EA" w:rsidRPr="002B3D0D">
        <w:rPr>
          <w:rFonts w:cs="Helvetica"/>
          <w:color w:val="000000" w:themeColor="text1"/>
          <w:lang w:val="en-US"/>
        </w:rPr>
        <w:t>banks</w:t>
      </w:r>
      <w:r w:rsidR="00E73AF6" w:rsidRPr="002B3D0D">
        <w:rPr>
          <w:rFonts w:cs="Helvetica"/>
          <w:color w:val="000000" w:themeColor="text1"/>
          <w:lang w:val="en-US"/>
        </w:rPr>
        <w:t xml:space="preserve"> </w:t>
      </w:r>
      <w:r w:rsidR="006F182D" w:rsidRPr="002B3D0D">
        <w:rPr>
          <w:rFonts w:cs="Helvetica"/>
          <w:color w:val="000000" w:themeColor="text1"/>
          <w:lang w:val="en-US"/>
        </w:rPr>
        <w:t>might</w:t>
      </w:r>
      <w:r w:rsidR="00E75ACD" w:rsidRPr="002B3D0D">
        <w:rPr>
          <w:rFonts w:cs="Helvetica"/>
          <w:color w:val="000000" w:themeColor="text1"/>
          <w:lang w:val="en-US"/>
        </w:rPr>
        <w:t xml:space="preserve"> handle 80</w:t>
      </w:r>
      <w:r w:rsidR="00E73AF6" w:rsidRPr="002B3D0D">
        <w:rPr>
          <w:rFonts w:cs="Helvetica"/>
          <w:color w:val="000000" w:themeColor="text1"/>
          <w:lang w:val="en-US"/>
        </w:rPr>
        <w:t xml:space="preserve">% of </w:t>
      </w:r>
      <w:r w:rsidR="00E75ACD" w:rsidRPr="002B3D0D">
        <w:rPr>
          <w:rFonts w:cs="Helvetica"/>
          <w:color w:val="000000" w:themeColor="text1"/>
          <w:lang w:val="en-US"/>
        </w:rPr>
        <w:t>all UK</w:t>
      </w:r>
      <w:r w:rsidR="00E73AF6" w:rsidRPr="002B3D0D">
        <w:rPr>
          <w:rFonts w:cs="Helvetica"/>
          <w:color w:val="000000" w:themeColor="text1"/>
          <w:lang w:val="en-US"/>
        </w:rPr>
        <w:t xml:space="preserve"> </w:t>
      </w:r>
      <w:r w:rsidR="00E75ACD" w:rsidRPr="002B3D0D">
        <w:rPr>
          <w:rFonts w:cs="Helvetica"/>
          <w:color w:val="000000" w:themeColor="text1"/>
          <w:lang w:val="en-US"/>
        </w:rPr>
        <w:t xml:space="preserve">mortgages </w:t>
      </w:r>
      <w:r w:rsidR="005E5C03" w:rsidRPr="002B3D0D">
        <w:rPr>
          <w:rFonts w:cs="Helvetica"/>
          <w:color w:val="000000" w:themeColor="text1"/>
          <w:lang w:val="en-US"/>
        </w:rPr>
        <w:t>while another</w:t>
      </w:r>
      <w:r w:rsidR="00E75ACD" w:rsidRPr="002B3D0D">
        <w:rPr>
          <w:rFonts w:cs="Helvetica"/>
          <w:color w:val="000000" w:themeColor="text1"/>
          <w:lang w:val="en-US"/>
        </w:rPr>
        <w:t xml:space="preserve"> </w:t>
      </w:r>
      <w:r w:rsidR="005E5C03" w:rsidRPr="002B3D0D">
        <w:rPr>
          <w:rFonts w:cs="Helvetica"/>
          <w:color w:val="000000" w:themeColor="text1"/>
          <w:lang w:val="en-US"/>
        </w:rPr>
        <w:t>bank</w:t>
      </w:r>
      <w:r w:rsidR="00E75ACD" w:rsidRPr="002B3D0D">
        <w:rPr>
          <w:rFonts w:cs="Helvetica"/>
          <w:color w:val="000000" w:themeColor="text1"/>
          <w:lang w:val="en-US"/>
        </w:rPr>
        <w:t xml:space="preserve"> might handle 90% of </w:t>
      </w:r>
      <w:r w:rsidR="00B30B3D" w:rsidRPr="002B3D0D">
        <w:rPr>
          <w:rFonts w:cs="Helvetica"/>
          <w:color w:val="000000" w:themeColor="text1"/>
          <w:lang w:val="en-US"/>
        </w:rPr>
        <w:t>all</w:t>
      </w:r>
      <w:r w:rsidR="00E75ACD" w:rsidRPr="002B3D0D">
        <w:rPr>
          <w:rFonts w:cs="Helvetica"/>
          <w:color w:val="000000" w:themeColor="text1"/>
          <w:lang w:val="en-US"/>
        </w:rPr>
        <w:t xml:space="preserve"> saving</w:t>
      </w:r>
      <w:r w:rsidR="006D2ADD" w:rsidRPr="002B3D0D">
        <w:rPr>
          <w:rFonts w:cs="Helvetica"/>
          <w:color w:val="000000" w:themeColor="text1"/>
          <w:lang w:val="en-US"/>
        </w:rPr>
        <w:t xml:space="preserve">s accounts. Each of these banks, </w:t>
      </w:r>
      <w:r w:rsidR="00E75ACD" w:rsidRPr="002B3D0D">
        <w:rPr>
          <w:rFonts w:cs="Helvetica"/>
          <w:color w:val="000000" w:themeColor="text1"/>
          <w:lang w:val="en-US"/>
        </w:rPr>
        <w:t xml:space="preserve">within </w:t>
      </w:r>
      <w:r w:rsidR="00776A76" w:rsidRPr="002B3D0D">
        <w:rPr>
          <w:rFonts w:cs="Helvetica"/>
          <w:color w:val="000000" w:themeColor="text1"/>
          <w:lang w:val="en-US"/>
        </w:rPr>
        <w:t>a</w:t>
      </w:r>
      <w:r w:rsidR="006F182D" w:rsidRPr="002B3D0D">
        <w:rPr>
          <w:rFonts w:cs="Helvetica"/>
          <w:color w:val="000000" w:themeColor="text1"/>
          <w:lang w:val="en-US"/>
        </w:rPr>
        <w:t xml:space="preserve"> seemingly</w:t>
      </w:r>
      <w:r w:rsidR="00E75ACD" w:rsidRPr="002B3D0D">
        <w:rPr>
          <w:rFonts w:cs="Helvetica"/>
          <w:color w:val="000000" w:themeColor="text1"/>
          <w:lang w:val="en-US"/>
        </w:rPr>
        <w:t xml:space="preserve"> competitive market</w:t>
      </w:r>
      <w:r w:rsidR="006D2ADD" w:rsidRPr="002B3D0D">
        <w:rPr>
          <w:rFonts w:cs="Helvetica"/>
          <w:color w:val="000000" w:themeColor="text1"/>
          <w:lang w:val="en-US"/>
        </w:rPr>
        <w:t>,</w:t>
      </w:r>
      <w:r w:rsidR="00E75ACD" w:rsidRPr="002B3D0D">
        <w:rPr>
          <w:rFonts w:cs="Helvetica"/>
          <w:color w:val="000000" w:themeColor="text1"/>
          <w:lang w:val="en-US"/>
        </w:rPr>
        <w:t xml:space="preserve"> </w:t>
      </w:r>
      <w:r w:rsidR="006F182D" w:rsidRPr="002B3D0D">
        <w:rPr>
          <w:rFonts w:cs="Helvetica"/>
          <w:color w:val="000000" w:themeColor="text1"/>
          <w:lang w:val="en-US"/>
        </w:rPr>
        <w:t>could</w:t>
      </w:r>
      <w:r w:rsidR="00E75ACD" w:rsidRPr="002B3D0D">
        <w:rPr>
          <w:rFonts w:cs="Helvetica"/>
          <w:color w:val="000000" w:themeColor="text1"/>
          <w:lang w:val="en-US"/>
        </w:rPr>
        <w:t xml:space="preserve"> </w:t>
      </w:r>
      <w:r w:rsidR="00031789" w:rsidRPr="002B3D0D">
        <w:rPr>
          <w:rFonts w:cs="Helvetica"/>
          <w:color w:val="000000" w:themeColor="text1"/>
          <w:lang w:val="en-US"/>
        </w:rPr>
        <w:t>behave as</w:t>
      </w:r>
      <w:r w:rsidR="00E75ACD" w:rsidRPr="002B3D0D">
        <w:rPr>
          <w:rFonts w:cs="Helvetica"/>
          <w:color w:val="000000" w:themeColor="text1"/>
          <w:lang w:val="en-US"/>
        </w:rPr>
        <w:t xml:space="preserve"> a </w:t>
      </w:r>
      <w:r w:rsidR="008657B6" w:rsidRPr="002B3D0D">
        <w:rPr>
          <w:rFonts w:cs="Helvetica"/>
          <w:color w:val="000000" w:themeColor="text1"/>
          <w:lang w:val="en-US"/>
        </w:rPr>
        <w:t>near monopoly and in fact t</w:t>
      </w:r>
      <w:r w:rsidR="00E75ACD" w:rsidRPr="002B3D0D">
        <w:rPr>
          <w:rFonts w:cs="Helvetica"/>
          <w:color w:val="000000" w:themeColor="text1"/>
          <w:lang w:val="en-US"/>
        </w:rPr>
        <w:t xml:space="preserve">he entire market might as well be a monopoly as far as the unfortunate mortgage holder </w:t>
      </w:r>
      <w:r w:rsidR="00B557CB" w:rsidRPr="002B3D0D">
        <w:rPr>
          <w:rFonts w:cs="Helvetica"/>
          <w:color w:val="000000" w:themeColor="text1"/>
          <w:lang w:val="en-US"/>
        </w:rPr>
        <w:t>or</w:t>
      </w:r>
      <w:r w:rsidR="00E75ACD" w:rsidRPr="002B3D0D">
        <w:rPr>
          <w:rFonts w:cs="Helvetica"/>
          <w:color w:val="000000" w:themeColor="text1"/>
          <w:lang w:val="en-US"/>
        </w:rPr>
        <w:t xml:space="preserve"> saver </w:t>
      </w:r>
      <w:r w:rsidR="007F5A85" w:rsidRPr="002B3D0D">
        <w:rPr>
          <w:rFonts w:cs="Helvetica"/>
          <w:color w:val="000000" w:themeColor="text1"/>
          <w:lang w:val="en-US"/>
        </w:rPr>
        <w:t>is</w:t>
      </w:r>
      <w:r w:rsidR="00E75ACD" w:rsidRPr="002B3D0D">
        <w:rPr>
          <w:rFonts w:cs="Helvetica"/>
          <w:color w:val="000000" w:themeColor="text1"/>
          <w:lang w:val="en-US"/>
        </w:rPr>
        <w:t xml:space="preserve"> concerned. </w:t>
      </w:r>
      <w:r w:rsidR="006D2ADD" w:rsidRPr="002B3D0D">
        <w:rPr>
          <w:rFonts w:cs="Helvetica"/>
          <w:color w:val="000000" w:themeColor="text1"/>
          <w:lang w:val="en-US"/>
        </w:rPr>
        <w:t>The problem is that the</w:t>
      </w:r>
      <w:r w:rsidR="00B557CB" w:rsidRPr="002B3D0D">
        <w:rPr>
          <w:rFonts w:cs="Helvetica"/>
          <w:color w:val="000000" w:themeColor="text1"/>
          <w:lang w:val="en-US"/>
        </w:rPr>
        <w:t xml:space="preserve"> term</w:t>
      </w:r>
      <w:r w:rsidR="006D2ADD" w:rsidRPr="002B3D0D">
        <w:rPr>
          <w:rFonts w:cs="Helvetica"/>
          <w:color w:val="000000" w:themeColor="text1"/>
          <w:lang w:val="en-US"/>
        </w:rPr>
        <w:t xml:space="preserve"> ‘UK retail banking sector’ needs to be </w:t>
      </w:r>
      <w:r w:rsidR="00D41F7A" w:rsidRPr="002B3D0D">
        <w:rPr>
          <w:rFonts w:cs="Helvetica"/>
          <w:color w:val="000000" w:themeColor="text1"/>
          <w:lang w:val="en-US"/>
        </w:rPr>
        <w:t xml:space="preserve">more </w:t>
      </w:r>
      <w:r w:rsidR="006D2ADD" w:rsidRPr="002B3D0D">
        <w:rPr>
          <w:rFonts w:cs="Helvetica"/>
          <w:color w:val="000000" w:themeColor="text1"/>
          <w:lang w:val="en-US"/>
        </w:rPr>
        <w:t>carefully defined; perhaps in the example given</w:t>
      </w:r>
      <w:r w:rsidR="006227E3" w:rsidRPr="002B3D0D">
        <w:rPr>
          <w:rFonts w:cs="Helvetica"/>
          <w:color w:val="000000" w:themeColor="text1"/>
          <w:lang w:val="en-US"/>
        </w:rPr>
        <w:t xml:space="preserve"> above</w:t>
      </w:r>
      <w:r w:rsidR="006D2ADD" w:rsidRPr="002B3D0D">
        <w:rPr>
          <w:rFonts w:cs="Helvetica"/>
          <w:color w:val="000000" w:themeColor="text1"/>
          <w:lang w:val="en-US"/>
        </w:rPr>
        <w:t xml:space="preserve">, as separate </w:t>
      </w:r>
      <w:r w:rsidR="008B7935" w:rsidRPr="002B3D0D">
        <w:rPr>
          <w:rFonts w:cs="Helvetica"/>
          <w:color w:val="000000" w:themeColor="text1"/>
          <w:lang w:val="en-US"/>
        </w:rPr>
        <w:t xml:space="preserve">markets – a </w:t>
      </w:r>
      <w:r w:rsidR="006D2ADD" w:rsidRPr="002B3D0D">
        <w:rPr>
          <w:rFonts w:cs="Helvetica"/>
          <w:color w:val="000000" w:themeColor="text1"/>
          <w:lang w:val="en-US"/>
        </w:rPr>
        <w:t xml:space="preserve">mortgage </w:t>
      </w:r>
      <w:r w:rsidR="008B7935" w:rsidRPr="002B3D0D">
        <w:rPr>
          <w:rFonts w:cs="Helvetica"/>
          <w:color w:val="000000" w:themeColor="text1"/>
          <w:lang w:val="en-US"/>
        </w:rPr>
        <w:t xml:space="preserve">market </w:t>
      </w:r>
      <w:r w:rsidR="006D2ADD" w:rsidRPr="002B3D0D">
        <w:rPr>
          <w:rFonts w:cs="Helvetica"/>
          <w:color w:val="000000" w:themeColor="text1"/>
          <w:lang w:val="en-US"/>
        </w:rPr>
        <w:t xml:space="preserve">and </w:t>
      </w:r>
      <w:r w:rsidR="008B7935" w:rsidRPr="002B3D0D">
        <w:rPr>
          <w:rFonts w:cs="Helvetica"/>
          <w:color w:val="000000" w:themeColor="text1"/>
          <w:lang w:val="en-US"/>
        </w:rPr>
        <w:t xml:space="preserve">a </w:t>
      </w:r>
      <w:r w:rsidR="006D2ADD" w:rsidRPr="002B3D0D">
        <w:rPr>
          <w:rFonts w:cs="Helvetica"/>
          <w:color w:val="000000" w:themeColor="text1"/>
          <w:lang w:val="en-US"/>
        </w:rPr>
        <w:t>savings</w:t>
      </w:r>
      <w:r w:rsidR="008B7935" w:rsidRPr="002B3D0D">
        <w:rPr>
          <w:rFonts w:cs="Helvetica"/>
          <w:color w:val="000000" w:themeColor="text1"/>
          <w:lang w:val="en-US"/>
        </w:rPr>
        <w:t xml:space="preserve"> market</w:t>
      </w:r>
      <w:r w:rsidR="006D2ADD" w:rsidRPr="002B3D0D">
        <w:rPr>
          <w:rFonts w:cs="Helvetica"/>
          <w:color w:val="000000" w:themeColor="text1"/>
          <w:lang w:val="en-US"/>
        </w:rPr>
        <w:t>. And m</w:t>
      </w:r>
      <w:r w:rsidR="00381421" w:rsidRPr="002B3D0D">
        <w:rPr>
          <w:rFonts w:cs="Helvetica"/>
          <w:color w:val="000000" w:themeColor="text1"/>
          <w:lang w:val="en-US"/>
        </w:rPr>
        <w:t xml:space="preserve">arkets </w:t>
      </w:r>
      <w:r w:rsidR="003F167E" w:rsidRPr="002B3D0D">
        <w:rPr>
          <w:rFonts w:cs="Helvetica"/>
          <w:color w:val="000000" w:themeColor="text1"/>
          <w:lang w:val="en-US"/>
        </w:rPr>
        <w:t xml:space="preserve">also </w:t>
      </w:r>
      <w:r w:rsidR="00381421" w:rsidRPr="002B3D0D">
        <w:rPr>
          <w:rFonts w:cs="Helvetica"/>
          <w:color w:val="000000" w:themeColor="text1"/>
          <w:lang w:val="en-US"/>
        </w:rPr>
        <w:t>need to be properly defined</w:t>
      </w:r>
      <w:r w:rsidR="003F167E" w:rsidRPr="002B3D0D">
        <w:rPr>
          <w:rFonts w:cs="Helvetica"/>
          <w:color w:val="000000" w:themeColor="text1"/>
          <w:lang w:val="en-US"/>
        </w:rPr>
        <w:t xml:space="preserve"> </w:t>
      </w:r>
      <w:r w:rsidR="003F167E" w:rsidRPr="002B3D0D">
        <w:rPr>
          <w:rFonts w:cs="Helvetica"/>
          <w:i/>
          <w:color w:val="000000" w:themeColor="text1"/>
          <w:lang w:val="en-US"/>
        </w:rPr>
        <w:t>geographically</w:t>
      </w:r>
      <w:r w:rsidR="00381421" w:rsidRPr="002B3D0D">
        <w:rPr>
          <w:rFonts w:cs="Helvetica"/>
          <w:color w:val="000000" w:themeColor="text1"/>
          <w:lang w:val="en-US"/>
        </w:rPr>
        <w:t xml:space="preserve">. A </w:t>
      </w:r>
      <w:r w:rsidR="00854D66" w:rsidRPr="002B3D0D">
        <w:rPr>
          <w:rFonts w:cs="Helvetica"/>
          <w:color w:val="000000" w:themeColor="text1"/>
          <w:lang w:val="en-US"/>
        </w:rPr>
        <w:t xml:space="preserve">particular </w:t>
      </w:r>
      <w:r w:rsidR="00AE1FDE" w:rsidRPr="002B3D0D">
        <w:rPr>
          <w:rFonts w:cs="Helvetica"/>
          <w:color w:val="000000" w:themeColor="text1"/>
          <w:lang w:val="en-US"/>
        </w:rPr>
        <w:t>‘high s</w:t>
      </w:r>
      <w:r w:rsidR="004C6878" w:rsidRPr="002B3D0D">
        <w:rPr>
          <w:rFonts w:cs="Helvetica"/>
          <w:color w:val="000000" w:themeColor="text1"/>
          <w:lang w:val="en-US"/>
        </w:rPr>
        <w:t>treet</w:t>
      </w:r>
      <w:r w:rsidR="00381421" w:rsidRPr="002B3D0D">
        <w:rPr>
          <w:rFonts w:cs="Helvetica"/>
          <w:color w:val="000000" w:themeColor="text1"/>
          <w:lang w:val="en-US"/>
        </w:rPr>
        <w:t xml:space="preserve"> bank</w:t>
      </w:r>
      <w:r w:rsidR="00AE1FDE" w:rsidRPr="002B3D0D">
        <w:rPr>
          <w:rFonts w:cs="Helvetica"/>
          <w:color w:val="000000" w:themeColor="text1"/>
          <w:lang w:val="en-US"/>
        </w:rPr>
        <w:t>’</w:t>
      </w:r>
      <w:r w:rsidR="00381421" w:rsidRPr="002B3D0D">
        <w:rPr>
          <w:rFonts w:cs="Helvetica"/>
          <w:color w:val="000000" w:themeColor="text1"/>
          <w:lang w:val="en-US"/>
        </w:rPr>
        <w:t xml:space="preserve"> </w:t>
      </w:r>
      <w:r w:rsidR="00854D66" w:rsidRPr="002B3D0D">
        <w:rPr>
          <w:rFonts w:cs="Helvetica"/>
          <w:color w:val="000000" w:themeColor="text1"/>
          <w:lang w:val="en-US"/>
        </w:rPr>
        <w:t>might</w:t>
      </w:r>
      <w:r w:rsidR="00381421" w:rsidRPr="002B3D0D">
        <w:rPr>
          <w:rFonts w:cs="Helvetica"/>
          <w:color w:val="000000" w:themeColor="text1"/>
          <w:lang w:val="en-US"/>
        </w:rPr>
        <w:t xml:space="preserve"> have </w:t>
      </w:r>
      <w:r w:rsidR="004C6878" w:rsidRPr="002B3D0D">
        <w:rPr>
          <w:rFonts w:cs="Helvetica"/>
          <w:color w:val="000000" w:themeColor="text1"/>
          <w:lang w:val="en-US"/>
        </w:rPr>
        <w:t xml:space="preserve">a </w:t>
      </w:r>
      <w:r w:rsidR="00854D66" w:rsidRPr="002B3D0D">
        <w:rPr>
          <w:rFonts w:cs="Helvetica"/>
          <w:color w:val="000000" w:themeColor="text1"/>
          <w:lang w:val="en-US"/>
        </w:rPr>
        <w:t xml:space="preserve">20% market share overall in the UK, but have </w:t>
      </w:r>
      <w:r w:rsidR="007C7BC5" w:rsidRPr="002B3D0D">
        <w:rPr>
          <w:rFonts w:cs="Helvetica"/>
          <w:color w:val="000000" w:themeColor="text1"/>
          <w:lang w:val="en-US"/>
        </w:rPr>
        <w:t xml:space="preserve">a </w:t>
      </w:r>
      <w:r w:rsidR="00854D66" w:rsidRPr="002B3D0D">
        <w:rPr>
          <w:rFonts w:cs="Helvetica"/>
          <w:color w:val="000000" w:themeColor="text1"/>
          <w:lang w:val="en-US"/>
        </w:rPr>
        <w:t xml:space="preserve">90% market share in </w:t>
      </w:r>
      <w:r w:rsidR="007C7BC5" w:rsidRPr="002B3D0D">
        <w:rPr>
          <w:rFonts w:cs="Helvetica"/>
          <w:color w:val="000000" w:themeColor="text1"/>
          <w:lang w:val="en-US"/>
        </w:rPr>
        <w:t>a particular region</w:t>
      </w:r>
      <w:r w:rsidR="005F720D" w:rsidRPr="002B3D0D">
        <w:rPr>
          <w:rFonts w:cs="Helvetica"/>
          <w:color w:val="000000" w:themeColor="text1"/>
          <w:lang w:val="en-US"/>
        </w:rPr>
        <w:t>,</w:t>
      </w:r>
      <w:r w:rsidR="007C7BC5" w:rsidRPr="002B3D0D">
        <w:rPr>
          <w:rFonts w:cs="Helvetica"/>
          <w:color w:val="000000" w:themeColor="text1"/>
          <w:lang w:val="en-US"/>
        </w:rPr>
        <w:t xml:space="preserve"> like</w:t>
      </w:r>
      <w:r w:rsidR="005F720D" w:rsidRPr="002B3D0D">
        <w:rPr>
          <w:rFonts w:cs="Helvetica"/>
          <w:color w:val="000000" w:themeColor="text1"/>
          <w:lang w:val="en-US"/>
        </w:rPr>
        <w:t xml:space="preserve"> the north of England</w:t>
      </w:r>
      <w:r w:rsidR="004C6878" w:rsidRPr="002B3D0D">
        <w:rPr>
          <w:rFonts w:cs="Helvetica"/>
          <w:color w:val="000000" w:themeColor="text1"/>
          <w:lang w:val="en-US"/>
        </w:rPr>
        <w:t xml:space="preserve"> say. </w:t>
      </w:r>
      <w:r w:rsidR="002F02BE" w:rsidRPr="002B3D0D">
        <w:rPr>
          <w:rFonts w:cs="Helvetica"/>
          <w:color w:val="000000" w:themeColor="text1"/>
          <w:lang w:val="en-US"/>
        </w:rPr>
        <w:t>T</w:t>
      </w:r>
      <w:r w:rsidR="0002112C" w:rsidRPr="002B3D0D">
        <w:rPr>
          <w:rFonts w:cs="Helvetica"/>
          <w:color w:val="000000" w:themeColor="text1"/>
          <w:lang w:val="en-US"/>
        </w:rPr>
        <w:t>o reiterate: t</w:t>
      </w:r>
      <w:r w:rsidR="002F02BE" w:rsidRPr="002B3D0D">
        <w:rPr>
          <w:rFonts w:cs="Helvetica"/>
          <w:color w:val="000000" w:themeColor="text1"/>
          <w:lang w:val="en-US"/>
        </w:rPr>
        <w:t>he</w:t>
      </w:r>
      <w:r w:rsidR="004C6878" w:rsidRPr="002B3D0D">
        <w:rPr>
          <w:rFonts w:cs="Helvetica"/>
          <w:color w:val="000000" w:themeColor="text1"/>
          <w:lang w:val="en-US"/>
        </w:rPr>
        <w:t xml:space="preserve"> </w:t>
      </w:r>
      <w:r w:rsidR="006227E3" w:rsidRPr="002B3D0D">
        <w:rPr>
          <w:rFonts w:cs="Helvetica"/>
          <w:color w:val="000000" w:themeColor="text1"/>
          <w:lang w:val="en-US"/>
        </w:rPr>
        <w:t>challenge</w:t>
      </w:r>
      <w:r w:rsidR="004C6878" w:rsidRPr="002B3D0D">
        <w:rPr>
          <w:rFonts w:cs="Helvetica"/>
          <w:color w:val="000000" w:themeColor="text1"/>
          <w:lang w:val="en-US"/>
        </w:rPr>
        <w:t xml:space="preserve"> </w:t>
      </w:r>
      <w:r w:rsidR="002F02BE" w:rsidRPr="002B3D0D">
        <w:rPr>
          <w:rFonts w:cs="Helvetica"/>
          <w:color w:val="000000" w:themeColor="text1"/>
          <w:lang w:val="en-US"/>
        </w:rPr>
        <w:t>is to define</w:t>
      </w:r>
      <w:r w:rsidR="004C6878" w:rsidRPr="002B3D0D">
        <w:rPr>
          <w:rFonts w:cs="Helvetica"/>
          <w:color w:val="000000" w:themeColor="text1"/>
          <w:lang w:val="en-US"/>
        </w:rPr>
        <w:t xml:space="preserve"> </w:t>
      </w:r>
      <w:r w:rsidR="002F02BE" w:rsidRPr="002B3D0D">
        <w:rPr>
          <w:rFonts w:cs="Helvetica"/>
          <w:color w:val="000000" w:themeColor="text1"/>
          <w:lang w:val="en-US"/>
        </w:rPr>
        <w:t xml:space="preserve">the </w:t>
      </w:r>
      <w:r w:rsidR="004C6878" w:rsidRPr="002B3D0D">
        <w:rPr>
          <w:rFonts w:cs="Helvetica"/>
          <w:color w:val="000000" w:themeColor="text1"/>
          <w:lang w:val="en-US"/>
        </w:rPr>
        <w:t>mark</w:t>
      </w:r>
      <w:r w:rsidR="002F02BE" w:rsidRPr="002B3D0D">
        <w:rPr>
          <w:rFonts w:cs="Helvetica"/>
          <w:color w:val="000000" w:themeColor="text1"/>
          <w:lang w:val="en-US"/>
        </w:rPr>
        <w:t xml:space="preserve">et </w:t>
      </w:r>
      <w:r w:rsidR="005F720D" w:rsidRPr="002B3D0D">
        <w:rPr>
          <w:rFonts w:cs="Helvetica"/>
          <w:color w:val="000000" w:themeColor="text1"/>
          <w:lang w:val="en-US"/>
        </w:rPr>
        <w:t xml:space="preserve">carefully </w:t>
      </w:r>
      <w:r w:rsidR="0002112C" w:rsidRPr="002B3D0D">
        <w:rPr>
          <w:rFonts w:cs="Helvetica"/>
          <w:color w:val="000000" w:themeColor="text1"/>
          <w:lang w:val="en-US"/>
        </w:rPr>
        <w:t xml:space="preserve">enough </w:t>
      </w:r>
      <w:r w:rsidR="005F720D" w:rsidRPr="002B3D0D">
        <w:rPr>
          <w:rFonts w:cs="Helvetica"/>
          <w:color w:val="000000" w:themeColor="text1"/>
          <w:lang w:val="en-US"/>
        </w:rPr>
        <w:t>so</w:t>
      </w:r>
      <w:r w:rsidR="00854D66" w:rsidRPr="002B3D0D">
        <w:rPr>
          <w:rFonts w:cs="Helvetica"/>
          <w:color w:val="000000" w:themeColor="text1"/>
          <w:lang w:val="en-US"/>
        </w:rPr>
        <w:t xml:space="preserve"> </w:t>
      </w:r>
      <w:r w:rsidR="0002112C" w:rsidRPr="002B3D0D">
        <w:rPr>
          <w:rFonts w:cs="Helvetica"/>
          <w:color w:val="000000" w:themeColor="text1"/>
          <w:lang w:val="en-US"/>
        </w:rPr>
        <w:t>that</w:t>
      </w:r>
      <w:r w:rsidR="005F720D" w:rsidRPr="002B3D0D">
        <w:rPr>
          <w:rFonts w:cs="Helvetica"/>
          <w:color w:val="000000" w:themeColor="text1"/>
          <w:lang w:val="en-US"/>
        </w:rPr>
        <w:t xml:space="preserve"> the</w:t>
      </w:r>
      <w:r w:rsidR="00854D66" w:rsidRPr="002B3D0D">
        <w:rPr>
          <w:rFonts w:cs="Helvetica"/>
          <w:color w:val="000000" w:themeColor="text1"/>
          <w:lang w:val="en-US"/>
        </w:rPr>
        <w:t xml:space="preserve"> HI </w:t>
      </w:r>
      <w:r w:rsidR="0002112C" w:rsidRPr="002B3D0D">
        <w:rPr>
          <w:rFonts w:cs="Helvetica"/>
          <w:color w:val="000000" w:themeColor="text1"/>
          <w:lang w:val="en-US"/>
        </w:rPr>
        <w:t>can</w:t>
      </w:r>
      <w:r w:rsidR="007C7BC5" w:rsidRPr="002B3D0D">
        <w:rPr>
          <w:rFonts w:cs="Helvetica"/>
          <w:color w:val="000000" w:themeColor="text1"/>
          <w:lang w:val="en-US"/>
        </w:rPr>
        <w:t xml:space="preserve"> do</w:t>
      </w:r>
      <w:r w:rsidR="00854D66" w:rsidRPr="002B3D0D">
        <w:rPr>
          <w:rFonts w:cs="Helvetica"/>
          <w:color w:val="000000" w:themeColor="text1"/>
          <w:lang w:val="en-US"/>
        </w:rPr>
        <w:t xml:space="preserve"> its job</w:t>
      </w:r>
      <w:r w:rsidR="00433D87" w:rsidRPr="002B3D0D">
        <w:rPr>
          <w:rFonts w:cs="Helvetica"/>
          <w:color w:val="000000" w:themeColor="text1"/>
          <w:lang w:val="en-US"/>
        </w:rPr>
        <w:t xml:space="preserve"> (Kelly 2016</w:t>
      </w:r>
      <w:r w:rsidR="005D3A5B" w:rsidRPr="002B3D0D">
        <w:rPr>
          <w:rFonts w:cs="Helvetica"/>
          <w:color w:val="000000" w:themeColor="text1"/>
          <w:lang w:val="en-US"/>
        </w:rPr>
        <w:t>a</w:t>
      </w:r>
      <w:r w:rsidR="00433D87" w:rsidRPr="002B3D0D">
        <w:rPr>
          <w:rFonts w:cs="Helvetica"/>
          <w:color w:val="000000" w:themeColor="text1"/>
          <w:lang w:val="en-US"/>
        </w:rPr>
        <w:t>)</w:t>
      </w:r>
      <w:r w:rsidR="00854D66" w:rsidRPr="002B3D0D">
        <w:rPr>
          <w:rFonts w:cs="Helvetica"/>
          <w:color w:val="000000" w:themeColor="text1"/>
          <w:lang w:val="en-US"/>
        </w:rPr>
        <w:t xml:space="preserve">. </w:t>
      </w:r>
    </w:p>
    <w:p w14:paraId="1782AEFC" w14:textId="4E2A759E" w:rsidR="00267B5C" w:rsidRPr="002B3D0D" w:rsidRDefault="00267B5C" w:rsidP="00D07671">
      <w:pPr>
        <w:widowControl w:val="0"/>
        <w:autoSpaceDE w:val="0"/>
        <w:autoSpaceDN w:val="0"/>
        <w:adjustRightInd w:val="0"/>
        <w:spacing w:line="480" w:lineRule="auto"/>
        <w:rPr>
          <w:rFonts w:cs="Georgia"/>
          <w:color w:val="000000" w:themeColor="text1"/>
          <w:lang w:val="en-US"/>
        </w:rPr>
      </w:pPr>
    </w:p>
    <w:p w14:paraId="4DEF1C9E" w14:textId="77777777" w:rsidR="00BB78CE" w:rsidRPr="002B3D0D" w:rsidRDefault="00BB78CE" w:rsidP="00D07671">
      <w:pPr>
        <w:widowControl w:val="0"/>
        <w:autoSpaceDE w:val="0"/>
        <w:autoSpaceDN w:val="0"/>
        <w:adjustRightInd w:val="0"/>
        <w:spacing w:line="480" w:lineRule="auto"/>
        <w:rPr>
          <w:rFonts w:cs="Georgia"/>
          <w:color w:val="000000" w:themeColor="text1"/>
          <w:lang w:val="en-US"/>
        </w:rPr>
      </w:pPr>
    </w:p>
    <w:p w14:paraId="2B3A764D" w14:textId="77777777" w:rsidR="00267B5C" w:rsidRPr="002B3D0D" w:rsidRDefault="00267B5C" w:rsidP="00267B5C">
      <w:pPr>
        <w:widowControl w:val="0"/>
        <w:autoSpaceDE w:val="0"/>
        <w:autoSpaceDN w:val="0"/>
        <w:adjustRightInd w:val="0"/>
        <w:spacing w:line="480" w:lineRule="auto"/>
        <w:rPr>
          <w:rFonts w:cs="Georgia"/>
          <w:b/>
          <w:color w:val="000000" w:themeColor="text1"/>
          <w:lang w:val="en-US"/>
        </w:rPr>
      </w:pPr>
      <w:r w:rsidRPr="002B3D0D">
        <w:rPr>
          <w:rFonts w:cs="Georgia"/>
          <w:b/>
          <w:color w:val="000000" w:themeColor="text1"/>
          <w:lang w:val="en-US"/>
        </w:rPr>
        <w:t xml:space="preserve">Measuring market share in higher education research </w:t>
      </w:r>
    </w:p>
    <w:p w14:paraId="452D0F34" w14:textId="498A3677" w:rsidR="00267B5C" w:rsidRPr="002B3D0D" w:rsidRDefault="00267B5C" w:rsidP="00267B5C">
      <w:pPr>
        <w:widowControl w:val="0"/>
        <w:autoSpaceDE w:val="0"/>
        <w:autoSpaceDN w:val="0"/>
        <w:adjustRightInd w:val="0"/>
        <w:spacing w:line="480" w:lineRule="auto"/>
        <w:rPr>
          <w:rFonts w:cs="Georgia"/>
          <w:color w:val="000000" w:themeColor="text1"/>
          <w:lang w:val="en-US"/>
        </w:rPr>
      </w:pPr>
      <w:r w:rsidRPr="002B3D0D">
        <w:rPr>
          <w:rFonts w:cs="Georgia"/>
          <w:color w:val="000000" w:themeColor="text1"/>
          <w:lang w:val="en-US"/>
        </w:rPr>
        <w:lastRenderedPageBreak/>
        <w:t xml:space="preserve">In the commercial sector, it is difficult to define a </w:t>
      </w:r>
      <w:r w:rsidRPr="002B3D0D">
        <w:rPr>
          <w:rFonts w:cs="Georgia"/>
          <w:i/>
          <w:color w:val="000000" w:themeColor="text1"/>
          <w:lang w:val="en-US"/>
        </w:rPr>
        <w:t>competition space</w:t>
      </w:r>
      <w:r w:rsidRPr="002B3D0D">
        <w:rPr>
          <w:rFonts w:cs="Georgia"/>
          <w:color w:val="000000" w:themeColor="text1"/>
          <w:lang w:val="en-US"/>
        </w:rPr>
        <w:t xml:space="preserve">, as we have noted already in relation to the retail banking </w:t>
      </w:r>
      <w:r w:rsidR="00395344" w:rsidRPr="002B3D0D">
        <w:rPr>
          <w:rFonts w:cs="Georgia"/>
          <w:color w:val="000000" w:themeColor="text1"/>
          <w:lang w:val="en-US"/>
        </w:rPr>
        <w:t>example above</w:t>
      </w:r>
      <w:r w:rsidRPr="002B3D0D">
        <w:rPr>
          <w:rFonts w:cs="Georgia"/>
          <w:color w:val="000000" w:themeColor="text1"/>
          <w:lang w:val="en-US"/>
        </w:rPr>
        <w:t xml:space="preserve">, but it is relatively easy to define </w:t>
      </w:r>
      <w:r w:rsidRPr="002B3D0D">
        <w:rPr>
          <w:rFonts w:cs="Georgia"/>
          <w:i/>
          <w:color w:val="000000" w:themeColor="text1"/>
          <w:lang w:val="en-US"/>
        </w:rPr>
        <w:t>market share</w:t>
      </w:r>
      <w:r w:rsidRPr="002B3D0D">
        <w:rPr>
          <w:rFonts w:cs="Georgia"/>
          <w:iCs/>
          <w:color w:val="000000" w:themeColor="text1"/>
          <w:lang w:val="en-US"/>
        </w:rPr>
        <w:t xml:space="preserve"> (Kelly 2016a)</w:t>
      </w:r>
      <w:r w:rsidRPr="002B3D0D">
        <w:rPr>
          <w:rFonts w:cs="Georgia"/>
          <w:color w:val="000000" w:themeColor="text1"/>
          <w:lang w:val="en-US"/>
        </w:rPr>
        <w:t xml:space="preserve">. Since commercial enterprises by definition act in pursuit of profit, market share can be defined in terms of the portion of the overall profit or expenditure in a sector, or by using proxies for profit such as a company’s share of subscribers to services like social media platforms or satellite television. The converse problem exists in education: it is relatively easy to define the </w:t>
      </w:r>
      <w:r w:rsidRPr="002B3D0D">
        <w:rPr>
          <w:rFonts w:cs="Georgia"/>
          <w:i/>
          <w:iCs/>
          <w:color w:val="000000" w:themeColor="text1"/>
          <w:lang w:val="en-US"/>
        </w:rPr>
        <w:t>competition space</w:t>
      </w:r>
      <w:r w:rsidRPr="002B3D0D">
        <w:rPr>
          <w:rFonts w:cs="Georgia"/>
          <w:color w:val="000000" w:themeColor="text1"/>
          <w:lang w:val="en-US"/>
        </w:rPr>
        <w:t xml:space="preserve"> because the sector is so regulated, but difficult to define </w:t>
      </w:r>
      <w:r w:rsidRPr="002B3D0D">
        <w:rPr>
          <w:rFonts w:cs="Georgia"/>
          <w:i/>
          <w:iCs/>
          <w:color w:val="000000" w:themeColor="text1"/>
          <w:lang w:val="en-US"/>
        </w:rPr>
        <w:t>market share</w:t>
      </w:r>
      <w:r w:rsidRPr="002B3D0D">
        <w:rPr>
          <w:rFonts w:cs="Georgia"/>
          <w:color w:val="000000" w:themeColor="text1"/>
          <w:lang w:val="en-US"/>
        </w:rPr>
        <w:t>. Admittedly, in state schools</w:t>
      </w:r>
      <w:r w:rsidR="00395344" w:rsidRPr="002B3D0D">
        <w:rPr>
          <w:rFonts w:cs="Georgia"/>
          <w:color w:val="000000" w:themeColor="text1"/>
          <w:lang w:val="en-US"/>
        </w:rPr>
        <w:t xml:space="preserve"> say</w:t>
      </w:r>
      <w:r w:rsidRPr="002B3D0D">
        <w:rPr>
          <w:rFonts w:cs="Georgia"/>
          <w:color w:val="000000" w:themeColor="text1"/>
          <w:lang w:val="en-US"/>
        </w:rPr>
        <w:t xml:space="preserve">, there are geographical limits on the areas within which they can compete so we could use pupil enrolment numbers as </w:t>
      </w:r>
      <w:r w:rsidR="00D04164" w:rsidRPr="002B3D0D">
        <w:rPr>
          <w:rFonts w:cs="Georgia"/>
          <w:color w:val="000000" w:themeColor="text1"/>
          <w:lang w:val="en-US"/>
        </w:rPr>
        <w:t>the numerator</w:t>
      </w:r>
      <w:r w:rsidRPr="002B3D0D">
        <w:rPr>
          <w:rFonts w:cs="Georgia"/>
          <w:color w:val="000000" w:themeColor="text1"/>
          <w:lang w:val="en-US"/>
        </w:rPr>
        <w:t xml:space="preserve"> of market share</w:t>
      </w:r>
      <w:r w:rsidR="00D04164" w:rsidRPr="002B3D0D">
        <w:rPr>
          <w:rFonts w:cs="Georgia"/>
          <w:color w:val="000000" w:themeColor="text1"/>
          <w:lang w:val="en-US"/>
        </w:rPr>
        <w:t xml:space="preserve"> </w:t>
      </w:r>
      <w:r w:rsidR="0062198D" w:rsidRPr="002B3D0D">
        <w:rPr>
          <w:rFonts w:cs="Georgia"/>
          <w:color w:val="000000" w:themeColor="text1"/>
          <w:lang w:val="en-US"/>
        </w:rPr>
        <w:t>(</w:t>
      </w:r>
      <w:r w:rsidR="00D04164" w:rsidRPr="002B3D0D">
        <w:rPr>
          <w:rFonts w:cs="Georgia"/>
          <w:color w:val="000000" w:themeColor="text1"/>
          <w:lang w:val="en-US"/>
        </w:rPr>
        <w:t>and the total number of pupils available in the catchment area as the denominator</w:t>
      </w:r>
      <w:r w:rsidR="0062198D" w:rsidRPr="002B3D0D">
        <w:rPr>
          <w:rFonts w:cs="Georgia"/>
          <w:color w:val="000000" w:themeColor="text1"/>
          <w:lang w:val="en-US"/>
        </w:rPr>
        <w:t>)</w:t>
      </w:r>
      <w:r w:rsidRPr="002B3D0D">
        <w:rPr>
          <w:rFonts w:cs="Georgia"/>
          <w:color w:val="000000" w:themeColor="text1"/>
          <w:lang w:val="en-US"/>
        </w:rPr>
        <w:t xml:space="preserve">, but in higher education we need to differentiate between teaching activities and research activities (Kelly 2016b). Income streams from undergraduate teaching, </w:t>
      </w:r>
      <w:r w:rsidR="00395344" w:rsidRPr="002B3D0D">
        <w:rPr>
          <w:rFonts w:cs="Georgia"/>
          <w:color w:val="000000" w:themeColor="text1"/>
          <w:lang w:val="en-US"/>
        </w:rPr>
        <w:t>al</w:t>
      </w:r>
      <w:r w:rsidRPr="002B3D0D">
        <w:rPr>
          <w:rFonts w:cs="Georgia"/>
          <w:color w:val="000000" w:themeColor="text1"/>
          <w:lang w:val="en-US"/>
        </w:rPr>
        <w:t xml:space="preserve">though there are no geographical boundaries, can be easily defined because the number of students is very stable within institutions for any given three-year period and what students are paying in fees is known, as are the limits to recruitment imposed by university estate infrastructure. The problem is more acute when trying to define what market share means </w:t>
      </w:r>
      <w:r w:rsidRPr="002B3D0D">
        <w:rPr>
          <w:rFonts w:cs="Georgia"/>
          <w:i/>
          <w:color w:val="000000" w:themeColor="text1"/>
          <w:lang w:val="en-US"/>
        </w:rPr>
        <w:t>for research</w:t>
      </w:r>
      <w:r w:rsidRPr="002B3D0D">
        <w:rPr>
          <w:rFonts w:cs="Georgia"/>
          <w:color w:val="000000" w:themeColor="text1"/>
          <w:lang w:val="en-US"/>
        </w:rPr>
        <w:t xml:space="preserve"> in higher education because there is no fixed total and it is a mixed-motive game with universities being forced to bid together for funding from a hugely diverse range of sources (Kelly 2016b). </w:t>
      </w:r>
      <w:r w:rsidR="000850B1" w:rsidRPr="002B3D0D">
        <w:rPr>
          <w:rFonts w:cs="Georgia"/>
          <w:color w:val="000000" w:themeColor="text1"/>
          <w:lang w:val="en-US"/>
        </w:rPr>
        <w:t>I</w:t>
      </w:r>
      <w:r w:rsidR="003F5198" w:rsidRPr="002B3D0D">
        <w:rPr>
          <w:rFonts w:cs="Georgia"/>
          <w:color w:val="000000" w:themeColor="text1"/>
          <w:lang w:val="en-US"/>
        </w:rPr>
        <w:t xml:space="preserve">n this paper, </w:t>
      </w:r>
      <w:r w:rsidR="000850B1" w:rsidRPr="002B3D0D">
        <w:rPr>
          <w:rFonts w:cs="Georgia"/>
          <w:color w:val="000000" w:themeColor="text1"/>
          <w:lang w:val="en-US"/>
        </w:rPr>
        <w:t xml:space="preserve">which looks at </w:t>
      </w:r>
      <w:r w:rsidR="00C35793" w:rsidRPr="002B3D0D">
        <w:rPr>
          <w:rFonts w:cs="Georgia"/>
          <w:color w:val="000000" w:themeColor="text1"/>
          <w:lang w:val="en-US"/>
        </w:rPr>
        <w:t xml:space="preserve">competitiveness in </w:t>
      </w:r>
      <w:r w:rsidR="000850B1" w:rsidRPr="002B3D0D">
        <w:rPr>
          <w:rFonts w:cs="Georgia"/>
          <w:iCs/>
          <w:color w:val="000000" w:themeColor="text1"/>
          <w:lang w:val="en-US"/>
        </w:rPr>
        <w:t>research</w:t>
      </w:r>
      <w:r w:rsidR="000850B1" w:rsidRPr="002B3D0D">
        <w:rPr>
          <w:rFonts w:cs="Georgia"/>
          <w:color w:val="000000" w:themeColor="text1"/>
          <w:lang w:val="en-US"/>
        </w:rPr>
        <w:t xml:space="preserve"> and not teaching</w:t>
      </w:r>
      <w:r w:rsidR="008548EB" w:rsidRPr="002B3D0D">
        <w:rPr>
          <w:rFonts w:cs="Georgia"/>
          <w:color w:val="000000" w:themeColor="text1"/>
          <w:lang w:val="en-US"/>
        </w:rPr>
        <w:t xml:space="preserve">, </w:t>
      </w:r>
      <w:r w:rsidR="003F5198" w:rsidRPr="002B3D0D">
        <w:rPr>
          <w:rFonts w:cs="Georgia"/>
          <w:color w:val="000000" w:themeColor="text1"/>
          <w:lang w:val="en-US"/>
        </w:rPr>
        <w:t>the</w:t>
      </w:r>
      <w:r w:rsidRPr="002B3D0D">
        <w:rPr>
          <w:rFonts w:cs="Georgia"/>
          <w:color w:val="000000" w:themeColor="text1"/>
          <w:lang w:val="en-US"/>
        </w:rPr>
        <w:t xml:space="preserve"> numerator </w:t>
      </w:r>
      <w:r w:rsidR="003F5198" w:rsidRPr="002B3D0D">
        <w:rPr>
          <w:rFonts w:cs="Georgia"/>
          <w:color w:val="000000" w:themeColor="text1"/>
          <w:lang w:val="en-US"/>
        </w:rPr>
        <w:t xml:space="preserve">of choice is </w:t>
      </w:r>
      <w:r w:rsidR="00144D25" w:rsidRPr="002B3D0D">
        <w:rPr>
          <w:rFonts w:cs="Georgia"/>
          <w:color w:val="000000" w:themeColor="text1"/>
          <w:lang w:val="en-US"/>
        </w:rPr>
        <w:t>the number of staff submitted for RAE2008, REF2014 and REF2021</w:t>
      </w:r>
      <w:r w:rsidR="000F2C58" w:rsidRPr="002B3D0D">
        <w:rPr>
          <w:rFonts w:cs="Georgia"/>
          <w:color w:val="000000" w:themeColor="text1"/>
          <w:lang w:val="en-US"/>
        </w:rPr>
        <w:t xml:space="preserve"> for each </w:t>
      </w:r>
      <w:r w:rsidR="00C35793" w:rsidRPr="002B3D0D">
        <w:rPr>
          <w:rFonts w:cs="Arial"/>
          <w:color w:val="000000" w:themeColor="text1"/>
          <w:lang w:val="en-US"/>
        </w:rPr>
        <w:t>academic subject or ‘Unit of Assessment’ (UoA).</w:t>
      </w:r>
      <w:r w:rsidR="00C35793" w:rsidRPr="002B3D0D">
        <w:rPr>
          <w:rFonts w:cs="Georgia"/>
          <w:color w:val="000000" w:themeColor="text1"/>
          <w:lang w:val="en-US"/>
        </w:rPr>
        <w:t xml:space="preserve"> </w:t>
      </w:r>
      <w:r w:rsidRPr="002B3D0D">
        <w:rPr>
          <w:rFonts w:cs="Georgia"/>
          <w:color w:val="000000" w:themeColor="text1"/>
          <w:lang w:val="en-US"/>
        </w:rPr>
        <w:t xml:space="preserve">This can be justified on the basis that over the last </w:t>
      </w:r>
      <w:r w:rsidR="00C35793" w:rsidRPr="002B3D0D">
        <w:rPr>
          <w:rFonts w:cs="Georgia"/>
          <w:color w:val="000000" w:themeColor="text1"/>
          <w:lang w:val="en-US"/>
        </w:rPr>
        <w:lastRenderedPageBreak/>
        <w:t>two</w:t>
      </w:r>
      <w:r w:rsidRPr="002B3D0D">
        <w:rPr>
          <w:rFonts w:cs="Georgia"/>
          <w:color w:val="000000" w:themeColor="text1"/>
          <w:lang w:val="en-US"/>
        </w:rPr>
        <w:t xml:space="preserve"> decades, staff who were not research-productive were not returned (</w:t>
      </w:r>
      <w:r w:rsidR="00375389" w:rsidRPr="002B3D0D">
        <w:rPr>
          <w:color w:val="000000" w:themeColor="text1"/>
          <w:lang w:val="en"/>
        </w:rPr>
        <w:t xml:space="preserve">Times Higher Education </w:t>
      </w:r>
      <w:r w:rsidRPr="002B3D0D">
        <w:rPr>
          <w:color w:val="000000" w:themeColor="text1"/>
          <w:lang w:val="en"/>
        </w:rPr>
        <w:t>2015</w:t>
      </w:r>
      <w:r w:rsidRPr="002B3D0D">
        <w:rPr>
          <w:rFonts w:cs="Georgia"/>
          <w:color w:val="000000" w:themeColor="text1"/>
          <w:lang w:val="en-US"/>
        </w:rPr>
        <w:t>)</w:t>
      </w:r>
      <w:r w:rsidR="00C35793" w:rsidRPr="002B3D0D">
        <w:rPr>
          <w:rFonts w:cs="Georgia"/>
          <w:color w:val="000000" w:themeColor="text1"/>
          <w:lang w:val="en-US"/>
        </w:rPr>
        <w:t xml:space="preserve"> and for </w:t>
      </w:r>
      <w:r w:rsidRPr="002B3D0D">
        <w:rPr>
          <w:rFonts w:cs="Georgia"/>
          <w:color w:val="000000" w:themeColor="text1"/>
          <w:lang w:val="en-US"/>
        </w:rPr>
        <w:t xml:space="preserve">REF2021 </w:t>
      </w:r>
      <w:r w:rsidRPr="002B3D0D">
        <w:rPr>
          <w:rFonts w:cs="Georgia"/>
          <w:i/>
          <w:iCs/>
          <w:color w:val="000000" w:themeColor="text1"/>
          <w:lang w:val="en-US"/>
        </w:rPr>
        <w:t>all</w:t>
      </w:r>
      <w:r w:rsidRPr="002B3D0D">
        <w:rPr>
          <w:rFonts w:cs="Georgia"/>
          <w:color w:val="000000" w:themeColor="text1"/>
          <w:lang w:val="en-US"/>
        </w:rPr>
        <w:t xml:space="preserve"> </w:t>
      </w:r>
      <w:r w:rsidR="00C35793" w:rsidRPr="002B3D0D">
        <w:rPr>
          <w:rFonts w:cs="Georgia"/>
          <w:color w:val="000000" w:themeColor="text1"/>
          <w:lang w:val="en-US"/>
        </w:rPr>
        <w:t>research-contracted</w:t>
      </w:r>
      <w:r w:rsidRPr="002B3D0D">
        <w:rPr>
          <w:rFonts w:cs="Georgia"/>
          <w:color w:val="000000" w:themeColor="text1"/>
          <w:lang w:val="en-US"/>
        </w:rPr>
        <w:t xml:space="preserve"> staff </w:t>
      </w:r>
      <w:r w:rsidR="00C35793" w:rsidRPr="002B3D0D">
        <w:rPr>
          <w:rFonts w:cs="Georgia"/>
          <w:color w:val="000000" w:themeColor="text1"/>
          <w:lang w:val="en-US"/>
        </w:rPr>
        <w:t>had to be</w:t>
      </w:r>
      <w:r w:rsidRPr="002B3D0D">
        <w:rPr>
          <w:rFonts w:cs="Georgia"/>
          <w:color w:val="000000" w:themeColor="text1"/>
          <w:lang w:val="en-US"/>
        </w:rPr>
        <w:t xml:space="preserve"> submitted. </w:t>
      </w:r>
      <w:r w:rsidR="00C35793" w:rsidRPr="002B3D0D">
        <w:rPr>
          <w:rFonts w:cs="Georgia"/>
          <w:color w:val="000000" w:themeColor="text1"/>
          <w:lang w:val="en-US"/>
        </w:rPr>
        <w:t>The unit of</w:t>
      </w:r>
      <w:r w:rsidRPr="002B3D0D">
        <w:rPr>
          <w:rFonts w:cs="Georgia"/>
          <w:color w:val="000000" w:themeColor="text1"/>
          <w:lang w:val="en-US"/>
        </w:rPr>
        <w:t xml:space="preserve"> analysis is the UoA rather than the university; the purpose being to explore how </w:t>
      </w:r>
      <w:r w:rsidR="00681216" w:rsidRPr="002B3D0D">
        <w:rPr>
          <w:rFonts w:cs="Georgia"/>
          <w:color w:val="000000" w:themeColor="text1"/>
          <w:lang w:val="en-US"/>
        </w:rPr>
        <w:t>subject</w:t>
      </w:r>
      <w:r w:rsidRPr="002B3D0D">
        <w:rPr>
          <w:rFonts w:cs="Georgia"/>
          <w:color w:val="000000" w:themeColor="text1"/>
          <w:lang w:val="en-US"/>
        </w:rPr>
        <w:t xml:space="preserve">-specific competition has changed </w:t>
      </w:r>
      <w:r w:rsidR="0081201F" w:rsidRPr="002B3D0D">
        <w:rPr>
          <w:rFonts w:cs="Georgia"/>
          <w:color w:val="000000" w:themeColor="text1"/>
          <w:lang w:val="en-US"/>
        </w:rPr>
        <w:t>since</w:t>
      </w:r>
      <w:r w:rsidRPr="002B3D0D">
        <w:rPr>
          <w:rFonts w:cs="Georgia"/>
          <w:color w:val="000000" w:themeColor="text1"/>
          <w:lang w:val="en-US"/>
        </w:rPr>
        <w:t xml:space="preserve"> 200</w:t>
      </w:r>
      <w:r w:rsidR="00C35793" w:rsidRPr="002B3D0D">
        <w:rPr>
          <w:rFonts w:cs="Georgia"/>
          <w:color w:val="000000" w:themeColor="text1"/>
          <w:lang w:val="en-US"/>
        </w:rPr>
        <w:t>1</w:t>
      </w:r>
      <w:r w:rsidR="00A46F12" w:rsidRPr="002B3D0D">
        <w:rPr>
          <w:rFonts w:cs="Georgia"/>
          <w:color w:val="000000" w:themeColor="text1"/>
          <w:lang w:val="en-US"/>
        </w:rPr>
        <w:t xml:space="preserve">, which was the start date for the </w:t>
      </w:r>
      <w:r w:rsidR="002B1879" w:rsidRPr="002B3D0D">
        <w:t xml:space="preserve">RAE2008 </w:t>
      </w:r>
      <w:r w:rsidR="00A46F12" w:rsidRPr="002B3D0D">
        <w:t xml:space="preserve">census period. </w:t>
      </w:r>
    </w:p>
    <w:p w14:paraId="6CAD1BD9" w14:textId="77777777" w:rsidR="00267B5C" w:rsidRPr="002B3D0D" w:rsidRDefault="00267B5C" w:rsidP="00267B5C">
      <w:pPr>
        <w:widowControl w:val="0"/>
        <w:autoSpaceDE w:val="0"/>
        <w:autoSpaceDN w:val="0"/>
        <w:adjustRightInd w:val="0"/>
        <w:spacing w:line="480" w:lineRule="auto"/>
        <w:rPr>
          <w:rFonts w:cs="Georgia"/>
          <w:color w:val="000000" w:themeColor="text1"/>
          <w:lang w:val="en-US"/>
        </w:rPr>
      </w:pPr>
    </w:p>
    <w:p w14:paraId="48124B7E" w14:textId="49798CD9" w:rsidR="00267B5C" w:rsidRPr="002B3D0D" w:rsidRDefault="00267B5C" w:rsidP="00267B5C">
      <w:pPr>
        <w:widowControl w:val="0"/>
        <w:autoSpaceDE w:val="0"/>
        <w:autoSpaceDN w:val="0"/>
        <w:adjustRightInd w:val="0"/>
        <w:spacing w:line="480" w:lineRule="auto"/>
        <w:rPr>
          <w:rFonts w:cs="Georgia"/>
          <w:color w:val="000000" w:themeColor="text1"/>
          <w:lang w:val="en-US"/>
        </w:rPr>
      </w:pPr>
      <w:r w:rsidRPr="002B3D0D">
        <w:rPr>
          <w:rFonts w:cs="Georgia"/>
          <w:color w:val="000000" w:themeColor="text1"/>
          <w:lang w:val="en-US"/>
        </w:rPr>
        <w:t xml:space="preserve">Our proxy </w:t>
      </w:r>
      <w:r w:rsidRPr="002B3D0D">
        <w:rPr>
          <w:rFonts w:cs="Georgia"/>
          <w:i/>
          <w:iCs/>
          <w:color w:val="000000" w:themeColor="text1"/>
          <w:lang w:val="en-US"/>
        </w:rPr>
        <w:t>denominator</w:t>
      </w:r>
      <w:r w:rsidRPr="002B3D0D">
        <w:rPr>
          <w:rFonts w:cs="Georgia"/>
          <w:color w:val="000000" w:themeColor="text1"/>
          <w:lang w:val="en-US"/>
        </w:rPr>
        <w:t xml:space="preserve"> of choice for calculating market share for RAE2008, REF2014 and REF2021 data is </w:t>
      </w:r>
      <w:r w:rsidRPr="002B3D0D">
        <w:rPr>
          <w:color w:val="000000" w:themeColor="text1"/>
        </w:rPr>
        <w:t xml:space="preserve">the total </w:t>
      </w:r>
      <w:r w:rsidRPr="002B3D0D">
        <w:rPr>
          <w:iCs/>
          <w:color w:val="000000" w:themeColor="text1"/>
        </w:rPr>
        <w:t>number of submitted staff in each UoA across all universities submitting to that UoA</w:t>
      </w:r>
      <w:r w:rsidRPr="002B3D0D">
        <w:rPr>
          <w:rFonts w:cs="Georgia"/>
          <w:color w:val="000000" w:themeColor="text1"/>
          <w:lang w:val="en-US"/>
        </w:rPr>
        <w:t xml:space="preserve">, so in order to calculate the HI for the </w:t>
      </w:r>
      <w:r w:rsidRPr="002B3D0D">
        <w:rPr>
          <w:color w:val="000000" w:themeColor="text1"/>
        </w:rPr>
        <w:t xml:space="preserve">sixty-seven UoA in RAE2008, the </w:t>
      </w:r>
      <w:r w:rsidRPr="002B3D0D">
        <w:rPr>
          <w:rFonts w:cs="Georgia"/>
          <w:color w:val="000000" w:themeColor="text1"/>
          <w:lang w:val="en-US"/>
        </w:rPr>
        <w:t xml:space="preserve">thirty-six UoA in REF2014 and the thirty-four UoA in the REF2021, we will use as base the number of submitted staff in each department as a fraction of the total staff actually returned in that UoA. </w:t>
      </w:r>
    </w:p>
    <w:p w14:paraId="00E6FDC3" w14:textId="77777777" w:rsidR="00267B5C" w:rsidRPr="002B3D0D" w:rsidRDefault="00267B5C" w:rsidP="00267B5C">
      <w:pPr>
        <w:widowControl w:val="0"/>
        <w:autoSpaceDE w:val="0"/>
        <w:autoSpaceDN w:val="0"/>
        <w:adjustRightInd w:val="0"/>
        <w:spacing w:line="480" w:lineRule="auto"/>
        <w:rPr>
          <w:rFonts w:cs="Georgia"/>
          <w:color w:val="000000" w:themeColor="text1"/>
          <w:lang w:val="en-US"/>
        </w:rPr>
      </w:pPr>
    </w:p>
    <w:p w14:paraId="38A1E547" w14:textId="060E2D2A" w:rsidR="00267B5C" w:rsidRPr="002B3D0D" w:rsidRDefault="00267B5C" w:rsidP="00267B5C">
      <w:pPr>
        <w:widowControl w:val="0"/>
        <w:autoSpaceDE w:val="0"/>
        <w:autoSpaceDN w:val="0"/>
        <w:adjustRightInd w:val="0"/>
        <w:spacing w:line="480" w:lineRule="auto"/>
        <w:rPr>
          <w:rFonts w:cs="Georgia"/>
          <w:color w:val="000000" w:themeColor="text1"/>
          <w:lang w:val="en-US"/>
        </w:rPr>
      </w:pPr>
      <w:r w:rsidRPr="002B3D0D">
        <w:rPr>
          <w:rFonts w:cs="Georgia"/>
          <w:color w:val="000000" w:themeColor="text1"/>
          <w:lang w:val="en-US"/>
        </w:rPr>
        <w:t xml:space="preserve">As an example, Table </w:t>
      </w:r>
      <w:r w:rsidR="00A16CCB" w:rsidRPr="002B3D0D">
        <w:rPr>
          <w:rFonts w:cs="Georgia"/>
          <w:color w:val="000000" w:themeColor="text1"/>
          <w:lang w:val="en-US"/>
        </w:rPr>
        <w:t>1</w:t>
      </w:r>
      <w:r w:rsidRPr="002B3D0D">
        <w:rPr>
          <w:rFonts w:cs="Georgia"/>
          <w:color w:val="000000" w:themeColor="text1"/>
          <w:lang w:val="en-US"/>
        </w:rPr>
        <w:t xml:space="preserve"> shows the fourteen submitting university departments in Civil Engineering in REF2014 (Kelly 2016a). The HI is calculated using the formula</w:t>
      </w:r>
    </w:p>
    <w:p w14:paraId="35E59A8E" w14:textId="77777777" w:rsidR="00267B5C" w:rsidRPr="002B3D0D" w:rsidRDefault="00267B5C" w:rsidP="00267B5C">
      <w:pPr>
        <w:widowControl w:val="0"/>
        <w:autoSpaceDE w:val="0"/>
        <w:autoSpaceDN w:val="0"/>
        <w:adjustRightInd w:val="0"/>
        <w:spacing w:line="480" w:lineRule="auto"/>
        <w:rPr>
          <w:rFonts w:cs="Georgia"/>
          <w:color w:val="000000" w:themeColor="text1"/>
          <w:lang w:val="en-US"/>
        </w:rPr>
      </w:pPr>
    </w:p>
    <w:p w14:paraId="4466FCA6" w14:textId="77777777" w:rsidR="00267B5C" w:rsidRPr="002B3D0D" w:rsidRDefault="00267B5C" w:rsidP="00267B5C">
      <w:pPr>
        <w:widowControl w:val="0"/>
        <w:autoSpaceDE w:val="0"/>
        <w:autoSpaceDN w:val="0"/>
        <w:adjustRightInd w:val="0"/>
        <w:rPr>
          <w:rFonts w:cs="Helvetica"/>
          <w:color w:val="000000" w:themeColor="text1"/>
          <w:lang w:val="en-US"/>
        </w:rPr>
      </w:pPr>
      <w:r w:rsidRPr="002B3D0D">
        <w:rPr>
          <w:rFonts w:cs="Helvetica"/>
          <w:noProof/>
          <w:color w:val="000000" w:themeColor="text1"/>
          <w:lang w:val="en-US"/>
        </w:rPr>
        <mc:AlternateContent>
          <mc:Choice Requires="wps">
            <w:drawing>
              <wp:anchor distT="0" distB="0" distL="114300" distR="114300" simplePos="0" relativeHeight="251665408" behindDoc="0" locked="0" layoutInCell="1" allowOverlap="1" wp14:anchorId="660058C7" wp14:editId="365AB66A">
                <wp:simplePos x="0" y="0"/>
                <wp:positionH relativeFrom="column">
                  <wp:posOffset>1828800</wp:posOffset>
                </wp:positionH>
                <wp:positionV relativeFrom="paragraph">
                  <wp:posOffset>34290</wp:posOffset>
                </wp:positionV>
                <wp:extent cx="1257300" cy="605790"/>
                <wp:effectExtent l="0" t="0" r="0" b="3810"/>
                <wp:wrapSquare wrapText="bothSides"/>
                <wp:docPr id="2" name="Text Box 2"/>
                <wp:cNvGraphicFramePr/>
                <a:graphic xmlns:a="http://schemas.openxmlformats.org/drawingml/2006/main">
                  <a:graphicData uri="http://schemas.microsoft.com/office/word/2010/wordprocessingShape">
                    <wps:wsp>
                      <wps:cNvSpPr txBox="1"/>
                      <wps:spPr>
                        <a:xfrm>
                          <a:off x="0" y="0"/>
                          <a:ext cx="1257300" cy="6057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15B33F1" w14:textId="77777777" w:rsidR="00267B5C" w:rsidRPr="009E4793" w:rsidRDefault="00267B5C" w:rsidP="00267B5C">
                            <w:pPr>
                              <w:widowControl w:val="0"/>
                              <w:autoSpaceDE w:val="0"/>
                              <w:autoSpaceDN w:val="0"/>
                              <w:adjustRightInd w:val="0"/>
                              <w:rPr>
                                <w:rFonts w:cs="Helvetica"/>
                                <w:i/>
                                <w:sz w:val="20"/>
                                <w:szCs w:val="20"/>
                                <w:lang w:val="en-US"/>
                              </w:rPr>
                            </w:pPr>
                            <w:r>
                              <w:rPr>
                                <w:rFonts w:cs="Helvetica"/>
                                <w:sz w:val="20"/>
                                <w:szCs w:val="20"/>
                                <w:lang w:val="en-US"/>
                              </w:rPr>
                              <w:t xml:space="preserve">                    </w:t>
                            </w:r>
                            <w:r w:rsidRPr="009E4793">
                              <w:rPr>
                                <w:rFonts w:cs="Helvetica"/>
                                <w:i/>
                                <w:sz w:val="20"/>
                                <w:szCs w:val="20"/>
                                <w:lang w:val="en-US"/>
                              </w:rPr>
                              <w:t>N</w:t>
                            </w:r>
                          </w:p>
                          <w:p w14:paraId="12E461D8" w14:textId="77777777" w:rsidR="00267B5C" w:rsidRDefault="00267B5C" w:rsidP="00267B5C">
                            <w:pPr>
                              <w:widowControl w:val="0"/>
                              <w:autoSpaceDE w:val="0"/>
                              <w:autoSpaceDN w:val="0"/>
                              <w:adjustRightInd w:val="0"/>
                              <w:rPr>
                                <w:rFonts w:cs="Helvetica"/>
                                <w:sz w:val="28"/>
                                <w:szCs w:val="28"/>
                                <w:lang w:val="en-US"/>
                              </w:rPr>
                            </w:pPr>
                            <w:r>
                              <w:rPr>
                                <w:rFonts w:cs="Helvetica"/>
                                <w:sz w:val="28"/>
                                <w:szCs w:val="28"/>
                                <w:lang w:val="en-US"/>
                              </w:rPr>
                              <w:t xml:space="preserve">             </w:t>
                            </w:r>
                            <w:r>
                              <w:rPr>
                                <w:rFonts w:ascii="Symbol" w:hAnsi="Symbol" w:cs="Helvetica"/>
                                <w:sz w:val="28"/>
                                <w:szCs w:val="28"/>
                                <w:lang w:val="en-US"/>
                              </w:rPr>
                              <w:t></w:t>
                            </w:r>
                            <w:r>
                              <w:rPr>
                                <w:rFonts w:cs="Helvetica"/>
                                <w:sz w:val="28"/>
                                <w:szCs w:val="28"/>
                                <w:lang w:val="en-US"/>
                              </w:rPr>
                              <w:t xml:space="preserve"> s</w:t>
                            </w:r>
                            <w:r w:rsidRPr="009E4793">
                              <w:rPr>
                                <w:rFonts w:cs="Helvetica"/>
                                <w:i/>
                                <w:sz w:val="28"/>
                                <w:szCs w:val="28"/>
                                <w:vertAlign w:val="subscript"/>
                                <w:lang w:val="en-US"/>
                              </w:rPr>
                              <w:t>i</w:t>
                            </w:r>
                            <w:r w:rsidRPr="003807F5">
                              <w:rPr>
                                <w:rFonts w:cs="Helvetica"/>
                                <w:sz w:val="28"/>
                                <w:szCs w:val="28"/>
                                <w:vertAlign w:val="superscript"/>
                                <w:lang w:val="en-US"/>
                              </w:rPr>
                              <w:t>2</w:t>
                            </w:r>
                          </w:p>
                          <w:p w14:paraId="5E8A6546" w14:textId="77777777" w:rsidR="00267B5C" w:rsidRPr="009E4793" w:rsidRDefault="00267B5C" w:rsidP="00267B5C">
                            <w:pPr>
                              <w:widowControl w:val="0"/>
                              <w:autoSpaceDE w:val="0"/>
                              <w:autoSpaceDN w:val="0"/>
                              <w:adjustRightInd w:val="0"/>
                              <w:rPr>
                                <w:rFonts w:cs="Helvetica"/>
                                <w:i/>
                                <w:sz w:val="20"/>
                                <w:szCs w:val="20"/>
                                <w:lang w:val="en-US"/>
                              </w:rPr>
                            </w:pPr>
                            <w:r>
                              <w:rPr>
                                <w:rFonts w:cs="Helvetica"/>
                                <w:sz w:val="20"/>
                                <w:szCs w:val="20"/>
                                <w:lang w:val="en-US"/>
                              </w:rPr>
                              <w:t xml:space="preserve">                  </w:t>
                            </w:r>
                            <w:r w:rsidRPr="009E4793">
                              <w:rPr>
                                <w:rFonts w:cs="Helvetica"/>
                                <w:i/>
                                <w:sz w:val="20"/>
                                <w:szCs w:val="20"/>
                                <w:lang w:val="en-US"/>
                              </w:rPr>
                              <w:t>i=1</w:t>
                            </w:r>
                          </w:p>
                          <w:p w14:paraId="7E5C050B" w14:textId="77777777" w:rsidR="00267B5C" w:rsidRDefault="00267B5C" w:rsidP="00267B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058C7" id="Text Box 2" o:spid="_x0000_s1027" type="#_x0000_t202" style="position:absolute;margin-left:2in;margin-top:2.7pt;width:99pt;height:47.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" filled="f" stroked="f">
                <v:textbox>
                  <w:txbxContent>
                    <w:p w14:paraId="315B33F1" w14:textId="77777777" w:rsidR="00267B5C" w:rsidRPr="009E4793" w:rsidRDefault="00267B5C" w:rsidP="00267B5C">
                      <w:pPr>
                        <w:widowControl w:val="0"/>
                        <w:autoSpaceDE w:val="0"/>
                        <w:autoSpaceDN w:val="0"/>
                        <w:adjustRightInd w:val="0"/>
                        <w:rPr>
                          <w:rFonts w:cs="Helvetica"/>
                          <w:i/>
                          <w:sz w:val="20"/>
                          <w:szCs w:val="20"/>
                          <w:lang w:val="en-US"/>
                        </w:rPr>
                      </w:pPr>
                      <w:r>
                        <w:rPr>
                          <w:rFonts w:cs="Helvetica"/>
                          <w:sz w:val="20"/>
                          <w:szCs w:val="20"/>
                          <w:lang w:val="en-US"/>
                        </w:rPr>
                        <w:t xml:space="preserve">                    </w:t>
                      </w:r>
                      <w:r w:rsidRPr="009E4793">
                        <w:rPr>
                          <w:rFonts w:cs="Helvetica"/>
                          <w:i/>
                          <w:sz w:val="20"/>
                          <w:szCs w:val="20"/>
                          <w:lang w:val="en-US"/>
                        </w:rPr>
                        <w:t>N</w:t>
                      </w:r>
                    </w:p>
                    <w:p w14:paraId="12E461D8" w14:textId="77777777" w:rsidR="00267B5C" w:rsidRDefault="00267B5C" w:rsidP="00267B5C">
                      <w:pPr>
                        <w:widowControl w:val="0"/>
                        <w:autoSpaceDE w:val="0"/>
                        <w:autoSpaceDN w:val="0"/>
                        <w:adjustRightInd w:val="0"/>
                        <w:rPr>
                          <w:rFonts w:cs="Helvetica"/>
                          <w:sz w:val="28"/>
                          <w:szCs w:val="28"/>
                          <w:lang w:val="en-US"/>
                        </w:rPr>
                      </w:pPr>
                      <w:r>
                        <w:rPr>
                          <w:rFonts w:cs="Helvetica"/>
                          <w:sz w:val="28"/>
                          <w:szCs w:val="28"/>
                          <w:lang w:val="en-US"/>
                        </w:rPr>
                        <w:t xml:space="preserve">             </w:t>
                      </w:r>
                      <w:r>
                        <w:rPr>
                          <w:rFonts w:ascii="Symbol" w:hAnsi="Symbol" w:cs="Helvetica"/>
                          <w:sz w:val="28"/>
                          <w:szCs w:val="28"/>
                          <w:lang w:val="en-US"/>
                        </w:rPr>
                        <w:t></w:t>
                      </w:r>
                      <w:r>
                        <w:rPr>
                          <w:rFonts w:cs="Helvetica"/>
                          <w:sz w:val="28"/>
                          <w:szCs w:val="28"/>
                          <w:lang w:val="en-US"/>
                        </w:rPr>
                        <w:t xml:space="preserve"> s</w:t>
                      </w:r>
                      <w:r w:rsidRPr="009E4793">
                        <w:rPr>
                          <w:rFonts w:cs="Helvetica"/>
                          <w:i/>
                          <w:sz w:val="28"/>
                          <w:szCs w:val="28"/>
                          <w:vertAlign w:val="subscript"/>
                          <w:lang w:val="en-US"/>
                        </w:rPr>
                        <w:t>i</w:t>
                      </w:r>
                      <w:r w:rsidRPr="003807F5">
                        <w:rPr>
                          <w:rFonts w:cs="Helvetica"/>
                          <w:sz w:val="28"/>
                          <w:szCs w:val="28"/>
                          <w:vertAlign w:val="superscript"/>
                          <w:lang w:val="en-US"/>
                        </w:rPr>
                        <w:t>2</w:t>
                      </w:r>
                    </w:p>
                    <w:p w14:paraId="5E8A6546" w14:textId="77777777" w:rsidR="00267B5C" w:rsidRPr="009E4793" w:rsidRDefault="00267B5C" w:rsidP="00267B5C">
                      <w:pPr>
                        <w:widowControl w:val="0"/>
                        <w:autoSpaceDE w:val="0"/>
                        <w:autoSpaceDN w:val="0"/>
                        <w:adjustRightInd w:val="0"/>
                        <w:rPr>
                          <w:rFonts w:cs="Helvetica"/>
                          <w:i/>
                          <w:sz w:val="20"/>
                          <w:szCs w:val="20"/>
                          <w:lang w:val="en-US"/>
                        </w:rPr>
                      </w:pPr>
                      <w:r>
                        <w:rPr>
                          <w:rFonts w:cs="Helvetica"/>
                          <w:sz w:val="20"/>
                          <w:szCs w:val="20"/>
                          <w:lang w:val="en-US"/>
                        </w:rPr>
                        <w:t xml:space="preserve">                  </w:t>
                      </w:r>
                      <w:r w:rsidRPr="009E4793">
                        <w:rPr>
                          <w:rFonts w:cs="Helvetica"/>
                          <w:i/>
                          <w:sz w:val="20"/>
                          <w:szCs w:val="20"/>
                          <w:lang w:val="en-US"/>
                        </w:rPr>
                        <w:t>i=1</w:t>
                      </w:r>
                    </w:p>
                    <w:p w14:paraId="7E5C050B" w14:textId="77777777" w:rsidR="00267B5C" w:rsidRDefault="00267B5C" w:rsidP="00267B5C"/>
                  </w:txbxContent>
                </v:textbox>
                <w10:wrap type="square"/>
              </v:shape>
            </w:pict>
          </mc:Fallback>
        </mc:AlternateContent>
      </w:r>
    </w:p>
    <w:p w14:paraId="3DF73596" w14:textId="77777777" w:rsidR="00267B5C" w:rsidRPr="002B3D0D" w:rsidRDefault="00267B5C" w:rsidP="00267B5C">
      <w:pPr>
        <w:widowControl w:val="0"/>
        <w:autoSpaceDE w:val="0"/>
        <w:autoSpaceDN w:val="0"/>
        <w:adjustRightInd w:val="0"/>
        <w:rPr>
          <w:rFonts w:cs="Helvetica"/>
          <w:color w:val="000000" w:themeColor="text1"/>
          <w:lang w:val="en-US"/>
        </w:rPr>
      </w:pPr>
    </w:p>
    <w:p w14:paraId="4FCF87B2" w14:textId="77777777" w:rsidR="00267B5C" w:rsidRPr="002B3D0D" w:rsidRDefault="00267B5C" w:rsidP="00267B5C">
      <w:pPr>
        <w:widowControl w:val="0"/>
        <w:autoSpaceDE w:val="0"/>
        <w:autoSpaceDN w:val="0"/>
        <w:adjustRightInd w:val="0"/>
        <w:rPr>
          <w:rFonts w:cs="Helvetica"/>
          <w:color w:val="000000" w:themeColor="text1"/>
          <w:lang w:val="en-US"/>
        </w:rPr>
      </w:pPr>
    </w:p>
    <w:p w14:paraId="67958716" w14:textId="77777777" w:rsidR="00267B5C" w:rsidRPr="002B3D0D" w:rsidRDefault="00267B5C" w:rsidP="00267B5C">
      <w:pPr>
        <w:widowControl w:val="0"/>
        <w:autoSpaceDE w:val="0"/>
        <w:autoSpaceDN w:val="0"/>
        <w:adjustRightInd w:val="0"/>
        <w:rPr>
          <w:rFonts w:cs="Helvetica"/>
          <w:color w:val="000000" w:themeColor="text1"/>
          <w:lang w:val="en-US"/>
        </w:rPr>
      </w:pPr>
    </w:p>
    <w:p w14:paraId="6E6C4582" w14:textId="77777777" w:rsidR="00267B5C" w:rsidRPr="002B3D0D" w:rsidRDefault="00267B5C" w:rsidP="00267B5C">
      <w:pPr>
        <w:widowControl w:val="0"/>
        <w:autoSpaceDE w:val="0"/>
        <w:autoSpaceDN w:val="0"/>
        <w:adjustRightInd w:val="0"/>
        <w:spacing w:line="480" w:lineRule="auto"/>
        <w:rPr>
          <w:rFonts w:cs="Helvetica"/>
          <w:color w:val="000000" w:themeColor="text1"/>
          <w:lang w:val="en-US"/>
        </w:rPr>
      </w:pPr>
    </w:p>
    <w:p w14:paraId="4AB3895B" w14:textId="056ACCB6" w:rsidR="00267B5C" w:rsidRPr="002B3D0D" w:rsidRDefault="00267B5C" w:rsidP="00267B5C">
      <w:pPr>
        <w:widowControl w:val="0"/>
        <w:autoSpaceDE w:val="0"/>
        <w:autoSpaceDN w:val="0"/>
        <w:adjustRightInd w:val="0"/>
        <w:spacing w:line="480" w:lineRule="auto"/>
        <w:rPr>
          <w:rFonts w:cs="Georgia"/>
          <w:color w:val="000000" w:themeColor="text1"/>
          <w:lang w:val="en-US"/>
        </w:rPr>
      </w:pPr>
      <w:r w:rsidRPr="002B3D0D">
        <w:rPr>
          <w:rFonts w:cs="Helvetica"/>
          <w:color w:val="000000" w:themeColor="text1"/>
          <w:lang w:val="en-US"/>
        </w:rPr>
        <w:t xml:space="preserve">where </w:t>
      </w:r>
      <w:r w:rsidRPr="002B3D0D">
        <w:rPr>
          <w:rFonts w:cs="Helvetica"/>
          <w:iCs/>
          <w:color w:val="000000" w:themeColor="text1"/>
          <w:lang w:val="en-US"/>
        </w:rPr>
        <w:t>s</w:t>
      </w:r>
      <w:r w:rsidRPr="002B3D0D">
        <w:rPr>
          <w:rFonts w:cs="Helvetica"/>
          <w:i/>
          <w:iCs/>
          <w:color w:val="000000" w:themeColor="text1"/>
          <w:vertAlign w:val="subscript"/>
          <w:lang w:val="en-US"/>
        </w:rPr>
        <w:t>i</w:t>
      </w:r>
      <w:r w:rsidRPr="002B3D0D">
        <w:rPr>
          <w:rFonts w:cs="Helvetica"/>
          <w:color w:val="000000" w:themeColor="text1"/>
          <w:lang w:val="en-US"/>
        </w:rPr>
        <w:t xml:space="preserve"> is the market share of </w:t>
      </w:r>
      <w:r w:rsidR="001834DE" w:rsidRPr="002B3D0D">
        <w:rPr>
          <w:rFonts w:cs="Helvetica"/>
          <w:color w:val="000000" w:themeColor="text1"/>
          <w:lang w:val="en-US"/>
        </w:rPr>
        <w:t xml:space="preserve">each </w:t>
      </w:r>
      <w:r w:rsidRPr="002B3D0D">
        <w:rPr>
          <w:rFonts w:cs="Helvetica"/>
          <w:color w:val="000000" w:themeColor="text1"/>
          <w:lang w:val="en-US"/>
        </w:rPr>
        <w:t>university</w:t>
      </w:r>
      <w:r w:rsidR="001834DE" w:rsidRPr="002B3D0D">
        <w:rPr>
          <w:rFonts w:cs="Helvetica"/>
          <w:color w:val="000000" w:themeColor="text1"/>
          <w:lang w:val="en-US"/>
        </w:rPr>
        <w:t xml:space="preserve"> </w:t>
      </w:r>
      <w:r w:rsidRPr="002B3D0D">
        <w:rPr>
          <w:rFonts w:cs="Helvetica"/>
          <w:color w:val="000000" w:themeColor="text1"/>
          <w:lang w:val="en-US"/>
        </w:rPr>
        <w:t xml:space="preserve">in the </w:t>
      </w:r>
      <w:r w:rsidR="001834DE" w:rsidRPr="002B3D0D">
        <w:rPr>
          <w:rFonts w:cs="Georgia"/>
          <w:color w:val="000000" w:themeColor="text1"/>
          <w:lang w:val="en-US"/>
        </w:rPr>
        <w:t>UoA</w:t>
      </w:r>
      <w:r w:rsidRPr="002B3D0D">
        <w:rPr>
          <w:rFonts w:cs="Helvetica"/>
          <w:color w:val="000000" w:themeColor="text1"/>
          <w:lang w:val="en-US"/>
        </w:rPr>
        <w:t xml:space="preserve">, defined for HI purposes as </w:t>
      </w:r>
      <w:r w:rsidRPr="002B3D0D">
        <w:rPr>
          <w:rFonts w:cs="Georgia"/>
          <w:color w:val="000000" w:themeColor="text1"/>
          <w:lang w:val="en-US"/>
        </w:rPr>
        <w:t>the number of staff submitted as a fraction of the total staff</w:t>
      </w:r>
      <w:r w:rsidRPr="002B3D0D">
        <w:rPr>
          <w:rFonts w:cs="Georgia"/>
          <w:i/>
          <w:color w:val="000000" w:themeColor="text1"/>
          <w:lang w:val="en-US"/>
        </w:rPr>
        <w:t xml:space="preserve"> </w:t>
      </w:r>
      <w:r w:rsidRPr="002B3D0D">
        <w:rPr>
          <w:rFonts w:cs="Georgia"/>
          <w:iCs/>
          <w:color w:val="000000" w:themeColor="text1"/>
          <w:lang w:val="en-US"/>
        </w:rPr>
        <w:t>submitted</w:t>
      </w:r>
      <w:r w:rsidRPr="002B3D0D">
        <w:rPr>
          <w:rFonts w:cs="Georgia"/>
          <w:i/>
          <w:color w:val="000000" w:themeColor="text1"/>
          <w:lang w:val="en-US"/>
        </w:rPr>
        <w:t xml:space="preserve"> </w:t>
      </w:r>
      <w:r w:rsidRPr="002B3D0D">
        <w:rPr>
          <w:rFonts w:cs="Georgia"/>
          <w:color w:val="000000" w:themeColor="text1"/>
          <w:lang w:val="en-US"/>
        </w:rPr>
        <w:t xml:space="preserve">in </w:t>
      </w:r>
      <w:r w:rsidR="001834DE" w:rsidRPr="002B3D0D">
        <w:rPr>
          <w:rFonts w:cs="Georgia"/>
          <w:color w:val="000000" w:themeColor="text1"/>
          <w:lang w:val="en-US"/>
        </w:rPr>
        <w:t>Civil Engineering</w:t>
      </w:r>
      <w:r w:rsidRPr="002B3D0D">
        <w:rPr>
          <w:rFonts w:cs="Georgia"/>
          <w:color w:val="000000" w:themeColor="text1"/>
          <w:lang w:val="en-US"/>
        </w:rPr>
        <w:t>.</w:t>
      </w:r>
      <w:r w:rsidRPr="002B3D0D">
        <w:rPr>
          <w:color w:val="000000" w:themeColor="text1"/>
        </w:rPr>
        <w:t xml:space="preserve"> </w:t>
      </w:r>
      <w:r w:rsidRPr="002B3D0D">
        <w:rPr>
          <w:rFonts w:cs="Georgia"/>
          <w:color w:val="000000" w:themeColor="text1"/>
          <w:lang w:val="en-US"/>
        </w:rPr>
        <w:t xml:space="preserve"> HI </w:t>
      </w:r>
      <w:r w:rsidR="009668EB" w:rsidRPr="002B3D0D">
        <w:rPr>
          <w:rFonts w:cs="Georgia"/>
          <w:color w:val="000000" w:themeColor="text1"/>
          <w:lang w:val="en-US"/>
        </w:rPr>
        <w:t>turns out to be</w:t>
      </w:r>
      <w:r w:rsidRPr="002B3D0D">
        <w:rPr>
          <w:rFonts w:cs="Georgia"/>
          <w:color w:val="000000" w:themeColor="text1"/>
          <w:lang w:val="en-US"/>
        </w:rPr>
        <w:t xml:space="preserve"> 0.089 for this UoA.</w:t>
      </w:r>
    </w:p>
    <w:p w14:paraId="64A94F15" w14:textId="77777777" w:rsidR="00267B5C" w:rsidRPr="002B3D0D" w:rsidRDefault="00267B5C" w:rsidP="00267B5C">
      <w:pPr>
        <w:spacing w:line="480" w:lineRule="auto"/>
        <w:rPr>
          <w:color w:val="000000" w:themeColor="text1"/>
        </w:rPr>
      </w:pPr>
    </w:p>
    <w:p w14:paraId="4E4BCF77" w14:textId="1621ACD4" w:rsidR="00267B5C" w:rsidRPr="002B3D0D" w:rsidRDefault="00267B5C" w:rsidP="00267B5C">
      <w:pPr>
        <w:spacing w:line="480" w:lineRule="auto"/>
        <w:jc w:val="center"/>
        <w:rPr>
          <w:b/>
          <w:bCs/>
          <w:color w:val="000000" w:themeColor="text1"/>
        </w:rPr>
      </w:pPr>
      <w:r w:rsidRPr="002B3D0D">
        <w:rPr>
          <w:b/>
          <w:bCs/>
          <w:color w:val="000000" w:themeColor="text1"/>
        </w:rPr>
        <w:t xml:space="preserve">Table </w:t>
      </w:r>
      <w:r w:rsidR="00A16CCB" w:rsidRPr="002B3D0D">
        <w:rPr>
          <w:b/>
          <w:bCs/>
          <w:color w:val="000000" w:themeColor="text1"/>
        </w:rPr>
        <w:t>1</w:t>
      </w:r>
      <w:r w:rsidRPr="002B3D0D">
        <w:rPr>
          <w:b/>
          <w:bCs/>
          <w:color w:val="000000" w:themeColor="text1"/>
        </w:rPr>
        <w:t xml:space="preserve"> here</w:t>
      </w:r>
    </w:p>
    <w:p w14:paraId="3F0EAEF8" w14:textId="77777777" w:rsidR="00267B5C" w:rsidRPr="002B3D0D" w:rsidRDefault="00267B5C" w:rsidP="00D07671">
      <w:pPr>
        <w:widowControl w:val="0"/>
        <w:autoSpaceDE w:val="0"/>
        <w:autoSpaceDN w:val="0"/>
        <w:adjustRightInd w:val="0"/>
        <w:spacing w:line="480" w:lineRule="auto"/>
        <w:rPr>
          <w:rFonts w:cs="Georgia"/>
          <w:color w:val="000000" w:themeColor="text1"/>
          <w:lang w:val="en-US"/>
        </w:rPr>
      </w:pPr>
    </w:p>
    <w:p w14:paraId="7F3E84C7" w14:textId="77777777" w:rsidR="00591291" w:rsidRPr="002B3D0D" w:rsidRDefault="00591291" w:rsidP="00D07671">
      <w:pPr>
        <w:widowControl w:val="0"/>
        <w:autoSpaceDE w:val="0"/>
        <w:autoSpaceDN w:val="0"/>
        <w:adjustRightInd w:val="0"/>
        <w:spacing w:line="480" w:lineRule="auto"/>
        <w:rPr>
          <w:rFonts w:cs="Georgia"/>
          <w:color w:val="000000" w:themeColor="text1"/>
          <w:lang w:val="en-US"/>
        </w:rPr>
      </w:pPr>
    </w:p>
    <w:p w14:paraId="4F18C6DA" w14:textId="1638F35C" w:rsidR="00072C4F" w:rsidRPr="002B3D0D" w:rsidRDefault="00072C4F" w:rsidP="00D07671">
      <w:pPr>
        <w:widowControl w:val="0"/>
        <w:autoSpaceDE w:val="0"/>
        <w:autoSpaceDN w:val="0"/>
        <w:adjustRightInd w:val="0"/>
        <w:spacing w:line="480" w:lineRule="auto"/>
        <w:rPr>
          <w:rFonts w:cs="Georgia"/>
          <w:b/>
          <w:color w:val="000000" w:themeColor="text1"/>
          <w:lang w:val="en-US"/>
        </w:rPr>
      </w:pPr>
      <w:r w:rsidRPr="002B3D0D">
        <w:rPr>
          <w:rFonts w:cs="Georgia"/>
          <w:b/>
          <w:color w:val="000000" w:themeColor="text1"/>
          <w:lang w:val="en-US"/>
        </w:rPr>
        <w:t xml:space="preserve">The </w:t>
      </w:r>
      <w:r w:rsidR="00486C93" w:rsidRPr="002B3D0D">
        <w:rPr>
          <w:rFonts w:cs="Georgia"/>
          <w:b/>
          <w:color w:val="000000" w:themeColor="text1"/>
          <w:lang w:val="en-US"/>
        </w:rPr>
        <w:t>Research Excellence Framework</w:t>
      </w:r>
    </w:p>
    <w:p w14:paraId="6DE66966" w14:textId="45E161FB" w:rsidR="00872E94" w:rsidRPr="002B3D0D" w:rsidRDefault="00AC7473" w:rsidP="00D07671">
      <w:pPr>
        <w:spacing w:line="480" w:lineRule="auto"/>
        <w:rPr>
          <w:color w:val="000000" w:themeColor="text1"/>
          <w:lang w:val="en"/>
        </w:rPr>
      </w:pPr>
      <w:r w:rsidRPr="002B3D0D">
        <w:rPr>
          <w:iCs/>
          <w:color w:val="000000" w:themeColor="text1"/>
          <w:lang w:val="en"/>
        </w:rPr>
        <w:t>Research Excellence Framework</w:t>
      </w:r>
      <w:r w:rsidR="00773730" w:rsidRPr="002B3D0D">
        <w:rPr>
          <w:iCs/>
          <w:color w:val="000000" w:themeColor="text1"/>
          <w:lang w:val="en"/>
        </w:rPr>
        <w:t>s</w:t>
      </w:r>
      <w:r w:rsidRPr="002B3D0D">
        <w:rPr>
          <w:iCs/>
          <w:color w:val="000000" w:themeColor="text1"/>
          <w:lang w:val="en"/>
        </w:rPr>
        <w:t xml:space="preserve"> (REF), previously</w:t>
      </w:r>
      <w:r w:rsidR="002D75A3" w:rsidRPr="002B3D0D">
        <w:rPr>
          <w:iCs/>
          <w:color w:val="000000" w:themeColor="text1"/>
          <w:lang w:val="en"/>
        </w:rPr>
        <w:t xml:space="preserve"> </w:t>
      </w:r>
      <w:r w:rsidRPr="002B3D0D">
        <w:rPr>
          <w:iCs/>
          <w:color w:val="000000" w:themeColor="text1"/>
          <w:lang w:val="en"/>
        </w:rPr>
        <w:t>called Research Assessment Exercise</w:t>
      </w:r>
      <w:r w:rsidR="00773730" w:rsidRPr="002B3D0D">
        <w:rPr>
          <w:iCs/>
          <w:color w:val="000000" w:themeColor="text1"/>
          <w:lang w:val="en"/>
        </w:rPr>
        <w:t>s</w:t>
      </w:r>
      <w:r w:rsidRPr="002B3D0D">
        <w:rPr>
          <w:iCs/>
          <w:color w:val="000000" w:themeColor="text1"/>
          <w:lang w:val="en"/>
        </w:rPr>
        <w:t xml:space="preserve"> (RAE), </w:t>
      </w:r>
      <w:r w:rsidR="00773730" w:rsidRPr="002B3D0D">
        <w:rPr>
          <w:iCs/>
          <w:color w:val="000000" w:themeColor="text1"/>
          <w:lang w:val="en"/>
        </w:rPr>
        <w:t>were</w:t>
      </w:r>
      <w:r w:rsidRPr="002B3D0D">
        <w:rPr>
          <w:iCs/>
          <w:color w:val="000000" w:themeColor="text1"/>
          <w:lang w:val="en"/>
        </w:rPr>
        <w:t xml:space="preserve"> undertaken </w:t>
      </w:r>
      <w:r w:rsidR="00451091" w:rsidRPr="002B3D0D">
        <w:rPr>
          <w:color w:val="000000" w:themeColor="text1"/>
          <w:lang w:val="en"/>
        </w:rPr>
        <w:t>in</w:t>
      </w:r>
      <w:r w:rsidRPr="002B3D0D">
        <w:rPr>
          <w:color w:val="000000" w:themeColor="text1"/>
          <w:lang w:val="en"/>
        </w:rPr>
        <w:t xml:space="preserve"> 1986, 1989, 1992, 1996, 2001, 2008</w:t>
      </w:r>
      <w:r w:rsidR="00BE3443" w:rsidRPr="002B3D0D">
        <w:rPr>
          <w:color w:val="000000" w:themeColor="text1"/>
          <w:lang w:val="en"/>
        </w:rPr>
        <w:t>,</w:t>
      </w:r>
      <w:r w:rsidRPr="002B3D0D">
        <w:rPr>
          <w:color w:val="000000" w:themeColor="text1"/>
          <w:lang w:val="en"/>
        </w:rPr>
        <w:t xml:space="preserve"> 2014</w:t>
      </w:r>
      <w:r w:rsidR="00BE3443" w:rsidRPr="002B3D0D">
        <w:rPr>
          <w:color w:val="000000" w:themeColor="text1"/>
          <w:lang w:val="en"/>
        </w:rPr>
        <w:t xml:space="preserve"> and 2021</w:t>
      </w:r>
      <w:r w:rsidRPr="002B3D0D">
        <w:rPr>
          <w:color w:val="000000" w:themeColor="text1"/>
          <w:lang w:val="en"/>
        </w:rPr>
        <w:t xml:space="preserve">. </w:t>
      </w:r>
      <w:r w:rsidR="00BA79AE" w:rsidRPr="002B3D0D">
        <w:rPr>
          <w:color w:val="000000" w:themeColor="text1"/>
          <w:lang w:val="en"/>
        </w:rPr>
        <w:t xml:space="preserve">As the exercises grew in significance they </w:t>
      </w:r>
      <w:r w:rsidR="00C25FF6" w:rsidRPr="002B3D0D">
        <w:rPr>
          <w:color w:val="000000" w:themeColor="text1"/>
          <w:lang w:val="en"/>
        </w:rPr>
        <w:t xml:space="preserve">also </w:t>
      </w:r>
      <w:r w:rsidR="00BA79AE" w:rsidRPr="002B3D0D">
        <w:rPr>
          <w:color w:val="000000" w:themeColor="text1"/>
          <w:lang w:val="en"/>
        </w:rPr>
        <w:t xml:space="preserve">grew in </w:t>
      </w:r>
      <w:r w:rsidR="00E21886" w:rsidRPr="002B3D0D">
        <w:rPr>
          <w:color w:val="000000" w:themeColor="text1"/>
          <w:lang w:val="en"/>
        </w:rPr>
        <w:t>spurious accuracy and in bureaucracy</w:t>
      </w:r>
      <w:r w:rsidR="00BA79AE" w:rsidRPr="002B3D0D">
        <w:rPr>
          <w:color w:val="000000" w:themeColor="text1"/>
          <w:lang w:val="en"/>
        </w:rPr>
        <w:t>, and the interval between successive iterations grew from three years, to four</w:t>
      </w:r>
      <w:r w:rsidR="004C1BBD" w:rsidRPr="002B3D0D">
        <w:rPr>
          <w:color w:val="000000" w:themeColor="text1"/>
          <w:lang w:val="en"/>
        </w:rPr>
        <w:t>,</w:t>
      </w:r>
      <w:r w:rsidR="00BA79AE" w:rsidRPr="002B3D0D">
        <w:rPr>
          <w:color w:val="000000" w:themeColor="text1"/>
          <w:lang w:val="en"/>
        </w:rPr>
        <w:t xml:space="preserve"> to five</w:t>
      </w:r>
      <w:r w:rsidR="004C1BBD" w:rsidRPr="002B3D0D">
        <w:rPr>
          <w:color w:val="000000" w:themeColor="text1"/>
          <w:lang w:val="en"/>
        </w:rPr>
        <w:t>,</w:t>
      </w:r>
      <w:r w:rsidR="00BA79AE" w:rsidRPr="002B3D0D">
        <w:rPr>
          <w:color w:val="000000" w:themeColor="text1"/>
          <w:lang w:val="en"/>
        </w:rPr>
        <w:t xml:space="preserve"> to the current seven. </w:t>
      </w:r>
      <w:r w:rsidR="00A6337A" w:rsidRPr="002B3D0D">
        <w:rPr>
          <w:color w:val="000000" w:themeColor="text1"/>
          <w:lang w:val="en"/>
        </w:rPr>
        <w:t xml:space="preserve">In </w:t>
      </w:r>
      <w:r w:rsidR="00E12748" w:rsidRPr="002B3D0D">
        <w:rPr>
          <w:color w:val="000000" w:themeColor="text1"/>
          <w:lang w:val="en"/>
        </w:rPr>
        <w:t>REF</w:t>
      </w:r>
      <w:r w:rsidR="00A6337A" w:rsidRPr="002B3D0D">
        <w:rPr>
          <w:color w:val="000000" w:themeColor="text1"/>
          <w:lang w:val="en"/>
        </w:rPr>
        <w:t xml:space="preserve">2021, </w:t>
      </w:r>
      <w:r w:rsidR="00797AE8" w:rsidRPr="002B3D0D">
        <w:rPr>
          <w:color w:val="000000" w:themeColor="text1"/>
          <w:lang w:val="en"/>
        </w:rPr>
        <w:t xml:space="preserve">157 universities </w:t>
      </w:r>
      <w:r w:rsidR="00E12748" w:rsidRPr="002B3D0D">
        <w:rPr>
          <w:color w:val="000000" w:themeColor="text1"/>
          <w:lang w:val="en"/>
        </w:rPr>
        <w:t xml:space="preserve">participated </w:t>
      </w:r>
      <w:r w:rsidR="00672662" w:rsidRPr="002B3D0D">
        <w:rPr>
          <w:color w:val="000000" w:themeColor="text1"/>
          <w:lang w:val="en"/>
        </w:rPr>
        <w:t>representing</w:t>
      </w:r>
      <w:r w:rsidR="004B6C14" w:rsidRPr="002B3D0D">
        <w:rPr>
          <w:color w:val="000000" w:themeColor="text1"/>
          <w:lang w:val="en"/>
        </w:rPr>
        <w:t xml:space="preserve"> more than 76,000 </w:t>
      </w:r>
      <w:r w:rsidR="00AE1AD2" w:rsidRPr="002B3D0D">
        <w:rPr>
          <w:color w:val="000000" w:themeColor="text1"/>
          <w:lang w:val="en"/>
        </w:rPr>
        <w:t xml:space="preserve">research-contracted </w:t>
      </w:r>
      <w:r w:rsidR="004B6C14" w:rsidRPr="002B3D0D">
        <w:rPr>
          <w:color w:val="000000" w:themeColor="text1"/>
          <w:lang w:val="en"/>
        </w:rPr>
        <w:t>staff</w:t>
      </w:r>
      <w:r w:rsidR="005A02A6" w:rsidRPr="002B3D0D">
        <w:rPr>
          <w:color w:val="000000" w:themeColor="text1"/>
          <w:lang w:val="en"/>
        </w:rPr>
        <w:t xml:space="preserve"> and</w:t>
      </w:r>
      <w:r w:rsidR="00412FD6" w:rsidRPr="002B3D0D">
        <w:rPr>
          <w:color w:val="000000" w:themeColor="text1"/>
          <w:lang w:val="en"/>
        </w:rPr>
        <w:t xml:space="preserve"> </w:t>
      </w:r>
      <w:r w:rsidR="001B2292" w:rsidRPr="002B3D0D">
        <w:rPr>
          <w:color w:val="000000" w:themeColor="text1"/>
          <w:lang w:val="en"/>
        </w:rPr>
        <w:t xml:space="preserve">covering </w:t>
      </w:r>
      <w:r w:rsidR="00797AE8" w:rsidRPr="002B3D0D">
        <w:rPr>
          <w:color w:val="000000" w:themeColor="text1"/>
          <w:lang w:val="en"/>
        </w:rPr>
        <w:t xml:space="preserve">34 </w:t>
      </w:r>
      <w:r w:rsidR="00F638FE" w:rsidRPr="002B3D0D">
        <w:rPr>
          <w:rFonts w:cs="Arial"/>
          <w:color w:val="000000" w:themeColor="text1"/>
          <w:lang w:val="en-US"/>
        </w:rPr>
        <w:t>UoA</w:t>
      </w:r>
      <w:r w:rsidR="00797AE8" w:rsidRPr="002B3D0D">
        <w:rPr>
          <w:rFonts w:cs="Arial"/>
          <w:color w:val="000000" w:themeColor="text1"/>
          <w:lang w:val="en-US"/>
        </w:rPr>
        <w:t xml:space="preserve">. </w:t>
      </w:r>
      <w:r w:rsidR="0001045B" w:rsidRPr="002B3D0D">
        <w:rPr>
          <w:rFonts w:cs="Arial"/>
          <w:color w:val="000000" w:themeColor="text1"/>
          <w:lang w:val="en-US"/>
        </w:rPr>
        <w:t xml:space="preserve">The prize was a share of </w:t>
      </w:r>
      <w:r w:rsidR="00435F88" w:rsidRPr="002B3D0D">
        <w:rPr>
          <w:rFonts w:cs="Arial"/>
          <w:color w:val="000000" w:themeColor="text1"/>
          <w:lang w:val="en-US"/>
        </w:rPr>
        <w:t xml:space="preserve">the </w:t>
      </w:r>
      <w:r w:rsidR="0001045B" w:rsidRPr="002B3D0D">
        <w:rPr>
          <w:rFonts w:cs="Arial"/>
          <w:color w:val="000000" w:themeColor="text1"/>
          <w:lang w:val="en-US"/>
        </w:rPr>
        <w:t xml:space="preserve">£2 billion pot of </w:t>
      </w:r>
      <w:r w:rsidR="0001045B" w:rsidRPr="002B3D0D">
        <w:rPr>
          <w:color w:val="000000" w:themeColor="text1"/>
          <w:lang w:val="en"/>
        </w:rPr>
        <w:t>QR funding</w:t>
      </w:r>
      <w:r w:rsidR="006936D6" w:rsidRPr="002B3D0D">
        <w:rPr>
          <w:color w:val="000000" w:themeColor="text1"/>
          <w:lang w:val="en"/>
        </w:rPr>
        <w:t xml:space="preserve">, divided among universities </w:t>
      </w:r>
      <w:r w:rsidR="007C1493" w:rsidRPr="002B3D0D">
        <w:rPr>
          <w:color w:val="000000" w:themeColor="text1"/>
          <w:lang w:val="en"/>
        </w:rPr>
        <w:t xml:space="preserve">in proportion to how well each </w:t>
      </w:r>
      <w:r w:rsidR="00F85CD5" w:rsidRPr="002B3D0D">
        <w:rPr>
          <w:color w:val="000000" w:themeColor="text1"/>
          <w:lang w:val="en"/>
        </w:rPr>
        <w:t xml:space="preserve">institution </w:t>
      </w:r>
      <w:r w:rsidR="007C1493" w:rsidRPr="002B3D0D">
        <w:rPr>
          <w:color w:val="000000" w:themeColor="text1"/>
          <w:lang w:val="en"/>
        </w:rPr>
        <w:t>performed in the assessment</w:t>
      </w:r>
      <w:r w:rsidR="000C528B" w:rsidRPr="002B3D0D">
        <w:rPr>
          <w:color w:val="000000" w:themeColor="text1"/>
          <w:lang w:val="en"/>
        </w:rPr>
        <w:t xml:space="preserve">, which for </w:t>
      </w:r>
      <w:r w:rsidR="006936D6" w:rsidRPr="002B3D0D">
        <w:rPr>
          <w:color w:val="000000" w:themeColor="text1"/>
          <w:lang w:val="en"/>
        </w:rPr>
        <w:t>all</w:t>
      </w:r>
      <w:r w:rsidRPr="002B3D0D">
        <w:rPr>
          <w:color w:val="000000" w:themeColor="text1"/>
          <w:lang w:val="en"/>
        </w:rPr>
        <w:t xml:space="preserve"> academic </w:t>
      </w:r>
      <w:r w:rsidR="00681216" w:rsidRPr="002B3D0D">
        <w:rPr>
          <w:color w:val="000000" w:themeColor="text1"/>
          <w:lang w:val="en"/>
        </w:rPr>
        <w:t>subjects</w:t>
      </w:r>
      <w:r w:rsidR="00371E8C" w:rsidRPr="002B3D0D">
        <w:rPr>
          <w:color w:val="000000" w:themeColor="text1"/>
          <w:lang w:val="en"/>
        </w:rPr>
        <w:t xml:space="preserve"> </w:t>
      </w:r>
      <w:r w:rsidR="000C528B" w:rsidRPr="002B3D0D">
        <w:rPr>
          <w:color w:val="000000" w:themeColor="text1"/>
          <w:lang w:val="en"/>
        </w:rPr>
        <w:t>was</w:t>
      </w:r>
      <w:r w:rsidR="00B86A68" w:rsidRPr="002B3D0D">
        <w:rPr>
          <w:color w:val="000000" w:themeColor="text1"/>
          <w:lang w:val="en"/>
        </w:rPr>
        <w:t xml:space="preserve"> </w:t>
      </w:r>
      <w:r w:rsidR="000C528B" w:rsidRPr="002B3D0D">
        <w:rPr>
          <w:color w:val="000000" w:themeColor="text1"/>
          <w:lang w:val="en"/>
        </w:rPr>
        <w:t>carried out</w:t>
      </w:r>
      <w:r w:rsidR="00C07274" w:rsidRPr="002B3D0D">
        <w:rPr>
          <w:color w:val="000000" w:themeColor="text1"/>
          <w:lang w:val="en"/>
        </w:rPr>
        <w:t xml:space="preserve"> by peer-review panels</w:t>
      </w:r>
      <w:r w:rsidR="00B86A68" w:rsidRPr="002B3D0D">
        <w:rPr>
          <w:color w:val="000000" w:themeColor="text1"/>
          <w:lang w:val="en"/>
        </w:rPr>
        <w:t xml:space="preserve"> against </w:t>
      </w:r>
      <w:r w:rsidR="00C25FF6" w:rsidRPr="002B3D0D">
        <w:rPr>
          <w:color w:val="000000" w:themeColor="text1"/>
          <w:lang w:val="en"/>
        </w:rPr>
        <w:t>pre-</w:t>
      </w:r>
      <w:r w:rsidR="00B86A68" w:rsidRPr="002B3D0D">
        <w:rPr>
          <w:color w:val="000000" w:themeColor="text1"/>
          <w:lang w:val="en"/>
        </w:rPr>
        <w:t>agreed quality standards</w:t>
      </w:r>
      <w:r w:rsidRPr="002B3D0D">
        <w:rPr>
          <w:color w:val="000000" w:themeColor="text1"/>
          <w:lang w:val="en"/>
        </w:rPr>
        <w:t xml:space="preserve">. </w:t>
      </w:r>
      <w:r w:rsidR="00C36C28" w:rsidRPr="002B3D0D">
        <w:rPr>
          <w:color w:val="000000" w:themeColor="text1"/>
          <w:lang w:val="en"/>
        </w:rPr>
        <w:t>U</w:t>
      </w:r>
      <w:r w:rsidR="004C1BBD" w:rsidRPr="002B3D0D">
        <w:rPr>
          <w:color w:val="000000" w:themeColor="text1"/>
          <w:lang w:val="en"/>
        </w:rPr>
        <w:t>niversit</w:t>
      </w:r>
      <w:r w:rsidR="004D399F" w:rsidRPr="002B3D0D">
        <w:rPr>
          <w:color w:val="000000" w:themeColor="text1"/>
          <w:lang w:val="en"/>
        </w:rPr>
        <w:t>ies</w:t>
      </w:r>
      <w:r w:rsidR="004C1BBD" w:rsidRPr="002B3D0D">
        <w:rPr>
          <w:color w:val="000000" w:themeColor="text1"/>
          <w:lang w:val="en"/>
        </w:rPr>
        <w:t xml:space="preserve"> submitted each of </w:t>
      </w:r>
      <w:r w:rsidR="004D399F" w:rsidRPr="002B3D0D">
        <w:rPr>
          <w:color w:val="000000" w:themeColor="text1"/>
          <w:lang w:val="en"/>
        </w:rPr>
        <w:t>their</w:t>
      </w:r>
      <w:r w:rsidR="004C1BBD" w:rsidRPr="002B3D0D">
        <w:rPr>
          <w:color w:val="000000" w:themeColor="text1"/>
          <w:lang w:val="en"/>
        </w:rPr>
        <w:t xml:space="preserve"> departments to</w:t>
      </w:r>
      <w:r w:rsidR="00135471" w:rsidRPr="002B3D0D">
        <w:rPr>
          <w:color w:val="000000" w:themeColor="text1"/>
          <w:lang w:val="en"/>
        </w:rPr>
        <w:t xml:space="preserve"> </w:t>
      </w:r>
      <w:r w:rsidR="00AB0F63" w:rsidRPr="002B3D0D">
        <w:rPr>
          <w:color w:val="000000" w:themeColor="text1"/>
          <w:lang w:val="en"/>
        </w:rPr>
        <w:t>one</w:t>
      </w:r>
      <w:r w:rsidR="00B632B1" w:rsidRPr="002B3D0D">
        <w:rPr>
          <w:color w:val="000000" w:themeColor="text1"/>
          <w:lang w:val="en"/>
        </w:rPr>
        <w:t xml:space="preserve"> particular</w:t>
      </w:r>
      <w:r w:rsidR="004C1BBD" w:rsidRPr="002B3D0D">
        <w:rPr>
          <w:color w:val="000000" w:themeColor="text1"/>
          <w:lang w:val="en"/>
        </w:rPr>
        <w:t xml:space="preserve"> UoA</w:t>
      </w:r>
      <w:r w:rsidR="00B632B1" w:rsidRPr="002B3D0D">
        <w:rPr>
          <w:color w:val="000000" w:themeColor="text1"/>
          <w:lang w:val="en"/>
        </w:rPr>
        <w:t xml:space="preserve">, although </w:t>
      </w:r>
      <w:r w:rsidR="00E052A3" w:rsidRPr="002B3D0D">
        <w:rPr>
          <w:color w:val="000000" w:themeColor="text1"/>
          <w:lang w:val="en"/>
        </w:rPr>
        <w:t xml:space="preserve">individual </w:t>
      </w:r>
      <w:r w:rsidR="00B632B1" w:rsidRPr="002B3D0D">
        <w:rPr>
          <w:color w:val="000000" w:themeColor="text1"/>
          <w:lang w:val="en"/>
        </w:rPr>
        <w:t>member</w:t>
      </w:r>
      <w:r w:rsidR="00E052A3" w:rsidRPr="002B3D0D">
        <w:rPr>
          <w:color w:val="000000" w:themeColor="text1"/>
          <w:lang w:val="en"/>
        </w:rPr>
        <w:t>s</w:t>
      </w:r>
      <w:r w:rsidR="00B632B1" w:rsidRPr="002B3D0D">
        <w:rPr>
          <w:color w:val="000000" w:themeColor="text1"/>
          <w:lang w:val="en"/>
        </w:rPr>
        <w:t xml:space="preserve"> of staff in </w:t>
      </w:r>
      <w:r w:rsidR="00AB0F63" w:rsidRPr="002B3D0D">
        <w:rPr>
          <w:color w:val="000000" w:themeColor="text1"/>
          <w:lang w:val="en"/>
        </w:rPr>
        <w:t>a</w:t>
      </w:r>
      <w:r w:rsidR="00B632B1" w:rsidRPr="002B3D0D">
        <w:rPr>
          <w:color w:val="000000" w:themeColor="text1"/>
          <w:lang w:val="en"/>
        </w:rPr>
        <w:t xml:space="preserve"> </w:t>
      </w:r>
      <w:r w:rsidR="00E052A3" w:rsidRPr="002B3D0D">
        <w:rPr>
          <w:color w:val="000000" w:themeColor="text1"/>
          <w:lang w:val="en"/>
        </w:rPr>
        <w:t xml:space="preserve">university </w:t>
      </w:r>
      <w:r w:rsidR="00B632B1" w:rsidRPr="002B3D0D">
        <w:rPr>
          <w:color w:val="000000" w:themeColor="text1"/>
          <w:lang w:val="en"/>
        </w:rPr>
        <w:t xml:space="preserve">department might be returned to </w:t>
      </w:r>
      <w:r w:rsidR="002E6837" w:rsidRPr="002B3D0D">
        <w:rPr>
          <w:color w:val="000000" w:themeColor="text1"/>
          <w:lang w:val="en"/>
        </w:rPr>
        <w:t>a different</w:t>
      </w:r>
      <w:r w:rsidR="004D399F" w:rsidRPr="002B3D0D">
        <w:rPr>
          <w:color w:val="000000" w:themeColor="text1"/>
          <w:lang w:val="en"/>
        </w:rPr>
        <w:t xml:space="preserve"> </w:t>
      </w:r>
      <w:r w:rsidR="00B632B1" w:rsidRPr="002B3D0D">
        <w:rPr>
          <w:color w:val="000000" w:themeColor="text1"/>
          <w:lang w:val="en"/>
        </w:rPr>
        <w:t>UoA</w:t>
      </w:r>
      <w:r w:rsidR="0004009A" w:rsidRPr="002B3D0D">
        <w:rPr>
          <w:color w:val="000000" w:themeColor="text1"/>
          <w:lang w:val="en"/>
        </w:rPr>
        <w:t>.</w:t>
      </w:r>
      <w:r w:rsidR="006245D5" w:rsidRPr="002B3D0D">
        <w:rPr>
          <w:color w:val="000000" w:themeColor="text1"/>
          <w:lang w:val="en"/>
        </w:rPr>
        <w:t xml:space="preserve"> </w:t>
      </w:r>
      <w:r w:rsidR="007B7C47" w:rsidRPr="002B3D0D">
        <w:rPr>
          <w:color w:val="000000" w:themeColor="text1"/>
          <w:lang w:val="en"/>
        </w:rPr>
        <w:t xml:space="preserve">For example, an academic in the Economics department might be returned to the Sociology UoA if their work was substantively and methodologically sociological rather than econometric, say. </w:t>
      </w:r>
      <w:r w:rsidR="0004009A" w:rsidRPr="002B3D0D">
        <w:rPr>
          <w:color w:val="000000" w:themeColor="text1"/>
          <w:lang w:val="en"/>
        </w:rPr>
        <w:t>Research-intensive universities submitted all their departments</w:t>
      </w:r>
      <w:r w:rsidR="00022940" w:rsidRPr="002B3D0D">
        <w:rPr>
          <w:color w:val="000000" w:themeColor="text1"/>
          <w:lang w:val="en"/>
        </w:rPr>
        <w:t xml:space="preserve"> to the REF</w:t>
      </w:r>
      <w:r w:rsidR="0004009A" w:rsidRPr="002B3D0D">
        <w:rPr>
          <w:color w:val="000000" w:themeColor="text1"/>
          <w:lang w:val="en"/>
        </w:rPr>
        <w:t>, but</w:t>
      </w:r>
      <w:r w:rsidR="004D399F" w:rsidRPr="002B3D0D">
        <w:rPr>
          <w:color w:val="000000" w:themeColor="text1"/>
          <w:lang w:val="en"/>
        </w:rPr>
        <w:t xml:space="preserve"> </w:t>
      </w:r>
      <w:r w:rsidR="006157E6" w:rsidRPr="002B3D0D">
        <w:rPr>
          <w:color w:val="000000" w:themeColor="text1"/>
          <w:lang w:val="en"/>
        </w:rPr>
        <w:t>some less researc</w:t>
      </w:r>
      <w:r w:rsidR="00E15B38" w:rsidRPr="002B3D0D">
        <w:rPr>
          <w:color w:val="000000" w:themeColor="text1"/>
          <w:lang w:val="en"/>
        </w:rPr>
        <w:t>h</w:t>
      </w:r>
      <w:r w:rsidR="006157E6" w:rsidRPr="002B3D0D">
        <w:rPr>
          <w:color w:val="000000" w:themeColor="text1"/>
          <w:lang w:val="en"/>
        </w:rPr>
        <w:t xml:space="preserve">-intensive universities </w:t>
      </w:r>
      <w:r w:rsidR="00022940" w:rsidRPr="002B3D0D">
        <w:rPr>
          <w:color w:val="000000" w:themeColor="text1"/>
          <w:lang w:val="en"/>
        </w:rPr>
        <w:t>chose</w:t>
      </w:r>
      <w:r w:rsidR="006157E6" w:rsidRPr="002B3D0D">
        <w:rPr>
          <w:color w:val="000000" w:themeColor="text1"/>
          <w:lang w:val="en"/>
        </w:rPr>
        <w:t xml:space="preserve"> not make a return in subjects</w:t>
      </w:r>
      <w:r w:rsidR="00E15B38" w:rsidRPr="002B3D0D">
        <w:rPr>
          <w:color w:val="000000" w:themeColor="text1"/>
          <w:lang w:val="en"/>
        </w:rPr>
        <w:t xml:space="preserve"> if </w:t>
      </w:r>
      <w:r w:rsidR="001C1446" w:rsidRPr="002B3D0D">
        <w:rPr>
          <w:color w:val="000000" w:themeColor="text1"/>
          <w:lang w:val="en"/>
        </w:rPr>
        <w:t>those</w:t>
      </w:r>
      <w:r w:rsidR="00E15B38" w:rsidRPr="002B3D0D">
        <w:rPr>
          <w:color w:val="000000" w:themeColor="text1"/>
          <w:lang w:val="en"/>
        </w:rPr>
        <w:t xml:space="preserve"> departments </w:t>
      </w:r>
      <w:r w:rsidR="001C1446" w:rsidRPr="002B3D0D">
        <w:rPr>
          <w:color w:val="000000" w:themeColor="text1"/>
          <w:lang w:val="en"/>
        </w:rPr>
        <w:t xml:space="preserve">were </w:t>
      </w:r>
      <w:r w:rsidR="00E15B38" w:rsidRPr="002B3D0D">
        <w:rPr>
          <w:color w:val="000000" w:themeColor="text1"/>
          <w:lang w:val="en"/>
        </w:rPr>
        <w:t xml:space="preserve">teaching-focused or not </w:t>
      </w:r>
      <w:r w:rsidR="0004009A" w:rsidRPr="002B3D0D">
        <w:rPr>
          <w:color w:val="000000" w:themeColor="text1"/>
          <w:lang w:val="en"/>
        </w:rPr>
        <w:t xml:space="preserve">conducting </w:t>
      </w:r>
      <w:r w:rsidR="00E15B38" w:rsidRPr="002B3D0D">
        <w:rPr>
          <w:color w:val="000000" w:themeColor="text1"/>
          <w:lang w:val="en"/>
        </w:rPr>
        <w:t xml:space="preserve">research to </w:t>
      </w:r>
      <w:r w:rsidR="001C1446" w:rsidRPr="002B3D0D">
        <w:rPr>
          <w:color w:val="000000" w:themeColor="text1"/>
          <w:lang w:val="en"/>
        </w:rPr>
        <w:t xml:space="preserve">a high enough standard. </w:t>
      </w:r>
      <w:r w:rsidR="00CC0DE7" w:rsidRPr="002B3D0D">
        <w:rPr>
          <w:color w:val="000000" w:themeColor="text1"/>
          <w:lang w:val="en"/>
        </w:rPr>
        <w:t xml:space="preserve">Universities made only one </w:t>
      </w:r>
      <w:r w:rsidR="001F4AED" w:rsidRPr="002B3D0D">
        <w:rPr>
          <w:rFonts w:eastAsia="Times New Roman" w:cs="Segoe UI"/>
          <w:color w:val="000000" w:themeColor="text1"/>
          <w:shd w:val="clear" w:color="auto" w:fill="FFFFFF"/>
          <w:lang w:eastAsia="en-GB"/>
        </w:rPr>
        <w:t xml:space="preserve">submission </w:t>
      </w:r>
      <w:r w:rsidR="00CC0DE7" w:rsidRPr="002B3D0D">
        <w:rPr>
          <w:color w:val="000000" w:themeColor="text1"/>
          <w:lang w:val="en"/>
        </w:rPr>
        <w:t>per UoA</w:t>
      </w:r>
      <w:r w:rsidR="000003F2" w:rsidRPr="002B3D0D">
        <w:rPr>
          <w:color w:val="000000" w:themeColor="text1"/>
          <w:lang w:val="en"/>
        </w:rPr>
        <w:t xml:space="preserve"> - t</w:t>
      </w:r>
      <w:r w:rsidR="000003F2" w:rsidRPr="002B3D0D">
        <w:rPr>
          <w:color w:val="000000" w:themeColor="text1"/>
        </w:rPr>
        <w:t>here were occasional anomalies; for example, when UCL and the Institute of Education merged in December 2014, and when the University of Manchester merged with UMIST in 2004 -</w:t>
      </w:r>
      <w:r w:rsidR="00681865" w:rsidRPr="002B3D0D">
        <w:rPr>
          <w:color w:val="000000" w:themeColor="text1"/>
          <w:lang w:val="en"/>
        </w:rPr>
        <w:t xml:space="preserve"> </w:t>
      </w:r>
      <w:r w:rsidR="009E49A0" w:rsidRPr="002B3D0D">
        <w:rPr>
          <w:color w:val="000000" w:themeColor="text1"/>
          <w:lang w:val="en"/>
        </w:rPr>
        <w:t xml:space="preserve">but </w:t>
      </w:r>
      <w:r w:rsidR="00872E94" w:rsidRPr="002B3D0D">
        <w:rPr>
          <w:color w:val="000000" w:themeColor="text1"/>
          <w:lang w:val="en"/>
        </w:rPr>
        <w:t xml:space="preserve">some large </w:t>
      </w:r>
      <w:r w:rsidR="005925F4" w:rsidRPr="002B3D0D">
        <w:rPr>
          <w:color w:val="000000" w:themeColor="text1"/>
          <w:lang w:val="en"/>
        </w:rPr>
        <w:t xml:space="preserve">university </w:t>
      </w:r>
      <w:r w:rsidR="00872E94" w:rsidRPr="002B3D0D">
        <w:rPr>
          <w:color w:val="000000" w:themeColor="text1"/>
          <w:lang w:val="en"/>
        </w:rPr>
        <w:t>departments submitted to more than one UoA</w:t>
      </w:r>
      <w:r w:rsidR="00E450DD">
        <w:rPr>
          <w:color w:val="000000" w:themeColor="text1"/>
          <w:lang w:val="en"/>
        </w:rPr>
        <w:t>.</w:t>
      </w:r>
      <w:r w:rsidR="00872E94" w:rsidRPr="002B3D0D">
        <w:rPr>
          <w:color w:val="000000" w:themeColor="text1"/>
          <w:lang w:val="en"/>
        </w:rPr>
        <w:t xml:space="preserve"> </w:t>
      </w:r>
      <w:r w:rsidR="00E450DD">
        <w:rPr>
          <w:color w:val="000000" w:themeColor="text1"/>
          <w:lang w:val="en"/>
        </w:rPr>
        <w:t>F</w:t>
      </w:r>
      <w:r w:rsidR="00872E94" w:rsidRPr="002B3D0D">
        <w:rPr>
          <w:color w:val="000000" w:themeColor="text1"/>
          <w:lang w:val="en"/>
        </w:rPr>
        <w:t xml:space="preserve">or example, </w:t>
      </w:r>
      <w:r w:rsidR="00551A1A" w:rsidRPr="002B3D0D">
        <w:rPr>
          <w:color w:val="000000" w:themeColor="text1"/>
          <w:lang w:val="en"/>
        </w:rPr>
        <w:t xml:space="preserve">a school </w:t>
      </w:r>
      <w:r w:rsidR="00551A1A" w:rsidRPr="002B3D0D">
        <w:rPr>
          <w:color w:val="000000" w:themeColor="text1"/>
          <w:lang w:val="en"/>
        </w:rPr>
        <w:lastRenderedPageBreak/>
        <w:t xml:space="preserve">of Social Science might submit </w:t>
      </w:r>
      <w:r w:rsidR="005925F4" w:rsidRPr="002B3D0D">
        <w:rPr>
          <w:color w:val="000000" w:themeColor="text1"/>
          <w:lang w:val="en"/>
        </w:rPr>
        <w:t>some</w:t>
      </w:r>
      <w:r w:rsidR="003154D3" w:rsidRPr="002B3D0D">
        <w:rPr>
          <w:color w:val="000000" w:themeColor="text1"/>
          <w:lang w:val="en"/>
        </w:rPr>
        <w:t xml:space="preserve"> of its</w:t>
      </w:r>
      <w:r w:rsidR="005925F4" w:rsidRPr="002B3D0D">
        <w:rPr>
          <w:color w:val="000000" w:themeColor="text1"/>
          <w:lang w:val="en"/>
        </w:rPr>
        <w:t xml:space="preserve"> staff </w:t>
      </w:r>
      <w:r w:rsidR="00551A1A" w:rsidRPr="002B3D0D">
        <w:rPr>
          <w:color w:val="000000" w:themeColor="text1"/>
          <w:lang w:val="en"/>
        </w:rPr>
        <w:t xml:space="preserve">to UoA21 (Politics), </w:t>
      </w:r>
      <w:r w:rsidR="005925F4" w:rsidRPr="002B3D0D">
        <w:rPr>
          <w:color w:val="000000" w:themeColor="text1"/>
          <w:lang w:val="en"/>
        </w:rPr>
        <w:t xml:space="preserve">other staff to </w:t>
      </w:r>
      <w:r w:rsidR="00551A1A" w:rsidRPr="002B3D0D">
        <w:rPr>
          <w:color w:val="000000" w:themeColor="text1"/>
          <w:lang w:val="en"/>
        </w:rPr>
        <w:t xml:space="preserve">UoA22 (Social Work) and </w:t>
      </w:r>
      <w:r w:rsidR="005925F4" w:rsidRPr="002B3D0D">
        <w:rPr>
          <w:color w:val="000000" w:themeColor="text1"/>
          <w:lang w:val="en"/>
        </w:rPr>
        <w:t xml:space="preserve">yet more staff to </w:t>
      </w:r>
      <w:r w:rsidR="00551A1A" w:rsidRPr="002B3D0D">
        <w:rPr>
          <w:color w:val="000000" w:themeColor="text1"/>
          <w:lang w:val="en"/>
        </w:rPr>
        <w:t xml:space="preserve">UoA23 (Sociology). </w:t>
      </w:r>
    </w:p>
    <w:p w14:paraId="642D854F" w14:textId="77777777" w:rsidR="00872E94" w:rsidRPr="002B3D0D" w:rsidRDefault="00872E94" w:rsidP="00D07671">
      <w:pPr>
        <w:spacing w:line="480" w:lineRule="auto"/>
        <w:rPr>
          <w:color w:val="000000" w:themeColor="text1"/>
          <w:lang w:val="en"/>
        </w:rPr>
      </w:pPr>
    </w:p>
    <w:p w14:paraId="3929AA10" w14:textId="60B2511B" w:rsidR="002D3F54" w:rsidRPr="002B3D0D" w:rsidRDefault="001013F8" w:rsidP="00D07671">
      <w:pPr>
        <w:spacing w:line="480" w:lineRule="auto"/>
        <w:rPr>
          <w:color w:val="000000" w:themeColor="text1"/>
          <w:lang w:val="en"/>
        </w:rPr>
      </w:pPr>
      <w:r w:rsidRPr="002B3D0D">
        <w:rPr>
          <w:color w:val="000000" w:themeColor="text1"/>
          <w:lang w:val="en"/>
        </w:rPr>
        <w:t>In the fi</w:t>
      </w:r>
      <w:r w:rsidR="00303003" w:rsidRPr="002B3D0D">
        <w:rPr>
          <w:color w:val="000000" w:themeColor="text1"/>
          <w:lang w:val="en"/>
        </w:rPr>
        <w:t>n</w:t>
      </w:r>
      <w:r w:rsidRPr="002B3D0D">
        <w:rPr>
          <w:color w:val="000000" w:themeColor="text1"/>
          <w:lang w:val="en"/>
        </w:rPr>
        <w:t>al reckoning then, a UoA</w:t>
      </w:r>
      <w:r w:rsidR="00ED7D02" w:rsidRPr="002B3D0D">
        <w:rPr>
          <w:color w:val="000000" w:themeColor="text1"/>
          <w:lang w:val="en"/>
        </w:rPr>
        <w:t xml:space="preserve"> comprise</w:t>
      </w:r>
      <w:r w:rsidR="00EE11F6" w:rsidRPr="002B3D0D">
        <w:rPr>
          <w:color w:val="000000" w:themeColor="text1"/>
          <w:lang w:val="en"/>
        </w:rPr>
        <w:t>s</w:t>
      </w:r>
      <w:r w:rsidR="00ED7D02" w:rsidRPr="002B3D0D">
        <w:rPr>
          <w:color w:val="000000" w:themeColor="text1"/>
          <w:lang w:val="en"/>
        </w:rPr>
        <w:t xml:space="preserve"> of a list of universities who made a submission to that UoA. </w:t>
      </w:r>
      <w:r w:rsidR="00A84081" w:rsidRPr="002B3D0D">
        <w:rPr>
          <w:color w:val="000000" w:themeColor="text1"/>
          <w:lang w:val="en"/>
        </w:rPr>
        <w:t xml:space="preserve">For example, </w:t>
      </w:r>
      <w:r w:rsidR="00A84081" w:rsidRPr="002B3D0D">
        <w:rPr>
          <w:rFonts w:cs="Georgia"/>
          <w:color w:val="000000" w:themeColor="text1"/>
          <w:lang w:val="en-US"/>
        </w:rPr>
        <w:t xml:space="preserve">Table 1 shows </w:t>
      </w:r>
      <w:r w:rsidR="00252DC6" w:rsidRPr="002B3D0D">
        <w:rPr>
          <w:rFonts w:cs="Georgia"/>
          <w:color w:val="000000" w:themeColor="text1"/>
          <w:lang w:val="en-US"/>
        </w:rPr>
        <w:t xml:space="preserve">UoA14 (Civil </w:t>
      </w:r>
      <w:r w:rsidR="00245A73" w:rsidRPr="002B3D0D">
        <w:rPr>
          <w:rFonts w:cs="Georgia"/>
          <w:color w:val="000000" w:themeColor="text1"/>
          <w:lang w:val="en-US"/>
        </w:rPr>
        <w:t xml:space="preserve">&amp; Construction </w:t>
      </w:r>
      <w:r w:rsidR="00252DC6" w:rsidRPr="002B3D0D">
        <w:rPr>
          <w:rFonts w:cs="Georgia"/>
          <w:color w:val="000000" w:themeColor="text1"/>
          <w:lang w:val="en-US"/>
        </w:rPr>
        <w:t>Engineering) for REF2014. F</w:t>
      </w:r>
      <w:r w:rsidR="00A84081" w:rsidRPr="002B3D0D">
        <w:rPr>
          <w:rFonts w:cs="Georgia"/>
          <w:color w:val="000000" w:themeColor="text1"/>
          <w:lang w:val="en-US"/>
        </w:rPr>
        <w:t xml:space="preserve">ourteen </w:t>
      </w:r>
      <w:r w:rsidR="00252DC6" w:rsidRPr="002B3D0D">
        <w:rPr>
          <w:rFonts w:cs="Georgia"/>
          <w:color w:val="000000" w:themeColor="text1"/>
          <w:lang w:val="en-US"/>
        </w:rPr>
        <w:t xml:space="preserve">universities </w:t>
      </w:r>
      <w:r w:rsidR="00A84081" w:rsidRPr="002B3D0D">
        <w:rPr>
          <w:rFonts w:cs="Georgia"/>
          <w:color w:val="000000" w:themeColor="text1"/>
          <w:lang w:val="en-US"/>
        </w:rPr>
        <w:t>submitt</w:t>
      </w:r>
      <w:r w:rsidR="00252DC6" w:rsidRPr="002B3D0D">
        <w:rPr>
          <w:rFonts w:cs="Georgia"/>
          <w:color w:val="000000" w:themeColor="text1"/>
          <w:lang w:val="en-US"/>
        </w:rPr>
        <w:t>ed their</w:t>
      </w:r>
      <w:r w:rsidR="00A84081" w:rsidRPr="002B3D0D">
        <w:rPr>
          <w:rFonts w:cs="Georgia"/>
          <w:color w:val="000000" w:themeColor="text1"/>
          <w:lang w:val="en-US"/>
        </w:rPr>
        <w:t xml:space="preserve"> </w:t>
      </w:r>
      <w:r w:rsidR="0000033D" w:rsidRPr="002B3D0D">
        <w:rPr>
          <w:rFonts w:cs="Georgia"/>
          <w:color w:val="000000" w:themeColor="text1"/>
          <w:lang w:val="en-US"/>
        </w:rPr>
        <w:t xml:space="preserve">engineering </w:t>
      </w:r>
      <w:r w:rsidR="00A84081" w:rsidRPr="002B3D0D">
        <w:rPr>
          <w:rFonts w:cs="Georgia"/>
          <w:color w:val="000000" w:themeColor="text1"/>
          <w:lang w:val="en-US"/>
        </w:rPr>
        <w:t xml:space="preserve">departments </w:t>
      </w:r>
      <w:r w:rsidR="00160928" w:rsidRPr="002B3D0D">
        <w:rPr>
          <w:rFonts w:cs="Georgia"/>
          <w:color w:val="000000" w:themeColor="text1"/>
          <w:lang w:val="en-US"/>
        </w:rPr>
        <w:t>(</w:t>
      </w:r>
      <w:r w:rsidR="00252DC6" w:rsidRPr="002B3D0D">
        <w:rPr>
          <w:rFonts w:cs="Georgia"/>
          <w:color w:val="000000" w:themeColor="text1"/>
          <w:lang w:val="en-US"/>
        </w:rPr>
        <w:t xml:space="preserve">or </w:t>
      </w:r>
      <w:r w:rsidR="00416186" w:rsidRPr="002B3D0D">
        <w:rPr>
          <w:rFonts w:cs="Georgia"/>
          <w:color w:val="000000" w:themeColor="text1"/>
          <w:lang w:val="en-US"/>
        </w:rPr>
        <w:t>group</w:t>
      </w:r>
      <w:r w:rsidR="00F76D66" w:rsidRPr="002B3D0D">
        <w:rPr>
          <w:rFonts w:cs="Georgia"/>
          <w:color w:val="000000" w:themeColor="text1"/>
          <w:lang w:val="en-US"/>
        </w:rPr>
        <w:t xml:space="preserve">ings </w:t>
      </w:r>
      <w:r w:rsidR="00416186" w:rsidRPr="002B3D0D">
        <w:rPr>
          <w:rFonts w:cs="Georgia"/>
          <w:color w:val="000000" w:themeColor="text1"/>
          <w:lang w:val="en-US"/>
        </w:rPr>
        <w:t>within</w:t>
      </w:r>
      <w:r w:rsidR="00252DC6" w:rsidRPr="002B3D0D">
        <w:rPr>
          <w:rFonts w:cs="Georgia"/>
          <w:color w:val="000000" w:themeColor="text1"/>
          <w:lang w:val="en-US"/>
        </w:rPr>
        <w:t xml:space="preserve"> their departments</w:t>
      </w:r>
      <w:r w:rsidR="00160928" w:rsidRPr="002B3D0D">
        <w:rPr>
          <w:rFonts w:cs="Georgia"/>
          <w:color w:val="000000" w:themeColor="text1"/>
          <w:lang w:val="en-US"/>
        </w:rPr>
        <w:t>)</w:t>
      </w:r>
      <w:r w:rsidR="00252DC6" w:rsidRPr="002B3D0D">
        <w:rPr>
          <w:rFonts w:cs="Georgia"/>
          <w:color w:val="000000" w:themeColor="text1"/>
          <w:lang w:val="en-US"/>
        </w:rPr>
        <w:t xml:space="preserve"> to this UoA. </w:t>
      </w:r>
      <w:r w:rsidR="00160928" w:rsidRPr="002B3D0D">
        <w:rPr>
          <w:rFonts w:cs="Georgia"/>
          <w:color w:val="000000" w:themeColor="text1"/>
          <w:lang w:val="en-US"/>
        </w:rPr>
        <w:t>Of course</w:t>
      </w:r>
      <w:r w:rsidR="006204D0" w:rsidRPr="002B3D0D">
        <w:rPr>
          <w:rFonts w:cs="Georgia"/>
          <w:color w:val="000000" w:themeColor="text1"/>
          <w:lang w:val="en-US"/>
        </w:rPr>
        <w:t>,</w:t>
      </w:r>
      <w:r w:rsidR="00160928" w:rsidRPr="002B3D0D">
        <w:rPr>
          <w:rFonts w:cs="Georgia"/>
          <w:color w:val="000000" w:themeColor="text1"/>
          <w:lang w:val="en-US"/>
        </w:rPr>
        <w:t xml:space="preserve"> there </w:t>
      </w:r>
      <w:r w:rsidR="006749E0" w:rsidRPr="002B3D0D">
        <w:rPr>
          <w:rFonts w:cs="Georgia"/>
          <w:color w:val="000000" w:themeColor="text1"/>
          <w:lang w:val="en-US"/>
        </w:rPr>
        <w:t>we</w:t>
      </w:r>
      <w:r w:rsidR="00160928" w:rsidRPr="002B3D0D">
        <w:rPr>
          <w:rFonts w:cs="Georgia"/>
          <w:color w:val="000000" w:themeColor="text1"/>
          <w:lang w:val="en-US"/>
        </w:rPr>
        <w:t xml:space="preserve">re </w:t>
      </w:r>
      <w:r w:rsidR="00C45720" w:rsidRPr="002B3D0D">
        <w:rPr>
          <w:rFonts w:cs="Georgia"/>
          <w:color w:val="000000" w:themeColor="text1"/>
          <w:lang w:val="en-US"/>
        </w:rPr>
        <w:t xml:space="preserve">a lot </w:t>
      </w:r>
      <w:r w:rsidR="006204D0" w:rsidRPr="002B3D0D">
        <w:rPr>
          <w:rFonts w:cs="Georgia"/>
          <w:color w:val="000000" w:themeColor="text1"/>
          <w:lang w:val="en-US"/>
        </w:rPr>
        <w:t xml:space="preserve">more than fourteen </w:t>
      </w:r>
      <w:r w:rsidR="00EE11F6" w:rsidRPr="002B3D0D">
        <w:rPr>
          <w:rFonts w:cs="Georgia"/>
          <w:color w:val="000000" w:themeColor="text1"/>
          <w:lang w:val="en-US"/>
        </w:rPr>
        <w:t xml:space="preserve">research-active </w:t>
      </w:r>
      <w:r w:rsidR="006204D0" w:rsidRPr="002B3D0D">
        <w:rPr>
          <w:rFonts w:cs="Georgia"/>
          <w:color w:val="000000" w:themeColor="text1"/>
          <w:lang w:val="en-US"/>
        </w:rPr>
        <w:t xml:space="preserve">Engineering departments in the UK </w:t>
      </w:r>
      <w:r w:rsidR="006749E0" w:rsidRPr="002B3D0D">
        <w:rPr>
          <w:rFonts w:cs="Georgia"/>
          <w:color w:val="000000" w:themeColor="text1"/>
          <w:lang w:val="en-US"/>
        </w:rPr>
        <w:t xml:space="preserve">in 2014 </w:t>
      </w:r>
      <w:r w:rsidR="006204D0" w:rsidRPr="002B3D0D">
        <w:rPr>
          <w:rFonts w:cs="Georgia"/>
          <w:color w:val="000000" w:themeColor="text1"/>
          <w:lang w:val="en-US"/>
        </w:rPr>
        <w:t>– there were 88 in 2021 (see Table 4)</w:t>
      </w:r>
      <w:r w:rsidR="006749E0" w:rsidRPr="002B3D0D">
        <w:rPr>
          <w:rFonts w:cs="Georgia"/>
          <w:color w:val="000000" w:themeColor="text1"/>
          <w:lang w:val="en-US"/>
        </w:rPr>
        <w:t xml:space="preserve"> </w:t>
      </w:r>
      <w:r w:rsidR="0000033D" w:rsidRPr="002B3D0D">
        <w:rPr>
          <w:rFonts w:cs="Georgia"/>
          <w:color w:val="000000" w:themeColor="text1"/>
          <w:lang w:val="en-US"/>
        </w:rPr>
        <w:t>–</w:t>
      </w:r>
      <w:r w:rsidR="006749E0" w:rsidRPr="002B3D0D">
        <w:rPr>
          <w:rFonts w:cs="Georgia"/>
          <w:color w:val="000000" w:themeColor="text1"/>
          <w:lang w:val="en-US"/>
        </w:rPr>
        <w:t xml:space="preserve"> </w:t>
      </w:r>
      <w:r w:rsidR="0000033D" w:rsidRPr="002B3D0D">
        <w:rPr>
          <w:rFonts w:cs="Georgia"/>
          <w:color w:val="000000" w:themeColor="text1"/>
          <w:lang w:val="en-US"/>
        </w:rPr>
        <w:t xml:space="preserve">but some </w:t>
      </w:r>
      <w:r w:rsidR="000F5F1B" w:rsidRPr="002B3D0D">
        <w:rPr>
          <w:rFonts w:cs="Georgia"/>
          <w:color w:val="000000" w:themeColor="text1"/>
          <w:lang w:val="en-US"/>
        </w:rPr>
        <w:t xml:space="preserve">departments </w:t>
      </w:r>
      <w:r w:rsidR="0000033D" w:rsidRPr="002B3D0D">
        <w:rPr>
          <w:rFonts w:cs="Georgia"/>
          <w:color w:val="000000" w:themeColor="text1"/>
          <w:lang w:val="en-US"/>
        </w:rPr>
        <w:t xml:space="preserve">did not specialise in Civil </w:t>
      </w:r>
      <w:r w:rsidR="00C45720" w:rsidRPr="002B3D0D">
        <w:rPr>
          <w:rFonts w:cs="Georgia"/>
          <w:color w:val="000000" w:themeColor="text1"/>
          <w:lang w:val="en-US"/>
        </w:rPr>
        <w:t xml:space="preserve">or </w:t>
      </w:r>
      <w:r w:rsidR="0000033D" w:rsidRPr="002B3D0D">
        <w:rPr>
          <w:rFonts w:cs="Georgia"/>
          <w:color w:val="000000" w:themeColor="text1"/>
          <w:lang w:val="en-US"/>
        </w:rPr>
        <w:t>chose to submit to other UoAs like General Engineering (UoA</w:t>
      </w:r>
      <w:r w:rsidR="00245A73" w:rsidRPr="002B3D0D">
        <w:rPr>
          <w:rFonts w:cs="Georgia"/>
          <w:color w:val="000000" w:themeColor="text1"/>
          <w:lang w:val="en-US"/>
        </w:rPr>
        <w:t>15</w:t>
      </w:r>
      <w:r w:rsidR="0000033D" w:rsidRPr="002B3D0D">
        <w:rPr>
          <w:rFonts w:cs="Georgia"/>
          <w:color w:val="000000" w:themeColor="text1"/>
          <w:lang w:val="en-US"/>
        </w:rPr>
        <w:t xml:space="preserve">) </w:t>
      </w:r>
      <w:r w:rsidR="00C45720" w:rsidRPr="002B3D0D">
        <w:rPr>
          <w:rFonts w:cs="Georgia"/>
          <w:color w:val="000000" w:themeColor="text1"/>
          <w:lang w:val="en-US"/>
        </w:rPr>
        <w:t xml:space="preserve">instead. </w:t>
      </w:r>
    </w:p>
    <w:p w14:paraId="794181D7" w14:textId="77777777" w:rsidR="001F4AED" w:rsidRPr="002B3D0D" w:rsidRDefault="001F4AED" w:rsidP="00D07671">
      <w:pPr>
        <w:spacing w:line="480" w:lineRule="auto"/>
        <w:rPr>
          <w:rFonts w:eastAsia="Times New Roman" w:cs="Segoe UI"/>
          <w:color w:val="000000" w:themeColor="text1"/>
          <w:shd w:val="clear" w:color="auto" w:fill="FFFFFF"/>
          <w:lang w:eastAsia="en-GB"/>
        </w:rPr>
      </w:pPr>
    </w:p>
    <w:p w14:paraId="24C4856B" w14:textId="5F8F21A8" w:rsidR="00430358" w:rsidRPr="002B3D0D" w:rsidRDefault="00AC7473" w:rsidP="00D07671">
      <w:pPr>
        <w:spacing w:line="480" w:lineRule="auto"/>
        <w:rPr>
          <w:color w:val="000000" w:themeColor="text1"/>
        </w:rPr>
      </w:pPr>
      <w:r w:rsidRPr="002B3D0D">
        <w:rPr>
          <w:color w:val="000000" w:themeColor="text1"/>
        </w:rPr>
        <w:t xml:space="preserve">The exercises have </w:t>
      </w:r>
      <w:r w:rsidRPr="002B3D0D">
        <w:rPr>
          <w:color w:val="000000" w:themeColor="text1"/>
          <w:lang w:val="en"/>
        </w:rPr>
        <w:t xml:space="preserve">always been controversial and </w:t>
      </w:r>
      <w:r w:rsidR="00430358" w:rsidRPr="002B3D0D">
        <w:rPr>
          <w:color w:val="000000" w:themeColor="text1"/>
          <w:lang w:val="en"/>
        </w:rPr>
        <w:t>the</w:t>
      </w:r>
      <w:r w:rsidRPr="002B3D0D">
        <w:rPr>
          <w:color w:val="000000" w:themeColor="text1"/>
        </w:rPr>
        <w:t xml:space="preserve"> validity of attempting to gauge the </w:t>
      </w:r>
      <w:r w:rsidR="00DE19D8" w:rsidRPr="002B3D0D">
        <w:rPr>
          <w:color w:val="000000" w:themeColor="text1"/>
        </w:rPr>
        <w:t xml:space="preserve">value of scholarship, even when </w:t>
      </w:r>
      <w:r w:rsidRPr="002B3D0D">
        <w:rPr>
          <w:color w:val="000000" w:themeColor="text1"/>
        </w:rPr>
        <w:t>utilising</w:t>
      </w:r>
      <w:r w:rsidRPr="002B3D0D">
        <w:rPr>
          <w:color w:val="000000" w:themeColor="text1"/>
          <w:lang w:val="en"/>
        </w:rPr>
        <w:t xml:space="preserve"> an expert review process, </w:t>
      </w:r>
      <w:r w:rsidRPr="002B3D0D">
        <w:rPr>
          <w:color w:val="000000" w:themeColor="text1"/>
        </w:rPr>
        <w:t>has b</w:t>
      </w:r>
      <w:r w:rsidR="002D3F54" w:rsidRPr="002B3D0D">
        <w:rPr>
          <w:color w:val="000000" w:themeColor="text1"/>
        </w:rPr>
        <w:t xml:space="preserve">een </w:t>
      </w:r>
      <w:r w:rsidR="0063449B" w:rsidRPr="002B3D0D">
        <w:rPr>
          <w:color w:val="000000" w:themeColor="text1"/>
        </w:rPr>
        <w:t xml:space="preserve">widely </w:t>
      </w:r>
      <w:r w:rsidR="002D3F54" w:rsidRPr="002B3D0D">
        <w:rPr>
          <w:color w:val="000000" w:themeColor="text1"/>
        </w:rPr>
        <w:t xml:space="preserve">debated </w:t>
      </w:r>
      <w:r w:rsidR="00BE1A8D" w:rsidRPr="002B3D0D">
        <w:rPr>
          <w:color w:val="000000" w:themeColor="text1"/>
        </w:rPr>
        <w:t>(</w:t>
      </w:r>
      <w:r w:rsidR="0063449B" w:rsidRPr="002B3D0D">
        <w:rPr>
          <w:color w:val="000000" w:themeColor="text1"/>
        </w:rPr>
        <w:t xml:space="preserve">e.g. </w:t>
      </w:r>
      <w:r w:rsidR="0009193D" w:rsidRPr="002B3D0D">
        <w:rPr>
          <w:color w:val="000000" w:themeColor="text1"/>
        </w:rPr>
        <w:t>Stronach</w:t>
      </w:r>
      <w:r w:rsidR="00BE1A8D" w:rsidRPr="002B3D0D">
        <w:rPr>
          <w:color w:val="000000" w:themeColor="text1"/>
        </w:rPr>
        <w:t xml:space="preserve"> 2007 v.</w:t>
      </w:r>
      <w:r w:rsidR="0009193D" w:rsidRPr="002B3D0D">
        <w:rPr>
          <w:color w:val="000000" w:themeColor="text1"/>
        </w:rPr>
        <w:t xml:space="preserve"> Brown</w:t>
      </w:r>
      <w:r w:rsidR="002D3F54" w:rsidRPr="002B3D0D">
        <w:rPr>
          <w:color w:val="000000" w:themeColor="text1"/>
        </w:rPr>
        <w:t xml:space="preserve"> 2007</w:t>
      </w:r>
      <w:r w:rsidR="00430358" w:rsidRPr="002B3D0D">
        <w:rPr>
          <w:color w:val="000000" w:themeColor="text1"/>
        </w:rPr>
        <w:t>; Kelly 2016</w:t>
      </w:r>
      <w:r w:rsidR="005D3A5B" w:rsidRPr="002B3D0D">
        <w:rPr>
          <w:color w:val="000000" w:themeColor="text1"/>
        </w:rPr>
        <w:t>a</w:t>
      </w:r>
      <w:r w:rsidR="002D3F54" w:rsidRPr="002B3D0D">
        <w:rPr>
          <w:color w:val="000000" w:themeColor="text1"/>
        </w:rPr>
        <w:t>)</w:t>
      </w:r>
      <w:r w:rsidRPr="002B3D0D">
        <w:rPr>
          <w:color w:val="000000" w:themeColor="text1"/>
        </w:rPr>
        <w:t xml:space="preserve">, but universities and their departments </w:t>
      </w:r>
      <w:r w:rsidR="00430358" w:rsidRPr="002B3D0D">
        <w:rPr>
          <w:color w:val="000000" w:themeColor="text1"/>
        </w:rPr>
        <w:t xml:space="preserve">continue to </w:t>
      </w:r>
      <w:r w:rsidR="00C82F34" w:rsidRPr="002B3D0D">
        <w:rPr>
          <w:color w:val="000000" w:themeColor="text1"/>
        </w:rPr>
        <w:t>‘</w:t>
      </w:r>
      <w:r w:rsidR="00430358" w:rsidRPr="002B3D0D">
        <w:rPr>
          <w:color w:val="000000" w:themeColor="text1"/>
        </w:rPr>
        <w:t>game</w:t>
      </w:r>
      <w:r w:rsidR="00C82F34" w:rsidRPr="002B3D0D">
        <w:rPr>
          <w:color w:val="000000" w:themeColor="text1"/>
        </w:rPr>
        <w:t>’</w:t>
      </w:r>
      <w:r w:rsidR="00430358" w:rsidRPr="002B3D0D">
        <w:rPr>
          <w:color w:val="000000" w:themeColor="text1"/>
        </w:rPr>
        <w:t xml:space="preserve"> the assessment exercises vigorously</w:t>
      </w:r>
      <w:r w:rsidR="00BE1A8D" w:rsidRPr="002B3D0D">
        <w:rPr>
          <w:color w:val="000000" w:themeColor="text1"/>
        </w:rPr>
        <w:t xml:space="preserve">, </w:t>
      </w:r>
      <w:r w:rsidR="00763B37" w:rsidRPr="002B3D0D">
        <w:rPr>
          <w:color w:val="000000" w:themeColor="text1"/>
        </w:rPr>
        <w:t>as they have always done. A</w:t>
      </w:r>
      <w:r w:rsidR="00566A17" w:rsidRPr="002B3D0D">
        <w:rPr>
          <w:color w:val="000000" w:themeColor="text1"/>
        </w:rPr>
        <w:t>ggressive</w:t>
      </w:r>
      <w:r w:rsidRPr="002B3D0D">
        <w:rPr>
          <w:color w:val="000000" w:themeColor="text1"/>
        </w:rPr>
        <w:t xml:space="preserve"> </w:t>
      </w:r>
      <w:r w:rsidR="0063449B" w:rsidRPr="002B3D0D">
        <w:rPr>
          <w:color w:val="000000" w:themeColor="text1"/>
        </w:rPr>
        <w:t xml:space="preserve">internal </w:t>
      </w:r>
      <w:r w:rsidRPr="002B3D0D">
        <w:rPr>
          <w:color w:val="000000" w:themeColor="text1"/>
        </w:rPr>
        <w:t xml:space="preserve">decisions </w:t>
      </w:r>
      <w:r w:rsidR="00BD4CA3" w:rsidRPr="002B3D0D">
        <w:rPr>
          <w:color w:val="000000" w:themeColor="text1"/>
        </w:rPr>
        <w:t>were made</w:t>
      </w:r>
      <w:r w:rsidR="00A611C7" w:rsidRPr="002B3D0D">
        <w:rPr>
          <w:color w:val="000000" w:themeColor="text1"/>
        </w:rPr>
        <w:t xml:space="preserve"> </w:t>
      </w:r>
      <w:r w:rsidR="00A76278" w:rsidRPr="002B3D0D">
        <w:rPr>
          <w:color w:val="000000" w:themeColor="text1"/>
        </w:rPr>
        <w:t>in preparation for REF2021</w:t>
      </w:r>
      <w:r w:rsidR="00763B37" w:rsidRPr="002B3D0D">
        <w:rPr>
          <w:color w:val="000000" w:themeColor="text1"/>
        </w:rPr>
        <w:t xml:space="preserve"> </w:t>
      </w:r>
      <w:r w:rsidRPr="002B3D0D">
        <w:rPr>
          <w:color w:val="000000" w:themeColor="text1"/>
        </w:rPr>
        <w:t xml:space="preserve">as to which colleagues </w:t>
      </w:r>
      <w:r w:rsidR="00D21A4D" w:rsidRPr="002B3D0D">
        <w:rPr>
          <w:color w:val="000000" w:themeColor="text1"/>
        </w:rPr>
        <w:t>were</w:t>
      </w:r>
      <w:r w:rsidRPr="002B3D0D">
        <w:rPr>
          <w:color w:val="000000" w:themeColor="text1"/>
        </w:rPr>
        <w:t xml:space="preserve"> </w:t>
      </w:r>
      <w:r w:rsidR="00430358" w:rsidRPr="002B3D0D">
        <w:rPr>
          <w:color w:val="000000" w:themeColor="text1"/>
        </w:rPr>
        <w:t xml:space="preserve">employed on </w:t>
      </w:r>
      <w:r w:rsidR="00FE20EC" w:rsidRPr="002B3D0D">
        <w:rPr>
          <w:color w:val="000000" w:themeColor="text1"/>
        </w:rPr>
        <w:t xml:space="preserve">‘balanced’ </w:t>
      </w:r>
      <w:r w:rsidR="00430358" w:rsidRPr="002B3D0D">
        <w:rPr>
          <w:color w:val="000000" w:themeColor="text1"/>
        </w:rPr>
        <w:t xml:space="preserve">contracts with a </w:t>
      </w:r>
      <w:r w:rsidR="003D7F06" w:rsidRPr="002B3D0D">
        <w:rPr>
          <w:color w:val="000000" w:themeColor="text1"/>
        </w:rPr>
        <w:t>‘</w:t>
      </w:r>
      <w:r w:rsidR="00430358" w:rsidRPr="002B3D0D">
        <w:rPr>
          <w:color w:val="000000" w:themeColor="text1"/>
        </w:rPr>
        <w:t>significant research component</w:t>
      </w:r>
      <w:r w:rsidR="003D7F06" w:rsidRPr="002B3D0D">
        <w:rPr>
          <w:color w:val="000000" w:themeColor="text1"/>
        </w:rPr>
        <w:t xml:space="preserve">’ </w:t>
      </w:r>
      <w:r w:rsidR="003D7F06" w:rsidRPr="002B3D0D">
        <w:rPr>
          <w:color w:val="000000" w:themeColor="text1"/>
          <w:lang w:val="en"/>
        </w:rPr>
        <w:t>(</w:t>
      </w:r>
      <w:r w:rsidR="00D56D96" w:rsidRPr="002B3D0D">
        <w:rPr>
          <w:color w:val="000000" w:themeColor="text1"/>
          <w:lang w:val="en"/>
        </w:rPr>
        <w:t xml:space="preserve">Times Higher Education </w:t>
      </w:r>
      <w:r w:rsidR="003D7F06" w:rsidRPr="002B3D0D">
        <w:rPr>
          <w:color w:val="000000" w:themeColor="text1"/>
          <w:lang w:val="en"/>
        </w:rPr>
        <w:t>2015)</w:t>
      </w:r>
      <w:r w:rsidR="003D7F06" w:rsidRPr="002B3D0D">
        <w:rPr>
          <w:color w:val="000000" w:themeColor="text1"/>
        </w:rPr>
        <w:t>,</w:t>
      </w:r>
      <w:r w:rsidR="00763B37" w:rsidRPr="002B3D0D">
        <w:rPr>
          <w:color w:val="000000" w:themeColor="text1"/>
        </w:rPr>
        <w:t xml:space="preserve"> especially</w:t>
      </w:r>
      <w:r w:rsidR="00430358" w:rsidRPr="002B3D0D">
        <w:rPr>
          <w:color w:val="000000" w:themeColor="text1"/>
        </w:rPr>
        <w:t xml:space="preserve"> </w:t>
      </w:r>
      <w:r w:rsidR="001D7982" w:rsidRPr="002B3D0D">
        <w:rPr>
          <w:color w:val="000000" w:themeColor="text1"/>
        </w:rPr>
        <w:t>when the regulation</w:t>
      </w:r>
      <w:r w:rsidR="00873C13" w:rsidRPr="002B3D0D">
        <w:rPr>
          <w:color w:val="000000" w:themeColor="text1"/>
        </w:rPr>
        <w:t>s</w:t>
      </w:r>
      <w:r w:rsidR="001D7982" w:rsidRPr="002B3D0D">
        <w:rPr>
          <w:color w:val="000000" w:themeColor="text1"/>
        </w:rPr>
        <w:t xml:space="preserve"> for</w:t>
      </w:r>
      <w:r w:rsidR="00873C13" w:rsidRPr="002B3D0D">
        <w:rPr>
          <w:color w:val="000000" w:themeColor="text1"/>
        </w:rPr>
        <w:t xml:space="preserve"> </w:t>
      </w:r>
      <w:r w:rsidR="008B3CA8" w:rsidRPr="002B3D0D">
        <w:rPr>
          <w:color w:val="000000" w:themeColor="text1"/>
        </w:rPr>
        <w:t>REF</w:t>
      </w:r>
      <w:r w:rsidR="001D7982" w:rsidRPr="002B3D0D">
        <w:rPr>
          <w:color w:val="000000" w:themeColor="text1"/>
        </w:rPr>
        <w:t xml:space="preserve">2021 </w:t>
      </w:r>
      <w:r w:rsidR="007E6CDE" w:rsidRPr="002B3D0D">
        <w:rPr>
          <w:color w:val="000000" w:themeColor="text1"/>
        </w:rPr>
        <w:t xml:space="preserve">(unlike previous iterations) </w:t>
      </w:r>
      <w:r w:rsidR="00873C13" w:rsidRPr="002B3D0D">
        <w:rPr>
          <w:color w:val="000000" w:themeColor="text1"/>
        </w:rPr>
        <w:t>obliged</w:t>
      </w:r>
      <w:r w:rsidR="001D7982" w:rsidRPr="002B3D0D">
        <w:rPr>
          <w:color w:val="000000" w:themeColor="text1"/>
        </w:rPr>
        <w:t xml:space="preserve"> every </w:t>
      </w:r>
      <w:r w:rsidR="00185ED6" w:rsidRPr="002B3D0D">
        <w:rPr>
          <w:color w:val="000000" w:themeColor="text1"/>
        </w:rPr>
        <w:t xml:space="preserve">UoA in every university to return </w:t>
      </w:r>
      <w:r w:rsidR="007E6CDE" w:rsidRPr="002B3D0D">
        <w:rPr>
          <w:color w:val="000000" w:themeColor="text1"/>
        </w:rPr>
        <w:t>every</w:t>
      </w:r>
      <w:r w:rsidR="00185ED6" w:rsidRPr="002B3D0D">
        <w:rPr>
          <w:color w:val="000000" w:themeColor="text1"/>
        </w:rPr>
        <w:t xml:space="preserve"> </w:t>
      </w:r>
      <w:r w:rsidR="00873C13" w:rsidRPr="002B3D0D">
        <w:rPr>
          <w:color w:val="000000" w:themeColor="text1"/>
        </w:rPr>
        <w:t>eligible</w:t>
      </w:r>
      <w:r w:rsidR="00185ED6" w:rsidRPr="002B3D0D">
        <w:rPr>
          <w:color w:val="000000" w:themeColor="text1"/>
        </w:rPr>
        <w:t xml:space="preserve"> </w:t>
      </w:r>
      <w:r w:rsidR="007E6CDE" w:rsidRPr="002B3D0D">
        <w:rPr>
          <w:color w:val="000000" w:themeColor="text1"/>
        </w:rPr>
        <w:t>member of staff</w:t>
      </w:r>
      <w:r w:rsidR="00185ED6" w:rsidRPr="002B3D0D">
        <w:rPr>
          <w:color w:val="000000" w:themeColor="text1"/>
        </w:rPr>
        <w:t xml:space="preserve">. </w:t>
      </w:r>
      <w:r w:rsidR="001D7982" w:rsidRPr="002B3D0D">
        <w:rPr>
          <w:color w:val="000000" w:themeColor="text1"/>
        </w:rPr>
        <w:t xml:space="preserve"> </w:t>
      </w:r>
    </w:p>
    <w:p w14:paraId="79B0E734" w14:textId="77777777" w:rsidR="009330B9" w:rsidRPr="002B3D0D" w:rsidRDefault="009330B9" w:rsidP="00D07671">
      <w:pPr>
        <w:spacing w:line="480" w:lineRule="auto"/>
        <w:rPr>
          <w:color w:val="000000" w:themeColor="text1"/>
        </w:rPr>
      </w:pPr>
    </w:p>
    <w:p w14:paraId="4CAD5A78" w14:textId="11466719" w:rsidR="00E90B09" w:rsidRPr="002B3D0D" w:rsidRDefault="000457AF" w:rsidP="00D07671">
      <w:pPr>
        <w:spacing w:line="480" w:lineRule="auto"/>
        <w:rPr>
          <w:color w:val="000000" w:themeColor="text1"/>
        </w:rPr>
      </w:pPr>
      <w:r w:rsidRPr="002B3D0D">
        <w:rPr>
          <w:color w:val="000000" w:themeColor="text1"/>
          <w:lang w:val="en"/>
        </w:rPr>
        <w:t>In the wake of</w:t>
      </w:r>
      <w:r w:rsidR="00172A9D" w:rsidRPr="002B3D0D">
        <w:rPr>
          <w:color w:val="000000" w:themeColor="text1"/>
          <w:lang w:val="en"/>
        </w:rPr>
        <w:t xml:space="preserve"> </w:t>
      </w:r>
      <w:r w:rsidR="00AC7473" w:rsidRPr="002B3D0D">
        <w:rPr>
          <w:color w:val="000000" w:themeColor="text1"/>
          <w:lang w:val="en"/>
        </w:rPr>
        <w:t xml:space="preserve">RAE2008 </w:t>
      </w:r>
      <w:r w:rsidRPr="002B3D0D">
        <w:rPr>
          <w:color w:val="000000" w:themeColor="text1"/>
          <w:lang w:val="en"/>
        </w:rPr>
        <w:t xml:space="preserve">it was widely </w:t>
      </w:r>
      <w:r w:rsidR="00AC7473" w:rsidRPr="002B3D0D">
        <w:rPr>
          <w:color w:val="000000" w:themeColor="text1"/>
          <w:lang w:val="en"/>
        </w:rPr>
        <w:t xml:space="preserve">reported that </w:t>
      </w:r>
      <w:r w:rsidR="00AC7473" w:rsidRPr="002B3D0D">
        <w:rPr>
          <w:color w:val="000000" w:themeColor="text1"/>
        </w:rPr>
        <w:t xml:space="preserve">universities </w:t>
      </w:r>
      <w:r w:rsidRPr="002B3D0D">
        <w:rPr>
          <w:color w:val="000000" w:themeColor="text1"/>
        </w:rPr>
        <w:t>had been</w:t>
      </w:r>
      <w:r w:rsidR="00AC7473" w:rsidRPr="002B3D0D">
        <w:rPr>
          <w:color w:val="000000" w:themeColor="text1"/>
        </w:rPr>
        <w:t xml:space="preserve"> more selective in their 2008 en</w:t>
      </w:r>
      <w:r w:rsidR="0009193D" w:rsidRPr="002B3D0D">
        <w:rPr>
          <w:color w:val="000000" w:themeColor="text1"/>
        </w:rPr>
        <w:t xml:space="preserve">try than they </w:t>
      </w:r>
      <w:r w:rsidRPr="002B3D0D">
        <w:rPr>
          <w:color w:val="000000" w:themeColor="text1"/>
        </w:rPr>
        <w:t>had been</w:t>
      </w:r>
      <w:r w:rsidR="0009193D" w:rsidRPr="002B3D0D">
        <w:rPr>
          <w:color w:val="000000" w:themeColor="text1"/>
        </w:rPr>
        <w:t xml:space="preserve"> in 2001 (RAE</w:t>
      </w:r>
      <w:r w:rsidR="00AC7473" w:rsidRPr="002B3D0D">
        <w:rPr>
          <w:color w:val="000000" w:themeColor="text1"/>
        </w:rPr>
        <w:t xml:space="preserve"> 2009</w:t>
      </w:r>
      <w:r w:rsidR="00BA1EAA" w:rsidRPr="002B3D0D">
        <w:rPr>
          <w:color w:val="000000" w:themeColor="text1"/>
        </w:rPr>
        <w:t>,</w:t>
      </w:r>
      <w:r w:rsidR="00AC7473" w:rsidRPr="002B3D0D">
        <w:rPr>
          <w:color w:val="000000" w:themeColor="text1"/>
        </w:rPr>
        <w:t xml:space="preserve"> 1), and this trend continued </w:t>
      </w:r>
      <w:r w:rsidR="006057F5" w:rsidRPr="002B3D0D">
        <w:rPr>
          <w:color w:val="000000" w:themeColor="text1"/>
        </w:rPr>
        <w:t>into</w:t>
      </w:r>
      <w:r w:rsidR="00AC7473" w:rsidRPr="002B3D0D">
        <w:rPr>
          <w:color w:val="000000" w:themeColor="text1"/>
        </w:rPr>
        <w:t xml:space="preserve"> REF2014</w:t>
      </w:r>
      <w:r w:rsidR="008345A0" w:rsidRPr="002B3D0D">
        <w:rPr>
          <w:color w:val="000000" w:themeColor="text1"/>
        </w:rPr>
        <w:t xml:space="preserve">. REF2021 </w:t>
      </w:r>
      <w:r w:rsidR="0090076F" w:rsidRPr="002B3D0D">
        <w:rPr>
          <w:color w:val="000000" w:themeColor="text1"/>
        </w:rPr>
        <w:t xml:space="preserve">saw a stabilisation in the number of </w:t>
      </w:r>
      <w:r w:rsidR="0090076F" w:rsidRPr="002B3D0D">
        <w:rPr>
          <w:color w:val="000000" w:themeColor="text1"/>
        </w:rPr>
        <w:lastRenderedPageBreak/>
        <w:t>submi</w:t>
      </w:r>
      <w:r w:rsidR="008345A0" w:rsidRPr="002B3D0D">
        <w:rPr>
          <w:color w:val="000000" w:themeColor="text1"/>
        </w:rPr>
        <w:t>tting departments</w:t>
      </w:r>
      <w:r w:rsidR="006C7260" w:rsidRPr="002B3D0D">
        <w:rPr>
          <w:color w:val="000000" w:themeColor="text1"/>
        </w:rPr>
        <w:t>,</w:t>
      </w:r>
      <w:r w:rsidR="0090076F" w:rsidRPr="002B3D0D">
        <w:rPr>
          <w:color w:val="000000" w:themeColor="text1"/>
        </w:rPr>
        <w:t xml:space="preserve"> but a huge increase in staff returned</w:t>
      </w:r>
      <w:r w:rsidR="008345A0" w:rsidRPr="002B3D0D">
        <w:rPr>
          <w:color w:val="000000" w:themeColor="text1"/>
        </w:rPr>
        <w:t xml:space="preserve"> because unlike previous iterations, </w:t>
      </w:r>
      <w:r w:rsidR="005B5866" w:rsidRPr="002B3D0D">
        <w:rPr>
          <w:color w:val="000000" w:themeColor="text1"/>
        </w:rPr>
        <w:t xml:space="preserve">universities were required to return </w:t>
      </w:r>
      <w:r w:rsidR="008345A0" w:rsidRPr="002B3D0D">
        <w:rPr>
          <w:i/>
          <w:iCs/>
          <w:color w:val="000000" w:themeColor="text1"/>
        </w:rPr>
        <w:t>all</w:t>
      </w:r>
      <w:r w:rsidR="008345A0" w:rsidRPr="002B3D0D">
        <w:rPr>
          <w:color w:val="000000" w:themeColor="text1"/>
        </w:rPr>
        <w:t xml:space="preserve"> staff with a significant research component</w:t>
      </w:r>
      <w:r w:rsidR="00D569AE" w:rsidRPr="002B3D0D">
        <w:rPr>
          <w:color w:val="000000" w:themeColor="text1"/>
        </w:rPr>
        <w:t>. F</w:t>
      </w:r>
      <w:r w:rsidR="007332A3" w:rsidRPr="002B3D0D">
        <w:rPr>
          <w:color w:val="000000" w:themeColor="text1"/>
        </w:rPr>
        <w:t xml:space="preserve">or example, in </w:t>
      </w:r>
      <w:r w:rsidR="0091250E" w:rsidRPr="002B3D0D">
        <w:rPr>
          <w:color w:val="000000" w:themeColor="text1"/>
        </w:rPr>
        <w:t xml:space="preserve">the </w:t>
      </w:r>
      <w:r w:rsidR="007332A3" w:rsidRPr="002B3D0D">
        <w:rPr>
          <w:color w:val="000000" w:themeColor="text1"/>
        </w:rPr>
        <w:t>Education</w:t>
      </w:r>
      <w:r w:rsidR="0091250E" w:rsidRPr="002B3D0D">
        <w:rPr>
          <w:color w:val="000000" w:themeColor="text1"/>
        </w:rPr>
        <w:t xml:space="preserve"> UoA</w:t>
      </w:r>
      <w:r w:rsidR="00E90B09" w:rsidRPr="002B3D0D">
        <w:rPr>
          <w:color w:val="000000" w:themeColor="text1"/>
        </w:rPr>
        <w:t>:</w:t>
      </w:r>
      <w:r w:rsidR="007332A3" w:rsidRPr="002B3D0D">
        <w:rPr>
          <w:color w:val="000000" w:themeColor="text1"/>
        </w:rPr>
        <w:t xml:space="preserve"> </w:t>
      </w:r>
    </w:p>
    <w:p w14:paraId="605C8966" w14:textId="5A0F4CFC" w:rsidR="00E90B09" w:rsidRPr="002B3D0D" w:rsidRDefault="00E90B09" w:rsidP="00CD6205">
      <w:pPr>
        <w:pStyle w:val="ListParagraph"/>
        <w:numPr>
          <w:ilvl w:val="0"/>
          <w:numId w:val="13"/>
        </w:numPr>
        <w:spacing w:line="480" w:lineRule="auto"/>
        <w:rPr>
          <w:color w:val="000000" w:themeColor="text1"/>
        </w:rPr>
      </w:pPr>
      <w:r w:rsidRPr="002B3D0D">
        <w:rPr>
          <w:color w:val="000000" w:themeColor="text1"/>
        </w:rPr>
        <w:t xml:space="preserve">In 1996, there were </w:t>
      </w:r>
      <w:r w:rsidR="007332A3" w:rsidRPr="002B3D0D">
        <w:rPr>
          <w:color w:val="000000" w:themeColor="text1"/>
        </w:rPr>
        <w:t>103 submitting departments and 2806 staff</w:t>
      </w:r>
      <w:r w:rsidR="000B4683" w:rsidRPr="002B3D0D">
        <w:rPr>
          <w:color w:val="000000" w:themeColor="text1"/>
        </w:rPr>
        <w:t>;</w:t>
      </w:r>
      <w:r w:rsidR="007332A3" w:rsidRPr="002B3D0D">
        <w:rPr>
          <w:color w:val="000000" w:themeColor="text1"/>
        </w:rPr>
        <w:t xml:space="preserve"> </w:t>
      </w:r>
    </w:p>
    <w:p w14:paraId="5287EAA1" w14:textId="63623F80" w:rsidR="00E90B09" w:rsidRPr="002B3D0D" w:rsidRDefault="00E90B09" w:rsidP="00CD6205">
      <w:pPr>
        <w:pStyle w:val="ListParagraph"/>
        <w:numPr>
          <w:ilvl w:val="0"/>
          <w:numId w:val="13"/>
        </w:numPr>
        <w:spacing w:line="480" w:lineRule="auto"/>
        <w:rPr>
          <w:color w:val="000000" w:themeColor="text1"/>
        </w:rPr>
      </w:pPr>
      <w:r w:rsidRPr="002B3D0D">
        <w:rPr>
          <w:color w:val="000000" w:themeColor="text1"/>
        </w:rPr>
        <w:t xml:space="preserve">In 2001, there were </w:t>
      </w:r>
      <w:r w:rsidR="007332A3" w:rsidRPr="002B3D0D">
        <w:rPr>
          <w:color w:val="000000" w:themeColor="text1"/>
        </w:rPr>
        <w:t>83 departments and 2055 staff</w:t>
      </w:r>
      <w:r w:rsidR="000B4683" w:rsidRPr="002B3D0D">
        <w:rPr>
          <w:color w:val="000000" w:themeColor="text1"/>
        </w:rPr>
        <w:t>;</w:t>
      </w:r>
      <w:r w:rsidR="007332A3" w:rsidRPr="002B3D0D">
        <w:rPr>
          <w:color w:val="000000" w:themeColor="text1"/>
        </w:rPr>
        <w:t xml:space="preserve"> </w:t>
      </w:r>
    </w:p>
    <w:p w14:paraId="30DA8025" w14:textId="76A8F11C" w:rsidR="00E90B09" w:rsidRPr="002B3D0D" w:rsidRDefault="00BF7710" w:rsidP="00CD6205">
      <w:pPr>
        <w:pStyle w:val="ListParagraph"/>
        <w:numPr>
          <w:ilvl w:val="0"/>
          <w:numId w:val="13"/>
        </w:numPr>
        <w:spacing w:line="480" w:lineRule="auto"/>
        <w:rPr>
          <w:color w:val="000000" w:themeColor="text1"/>
        </w:rPr>
      </w:pPr>
      <w:r w:rsidRPr="002B3D0D">
        <w:rPr>
          <w:color w:val="000000" w:themeColor="text1"/>
        </w:rPr>
        <w:t xml:space="preserve">In 2008, there were </w:t>
      </w:r>
      <w:r w:rsidR="007332A3" w:rsidRPr="002B3D0D">
        <w:rPr>
          <w:color w:val="000000" w:themeColor="text1"/>
        </w:rPr>
        <w:t>82 departments and 1903 staff</w:t>
      </w:r>
      <w:r w:rsidR="000B4683" w:rsidRPr="002B3D0D">
        <w:rPr>
          <w:color w:val="000000" w:themeColor="text1"/>
        </w:rPr>
        <w:t>;</w:t>
      </w:r>
      <w:r w:rsidR="007332A3" w:rsidRPr="002B3D0D">
        <w:rPr>
          <w:color w:val="000000" w:themeColor="text1"/>
        </w:rPr>
        <w:t xml:space="preserve"> </w:t>
      </w:r>
    </w:p>
    <w:p w14:paraId="5A17BD78" w14:textId="0D2E2768" w:rsidR="00BF7710" w:rsidRPr="002B3D0D" w:rsidRDefault="00BF7710" w:rsidP="00CD6205">
      <w:pPr>
        <w:pStyle w:val="ListParagraph"/>
        <w:numPr>
          <w:ilvl w:val="0"/>
          <w:numId w:val="13"/>
        </w:numPr>
        <w:spacing w:line="480" w:lineRule="auto"/>
        <w:rPr>
          <w:color w:val="000000" w:themeColor="text1"/>
        </w:rPr>
      </w:pPr>
      <w:r w:rsidRPr="002B3D0D">
        <w:rPr>
          <w:color w:val="000000" w:themeColor="text1"/>
        </w:rPr>
        <w:t xml:space="preserve">In 2014, there were </w:t>
      </w:r>
      <w:r w:rsidR="007332A3" w:rsidRPr="002B3D0D">
        <w:rPr>
          <w:color w:val="000000" w:themeColor="text1"/>
        </w:rPr>
        <w:t>76 departments</w:t>
      </w:r>
      <w:r w:rsidR="00816F65" w:rsidRPr="002B3D0D">
        <w:rPr>
          <w:color w:val="000000" w:themeColor="text1"/>
        </w:rPr>
        <w:t xml:space="preserve"> </w:t>
      </w:r>
      <w:r w:rsidR="007B093C" w:rsidRPr="002B3D0D">
        <w:rPr>
          <w:color w:val="000000" w:themeColor="text1"/>
        </w:rPr>
        <w:t>(</w:t>
      </w:r>
      <w:r w:rsidR="007B093C" w:rsidRPr="002B3D0D">
        <w:t xml:space="preserve">IoE was part of UCL at the time the assessment exercise was conducted but they had made separate submissions) </w:t>
      </w:r>
      <w:r w:rsidR="007332A3" w:rsidRPr="002B3D0D">
        <w:rPr>
          <w:color w:val="000000" w:themeColor="text1"/>
        </w:rPr>
        <w:t>and 1446 staff</w:t>
      </w:r>
      <w:r w:rsidR="002076A0" w:rsidRPr="002B3D0D">
        <w:t xml:space="preserve">; </w:t>
      </w:r>
    </w:p>
    <w:p w14:paraId="361ACA76" w14:textId="5F7993AC" w:rsidR="00AC7473" w:rsidRPr="002B3D0D" w:rsidRDefault="00BF7710" w:rsidP="005418D5">
      <w:pPr>
        <w:pStyle w:val="ListParagraph"/>
        <w:numPr>
          <w:ilvl w:val="0"/>
          <w:numId w:val="13"/>
        </w:numPr>
        <w:spacing w:line="480" w:lineRule="auto"/>
        <w:rPr>
          <w:color w:val="000000" w:themeColor="text1"/>
        </w:rPr>
      </w:pPr>
      <w:r w:rsidRPr="002B3D0D">
        <w:rPr>
          <w:color w:val="000000" w:themeColor="text1"/>
        </w:rPr>
        <w:t>In 2021, there were</w:t>
      </w:r>
      <w:r w:rsidR="00C84D55" w:rsidRPr="002B3D0D">
        <w:rPr>
          <w:color w:val="000000" w:themeColor="text1"/>
        </w:rPr>
        <w:t xml:space="preserve"> </w:t>
      </w:r>
      <w:r w:rsidR="0092088F" w:rsidRPr="002B3D0D">
        <w:rPr>
          <w:color w:val="000000" w:themeColor="text1"/>
        </w:rPr>
        <w:t>83</w:t>
      </w:r>
      <w:r w:rsidR="006238E7" w:rsidRPr="002B3D0D">
        <w:rPr>
          <w:color w:val="000000" w:themeColor="text1"/>
        </w:rPr>
        <w:t xml:space="preserve"> </w:t>
      </w:r>
      <w:r w:rsidR="008F6077" w:rsidRPr="002B3D0D">
        <w:rPr>
          <w:color w:val="000000" w:themeColor="text1"/>
        </w:rPr>
        <w:t xml:space="preserve">departments </w:t>
      </w:r>
      <w:r w:rsidR="006238E7" w:rsidRPr="002B3D0D">
        <w:rPr>
          <w:color w:val="000000" w:themeColor="text1"/>
        </w:rPr>
        <w:t xml:space="preserve">and 2168 staff. </w:t>
      </w:r>
    </w:p>
    <w:p w14:paraId="21E21CD0" w14:textId="77777777" w:rsidR="00727C79" w:rsidRPr="002B3D0D" w:rsidRDefault="00727C79" w:rsidP="005418D5">
      <w:pPr>
        <w:widowControl w:val="0"/>
        <w:autoSpaceDE w:val="0"/>
        <w:autoSpaceDN w:val="0"/>
        <w:adjustRightInd w:val="0"/>
        <w:spacing w:line="480" w:lineRule="auto"/>
        <w:rPr>
          <w:rFonts w:cs="Georgia"/>
          <w:color w:val="000000" w:themeColor="text1"/>
          <w:lang w:val="en-US"/>
        </w:rPr>
      </w:pPr>
    </w:p>
    <w:p w14:paraId="4645FB90" w14:textId="6CB2C699" w:rsidR="001025A9" w:rsidRPr="002B3D0D" w:rsidRDefault="00C26E50" w:rsidP="001025A9">
      <w:pPr>
        <w:widowControl w:val="0"/>
        <w:autoSpaceDE w:val="0"/>
        <w:autoSpaceDN w:val="0"/>
        <w:adjustRightInd w:val="0"/>
        <w:spacing w:line="480" w:lineRule="auto"/>
        <w:rPr>
          <w:rFonts w:cs="Georgia"/>
          <w:color w:val="000000" w:themeColor="text1"/>
          <w:lang w:val="en-US"/>
        </w:rPr>
      </w:pPr>
      <w:r w:rsidRPr="002B3D0D">
        <w:rPr>
          <w:rFonts w:cs="Georgia"/>
          <w:color w:val="000000" w:themeColor="text1"/>
          <w:lang w:val="en-US"/>
        </w:rPr>
        <w:t xml:space="preserve">It is worth noting that the </w:t>
      </w:r>
      <w:r w:rsidR="00DE0E78" w:rsidRPr="002B3D0D">
        <w:rPr>
          <w:rFonts w:cs="Georgia"/>
          <w:color w:val="000000" w:themeColor="text1"/>
          <w:lang w:val="en-US"/>
        </w:rPr>
        <w:t>(</w:t>
      </w:r>
      <w:r w:rsidRPr="002B3D0D">
        <w:rPr>
          <w:rFonts w:cs="Georgia"/>
          <w:color w:val="000000" w:themeColor="text1"/>
          <w:lang w:val="en-US"/>
        </w:rPr>
        <w:t>department and staff</w:t>
      </w:r>
      <w:r w:rsidR="00DE0E78" w:rsidRPr="002B3D0D">
        <w:rPr>
          <w:rFonts w:cs="Georgia"/>
          <w:color w:val="000000" w:themeColor="text1"/>
          <w:lang w:val="en-US"/>
        </w:rPr>
        <w:t>)</w:t>
      </w:r>
      <w:r w:rsidRPr="002B3D0D">
        <w:rPr>
          <w:rFonts w:cs="Georgia"/>
          <w:color w:val="000000" w:themeColor="text1"/>
          <w:lang w:val="en-US"/>
        </w:rPr>
        <w:t xml:space="preserve"> numbers for 2001, 2008 and 2021 are quite similar, </w:t>
      </w:r>
      <w:r w:rsidR="00634962" w:rsidRPr="002B3D0D">
        <w:rPr>
          <w:rFonts w:cs="Georgia"/>
          <w:color w:val="000000" w:themeColor="text1"/>
          <w:lang w:val="en-US"/>
        </w:rPr>
        <w:t>showing</w:t>
      </w:r>
      <w:r w:rsidRPr="002B3D0D">
        <w:rPr>
          <w:rFonts w:cs="Georgia"/>
          <w:color w:val="000000" w:themeColor="text1"/>
          <w:lang w:val="en-US"/>
        </w:rPr>
        <w:t xml:space="preserve"> that ‘everyone</w:t>
      </w:r>
      <w:r w:rsidR="00634962" w:rsidRPr="002B3D0D">
        <w:rPr>
          <w:rFonts w:cs="Georgia"/>
          <w:color w:val="000000" w:themeColor="text1"/>
          <w:lang w:val="en-US"/>
        </w:rPr>
        <w:t xml:space="preserve"> on a research contract</w:t>
      </w:r>
      <w:r w:rsidRPr="002B3D0D">
        <w:rPr>
          <w:rFonts w:cs="Georgia"/>
          <w:color w:val="000000" w:themeColor="text1"/>
          <w:lang w:val="en-US"/>
        </w:rPr>
        <w:t xml:space="preserve">’ in REF2021 (1903) </w:t>
      </w:r>
      <w:r w:rsidR="00634962" w:rsidRPr="002B3D0D">
        <w:rPr>
          <w:rFonts w:cs="Georgia"/>
          <w:color w:val="000000" w:themeColor="text1"/>
          <w:lang w:val="en-US"/>
        </w:rPr>
        <w:t>was a similar total to</w:t>
      </w:r>
      <w:r w:rsidRPr="002B3D0D">
        <w:rPr>
          <w:rFonts w:cs="Georgia"/>
          <w:color w:val="000000" w:themeColor="text1"/>
          <w:lang w:val="en-US"/>
        </w:rPr>
        <w:t xml:space="preserve"> the selective </w:t>
      </w:r>
      <w:r w:rsidR="00634962" w:rsidRPr="002B3D0D">
        <w:rPr>
          <w:rFonts w:cs="Georgia"/>
          <w:color w:val="000000" w:themeColor="text1"/>
          <w:lang w:val="en-US"/>
        </w:rPr>
        <w:t xml:space="preserve">staff </w:t>
      </w:r>
      <w:r w:rsidRPr="002B3D0D">
        <w:rPr>
          <w:rFonts w:cs="Georgia"/>
          <w:color w:val="000000" w:themeColor="text1"/>
          <w:lang w:val="en-US"/>
        </w:rPr>
        <w:t>return</w:t>
      </w:r>
      <w:r w:rsidR="00297DBE" w:rsidRPr="002B3D0D">
        <w:rPr>
          <w:rFonts w:cs="Georgia"/>
          <w:color w:val="000000" w:themeColor="text1"/>
          <w:lang w:val="en-US"/>
        </w:rPr>
        <w:t>s</w:t>
      </w:r>
      <w:r w:rsidRPr="002B3D0D">
        <w:rPr>
          <w:rFonts w:cs="Georgia"/>
          <w:color w:val="000000" w:themeColor="text1"/>
          <w:lang w:val="en-US"/>
        </w:rPr>
        <w:t xml:space="preserve"> </w:t>
      </w:r>
      <w:r w:rsidR="00634962" w:rsidRPr="002B3D0D">
        <w:rPr>
          <w:rFonts w:cs="Georgia"/>
          <w:color w:val="000000" w:themeColor="text1"/>
          <w:lang w:val="en-US"/>
        </w:rPr>
        <w:t>of</w:t>
      </w:r>
      <w:r w:rsidR="00297DBE" w:rsidRPr="002B3D0D">
        <w:rPr>
          <w:rFonts w:cs="Georgia"/>
          <w:color w:val="000000" w:themeColor="text1"/>
          <w:lang w:val="en-US"/>
        </w:rPr>
        <w:t xml:space="preserve"> 2001 and 2008. </w:t>
      </w:r>
      <w:r w:rsidR="00634962" w:rsidRPr="002B3D0D">
        <w:rPr>
          <w:rFonts w:cs="Georgia"/>
          <w:color w:val="000000" w:themeColor="text1"/>
          <w:lang w:val="en-US"/>
        </w:rPr>
        <w:t xml:space="preserve">Clearly, a significant number of </w:t>
      </w:r>
      <w:r w:rsidR="00721D18" w:rsidRPr="002B3D0D">
        <w:rPr>
          <w:rFonts w:cs="Georgia"/>
          <w:color w:val="000000" w:themeColor="text1"/>
          <w:lang w:val="en-US"/>
        </w:rPr>
        <w:t xml:space="preserve">academics </w:t>
      </w:r>
      <w:r w:rsidR="00616136" w:rsidRPr="002B3D0D">
        <w:rPr>
          <w:rFonts w:cs="Georgia"/>
          <w:color w:val="000000" w:themeColor="text1"/>
          <w:lang w:val="en-US"/>
        </w:rPr>
        <w:t>were</w:t>
      </w:r>
      <w:r w:rsidR="00721D18" w:rsidRPr="002B3D0D">
        <w:rPr>
          <w:rFonts w:cs="Georgia"/>
          <w:color w:val="000000" w:themeColor="text1"/>
          <w:lang w:val="en-US"/>
        </w:rPr>
        <w:t xml:space="preserve"> switched to teaching-only contracts </w:t>
      </w:r>
      <w:r w:rsidR="00192930" w:rsidRPr="002B3D0D">
        <w:rPr>
          <w:rFonts w:cs="Georgia"/>
          <w:color w:val="000000" w:themeColor="text1"/>
          <w:lang w:val="en-US"/>
        </w:rPr>
        <w:t>over the course of</w:t>
      </w:r>
      <w:r w:rsidR="00721D18" w:rsidRPr="002B3D0D">
        <w:rPr>
          <w:rFonts w:cs="Georgia"/>
          <w:color w:val="000000" w:themeColor="text1"/>
          <w:lang w:val="en-US"/>
        </w:rPr>
        <w:t xml:space="preserve"> the </w:t>
      </w:r>
      <w:r w:rsidR="00616136" w:rsidRPr="002B3D0D">
        <w:rPr>
          <w:rFonts w:cs="Georgia"/>
          <w:color w:val="000000" w:themeColor="text1"/>
          <w:lang w:val="en-US"/>
        </w:rPr>
        <w:t>intervening</w:t>
      </w:r>
      <w:r w:rsidR="00721D18" w:rsidRPr="002B3D0D">
        <w:rPr>
          <w:rFonts w:cs="Georgia"/>
          <w:color w:val="000000" w:themeColor="text1"/>
          <w:lang w:val="en-US"/>
        </w:rPr>
        <w:t xml:space="preserve"> two decades. The </w:t>
      </w:r>
      <w:r w:rsidR="001616F5" w:rsidRPr="002B3D0D">
        <w:rPr>
          <w:rFonts w:cs="Georgia"/>
          <w:color w:val="000000" w:themeColor="text1"/>
          <w:lang w:val="en-US"/>
        </w:rPr>
        <w:t xml:space="preserve">aggressive </w:t>
      </w:r>
      <w:r w:rsidR="00B22F02" w:rsidRPr="002B3D0D">
        <w:rPr>
          <w:rFonts w:cs="Georgia"/>
          <w:color w:val="000000" w:themeColor="text1"/>
          <w:lang w:val="en-US"/>
        </w:rPr>
        <w:t>blip</w:t>
      </w:r>
      <w:r w:rsidR="00D03196" w:rsidRPr="002B3D0D">
        <w:rPr>
          <w:rFonts w:cs="Georgia"/>
          <w:color w:val="000000" w:themeColor="text1"/>
          <w:lang w:val="en-US"/>
        </w:rPr>
        <w:t xml:space="preserve"> </w:t>
      </w:r>
      <w:r w:rsidR="009671C1" w:rsidRPr="002B3D0D">
        <w:rPr>
          <w:rFonts w:cs="Georgia"/>
          <w:color w:val="000000" w:themeColor="text1"/>
          <w:lang w:val="en-US"/>
        </w:rPr>
        <w:t>occurred</w:t>
      </w:r>
      <w:r w:rsidR="001672AB" w:rsidRPr="002B3D0D">
        <w:rPr>
          <w:rFonts w:cs="Georgia"/>
          <w:color w:val="000000" w:themeColor="text1"/>
          <w:lang w:val="en-US"/>
        </w:rPr>
        <w:t xml:space="preserve"> in 2014</w:t>
      </w:r>
      <w:r w:rsidR="009A23CA" w:rsidRPr="002B3D0D">
        <w:rPr>
          <w:rFonts w:cs="Georgia"/>
          <w:color w:val="000000" w:themeColor="text1"/>
          <w:lang w:val="en-US"/>
        </w:rPr>
        <w:t xml:space="preserve"> -</w:t>
      </w:r>
      <w:r w:rsidR="00B57954" w:rsidRPr="002B3D0D">
        <w:rPr>
          <w:rFonts w:cs="Georgia"/>
          <w:color w:val="000000" w:themeColor="text1"/>
          <w:lang w:val="en-US"/>
        </w:rPr>
        <w:t xml:space="preserve"> staff returned was down 2</w:t>
      </w:r>
      <w:r w:rsidR="009671C1" w:rsidRPr="002B3D0D">
        <w:rPr>
          <w:rFonts w:cs="Georgia"/>
          <w:color w:val="000000" w:themeColor="text1"/>
          <w:lang w:val="en-US"/>
        </w:rPr>
        <w:t>4</w:t>
      </w:r>
      <w:r w:rsidR="00B57954" w:rsidRPr="002B3D0D">
        <w:rPr>
          <w:rFonts w:cs="Georgia"/>
          <w:color w:val="000000" w:themeColor="text1"/>
          <w:lang w:val="en-US"/>
        </w:rPr>
        <w:t>% on 2008</w:t>
      </w:r>
      <w:r w:rsidR="001672AB" w:rsidRPr="002B3D0D">
        <w:rPr>
          <w:rFonts w:cs="Georgia"/>
          <w:color w:val="000000" w:themeColor="text1"/>
          <w:lang w:val="en-US"/>
        </w:rPr>
        <w:t xml:space="preserve"> </w:t>
      </w:r>
      <w:r w:rsidR="009A23CA" w:rsidRPr="002B3D0D">
        <w:rPr>
          <w:rFonts w:cs="Georgia"/>
          <w:color w:val="000000" w:themeColor="text1"/>
          <w:lang w:val="en-US"/>
        </w:rPr>
        <w:t>- before rising</w:t>
      </w:r>
      <w:r w:rsidR="009671C1" w:rsidRPr="002B3D0D">
        <w:rPr>
          <w:rFonts w:cs="Georgia"/>
          <w:color w:val="000000" w:themeColor="text1"/>
          <w:lang w:val="en-US"/>
        </w:rPr>
        <w:t xml:space="preserve"> </w:t>
      </w:r>
      <w:r w:rsidR="00051D4B" w:rsidRPr="002B3D0D">
        <w:rPr>
          <w:rFonts w:cs="Georgia"/>
          <w:color w:val="000000" w:themeColor="text1"/>
          <w:lang w:val="en-US"/>
        </w:rPr>
        <w:t>50% in 2021</w:t>
      </w:r>
      <w:r w:rsidR="00E6547C" w:rsidRPr="002B3D0D">
        <w:rPr>
          <w:rFonts w:cs="Georgia"/>
          <w:color w:val="000000" w:themeColor="text1"/>
          <w:lang w:val="en-US"/>
        </w:rPr>
        <w:t xml:space="preserve"> as the obligation to return everyone was imposed. </w:t>
      </w:r>
      <w:r w:rsidR="00E31267" w:rsidRPr="002B3D0D">
        <w:rPr>
          <w:rFonts w:cs="Georgia"/>
          <w:color w:val="000000" w:themeColor="text1"/>
          <w:lang w:val="en-US"/>
        </w:rPr>
        <w:t>This confirms</w:t>
      </w:r>
      <w:r w:rsidR="00024CFC" w:rsidRPr="002B3D0D">
        <w:rPr>
          <w:rFonts w:cs="Georgia"/>
          <w:color w:val="000000" w:themeColor="text1"/>
          <w:lang w:val="en-US"/>
        </w:rPr>
        <w:t xml:space="preserve"> </w:t>
      </w:r>
      <w:r w:rsidR="00C36566" w:rsidRPr="002B3D0D">
        <w:rPr>
          <w:rFonts w:cs="Georgia"/>
          <w:color w:val="000000" w:themeColor="text1"/>
          <w:lang w:val="en-US"/>
        </w:rPr>
        <w:t>the impression across the sector that</w:t>
      </w:r>
      <w:r w:rsidR="00024CFC" w:rsidRPr="002B3D0D">
        <w:rPr>
          <w:rFonts w:cs="Georgia"/>
          <w:color w:val="000000" w:themeColor="text1"/>
          <w:lang w:val="en-US"/>
        </w:rPr>
        <w:t xml:space="preserve"> </w:t>
      </w:r>
      <w:r w:rsidR="00C36566" w:rsidRPr="002B3D0D">
        <w:rPr>
          <w:rFonts w:cs="Georgia"/>
          <w:color w:val="000000" w:themeColor="text1"/>
          <w:lang w:val="en-US"/>
        </w:rPr>
        <w:t xml:space="preserve">the </w:t>
      </w:r>
      <w:r w:rsidR="00024CFC" w:rsidRPr="002B3D0D">
        <w:rPr>
          <w:rFonts w:cs="Georgia"/>
          <w:color w:val="000000" w:themeColor="text1"/>
          <w:lang w:val="en-US"/>
        </w:rPr>
        <w:t>iteration in 2014</w:t>
      </w:r>
      <w:r w:rsidR="00C36566" w:rsidRPr="002B3D0D">
        <w:rPr>
          <w:rFonts w:cs="Georgia"/>
          <w:color w:val="000000" w:themeColor="text1"/>
          <w:lang w:val="en-US"/>
        </w:rPr>
        <w:t xml:space="preserve"> was super-selective</w:t>
      </w:r>
      <w:r w:rsidR="001025A9" w:rsidRPr="002B3D0D">
        <w:rPr>
          <w:rFonts w:cs="Georgia"/>
          <w:color w:val="000000" w:themeColor="text1"/>
          <w:lang w:val="en-US"/>
        </w:rPr>
        <w:t>. I</w:t>
      </w:r>
      <w:r w:rsidR="00E31267" w:rsidRPr="002B3D0D">
        <w:rPr>
          <w:rFonts w:cs="Georgia"/>
          <w:color w:val="000000" w:themeColor="text1"/>
          <w:lang w:val="en-US"/>
        </w:rPr>
        <w:t xml:space="preserve">n fact, </w:t>
      </w:r>
      <w:r w:rsidR="004745E3" w:rsidRPr="002B3D0D">
        <w:rPr>
          <w:rFonts w:cs="Georgia"/>
          <w:color w:val="000000" w:themeColor="text1"/>
          <w:lang w:val="en-US"/>
        </w:rPr>
        <w:t xml:space="preserve">in 2014, </w:t>
      </w:r>
      <w:r w:rsidR="00E31267" w:rsidRPr="002B3D0D">
        <w:rPr>
          <w:rFonts w:cs="Georgia"/>
          <w:color w:val="000000" w:themeColor="text1"/>
          <w:lang w:val="en-US"/>
        </w:rPr>
        <w:t xml:space="preserve">Education returned 1446 staff from </w:t>
      </w:r>
      <w:r w:rsidR="00B16302" w:rsidRPr="002B3D0D">
        <w:rPr>
          <w:rFonts w:cs="Georgia"/>
          <w:color w:val="000000" w:themeColor="text1"/>
          <w:lang w:val="en-US"/>
        </w:rPr>
        <w:t xml:space="preserve">a total of </w:t>
      </w:r>
      <w:r w:rsidR="00E31267" w:rsidRPr="002B3D0D">
        <w:rPr>
          <w:rFonts w:cs="Georgia"/>
          <w:color w:val="000000" w:themeColor="text1"/>
          <w:lang w:val="en-US"/>
        </w:rPr>
        <w:t>4281 eligible</w:t>
      </w:r>
      <w:r w:rsidR="00B16302" w:rsidRPr="002B3D0D">
        <w:rPr>
          <w:rFonts w:cs="Georgia"/>
          <w:color w:val="000000" w:themeColor="text1"/>
          <w:lang w:val="en-US"/>
        </w:rPr>
        <w:t xml:space="preserve"> staff</w:t>
      </w:r>
      <w:r w:rsidR="001025A9" w:rsidRPr="002B3D0D">
        <w:rPr>
          <w:rFonts w:cs="Georgia"/>
          <w:color w:val="000000" w:themeColor="text1"/>
          <w:lang w:val="en-US"/>
        </w:rPr>
        <w:t xml:space="preserve"> (</w:t>
      </w:r>
      <w:r w:rsidR="0098131A" w:rsidRPr="002B3D0D">
        <w:rPr>
          <w:rFonts w:cs="Georgia"/>
          <w:color w:val="000000" w:themeColor="text1"/>
          <w:lang w:val="en-US"/>
        </w:rPr>
        <w:t>34%</w:t>
      </w:r>
      <w:r w:rsidR="001025A9" w:rsidRPr="002B3D0D">
        <w:rPr>
          <w:rFonts w:cs="Georgia"/>
          <w:color w:val="000000" w:themeColor="text1"/>
          <w:lang w:val="en-US"/>
        </w:rPr>
        <w:t xml:space="preserve">) so a significant number of academics </w:t>
      </w:r>
      <w:r w:rsidR="00B16302" w:rsidRPr="002B3D0D">
        <w:rPr>
          <w:rFonts w:cs="Georgia"/>
          <w:color w:val="000000" w:themeColor="text1"/>
          <w:lang w:val="en-US"/>
        </w:rPr>
        <w:t>were</w:t>
      </w:r>
      <w:r w:rsidR="001025A9" w:rsidRPr="002B3D0D">
        <w:rPr>
          <w:rFonts w:cs="Georgia"/>
          <w:color w:val="000000" w:themeColor="text1"/>
          <w:lang w:val="en-US"/>
        </w:rPr>
        <w:t xml:space="preserve"> switched to teaching-only contracts in the run-up to 2021 as </w:t>
      </w:r>
      <w:r w:rsidR="00C36566" w:rsidRPr="002B3D0D">
        <w:rPr>
          <w:rFonts w:cs="Georgia"/>
          <w:i/>
          <w:iCs/>
          <w:color w:val="000000" w:themeColor="text1"/>
          <w:lang w:val="en-US"/>
        </w:rPr>
        <w:t>all</w:t>
      </w:r>
      <w:r w:rsidR="00B16302" w:rsidRPr="002B3D0D">
        <w:rPr>
          <w:rFonts w:cs="Georgia"/>
          <w:color w:val="000000" w:themeColor="text1"/>
          <w:lang w:val="en-US"/>
        </w:rPr>
        <w:t xml:space="preserve"> eligible staff in </w:t>
      </w:r>
      <w:r w:rsidR="004745E3" w:rsidRPr="002B3D0D">
        <w:rPr>
          <w:rFonts w:cs="Georgia"/>
          <w:color w:val="000000" w:themeColor="text1"/>
          <w:lang w:val="en-US"/>
        </w:rPr>
        <w:t>2021</w:t>
      </w:r>
      <w:r w:rsidR="00B16302" w:rsidRPr="002B3D0D">
        <w:rPr>
          <w:rFonts w:cs="Georgia"/>
          <w:color w:val="000000" w:themeColor="text1"/>
          <w:lang w:val="en-US"/>
        </w:rPr>
        <w:t xml:space="preserve"> </w:t>
      </w:r>
      <w:r w:rsidR="001025A9" w:rsidRPr="002B3D0D">
        <w:rPr>
          <w:rFonts w:cs="Georgia"/>
          <w:color w:val="000000" w:themeColor="text1"/>
          <w:lang w:val="en-US"/>
        </w:rPr>
        <w:t>amounted to 2168.</w:t>
      </w:r>
      <w:r w:rsidR="0098281D" w:rsidRPr="002B3D0D">
        <w:rPr>
          <w:rFonts w:cs="Georgia"/>
          <w:color w:val="000000" w:themeColor="text1"/>
          <w:lang w:val="en-US"/>
        </w:rPr>
        <w:t xml:space="preserve"> </w:t>
      </w:r>
    </w:p>
    <w:p w14:paraId="758A9AEC" w14:textId="226AF935" w:rsidR="0053079D" w:rsidRPr="002B3D0D" w:rsidRDefault="0053079D" w:rsidP="004323F5">
      <w:pPr>
        <w:widowControl w:val="0"/>
        <w:autoSpaceDE w:val="0"/>
        <w:autoSpaceDN w:val="0"/>
        <w:adjustRightInd w:val="0"/>
        <w:spacing w:line="480" w:lineRule="auto"/>
        <w:rPr>
          <w:rFonts w:cs="Georgia"/>
          <w:color w:val="000000" w:themeColor="text1"/>
          <w:lang w:val="en-US"/>
        </w:rPr>
      </w:pPr>
    </w:p>
    <w:p w14:paraId="7CE73500" w14:textId="08E302BF" w:rsidR="00F124D3" w:rsidRPr="002B3D0D" w:rsidRDefault="00F124D3" w:rsidP="00F124D3">
      <w:pPr>
        <w:widowControl w:val="0"/>
        <w:autoSpaceDE w:val="0"/>
        <w:autoSpaceDN w:val="0"/>
        <w:adjustRightInd w:val="0"/>
        <w:spacing w:line="480" w:lineRule="auto"/>
        <w:jc w:val="center"/>
        <w:rPr>
          <w:rFonts w:cstheme="minorHAnsi"/>
          <w:b/>
          <w:bCs/>
          <w:color w:val="000000" w:themeColor="text1"/>
        </w:rPr>
      </w:pPr>
      <w:r w:rsidRPr="002B3D0D">
        <w:rPr>
          <w:rFonts w:cstheme="minorHAnsi"/>
          <w:b/>
          <w:bCs/>
          <w:color w:val="000000" w:themeColor="text1"/>
        </w:rPr>
        <w:t xml:space="preserve">Table </w:t>
      </w:r>
      <w:r w:rsidR="00224C88" w:rsidRPr="002B3D0D">
        <w:rPr>
          <w:rFonts w:cstheme="minorHAnsi"/>
          <w:b/>
          <w:bCs/>
          <w:color w:val="000000" w:themeColor="text1"/>
        </w:rPr>
        <w:t>2</w:t>
      </w:r>
      <w:r w:rsidRPr="002B3D0D">
        <w:rPr>
          <w:rFonts w:cstheme="minorHAnsi"/>
          <w:b/>
          <w:bCs/>
          <w:color w:val="000000" w:themeColor="text1"/>
        </w:rPr>
        <w:t xml:space="preserve"> here</w:t>
      </w:r>
    </w:p>
    <w:p w14:paraId="7C739DCC" w14:textId="2DAB7998" w:rsidR="00F124D3" w:rsidRPr="002B3D0D" w:rsidRDefault="00F124D3" w:rsidP="00F124D3">
      <w:pPr>
        <w:widowControl w:val="0"/>
        <w:autoSpaceDE w:val="0"/>
        <w:autoSpaceDN w:val="0"/>
        <w:adjustRightInd w:val="0"/>
        <w:spacing w:line="480" w:lineRule="auto"/>
        <w:jc w:val="center"/>
        <w:rPr>
          <w:rFonts w:cstheme="minorHAnsi"/>
          <w:b/>
          <w:bCs/>
          <w:color w:val="000000" w:themeColor="text1"/>
        </w:rPr>
      </w:pPr>
      <w:r w:rsidRPr="002B3D0D">
        <w:rPr>
          <w:rFonts w:cstheme="minorHAnsi"/>
          <w:b/>
          <w:bCs/>
          <w:color w:val="000000" w:themeColor="text1"/>
        </w:rPr>
        <w:t xml:space="preserve">Table </w:t>
      </w:r>
      <w:r w:rsidR="00224C88" w:rsidRPr="002B3D0D">
        <w:rPr>
          <w:rFonts w:cstheme="minorHAnsi"/>
          <w:b/>
          <w:bCs/>
          <w:color w:val="000000" w:themeColor="text1"/>
        </w:rPr>
        <w:t>3</w:t>
      </w:r>
      <w:r w:rsidRPr="002B3D0D">
        <w:rPr>
          <w:rFonts w:cstheme="minorHAnsi"/>
          <w:b/>
          <w:bCs/>
          <w:color w:val="000000" w:themeColor="text1"/>
        </w:rPr>
        <w:t xml:space="preserve"> here</w:t>
      </w:r>
    </w:p>
    <w:p w14:paraId="1439426B" w14:textId="77777777" w:rsidR="00F124D3" w:rsidRPr="002B3D0D" w:rsidRDefault="00F124D3" w:rsidP="004323F5">
      <w:pPr>
        <w:widowControl w:val="0"/>
        <w:autoSpaceDE w:val="0"/>
        <w:autoSpaceDN w:val="0"/>
        <w:adjustRightInd w:val="0"/>
        <w:spacing w:line="480" w:lineRule="auto"/>
        <w:rPr>
          <w:rFonts w:cs="Georgia"/>
          <w:color w:val="000000" w:themeColor="text1"/>
          <w:lang w:val="en-US"/>
        </w:rPr>
      </w:pPr>
    </w:p>
    <w:p w14:paraId="5CB2CE91" w14:textId="09B4A612" w:rsidR="004323F5" w:rsidRPr="002B3D0D" w:rsidRDefault="004323F5" w:rsidP="004323F5">
      <w:pPr>
        <w:spacing w:line="480" w:lineRule="auto"/>
        <w:rPr>
          <w:rFonts w:cstheme="minorHAnsi"/>
          <w:color w:val="000000" w:themeColor="text1"/>
        </w:rPr>
      </w:pPr>
      <w:r w:rsidRPr="002B3D0D">
        <w:rPr>
          <w:rFonts w:cstheme="minorHAnsi"/>
          <w:color w:val="000000" w:themeColor="text1"/>
        </w:rPr>
        <w:t xml:space="preserve">In RAE2008, </w:t>
      </w:r>
      <w:r w:rsidR="00B67A7D" w:rsidRPr="002B3D0D">
        <w:rPr>
          <w:rFonts w:cstheme="minorHAnsi"/>
          <w:color w:val="000000" w:themeColor="text1"/>
        </w:rPr>
        <w:t xml:space="preserve">in total, </w:t>
      </w:r>
      <w:r w:rsidRPr="002B3D0D">
        <w:rPr>
          <w:rFonts w:cstheme="minorHAnsi"/>
          <w:color w:val="000000" w:themeColor="text1"/>
        </w:rPr>
        <w:t xml:space="preserve">there were 67 UoA. These are shown on Table </w:t>
      </w:r>
      <w:r w:rsidR="00224C88" w:rsidRPr="002B3D0D">
        <w:rPr>
          <w:rFonts w:cstheme="minorHAnsi"/>
          <w:color w:val="000000" w:themeColor="text1"/>
        </w:rPr>
        <w:t>2</w:t>
      </w:r>
      <w:r w:rsidRPr="002B3D0D">
        <w:rPr>
          <w:rFonts w:cstheme="minorHAnsi"/>
          <w:color w:val="000000" w:themeColor="text1"/>
        </w:rPr>
        <w:t xml:space="preserve">. In REF2014, </w:t>
      </w:r>
      <w:r w:rsidR="00077DEA" w:rsidRPr="002B3D0D">
        <w:rPr>
          <w:rFonts w:cstheme="minorHAnsi"/>
          <w:color w:val="000000" w:themeColor="text1"/>
        </w:rPr>
        <w:t>the list was</w:t>
      </w:r>
      <w:r w:rsidRPr="002B3D0D">
        <w:rPr>
          <w:rFonts w:cstheme="minorHAnsi"/>
          <w:color w:val="000000" w:themeColor="text1"/>
        </w:rPr>
        <w:t xml:space="preserve"> </w:t>
      </w:r>
      <w:r w:rsidR="00D95D07" w:rsidRPr="002B3D0D">
        <w:rPr>
          <w:rFonts w:cstheme="minorHAnsi"/>
          <w:color w:val="000000" w:themeColor="text1"/>
        </w:rPr>
        <w:t xml:space="preserve">dramatically </w:t>
      </w:r>
      <w:r w:rsidRPr="002B3D0D">
        <w:rPr>
          <w:rFonts w:cstheme="minorHAnsi"/>
          <w:color w:val="000000" w:themeColor="text1"/>
        </w:rPr>
        <w:t xml:space="preserve">reduced through amalgamation to 36 UoA, which are shown on Table </w:t>
      </w:r>
      <w:r w:rsidR="00224C88" w:rsidRPr="002B3D0D">
        <w:rPr>
          <w:rFonts w:cstheme="minorHAnsi"/>
          <w:color w:val="000000" w:themeColor="text1"/>
        </w:rPr>
        <w:t>3</w:t>
      </w:r>
      <w:r w:rsidRPr="002B3D0D">
        <w:rPr>
          <w:rFonts w:cstheme="minorHAnsi"/>
          <w:color w:val="000000" w:themeColor="text1"/>
        </w:rPr>
        <w:t xml:space="preserve"> along with their pre-amalgamation RAE2008 </w:t>
      </w:r>
      <w:r w:rsidR="00514D0F" w:rsidRPr="002B3D0D">
        <w:rPr>
          <w:rFonts w:cstheme="minorHAnsi"/>
          <w:color w:val="000000" w:themeColor="text1"/>
        </w:rPr>
        <w:t>‘</w:t>
      </w:r>
      <w:r w:rsidRPr="002B3D0D">
        <w:rPr>
          <w:rFonts w:cstheme="minorHAnsi"/>
          <w:color w:val="000000" w:themeColor="text1"/>
        </w:rPr>
        <w:t>constituents</w:t>
      </w:r>
      <w:r w:rsidR="00514D0F" w:rsidRPr="002B3D0D">
        <w:rPr>
          <w:rFonts w:cstheme="minorHAnsi"/>
          <w:color w:val="000000" w:themeColor="text1"/>
        </w:rPr>
        <w:t>'</w:t>
      </w:r>
      <w:r w:rsidRPr="002B3D0D">
        <w:rPr>
          <w:rFonts w:cstheme="minorHAnsi"/>
          <w:color w:val="000000" w:themeColor="text1"/>
        </w:rPr>
        <w:t>. Some of the more significant changes to note in the switch from RAE2008 to REF2014 include:</w:t>
      </w:r>
    </w:p>
    <w:p w14:paraId="52AB6904" w14:textId="77777777" w:rsidR="004323F5" w:rsidRPr="002B3D0D" w:rsidRDefault="004323F5" w:rsidP="004323F5">
      <w:pPr>
        <w:pStyle w:val="ListParagraph"/>
        <w:numPr>
          <w:ilvl w:val="0"/>
          <w:numId w:val="15"/>
        </w:numPr>
        <w:spacing w:line="480" w:lineRule="auto"/>
        <w:rPr>
          <w:rFonts w:cstheme="minorHAnsi"/>
          <w:color w:val="000000" w:themeColor="text1"/>
        </w:rPr>
      </w:pPr>
      <w:r w:rsidRPr="002B3D0D">
        <w:rPr>
          <w:rFonts w:cstheme="minorHAnsi"/>
          <w:color w:val="000000" w:themeColor="text1"/>
        </w:rPr>
        <w:t>The range of sub-disciplines in clinical medicine (UoA</w:t>
      </w:r>
      <w:r w:rsidRPr="002B3D0D">
        <w:rPr>
          <w:rFonts w:cs="Calibri"/>
          <w:color w:val="000000" w:themeColor="text1"/>
        </w:rPr>
        <w:t>1 Cardiovascular medicine</w:t>
      </w:r>
      <w:r w:rsidRPr="002B3D0D">
        <w:rPr>
          <w:rFonts w:cstheme="minorHAnsi"/>
          <w:color w:val="000000" w:themeColor="text1"/>
        </w:rPr>
        <w:t>, UoA2</w:t>
      </w:r>
      <w:r w:rsidRPr="002B3D0D">
        <w:rPr>
          <w:rFonts w:cs="Calibri"/>
          <w:color w:val="000000" w:themeColor="text1"/>
        </w:rPr>
        <w:t>2 Cancer Studies</w:t>
      </w:r>
      <w:r w:rsidRPr="002B3D0D">
        <w:rPr>
          <w:rFonts w:cstheme="minorHAnsi"/>
          <w:color w:val="000000" w:themeColor="text1"/>
        </w:rPr>
        <w:t>, UoA</w:t>
      </w:r>
      <w:r w:rsidRPr="002B3D0D">
        <w:rPr>
          <w:rFonts w:cs="Calibri"/>
          <w:color w:val="000000" w:themeColor="text1"/>
        </w:rPr>
        <w:t>3 Infection &amp; Immunology</w:t>
      </w:r>
      <w:r w:rsidRPr="002B3D0D">
        <w:rPr>
          <w:rFonts w:cstheme="minorHAnsi"/>
          <w:color w:val="000000" w:themeColor="text1"/>
        </w:rPr>
        <w:t>, UoA</w:t>
      </w:r>
      <w:r w:rsidRPr="002B3D0D">
        <w:rPr>
          <w:rFonts w:cs="Calibri"/>
          <w:color w:val="000000" w:themeColor="text1"/>
        </w:rPr>
        <w:t>4 Other hospital-based clinical subjects</w:t>
      </w:r>
      <w:r w:rsidRPr="002B3D0D">
        <w:rPr>
          <w:rFonts w:cstheme="minorHAnsi"/>
          <w:color w:val="000000" w:themeColor="text1"/>
        </w:rPr>
        <w:t xml:space="preserve"> &amp; UoA5</w:t>
      </w:r>
      <w:r w:rsidRPr="002B3D0D">
        <w:rPr>
          <w:rFonts w:cs="Calibri"/>
          <w:color w:val="000000" w:themeColor="text1"/>
        </w:rPr>
        <w:t>5 Other laboratory-based clinical subjects</w:t>
      </w:r>
      <w:r w:rsidRPr="002B3D0D">
        <w:rPr>
          <w:rFonts w:cstheme="minorHAnsi"/>
          <w:color w:val="000000" w:themeColor="text1"/>
        </w:rPr>
        <w:t>) was simplified into one UoA (UoA1 Clinical Medicine).</w:t>
      </w:r>
    </w:p>
    <w:p w14:paraId="14E89E37" w14:textId="0653994B" w:rsidR="004323F5" w:rsidRPr="002B3D0D" w:rsidRDefault="004323F5" w:rsidP="004323F5">
      <w:pPr>
        <w:pStyle w:val="ListParagraph"/>
        <w:numPr>
          <w:ilvl w:val="0"/>
          <w:numId w:val="15"/>
        </w:numPr>
        <w:spacing w:line="480" w:lineRule="auto"/>
        <w:rPr>
          <w:rFonts w:cstheme="minorHAnsi"/>
          <w:color w:val="000000" w:themeColor="text1"/>
        </w:rPr>
      </w:pPr>
      <w:r w:rsidRPr="002B3D0D">
        <w:rPr>
          <w:rFonts w:cstheme="minorHAnsi"/>
          <w:color w:val="000000" w:themeColor="text1"/>
        </w:rPr>
        <w:t>The three UoA in mathematics (UoA20 Pure, UoA21 Applied and UoA22 Statistics) were merged into a single UoA10 Mathematical Sciences.</w:t>
      </w:r>
    </w:p>
    <w:p w14:paraId="3B0A5CB4" w14:textId="291FD15D" w:rsidR="004323F5" w:rsidRPr="002B3D0D" w:rsidRDefault="004323F5" w:rsidP="004323F5">
      <w:pPr>
        <w:pStyle w:val="ListParagraph"/>
        <w:numPr>
          <w:ilvl w:val="0"/>
          <w:numId w:val="15"/>
        </w:numPr>
        <w:spacing w:line="480" w:lineRule="auto"/>
        <w:rPr>
          <w:rFonts w:cstheme="minorHAnsi"/>
          <w:color w:val="000000" w:themeColor="text1"/>
        </w:rPr>
      </w:pPr>
      <w:r w:rsidRPr="002B3D0D">
        <w:rPr>
          <w:rFonts w:cstheme="minorHAnsi"/>
          <w:color w:val="000000" w:themeColor="text1"/>
        </w:rPr>
        <w:t xml:space="preserve">In RAE2008, clinical psychology and non-clinical psychology were in different UoA (UoA9 Psychiatry, neuroscience &amp; clinical psychology and UoA44 Psychology) whereas in REF2014, Psychology as a single </w:t>
      </w:r>
      <w:r w:rsidR="00681216" w:rsidRPr="002B3D0D">
        <w:rPr>
          <w:rFonts w:cstheme="minorHAnsi"/>
          <w:color w:val="000000" w:themeColor="text1"/>
        </w:rPr>
        <w:t>subject</w:t>
      </w:r>
      <w:r w:rsidRPr="002B3D0D">
        <w:rPr>
          <w:rFonts w:cstheme="minorHAnsi"/>
          <w:color w:val="000000" w:themeColor="text1"/>
        </w:rPr>
        <w:t xml:space="preserve"> was in UoA4 (Psychology, psychiatry &amp; neuroscience).</w:t>
      </w:r>
    </w:p>
    <w:p w14:paraId="17932C20" w14:textId="77777777" w:rsidR="004323F5" w:rsidRPr="002B3D0D" w:rsidRDefault="004323F5" w:rsidP="004323F5">
      <w:pPr>
        <w:pStyle w:val="ListParagraph"/>
        <w:numPr>
          <w:ilvl w:val="0"/>
          <w:numId w:val="15"/>
        </w:numPr>
        <w:spacing w:line="480" w:lineRule="auto"/>
        <w:rPr>
          <w:rFonts w:cstheme="minorHAnsi"/>
          <w:color w:val="000000" w:themeColor="text1"/>
        </w:rPr>
      </w:pPr>
      <w:r w:rsidRPr="002B3D0D">
        <w:rPr>
          <w:rFonts w:cstheme="minorHAnsi"/>
          <w:color w:val="000000" w:themeColor="text1"/>
        </w:rPr>
        <w:t>Area Studies in REF2014 (UoA27) was the amalgamation of four from RAE2008: UoA47 (American &amp; Anglophone studies); UoA48 (Middle Eastern &amp; African studies); UoA49 (Asian studies); and UoA50 (European studies).</w:t>
      </w:r>
    </w:p>
    <w:p w14:paraId="04108D16" w14:textId="77777777" w:rsidR="004323F5" w:rsidRPr="002B3D0D" w:rsidRDefault="004323F5" w:rsidP="004323F5">
      <w:pPr>
        <w:pStyle w:val="ListParagraph"/>
        <w:numPr>
          <w:ilvl w:val="0"/>
          <w:numId w:val="15"/>
        </w:numPr>
        <w:spacing w:line="480" w:lineRule="auto"/>
        <w:rPr>
          <w:rFonts w:cstheme="minorHAnsi"/>
          <w:color w:val="000000" w:themeColor="text1"/>
        </w:rPr>
      </w:pPr>
      <w:r w:rsidRPr="002B3D0D">
        <w:rPr>
          <w:rFonts w:cstheme="minorHAnsi"/>
          <w:color w:val="000000" w:themeColor="text1"/>
        </w:rPr>
        <w:t xml:space="preserve">Modern languages &amp; linguistics in REF2014 (UoA28) was the amalgamation of seven from RAE2008: UoA51 (Russian, Slavonic &amp; East European languages); UoA52 (French); UoA53 (German, Dutch &amp; Scandinavian languages); UoA54 (Italian); UoA55 (Iberian &amp; Latin American languages); UoA56 (Celtic studies); and UoA58 (Linguistics). </w:t>
      </w:r>
    </w:p>
    <w:p w14:paraId="0A014715" w14:textId="1B7D53B4" w:rsidR="004323F5" w:rsidRPr="002B3D0D" w:rsidRDefault="004323F5" w:rsidP="00224819">
      <w:pPr>
        <w:spacing w:line="480" w:lineRule="auto"/>
        <w:rPr>
          <w:rFonts w:cstheme="minorHAnsi"/>
          <w:color w:val="000000" w:themeColor="text1"/>
        </w:rPr>
      </w:pPr>
    </w:p>
    <w:p w14:paraId="6E10AC0B" w14:textId="56B5A1DA" w:rsidR="004323F5" w:rsidRPr="002B3D0D" w:rsidRDefault="004323F5" w:rsidP="004323F5">
      <w:pPr>
        <w:spacing w:line="480" w:lineRule="auto"/>
        <w:rPr>
          <w:rFonts w:cstheme="minorHAnsi"/>
          <w:color w:val="000000" w:themeColor="text1"/>
        </w:rPr>
      </w:pPr>
      <w:r w:rsidRPr="002B3D0D">
        <w:rPr>
          <w:rFonts w:cstheme="minorHAnsi"/>
          <w:color w:val="000000" w:themeColor="text1"/>
        </w:rPr>
        <w:t xml:space="preserve">In REF2021, there were 34 UoA. These are shown on Table </w:t>
      </w:r>
      <w:r w:rsidR="009A3211" w:rsidRPr="002B3D0D">
        <w:rPr>
          <w:rFonts w:cstheme="minorHAnsi"/>
          <w:color w:val="000000" w:themeColor="text1"/>
        </w:rPr>
        <w:t>4</w:t>
      </w:r>
      <w:r w:rsidR="004F1809" w:rsidRPr="002B3D0D">
        <w:rPr>
          <w:rFonts w:cstheme="minorHAnsi"/>
          <w:color w:val="000000" w:themeColor="text1"/>
        </w:rPr>
        <w:t xml:space="preserve"> with their HI </w:t>
      </w:r>
      <w:r w:rsidR="004F1809" w:rsidRPr="002B3D0D">
        <w:rPr>
          <w:color w:val="000000" w:themeColor="text1"/>
        </w:rPr>
        <w:t>in descending order (least competitive first)</w:t>
      </w:r>
      <w:r w:rsidRPr="002B3D0D">
        <w:rPr>
          <w:rFonts w:cstheme="minorHAnsi"/>
          <w:color w:val="000000" w:themeColor="text1"/>
        </w:rPr>
        <w:t xml:space="preserve">. They are very similar to the 2014 UoA except that: </w:t>
      </w:r>
    </w:p>
    <w:p w14:paraId="10A523C6" w14:textId="77777777" w:rsidR="004323F5" w:rsidRPr="002B3D0D" w:rsidRDefault="004323F5" w:rsidP="004323F5">
      <w:pPr>
        <w:pStyle w:val="ListParagraph"/>
        <w:numPr>
          <w:ilvl w:val="0"/>
          <w:numId w:val="16"/>
        </w:numPr>
        <w:spacing w:line="480" w:lineRule="auto"/>
        <w:rPr>
          <w:rFonts w:cstheme="minorHAnsi"/>
          <w:color w:val="000000" w:themeColor="text1"/>
        </w:rPr>
      </w:pPr>
      <w:r w:rsidRPr="002B3D0D">
        <w:rPr>
          <w:rFonts w:cstheme="minorHAnsi"/>
          <w:color w:val="000000" w:themeColor="text1"/>
        </w:rPr>
        <w:t>The four Engineering disciplines (UoA12</w:t>
      </w:r>
      <w:r w:rsidRPr="002B3D0D">
        <w:rPr>
          <w:rFonts w:cs="Calibri"/>
          <w:color w:val="000000" w:themeColor="text1"/>
        </w:rPr>
        <w:t xml:space="preserve"> Aeronautical, mechanical, chemical &amp; manufacturing engineering</w:t>
      </w:r>
      <w:r w:rsidRPr="002B3D0D">
        <w:rPr>
          <w:rFonts w:cstheme="minorHAnsi"/>
          <w:color w:val="000000" w:themeColor="text1"/>
        </w:rPr>
        <w:t xml:space="preserve">, UoA13 </w:t>
      </w:r>
      <w:r w:rsidRPr="002B3D0D">
        <w:rPr>
          <w:rFonts w:cs="Calibri"/>
          <w:color w:val="000000" w:themeColor="text1"/>
        </w:rPr>
        <w:t>Electrical &amp; electronic engineering, metallurgy &amp; materials</w:t>
      </w:r>
      <w:r w:rsidRPr="002B3D0D">
        <w:rPr>
          <w:rFonts w:cstheme="minorHAnsi"/>
          <w:color w:val="000000" w:themeColor="text1"/>
        </w:rPr>
        <w:t xml:space="preserve">, UoA14 </w:t>
      </w:r>
      <w:r w:rsidRPr="002B3D0D">
        <w:rPr>
          <w:rFonts w:cs="Calibri"/>
          <w:color w:val="000000" w:themeColor="text1"/>
        </w:rPr>
        <w:t>Civil &amp; Construction engineering</w:t>
      </w:r>
      <w:r w:rsidRPr="002B3D0D">
        <w:rPr>
          <w:rFonts w:cstheme="minorHAnsi"/>
          <w:color w:val="000000" w:themeColor="text1"/>
        </w:rPr>
        <w:t xml:space="preserve"> &amp; UoA15</w:t>
      </w:r>
      <w:r w:rsidRPr="002B3D0D">
        <w:rPr>
          <w:rFonts w:cs="Calibri"/>
          <w:color w:val="000000" w:themeColor="text1"/>
        </w:rPr>
        <w:t xml:space="preserve"> General engineering</w:t>
      </w:r>
      <w:r w:rsidRPr="002B3D0D">
        <w:rPr>
          <w:rFonts w:cstheme="minorHAnsi"/>
          <w:color w:val="000000" w:themeColor="text1"/>
        </w:rPr>
        <w:t xml:space="preserve">) were amalgamated into one (UoA12 Engineering); and </w:t>
      </w:r>
    </w:p>
    <w:p w14:paraId="2A5A2D7C" w14:textId="64B39156" w:rsidR="004323F5" w:rsidRPr="002B3D0D" w:rsidRDefault="004323F5" w:rsidP="004323F5">
      <w:pPr>
        <w:pStyle w:val="ListParagraph"/>
        <w:numPr>
          <w:ilvl w:val="0"/>
          <w:numId w:val="16"/>
        </w:numPr>
        <w:spacing w:line="480" w:lineRule="auto"/>
        <w:rPr>
          <w:rFonts w:cstheme="minorHAnsi"/>
          <w:color w:val="000000" w:themeColor="text1"/>
        </w:rPr>
      </w:pPr>
      <w:r w:rsidRPr="002B3D0D">
        <w:rPr>
          <w:rFonts w:cstheme="minorHAnsi"/>
          <w:color w:val="000000" w:themeColor="text1"/>
        </w:rPr>
        <w:t>A new UoA (15) was created for Archaeology, which was previously (in REF2014) included with Geography and Environmental studies in UoA17.</w:t>
      </w:r>
    </w:p>
    <w:p w14:paraId="061491B0" w14:textId="6E5A50FF" w:rsidR="00871981" w:rsidRPr="002B3D0D" w:rsidRDefault="00871981" w:rsidP="004323F5">
      <w:pPr>
        <w:spacing w:line="480" w:lineRule="auto"/>
        <w:rPr>
          <w:rFonts w:cstheme="minorHAnsi"/>
          <w:color w:val="000000" w:themeColor="text1"/>
        </w:rPr>
      </w:pPr>
    </w:p>
    <w:p w14:paraId="19E232B0" w14:textId="31CB3D3A" w:rsidR="00F124D3" w:rsidRPr="002B3D0D" w:rsidRDefault="00F124D3" w:rsidP="00F124D3">
      <w:pPr>
        <w:spacing w:line="480" w:lineRule="auto"/>
        <w:jc w:val="center"/>
        <w:rPr>
          <w:rFonts w:cstheme="minorHAnsi"/>
          <w:b/>
          <w:bCs/>
          <w:color w:val="000000" w:themeColor="text1"/>
        </w:rPr>
      </w:pPr>
      <w:r w:rsidRPr="002B3D0D">
        <w:rPr>
          <w:rFonts w:cstheme="minorHAnsi"/>
          <w:b/>
          <w:bCs/>
          <w:color w:val="000000" w:themeColor="text1"/>
        </w:rPr>
        <w:t xml:space="preserve">Table </w:t>
      </w:r>
      <w:r w:rsidR="009A3211" w:rsidRPr="002B3D0D">
        <w:rPr>
          <w:rFonts w:cstheme="minorHAnsi"/>
          <w:b/>
          <w:bCs/>
          <w:color w:val="000000" w:themeColor="text1"/>
        </w:rPr>
        <w:t>4</w:t>
      </w:r>
      <w:r w:rsidRPr="002B3D0D">
        <w:rPr>
          <w:rFonts w:cstheme="minorHAnsi"/>
          <w:b/>
          <w:bCs/>
          <w:color w:val="000000" w:themeColor="text1"/>
        </w:rPr>
        <w:t xml:space="preserve"> here</w:t>
      </w:r>
    </w:p>
    <w:p w14:paraId="1D526E69" w14:textId="77777777" w:rsidR="00F124D3" w:rsidRPr="002B3D0D" w:rsidRDefault="00F124D3" w:rsidP="004323F5">
      <w:pPr>
        <w:spacing w:line="480" w:lineRule="auto"/>
        <w:rPr>
          <w:rFonts w:cstheme="minorHAnsi"/>
          <w:color w:val="000000" w:themeColor="text1"/>
        </w:rPr>
      </w:pPr>
    </w:p>
    <w:p w14:paraId="0C040FAE" w14:textId="3591D772" w:rsidR="00871981" w:rsidRPr="002B3D0D" w:rsidRDefault="00871981" w:rsidP="00871981">
      <w:pPr>
        <w:widowControl w:val="0"/>
        <w:autoSpaceDE w:val="0"/>
        <w:autoSpaceDN w:val="0"/>
        <w:adjustRightInd w:val="0"/>
        <w:spacing w:line="480" w:lineRule="auto"/>
        <w:rPr>
          <w:rFonts w:cs="Georgia"/>
          <w:color w:val="000000" w:themeColor="text1"/>
          <w:lang w:val="en-US"/>
        </w:rPr>
      </w:pPr>
      <w:r w:rsidRPr="002B3D0D">
        <w:rPr>
          <w:rFonts w:eastAsia="Times New Roman" w:cs="Times New Roman"/>
          <w:color w:val="000000" w:themeColor="text1"/>
          <w:lang w:eastAsia="en-GB"/>
        </w:rPr>
        <w:t xml:space="preserve">For REF2021, submissions were made by HEIs in March 2021 and the 34 sub-panels conducted the assessment across the following year, working </w:t>
      </w:r>
      <w:r w:rsidR="006A72E5" w:rsidRPr="002B3D0D">
        <w:rPr>
          <w:rFonts w:eastAsia="Times New Roman" w:cs="Times New Roman"/>
          <w:color w:val="000000" w:themeColor="text1"/>
          <w:lang w:eastAsia="en-GB"/>
        </w:rPr>
        <w:t xml:space="preserve">(as in previous iterations) </w:t>
      </w:r>
      <w:r w:rsidRPr="002B3D0D">
        <w:rPr>
          <w:rFonts w:eastAsia="Times New Roman" w:cs="Times New Roman"/>
          <w:color w:val="000000" w:themeColor="text1"/>
          <w:lang w:eastAsia="en-GB"/>
        </w:rPr>
        <w:t xml:space="preserve">under the guidance of four </w:t>
      </w:r>
      <w:r w:rsidR="00F43CFE" w:rsidRPr="002B3D0D">
        <w:rPr>
          <w:rFonts w:eastAsia="Times New Roman" w:cs="Times New Roman"/>
          <w:color w:val="000000" w:themeColor="text1"/>
          <w:lang w:eastAsia="en-GB"/>
        </w:rPr>
        <w:t>M</w:t>
      </w:r>
      <w:r w:rsidRPr="002B3D0D">
        <w:rPr>
          <w:rFonts w:eastAsia="Times New Roman" w:cs="Times New Roman"/>
          <w:color w:val="000000" w:themeColor="text1"/>
          <w:lang w:eastAsia="en-GB"/>
        </w:rPr>
        <w:t xml:space="preserve">ain </w:t>
      </w:r>
      <w:r w:rsidR="00F43CFE" w:rsidRPr="002B3D0D">
        <w:rPr>
          <w:rFonts w:eastAsia="Times New Roman" w:cs="Times New Roman"/>
          <w:color w:val="000000" w:themeColor="text1"/>
          <w:lang w:eastAsia="en-GB"/>
        </w:rPr>
        <w:t>P</w:t>
      </w:r>
      <w:r w:rsidRPr="002B3D0D">
        <w:rPr>
          <w:rFonts w:eastAsia="Times New Roman" w:cs="Times New Roman"/>
          <w:color w:val="000000" w:themeColor="text1"/>
          <w:lang w:eastAsia="en-GB"/>
        </w:rPr>
        <w:t xml:space="preserve">anels. The </w:t>
      </w:r>
      <w:r w:rsidR="00681216" w:rsidRPr="002B3D0D">
        <w:rPr>
          <w:rFonts w:eastAsia="Times New Roman" w:cs="Times New Roman"/>
          <w:color w:val="000000" w:themeColor="text1"/>
          <w:lang w:eastAsia="en-GB"/>
        </w:rPr>
        <w:t>subject</w:t>
      </w:r>
      <w:r w:rsidRPr="002B3D0D">
        <w:rPr>
          <w:rFonts w:eastAsia="Times New Roman" w:cs="Times New Roman"/>
          <w:color w:val="000000" w:themeColor="text1"/>
          <w:lang w:eastAsia="en-GB"/>
        </w:rPr>
        <w:t xml:space="preserve"> areas covered by each of the </w:t>
      </w:r>
      <w:r w:rsidR="00F43CFE" w:rsidRPr="002B3D0D">
        <w:rPr>
          <w:rFonts w:eastAsia="Times New Roman" w:cs="Times New Roman"/>
          <w:color w:val="000000" w:themeColor="text1"/>
          <w:lang w:eastAsia="en-GB"/>
        </w:rPr>
        <w:t xml:space="preserve">Main Panels </w:t>
      </w:r>
      <w:r w:rsidRPr="002B3D0D">
        <w:rPr>
          <w:rFonts w:eastAsia="Times New Roman" w:cs="Times New Roman"/>
          <w:color w:val="000000" w:themeColor="text1"/>
          <w:lang w:eastAsia="en-GB"/>
        </w:rPr>
        <w:t xml:space="preserve">is broadly defined as follows: </w:t>
      </w:r>
      <w:r w:rsidR="006B6F2A" w:rsidRPr="002B3D0D">
        <w:rPr>
          <w:rFonts w:cstheme="minorHAnsi"/>
          <w:color w:val="000000" w:themeColor="text1"/>
        </w:rPr>
        <w:t>Main Panel A</w:t>
      </w:r>
      <w:r w:rsidR="00945F2A" w:rsidRPr="002B3D0D">
        <w:rPr>
          <w:rFonts w:cstheme="minorHAnsi"/>
          <w:color w:val="000000" w:themeColor="text1"/>
        </w:rPr>
        <w:t xml:space="preserve"> -</w:t>
      </w:r>
      <w:r w:rsidR="006B6F2A" w:rsidRPr="002B3D0D">
        <w:rPr>
          <w:rFonts w:cstheme="minorHAnsi"/>
          <w:color w:val="000000" w:themeColor="text1"/>
        </w:rPr>
        <w:t xml:space="preserve"> Medicine, health and life sciences; Main Panel B</w:t>
      </w:r>
      <w:r w:rsidR="00945F2A" w:rsidRPr="002B3D0D">
        <w:rPr>
          <w:rFonts w:cstheme="minorHAnsi"/>
          <w:color w:val="000000" w:themeColor="text1"/>
        </w:rPr>
        <w:t xml:space="preserve"> -</w:t>
      </w:r>
      <w:r w:rsidR="006B6F2A" w:rsidRPr="002B3D0D">
        <w:rPr>
          <w:rFonts w:cstheme="minorHAnsi"/>
          <w:color w:val="000000" w:themeColor="text1"/>
        </w:rPr>
        <w:t xml:space="preserve"> Physical sciences, engineering and mathematics; Main Panel C</w:t>
      </w:r>
      <w:r w:rsidR="00945F2A" w:rsidRPr="002B3D0D">
        <w:rPr>
          <w:rFonts w:cstheme="minorHAnsi"/>
          <w:color w:val="000000" w:themeColor="text1"/>
        </w:rPr>
        <w:t xml:space="preserve"> -</w:t>
      </w:r>
      <w:r w:rsidR="006B6F2A" w:rsidRPr="002B3D0D">
        <w:rPr>
          <w:rFonts w:cstheme="minorHAnsi"/>
          <w:color w:val="000000" w:themeColor="text1"/>
        </w:rPr>
        <w:t xml:space="preserve"> Social sciences; Main Panel D</w:t>
      </w:r>
      <w:r w:rsidR="00945F2A" w:rsidRPr="002B3D0D">
        <w:rPr>
          <w:rFonts w:cstheme="minorHAnsi"/>
          <w:color w:val="000000" w:themeColor="text1"/>
        </w:rPr>
        <w:t xml:space="preserve"> -</w:t>
      </w:r>
      <w:r w:rsidR="006B6F2A" w:rsidRPr="002B3D0D">
        <w:rPr>
          <w:rFonts w:cstheme="minorHAnsi"/>
          <w:color w:val="000000" w:themeColor="text1"/>
        </w:rPr>
        <w:t xml:space="preserve"> Arts and </w:t>
      </w:r>
      <w:r w:rsidR="00F43CFE" w:rsidRPr="002B3D0D">
        <w:rPr>
          <w:rFonts w:cstheme="minorHAnsi"/>
          <w:color w:val="000000" w:themeColor="text1"/>
        </w:rPr>
        <w:t>H</w:t>
      </w:r>
      <w:r w:rsidR="006B6F2A" w:rsidRPr="002B3D0D">
        <w:rPr>
          <w:rFonts w:cstheme="minorHAnsi"/>
          <w:color w:val="000000" w:themeColor="text1"/>
        </w:rPr>
        <w:t>umanities.</w:t>
      </w:r>
      <w:r w:rsidR="00F026CD" w:rsidRPr="002B3D0D">
        <w:rPr>
          <w:rFonts w:cstheme="minorHAnsi"/>
          <w:color w:val="000000" w:themeColor="text1"/>
        </w:rPr>
        <w:t xml:space="preserve"> </w:t>
      </w:r>
      <w:r w:rsidR="00F026CD" w:rsidRPr="002B3D0D">
        <w:rPr>
          <w:rFonts w:cs="Arial"/>
          <w:color w:val="000000" w:themeColor="text1"/>
          <w:lang w:val="en-US"/>
        </w:rPr>
        <w:t>Each UoA was assessed by subject-specific panels of experts using a common framework</w:t>
      </w:r>
      <w:r w:rsidR="00F43CFE" w:rsidRPr="002B3D0D">
        <w:rPr>
          <w:rFonts w:cs="Arial"/>
          <w:color w:val="000000" w:themeColor="text1"/>
          <w:lang w:val="en-US"/>
        </w:rPr>
        <w:t>,</w:t>
      </w:r>
      <w:r w:rsidR="00F026CD" w:rsidRPr="002B3D0D">
        <w:rPr>
          <w:rFonts w:cs="Arial"/>
          <w:color w:val="000000" w:themeColor="text1"/>
          <w:lang w:val="en-US"/>
        </w:rPr>
        <w:t xml:space="preserve"> </w:t>
      </w:r>
      <w:r w:rsidR="00567692">
        <w:rPr>
          <w:rFonts w:cs="Arial"/>
          <w:color w:val="000000" w:themeColor="text1"/>
          <w:lang w:val="en-US"/>
        </w:rPr>
        <w:t>with</w:t>
      </w:r>
      <w:r w:rsidR="00F026CD" w:rsidRPr="002B3D0D">
        <w:rPr>
          <w:rFonts w:cs="Arial"/>
          <w:color w:val="000000" w:themeColor="text1"/>
          <w:lang w:val="en-US"/>
        </w:rPr>
        <w:t xml:space="preserve"> ongoing moderation within and between these panels.</w:t>
      </w:r>
    </w:p>
    <w:p w14:paraId="6A6A5321" w14:textId="77777777" w:rsidR="00871981" w:rsidRPr="002B3D0D" w:rsidRDefault="00871981" w:rsidP="004323F5">
      <w:pPr>
        <w:spacing w:line="480" w:lineRule="auto"/>
        <w:rPr>
          <w:rFonts w:cstheme="minorHAnsi"/>
          <w:color w:val="000000" w:themeColor="text1"/>
        </w:rPr>
      </w:pPr>
    </w:p>
    <w:p w14:paraId="3A884E38" w14:textId="77777777" w:rsidR="00A841E4" w:rsidRPr="002B3D0D" w:rsidRDefault="00A841E4" w:rsidP="004323F5">
      <w:pPr>
        <w:widowControl w:val="0"/>
        <w:autoSpaceDE w:val="0"/>
        <w:autoSpaceDN w:val="0"/>
        <w:adjustRightInd w:val="0"/>
        <w:spacing w:line="480" w:lineRule="auto"/>
        <w:rPr>
          <w:rFonts w:cs="Georgia"/>
          <w:color w:val="000000" w:themeColor="text1"/>
          <w:lang w:val="en-US"/>
        </w:rPr>
      </w:pPr>
    </w:p>
    <w:p w14:paraId="6827367D" w14:textId="61E45030" w:rsidR="00AE0842" w:rsidRPr="002B3D0D" w:rsidRDefault="008933D7" w:rsidP="004323F5">
      <w:pPr>
        <w:widowControl w:val="0"/>
        <w:autoSpaceDE w:val="0"/>
        <w:autoSpaceDN w:val="0"/>
        <w:adjustRightInd w:val="0"/>
        <w:spacing w:line="480" w:lineRule="auto"/>
        <w:rPr>
          <w:rFonts w:cs="Arial"/>
          <w:b/>
          <w:bCs/>
          <w:color w:val="000000" w:themeColor="text1"/>
          <w:lang w:val="en-US"/>
        </w:rPr>
      </w:pPr>
      <w:r w:rsidRPr="002B3D0D">
        <w:rPr>
          <w:rFonts w:cs="Arial"/>
          <w:b/>
          <w:bCs/>
          <w:color w:val="000000" w:themeColor="text1"/>
          <w:lang w:val="en-US"/>
        </w:rPr>
        <w:t xml:space="preserve">The </w:t>
      </w:r>
      <w:r w:rsidR="00AE0842" w:rsidRPr="002B3D0D">
        <w:rPr>
          <w:rFonts w:cs="Arial"/>
          <w:b/>
          <w:bCs/>
          <w:color w:val="000000" w:themeColor="text1"/>
          <w:lang w:val="en-US"/>
        </w:rPr>
        <w:t>REF</w:t>
      </w:r>
      <w:r w:rsidR="008B35E5" w:rsidRPr="002B3D0D">
        <w:rPr>
          <w:rFonts w:cs="Arial"/>
          <w:b/>
          <w:bCs/>
          <w:color w:val="000000" w:themeColor="text1"/>
          <w:lang w:val="en-US"/>
        </w:rPr>
        <w:t>20</w:t>
      </w:r>
      <w:r w:rsidR="00D901DB" w:rsidRPr="002B3D0D">
        <w:rPr>
          <w:rFonts w:cs="Arial"/>
          <w:b/>
          <w:bCs/>
          <w:color w:val="000000" w:themeColor="text1"/>
          <w:lang w:val="en-US"/>
        </w:rPr>
        <w:t>21</w:t>
      </w:r>
      <w:r w:rsidR="008B35E5" w:rsidRPr="002B3D0D">
        <w:rPr>
          <w:rFonts w:cs="Arial"/>
          <w:b/>
          <w:bCs/>
          <w:color w:val="000000" w:themeColor="text1"/>
          <w:lang w:val="en-US"/>
        </w:rPr>
        <w:t xml:space="preserve"> </w:t>
      </w:r>
      <w:r w:rsidR="00AE0842" w:rsidRPr="002B3D0D">
        <w:rPr>
          <w:rFonts w:cs="Arial"/>
          <w:b/>
          <w:bCs/>
          <w:color w:val="000000" w:themeColor="text1"/>
          <w:lang w:val="en-US"/>
        </w:rPr>
        <w:t>methodology</w:t>
      </w:r>
    </w:p>
    <w:p w14:paraId="4DDDC028" w14:textId="1229D941" w:rsidR="00D15453" w:rsidRPr="002B3D0D" w:rsidRDefault="00F57984" w:rsidP="005418D5">
      <w:pPr>
        <w:widowControl w:val="0"/>
        <w:autoSpaceDE w:val="0"/>
        <w:autoSpaceDN w:val="0"/>
        <w:adjustRightInd w:val="0"/>
        <w:spacing w:line="480" w:lineRule="auto"/>
        <w:rPr>
          <w:rFonts w:cs="Arial"/>
          <w:color w:val="000000" w:themeColor="text1"/>
          <w:lang w:val="en-US"/>
        </w:rPr>
      </w:pPr>
      <w:r w:rsidRPr="002B3D0D">
        <w:rPr>
          <w:rFonts w:cs="Arial"/>
          <w:color w:val="000000" w:themeColor="text1"/>
          <w:lang w:val="en-US"/>
        </w:rPr>
        <w:lastRenderedPageBreak/>
        <w:t>T</w:t>
      </w:r>
      <w:r w:rsidR="00EE433A" w:rsidRPr="002B3D0D">
        <w:rPr>
          <w:rFonts w:cs="Arial"/>
          <w:color w:val="000000" w:themeColor="text1"/>
          <w:lang w:val="en-US"/>
        </w:rPr>
        <w:t>here were 3</w:t>
      </w:r>
      <w:r w:rsidR="00D901DB" w:rsidRPr="002B3D0D">
        <w:rPr>
          <w:rFonts w:cs="Arial"/>
          <w:color w:val="000000" w:themeColor="text1"/>
          <w:lang w:val="en-US"/>
        </w:rPr>
        <w:t>4</w:t>
      </w:r>
      <w:r w:rsidR="00EE433A" w:rsidRPr="002B3D0D">
        <w:rPr>
          <w:rFonts w:cs="Arial"/>
          <w:color w:val="000000" w:themeColor="text1"/>
          <w:lang w:val="en-US"/>
        </w:rPr>
        <w:t xml:space="preserve"> UoA </w:t>
      </w:r>
      <w:r w:rsidRPr="002B3D0D">
        <w:rPr>
          <w:rFonts w:cs="Arial"/>
          <w:color w:val="000000" w:themeColor="text1"/>
          <w:lang w:val="en-US"/>
        </w:rPr>
        <w:t>in</w:t>
      </w:r>
      <w:r w:rsidR="008B35E5" w:rsidRPr="002B3D0D">
        <w:rPr>
          <w:rFonts w:cs="Arial"/>
          <w:color w:val="000000" w:themeColor="text1"/>
          <w:lang w:val="en-US"/>
        </w:rPr>
        <w:t xml:space="preserve"> </w:t>
      </w:r>
      <w:r w:rsidR="001A4692" w:rsidRPr="002B3D0D">
        <w:rPr>
          <w:rFonts w:cs="Arial"/>
          <w:color w:val="000000" w:themeColor="text1"/>
          <w:lang w:val="en-US"/>
        </w:rPr>
        <w:t>REF</w:t>
      </w:r>
      <w:r w:rsidR="008B35E5" w:rsidRPr="002B3D0D">
        <w:rPr>
          <w:rFonts w:cs="Arial"/>
          <w:color w:val="000000" w:themeColor="text1"/>
          <w:lang w:val="en-US"/>
        </w:rPr>
        <w:t>20</w:t>
      </w:r>
      <w:r w:rsidR="00D901DB" w:rsidRPr="002B3D0D">
        <w:rPr>
          <w:rFonts w:cs="Arial"/>
          <w:color w:val="000000" w:themeColor="text1"/>
          <w:lang w:val="en-US"/>
        </w:rPr>
        <w:t>21</w:t>
      </w:r>
      <w:r w:rsidR="001A4692" w:rsidRPr="002B3D0D">
        <w:rPr>
          <w:rFonts w:cs="Arial"/>
          <w:color w:val="000000" w:themeColor="text1"/>
          <w:lang w:val="en-US"/>
        </w:rPr>
        <w:t xml:space="preserve">, </w:t>
      </w:r>
      <w:r w:rsidR="00157351" w:rsidRPr="002B3D0D">
        <w:rPr>
          <w:rFonts w:cs="Arial"/>
          <w:color w:val="000000" w:themeColor="text1"/>
          <w:lang w:val="en-US"/>
        </w:rPr>
        <w:t>down</w:t>
      </w:r>
      <w:r w:rsidR="00D901DB" w:rsidRPr="002B3D0D">
        <w:rPr>
          <w:rFonts w:cs="Arial"/>
          <w:color w:val="000000" w:themeColor="text1"/>
          <w:lang w:val="en-US"/>
        </w:rPr>
        <w:t xml:space="preserve"> from 36 in 2014</w:t>
      </w:r>
      <w:r w:rsidR="00157351" w:rsidRPr="002B3D0D">
        <w:rPr>
          <w:rFonts w:cs="Arial"/>
          <w:color w:val="000000" w:themeColor="text1"/>
          <w:lang w:val="en-US"/>
        </w:rPr>
        <w:t xml:space="preserve"> </w:t>
      </w:r>
      <w:r w:rsidR="00F75B3D" w:rsidRPr="002B3D0D">
        <w:rPr>
          <w:rFonts w:cs="Arial"/>
          <w:color w:val="000000" w:themeColor="text1"/>
          <w:lang w:val="en-US"/>
        </w:rPr>
        <w:t>for reasons already explained</w:t>
      </w:r>
      <w:r w:rsidRPr="002B3D0D">
        <w:rPr>
          <w:rFonts w:cs="Arial"/>
          <w:color w:val="000000" w:themeColor="text1"/>
          <w:lang w:val="en-US"/>
        </w:rPr>
        <w:t>. The</w:t>
      </w:r>
      <w:r w:rsidR="00F75B3D" w:rsidRPr="002B3D0D">
        <w:rPr>
          <w:rFonts w:cs="Arial"/>
          <w:color w:val="000000" w:themeColor="text1"/>
          <w:lang w:val="en-US"/>
        </w:rPr>
        <w:t xml:space="preserve">se </w:t>
      </w:r>
      <w:r w:rsidRPr="002B3D0D">
        <w:rPr>
          <w:rFonts w:cs="Arial"/>
          <w:color w:val="000000" w:themeColor="text1"/>
          <w:lang w:val="en-US"/>
        </w:rPr>
        <w:t>covered</w:t>
      </w:r>
      <w:r w:rsidR="00EE433A" w:rsidRPr="002B3D0D">
        <w:rPr>
          <w:rFonts w:cs="Arial"/>
          <w:color w:val="000000" w:themeColor="text1"/>
          <w:lang w:val="en-US"/>
        </w:rPr>
        <w:t xml:space="preserve"> the full range of academic departments </w:t>
      </w:r>
      <w:r w:rsidRPr="002B3D0D">
        <w:rPr>
          <w:rFonts w:cs="Arial"/>
          <w:color w:val="000000" w:themeColor="text1"/>
          <w:lang w:val="en-US"/>
        </w:rPr>
        <w:t>across</w:t>
      </w:r>
      <w:r w:rsidR="00EE433A" w:rsidRPr="002B3D0D">
        <w:rPr>
          <w:rFonts w:cs="Arial"/>
          <w:color w:val="000000" w:themeColor="text1"/>
          <w:lang w:val="en-US"/>
        </w:rPr>
        <w:t xml:space="preserve"> </w:t>
      </w:r>
      <w:r w:rsidR="00143232" w:rsidRPr="002B3D0D">
        <w:rPr>
          <w:rFonts w:cs="Arial"/>
          <w:color w:val="000000" w:themeColor="text1"/>
          <w:lang w:val="en-US"/>
        </w:rPr>
        <w:t xml:space="preserve">the </w:t>
      </w:r>
      <w:r w:rsidR="00EE433A" w:rsidRPr="002B3D0D">
        <w:rPr>
          <w:rFonts w:cs="Arial"/>
          <w:color w:val="000000" w:themeColor="text1"/>
          <w:lang w:val="en-US"/>
        </w:rPr>
        <w:t>UK</w:t>
      </w:r>
      <w:r w:rsidR="00143232" w:rsidRPr="002B3D0D">
        <w:rPr>
          <w:rFonts w:cs="Arial"/>
          <w:color w:val="000000" w:themeColor="text1"/>
          <w:lang w:val="en-US"/>
        </w:rPr>
        <w:t>’s</w:t>
      </w:r>
      <w:r w:rsidR="00EE433A" w:rsidRPr="002B3D0D">
        <w:rPr>
          <w:rFonts w:cs="Arial"/>
          <w:color w:val="000000" w:themeColor="text1"/>
          <w:lang w:val="en-US"/>
        </w:rPr>
        <w:t xml:space="preserve"> </w:t>
      </w:r>
      <w:r w:rsidR="00A75EE6" w:rsidRPr="002B3D0D">
        <w:rPr>
          <w:rFonts w:cs="Arial"/>
          <w:color w:val="000000" w:themeColor="text1"/>
          <w:lang w:val="en-US"/>
        </w:rPr>
        <w:t>15</w:t>
      </w:r>
      <w:r w:rsidR="009326CE" w:rsidRPr="002B3D0D">
        <w:rPr>
          <w:rFonts w:cs="Arial"/>
          <w:color w:val="000000" w:themeColor="text1"/>
          <w:lang w:val="en-US"/>
        </w:rPr>
        <w:t>7</w:t>
      </w:r>
      <w:r w:rsidR="00143232" w:rsidRPr="002B3D0D">
        <w:rPr>
          <w:rFonts w:cs="Arial"/>
          <w:color w:val="000000" w:themeColor="text1"/>
          <w:lang w:val="en-US"/>
        </w:rPr>
        <w:t xml:space="preserve"> </w:t>
      </w:r>
      <w:r w:rsidR="00EE433A" w:rsidRPr="002B3D0D">
        <w:rPr>
          <w:rFonts w:cs="Arial"/>
          <w:color w:val="000000" w:themeColor="text1"/>
          <w:lang w:val="en-US"/>
        </w:rPr>
        <w:t>universities</w:t>
      </w:r>
      <w:r w:rsidR="00F75B3D" w:rsidRPr="002B3D0D">
        <w:rPr>
          <w:rFonts w:cs="Arial"/>
          <w:color w:val="000000" w:themeColor="text1"/>
          <w:lang w:val="en-US"/>
        </w:rPr>
        <w:t xml:space="preserve">. </w:t>
      </w:r>
      <w:r w:rsidR="003174F4" w:rsidRPr="002B3D0D">
        <w:rPr>
          <w:color w:val="000000" w:themeColor="text1"/>
          <w:lang w:val="en-US"/>
        </w:rPr>
        <w:t>2</w:t>
      </w:r>
      <w:r w:rsidR="007773E8" w:rsidRPr="002B3D0D">
        <w:rPr>
          <w:color w:val="000000" w:themeColor="text1"/>
          <w:lang w:val="en-US"/>
        </w:rPr>
        <w:t>8</w:t>
      </w:r>
      <w:r w:rsidR="003174F4" w:rsidRPr="002B3D0D">
        <w:rPr>
          <w:color w:val="000000" w:themeColor="text1"/>
          <w:lang w:val="en-US"/>
        </w:rPr>
        <w:t xml:space="preserve"> </w:t>
      </w:r>
      <w:r w:rsidR="00F75B3D" w:rsidRPr="002B3D0D">
        <w:rPr>
          <w:color w:val="000000" w:themeColor="text1"/>
          <w:lang w:val="en-US"/>
        </w:rPr>
        <w:t xml:space="preserve">submissions </w:t>
      </w:r>
      <w:r w:rsidR="003174F4" w:rsidRPr="002B3D0D">
        <w:rPr>
          <w:color w:val="000000" w:themeColor="text1"/>
          <w:lang w:val="en-US"/>
        </w:rPr>
        <w:t xml:space="preserve">were </w:t>
      </w:r>
      <w:r w:rsidR="00F75B3D" w:rsidRPr="002B3D0D">
        <w:rPr>
          <w:color w:val="000000" w:themeColor="text1"/>
          <w:lang w:val="en-US"/>
        </w:rPr>
        <w:t xml:space="preserve">from </w:t>
      </w:r>
      <w:r w:rsidR="003174F4" w:rsidRPr="002B3D0D">
        <w:rPr>
          <w:color w:val="000000" w:themeColor="text1"/>
          <w:lang w:val="en-US"/>
        </w:rPr>
        <w:t>‘single subject universities’</w:t>
      </w:r>
      <w:r w:rsidR="00F75B3D" w:rsidRPr="002B3D0D">
        <w:rPr>
          <w:color w:val="000000" w:themeColor="text1"/>
          <w:lang w:val="en-US"/>
        </w:rPr>
        <w:t xml:space="preserve"> (e.g. Royal College of Music; Courtauld Institute of Art) and a</w:t>
      </w:r>
      <w:r w:rsidR="00885761" w:rsidRPr="002B3D0D">
        <w:rPr>
          <w:color w:val="000000" w:themeColor="text1"/>
          <w:lang w:val="en-US"/>
        </w:rPr>
        <w:t xml:space="preserve"> </w:t>
      </w:r>
      <w:r w:rsidR="005907E4" w:rsidRPr="002B3D0D">
        <w:rPr>
          <w:color w:val="000000" w:themeColor="text1"/>
          <w:lang w:val="en-US"/>
        </w:rPr>
        <w:t>further seven (</w:t>
      </w:r>
      <w:r w:rsidR="00D231B6" w:rsidRPr="002B3D0D">
        <w:rPr>
          <w:color w:val="000000" w:themeColor="text1"/>
          <w:lang w:val="en-US"/>
        </w:rPr>
        <w:t xml:space="preserve">e.g. Liverpool School of Tropical Medicine; University of St Mark &amp; St John) submitted only two UoA. The remaining 122 universities made multiple (three or more) submissions. </w:t>
      </w:r>
      <w:r w:rsidR="00FB01EF" w:rsidRPr="002B3D0D">
        <w:rPr>
          <w:color w:val="000000" w:themeColor="text1"/>
          <w:lang w:val="en-US"/>
        </w:rPr>
        <w:t>(</w:t>
      </w:r>
      <w:r w:rsidR="00B20466" w:rsidRPr="002B3D0D">
        <w:rPr>
          <w:lang w:val="en-US"/>
        </w:rPr>
        <w:t>In REF2014, there were 154 submissions of which 26 were from single subject universities.</w:t>
      </w:r>
      <w:r w:rsidR="00FB01EF" w:rsidRPr="002B3D0D">
        <w:rPr>
          <w:lang w:val="en-US"/>
        </w:rPr>
        <w:t>)</w:t>
      </w:r>
      <w:r w:rsidR="00F67D43" w:rsidRPr="002B3D0D">
        <w:rPr>
          <w:color w:val="000000" w:themeColor="text1"/>
          <w:lang w:val="en-US"/>
        </w:rPr>
        <w:t> The Russell Group</w:t>
      </w:r>
      <w:r w:rsidR="00F76CF8" w:rsidRPr="002B3D0D">
        <w:rPr>
          <w:color w:val="000000" w:themeColor="text1"/>
          <w:lang w:val="en-US"/>
        </w:rPr>
        <w:t xml:space="preserve"> universities,</w:t>
      </w:r>
      <w:r w:rsidR="00F67D43" w:rsidRPr="002B3D0D">
        <w:rPr>
          <w:color w:val="000000" w:themeColor="text1"/>
          <w:lang w:val="en-US"/>
        </w:rPr>
        <w:t xml:space="preserve"> representing the UK’s 24 leading research-intensive </w:t>
      </w:r>
      <w:r w:rsidR="00F76CF8" w:rsidRPr="002B3D0D">
        <w:rPr>
          <w:color w:val="000000" w:themeColor="text1"/>
          <w:lang w:val="en-US"/>
        </w:rPr>
        <w:t>institutions,</w:t>
      </w:r>
      <w:r w:rsidR="00F67D43" w:rsidRPr="002B3D0D">
        <w:rPr>
          <w:color w:val="000000" w:themeColor="text1"/>
          <w:lang w:val="en-US"/>
        </w:rPr>
        <w:t xml:space="preserve"> all made multiple submissions</w:t>
      </w:r>
      <w:r w:rsidR="00212DCC" w:rsidRPr="002B3D0D">
        <w:rPr>
          <w:color w:val="000000" w:themeColor="text1"/>
          <w:lang w:val="en-US"/>
        </w:rPr>
        <w:t xml:space="preserve"> </w:t>
      </w:r>
      <w:r w:rsidR="0044750B" w:rsidRPr="002B3D0D">
        <w:rPr>
          <w:color w:val="000000" w:themeColor="text1"/>
          <w:lang w:val="en-US"/>
        </w:rPr>
        <w:t xml:space="preserve">(on average to 25 UoA) </w:t>
      </w:r>
      <w:r w:rsidR="00212DCC" w:rsidRPr="002B3D0D">
        <w:rPr>
          <w:color w:val="000000" w:themeColor="text1"/>
          <w:lang w:val="en-US"/>
        </w:rPr>
        <w:t>ranging from 11 from Imperial College to 30 from Cambridge</w:t>
      </w:r>
      <w:r w:rsidR="00F67D43" w:rsidRPr="002B3D0D">
        <w:rPr>
          <w:color w:val="000000" w:themeColor="text1"/>
          <w:lang w:val="en-US"/>
        </w:rPr>
        <w:t xml:space="preserve">. </w:t>
      </w:r>
      <w:r w:rsidR="00BC3C42" w:rsidRPr="002B3D0D">
        <w:rPr>
          <w:rFonts w:cs="Arial"/>
          <w:color w:val="000000" w:themeColor="text1"/>
          <w:lang w:val="en-US"/>
        </w:rPr>
        <w:t xml:space="preserve">Typically, </w:t>
      </w:r>
      <w:r w:rsidR="00475E50" w:rsidRPr="002B3D0D">
        <w:rPr>
          <w:rFonts w:cs="Arial"/>
          <w:color w:val="000000" w:themeColor="text1"/>
          <w:lang w:val="en-US"/>
        </w:rPr>
        <w:t xml:space="preserve">as in 2014, </w:t>
      </w:r>
      <w:r w:rsidR="0070086D" w:rsidRPr="002B3D0D">
        <w:rPr>
          <w:rFonts w:cs="Arial"/>
          <w:color w:val="000000" w:themeColor="text1"/>
          <w:lang w:val="en-US"/>
        </w:rPr>
        <w:t>comprehensive universities</w:t>
      </w:r>
      <w:r w:rsidR="005D16CF" w:rsidRPr="002B3D0D">
        <w:rPr>
          <w:rFonts w:cs="Arial"/>
          <w:color w:val="000000" w:themeColor="text1"/>
          <w:lang w:val="en-US"/>
        </w:rPr>
        <w:t xml:space="preserve"> submitted all </w:t>
      </w:r>
      <w:r w:rsidR="0070086D" w:rsidRPr="002B3D0D">
        <w:rPr>
          <w:rFonts w:cs="Arial"/>
          <w:color w:val="000000" w:themeColor="text1"/>
          <w:lang w:val="en-US"/>
        </w:rPr>
        <w:t>their</w:t>
      </w:r>
      <w:r w:rsidR="005D16CF" w:rsidRPr="002B3D0D">
        <w:rPr>
          <w:rFonts w:cs="Arial"/>
          <w:color w:val="000000" w:themeColor="text1"/>
          <w:lang w:val="en-US"/>
        </w:rPr>
        <w:t xml:space="preserve"> academic departments for assessment</w:t>
      </w:r>
      <w:r w:rsidR="00B10D77" w:rsidRPr="002B3D0D">
        <w:rPr>
          <w:rFonts w:cs="Arial"/>
          <w:color w:val="000000" w:themeColor="text1"/>
          <w:lang w:val="en-US"/>
        </w:rPr>
        <w:t xml:space="preserve">. </w:t>
      </w:r>
    </w:p>
    <w:p w14:paraId="5812D858" w14:textId="77777777" w:rsidR="00D15453" w:rsidRPr="002B3D0D" w:rsidRDefault="00D15453" w:rsidP="00D07671">
      <w:pPr>
        <w:widowControl w:val="0"/>
        <w:autoSpaceDE w:val="0"/>
        <w:autoSpaceDN w:val="0"/>
        <w:adjustRightInd w:val="0"/>
        <w:spacing w:line="480" w:lineRule="auto"/>
        <w:rPr>
          <w:rFonts w:cs="Arial"/>
          <w:color w:val="000000" w:themeColor="text1"/>
          <w:lang w:val="en-US"/>
        </w:rPr>
      </w:pPr>
    </w:p>
    <w:p w14:paraId="0F70CDE8" w14:textId="49D25203" w:rsidR="00B3370F" w:rsidRPr="002B3D0D" w:rsidRDefault="008E6D98" w:rsidP="001727E9">
      <w:pPr>
        <w:widowControl w:val="0"/>
        <w:autoSpaceDE w:val="0"/>
        <w:autoSpaceDN w:val="0"/>
        <w:adjustRightInd w:val="0"/>
        <w:spacing w:line="480" w:lineRule="auto"/>
        <w:rPr>
          <w:rFonts w:cs="Arial"/>
          <w:color w:val="000000" w:themeColor="text1"/>
          <w:lang w:val="en-US"/>
        </w:rPr>
      </w:pPr>
      <w:r w:rsidRPr="002B3D0D">
        <w:rPr>
          <w:rFonts w:cs="Arial"/>
          <w:color w:val="000000" w:themeColor="text1"/>
          <w:lang w:val="en-US"/>
        </w:rPr>
        <w:t>For each UoA</w:t>
      </w:r>
      <w:r w:rsidR="00834F85" w:rsidRPr="002B3D0D">
        <w:rPr>
          <w:rFonts w:cs="Arial"/>
          <w:color w:val="000000" w:themeColor="text1"/>
          <w:lang w:val="en-US"/>
        </w:rPr>
        <w:t>, 6</w:t>
      </w:r>
      <w:r w:rsidR="00181CFE" w:rsidRPr="002B3D0D">
        <w:rPr>
          <w:rFonts w:cs="Arial"/>
          <w:color w:val="000000" w:themeColor="text1"/>
          <w:lang w:val="en-US"/>
        </w:rPr>
        <w:t>0%</w:t>
      </w:r>
      <w:r w:rsidR="00834F85" w:rsidRPr="002B3D0D">
        <w:rPr>
          <w:rFonts w:cs="Arial"/>
          <w:color w:val="000000" w:themeColor="text1"/>
          <w:lang w:val="en-US"/>
        </w:rPr>
        <w:t xml:space="preserve"> </w:t>
      </w:r>
      <w:r w:rsidR="00181CFE" w:rsidRPr="002B3D0D">
        <w:rPr>
          <w:rFonts w:cs="Arial"/>
          <w:color w:val="000000" w:themeColor="text1"/>
          <w:lang w:val="en-US"/>
        </w:rPr>
        <w:t xml:space="preserve">of the overall grade (down from 65% in 2014) </w:t>
      </w:r>
      <w:r w:rsidR="00834F85" w:rsidRPr="002B3D0D">
        <w:rPr>
          <w:rFonts w:cs="Arial"/>
          <w:color w:val="000000" w:themeColor="text1"/>
          <w:lang w:val="en-US"/>
        </w:rPr>
        <w:t xml:space="preserve">was attributable to </w:t>
      </w:r>
      <w:r w:rsidR="00927C4B" w:rsidRPr="002B3D0D">
        <w:rPr>
          <w:rFonts w:cs="Arial"/>
          <w:color w:val="000000" w:themeColor="text1"/>
          <w:lang w:val="en-US"/>
        </w:rPr>
        <w:t>staff publications or ‘O</w:t>
      </w:r>
      <w:r w:rsidR="00834F85" w:rsidRPr="002B3D0D">
        <w:rPr>
          <w:rFonts w:cs="Arial"/>
          <w:color w:val="000000" w:themeColor="text1"/>
          <w:lang w:val="en-US"/>
        </w:rPr>
        <w:t>utputs</w:t>
      </w:r>
      <w:r w:rsidR="008B521C" w:rsidRPr="002B3D0D">
        <w:rPr>
          <w:rFonts w:cs="Arial"/>
          <w:color w:val="000000" w:themeColor="text1"/>
          <w:lang w:val="en-US"/>
        </w:rPr>
        <w:t>’, 2</w:t>
      </w:r>
      <w:r w:rsidR="00181CFE" w:rsidRPr="002B3D0D">
        <w:rPr>
          <w:rFonts w:cs="Arial"/>
          <w:color w:val="000000" w:themeColor="text1"/>
          <w:lang w:val="en-US"/>
        </w:rPr>
        <w:t>5%</w:t>
      </w:r>
      <w:r w:rsidR="00927C4B" w:rsidRPr="002B3D0D">
        <w:rPr>
          <w:rFonts w:cs="Arial"/>
          <w:color w:val="000000" w:themeColor="text1"/>
          <w:lang w:val="en-US"/>
        </w:rPr>
        <w:t xml:space="preserve"> to the demonstrable ‘I</w:t>
      </w:r>
      <w:r w:rsidR="00834F85" w:rsidRPr="002B3D0D">
        <w:rPr>
          <w:rFonts w:cs="Arial"/>
          <w:color w:val="000000" w:themeColor="text1"/>
          <w:lang w:val="en-US"/>
        </w:rPr>
        <w:t>mpact</w:t>
      </w:r>
      <w:r w:rsidR="00927C4B" w:rsidRPr="002B3D0D">
        <w:rPr>
          <w:rFonts w:cs="Arial"/>
          <w:color w:val="000000" w:themeColor="text1"/>
          <w:lang w:val="en-US"/>
        </w:rPr>
        <w:t>’</w:t>
      </w:r>
      <w:r w:rsidR="00834F85" w:rsidRPr="002B3D0D">
        <w:rPr>
          <w:rFonts w:cs="Arial"/>
          <w:color w:val="000000" w:themeColor="text1"/>
          <w:lang w:val="en-US"/>
        </w:rPr>
        <w:t xml:space="preserve"> </w:t>
      </w:r>
      <w:r w:rsidR="003C062E" w:rsidRPr="002B3D0D">
        <w:rPr>
          <w:rFonts w:cs="Arial"/>
          <w:color w:val="000000" w:themeColor="text1"/>
          <w:lang w:val="en-US"/>
        </w:rPr>
        <w:t>of the</w:t>
      </w:r>
      <w:r w:rsidR="008B521C" w:rsidRPr="002B3D0D">
        <w:rPr>
          <w:rFonts w:cs="Arial"/>
          <w:color w:val="000000" w:themeColor="text1"/>
          <w:lang w:val="en-US"/>
        </w:rPr>
        <w:t xml:space="preserve"> research</w:t>
      </w:r>
      <w:r w:rsidR="00181CFE" w:rsidRPr="002B3D0D">
        <w:rPr>
          <w:rFonts w:cs="Arial"/>
          <w:color w:val="000000" w:themeColor="text1"/>
          <w:lang w:val="en-US"/>
        </w:rPr>
        <w:t xml:space="preserve"> (up from 20% in 2014)</w:t>
      </w:r>
      <w:r w:rsidR="008B521C" w:rsidRPr="002B3D0D">
        <w:rPr>
          <w:rFonts w:cs="Arial"/>
          <w:color w:val="000000" w:themeColor="text1"/>
          <w:lang w:val="en-US"/>
        </w:rPr>
        <w:t xml:space="preserve">, </w:t>
      </w:r>
      <w:r w:rsidR="00834F85" w:rsidRPr="002B3D0D">
        <w:rPr>
          <w:rFonts w:cs="Arial"/>
          <w:color w:val="000000" w:themeColor="text1"/>
          <w:lang w:val="en-US"/>
        </w:rPr>
        <w:t xml:space="preserve">and 15 per cent to </w:t>
      </w:r>
      <w:r w:rsidR="00927C4B" w:rsidRPr="002B3D0D">
        <w:rPr>
          <w:rFonts w:cs="Arial"/>
          <w:color w:val="000000" w:themeColor="text1"/>
          <w:lang w:val="en-US"/>
        </w:rPr>
        <w:t>the research ‘E</w:t>
      </w:r>
      <w:r w:rsidR="00834F85" w:rsidRPr="002B3D0D">
        <w:rPr>
          <w:rFonts w:cs="Arial"/>
          <w:color w:val="000000" w:themeColor="text1"/>
          <w:lang w:val="en-US"/>
        </w:rPr>
        <w:t>nvironment</w:t>
      </w:r>
      <w:r w:rsidR="00927C4B" w:rsidRPr="002B3D0D">
        <w:rPr>
          <w:rFonts w:cs="Arial"/>
          <w:color w:val="000000" w:themeColor="text1"/>
          <w:lang w:val="en-US"/>
        </w:rPr>
        <w:t>’</w:t>
      </w:r>
      <w:r w:rsidR="008B521C" w:rsidRPr="002B3D0D">
        <w:rPr>
          <w:rFonts w:cs="Arial"/>
          <w:color w:val="000000" w:themeColor="text1"/>
          <w:lang w:val="en-US"/>
        </w:rPr>
        <w:t xml:space="preserve"> of the </w:t>
      </w:r>
      <w:r w:rsidR="006B5124" w:rsidRPr="002B3D0D">
        <w:rPr>
          <w:rFonts w:cs="Arial"/>
          <w:color w:val="000000" w:themeColor="text1"/>
          <w:lang w:val="en-US"/>
        </w:rPr>
        <w:t xml:space="preserve">submitting </w:t>
      </w:r>
      <w:r w:rsidR="008B521C" w:rsidRPr="002B3D0D">
        <w:rPr>
          <w:rFonts w:cs="Arial"/>
          <w:color w:val="000000" w:themeColor="text1"/>
          <w:lang w:val="en-US"/>
        </w:rPr>
        <w:t>department</w:t>
      </w:r>
      <w:r w:rsidR="00181CFE" w:rsidRPr="002B3D0D">
        <w:rPr>
          <w:rFonts w:cs="Arial"/>
          <w:color w:val="000000" w:themeColor="text1"/>
          <w:lang w:val="en-US"/>
        </w:rPr>
        <w:t xml:space="preserve"> (the same as in 2014)</w:t>
      </w:r>
      <w:r w:rsidR="008B521C" w:rsidRPr="002B3D0D">
        <w:rPr>
          <w:rFonts w:cs="Arial"/>
          <w:color w:val="000000" w:themeColor="text1"/>
          <w:lang w:val="en-US"/>
        </w:rPr>
        <w:t xml:space="preserve">. </w:t>
      </w:r>
    </w:p>
    <w:p w14:paraId="24A11AC1" w14:textId="77777777" w:rsidR="002D189C" w:rsidRPr="002B3D0D" w:rsidRDefault="002D189C" w:rsidP="001727E9">
      <w:pPr>
        <w:widowControl w:val="0"/>
        <w:autoSpaceDE w:val="0"/>
        <w:autoSpaceDN w:val="0"/>
        <w:adjustRightInd w:val="0"/>
        <w:spacing w:line="480" w:lineRule="auto"/>
        <w:rPr>
          <w:rFonts w:cs="Arial"/>
          <w:color w:val="000000" w:themeColor="text1"/>
          <w:lang w:val="en-US"/>
        </w:rPr>
      </w:pPr>
    </w:p>
    <w:p w14:paraId="638896CA" w14:textId="77777777" w:rsidR="00B3370F" w:rsidRPr="002B3D0D" w:rsidRDefault="00856261" w:rsidP="00B3370F">
      <w:pPr>
        <w:pStyle w:val="ListParagraph"/>
        <w:widowControl w:val="0"/>
        <w:numPr>
          <w:ilvl w:val="0"/>
          <w:numId w:val="17"/>
        </w:numPr>
        <w:autoSpaceDE w:val="0"/>
        <w:autoSpaceDN w:val="0"/>
        <w:adjustRightInd w:val="0"/>
        <w:spacing w:line="480" w:lineRule="auto"/>
        <w:rPr>
          <w:rFonts w:cs="Arial"/>
          <w:lang w:val="en-US"/>
        </w:rPr>
      </w:pPr>
      <w:r w:rsidRPr="002B3D0D">
        <w:rPr>
          <w:rFonts w:cs="Arial"/>
          <w:b/>
          <w:bCs/>
          <w:lang w:val="en-US"/>
        </w:rPr>
        <w:t>Outputs</w:t>
      </w:r>
      <w:r w:rsidRPr="002B3D0D">
        <w:rPr>
          <w:rFonts w:cs="Arial"/>
          <w:lang w:val="en-US"/>
        </w:rPr>
        <w:t xml:space="preserve"> were graded as in 2014 on a five-point scale: 4* for world-leading; 3* for internationally excellent; 2* for internationally recognised; 1* for nationally recognised; and U for Unclassified. </w:t>
      </w:r>
    </w:p>
    <w:p w14:paraId="5357CCFA" w14:textId="77777777" w:rsidR="00B3370F" w:rsidRPr="002B3D0D" w:rsidRDefault="00856261" w:rsidP="00B3370F">
      <w:pPr>
        <w:pStyle w:val="ListParagraph"/>
        <w:widowControl w:val="0"/>
        <w:numPr>
          <w:ilvl w:val="0"/>
          <w:numId w:val="17"/>
        </w:numPr>
        <w:autoSpaceDE w:val="0"/>
        <w:autoSpaceDN w:val="0"/>
        <w:adjustRightInd w:val="0"/>
        <w:spacing w:line="480" w:lineRule="auto"/>
        <w:rPr>
          <w:rFonts w:cs="Arial"/>
          <w:color w:val="000000" w:themeColor="text1"/>
          <w:lang w:val="en-US"/>
        </w:rPr>
      </w:pPr>
      <w:r w:rsidRPr="002B3D0D">
        <w:rPr>
          <w:rFonts w:cs="Arial"/>
          <w:b/>
          <w:bCs/>
          <w:lang w:val="en-US"/>
        </w:rPr>
        <w:t>Impact</w:t>
      </w:r>
      <w:r w:rsidRPr="002B3D0D">
        <w:rPr>
          <w:rFonts w:cs="Arial"/>
          <w:lang w:val="en-US"/>
        </w:rPr>
        <w:t xml:space="preserve"> as in 2014 was judged in terms of ‘reach’ and ‘significance’ on a nine-point scale 0, 0.5, 1, … 3.5, 4: 4* indicating ‘outstanding’; 3* for ‘very considerable’; 2* for ‘considerable’; 1* for ‘recognised but modest’; and U for ‘Unclassified’. The nine-point scale was subsequently converted to the </w:t>
      </w:r>
      <w:r w:rsidRPr="002B3D0D">
        <w:rPr>
          <w:rFonts w:cs="Arial"/>
          <w:lang w:val="en-US"/>
        </w:rPr>
        <w:lastRenderedPageBreak/>
        <w:t xml:space="preserve">five-point scale by splitting ‘half scores’ equally between the two adjacent whole scores; for example, one Impact Case Study out of a total of five graded 3.5* would add 10% into 4* and 10% into 3*. </w:t>
      </w:r>
    </w:p>
    <w:p w14:paraId="7DC0C54F" w14:textId="77777777" w:rsidR="003D0DFF" w:rsidRPr="002B3D0D" w:rsidRDefault="00856261" w:rsidP="00B3370F">
      <w:pPr>
        <w:pStyle w:val="ListParagraph"/>
        <w:widowControl w:val="0"/>
        <w:numPr>
          <w:ilvl w:val="0"/>
          <w:numId w:val="17"/>
        </w:numPr>
        <w:autoSpaceDE w:val="0"/>
        <w:autoSpaceDN w:val="0"/>
        <w:adjustRightInd w:val="0"/>
        <w:spacing w:line="480" w:lineRule="auto"/>
        <w:rPr>
          <w:rFonts w:cs="Arial"/>
          <w:color w:val="000000" w:themeColor="text1"/>
          <w:lang w:val="en-US"/>
        </w:rPr>
      </w:pPr>
      <w:r w:rsidRPr="002B3D0D">
        <w:rPr>
          <w:rFonts w:cs="Arial"/>
          <w:b/>
          <w:bCs/>
          <w:lang w:val="en-US"/>
        </w:rPr>
        <w:t>Environment</w:t>
      </w:r>
      <w:r w:rsidRPr="002B3D0D">
        <w:rPr>
          <w:rFonts w:cs="Arial"/>
          <w:lang w:val="en-US"/>
        </w:rPr>
        <w:t xml:space="preserve"> as in 2014 was judged in terms of ‘</w:t>
      </w:r>
      <w:r w:rsidRPr="002B3D0D">
        <w:rPr>
          <w:rFonts w:ascii="Cambria" w:hAnsi="Cambria"/>
        </w:rPr>
        <w:t>vitality’ and ‘sustainability’</w:t>
      </w:r>
      <w:r w:rsidRPr="002B3D0D">
        <w:rPr>
          <w:rFonts w:cs="Arial"/>
          <w:lang w:val="en-US"/>
        </w:rPr>
        <w:t xml:space="preserve"> on a nine-point scale 0, 0.5, 1,… 3.5, 4: </w:t>
      </w:r>
      <w:r w:rsidRPr="002B3D0D">
        <w:rPr>
          <w:rFonts w:ascii="Cambria" w:hAnsi="Cambria"/>
        </w:rPr>
        <w:t>4* for an environment conducive to producing world-class research and outstanding impact; 3* for an environment conducive to producing internationally excellent research and very considerable impact; 2* for an environment conducive to producing internationally recognised research and considerable impact; 1* for an environment conducive to producing nationally recognised research and recognised but modest impact; and U for an environment not conducive to producing 1* research or enabling impact.</w:t>
      </w:r>
      <w:r w:rsidRPr="002B3D0D">
        <w:rPr>
          <w:rFonts w:cs="Arial"/>
          <w:lang w:val="en-US"/>
        </w:rPr>
        <w:t xml:space="preserve"> </w:t>
      </w:r>
      <w:r w:rsidRPr="002B3D0D">
        <w:rPr>
          <w:rFonts w:ascii="Cambria" w:hAnsi="Cambria"/>
          <w:color w:val="000000" w:themeColor="text1"/>
        </w:rPr>
        <w:t>Environment was assessed in four equally weighted sections in a Unit statement (</w:t>
      </w:r>
      <w:r w:rsidR="00544FA3" w:rsidRPr="002B3D0D">
        <w:rPr>
          <w:rFonts w:ascii="Cambria" w:hAnsi="Cambria"/>
          <w:color w:val="000000" w:themeColor="text1"/>
        </w:rPr>
        <w:t>‘</w:t>
      </w:r>
      <w:r w:rsidRPr="002B3D0D">
        <w:rPr>
          <w:rFonts w:ascii="Cambria" w:hAnsi="Cambria"/>
          <w:color w:val="000000" w:themeColor="text1"/>
        </w:rPr>
        <w:t>Template REF 5b</w:t>
      </w:r>
      <w:r w:rsidR="00544FA3" w:rsidRPr="002B3D0D">
        <w:rPr>
          <w:rFonts w:ascii="Cambria" w:hAnsi="Cambria"/>
          <w:color w:val="000000" w:themeColor="text1"/>
        </w:rPr>
        <w:t>’</w:t>
      </w:r>
      <w:r w:rsidRPr="002B3D0D">
        <w:rPr>
          <w:rFonts w:ascii="Cambria" w:hAnsi="Cambria"/>
          <w:color w:val="000000" w:themeColor="text1"/>
        </w:rPr>
        <w:t xml:space="preserve">): context and strategy; people; income; and collaboration and contribution. </w:t>
      </w:r>
      <w:r w:rsidRPr="002B3D0D">
        <w:rPr>
          <w:rFonts w:cs="Arial"/>
          <w:lang w:val="en-US"/>
        </w:rPr>
        <w:t xml:space="preserve">The nine-point scale was subsequently converted to the five-point scale by splitting ‘half scores’ equally between the two adjacent whole scores; for example, a score of 3.5* for ‘Income’ would add 12.5% into 4* and 12.5% into 3*. </w:t>
      </w:r>
    </w:p>
    <w:p w14:paraId="56569F8F" w14:textId="77777777" w:rsidR="003D0DFF" w:rsidRPr="002B3D0D" w:rsidRDefault="003D0DFF" w:rsidP="003D0DFF">
      <w:pPr>
        <w:widowControl w:val="0"/>
        <w:autoSpaceDE w:val="0"/>
        <w:autoSpaceDN w:val="0"/>
        <w:adjustRightInd w:val="0"/>
        <w:spacing w:line="480" w:lineRule="auto"/>
        <w:rPr>
          <w:rFonts w:cs="Arial"/>
          <w:color w:val="000000" w:themeColor="text1"/>
          <w:lang w:val="en-US"/>
        </w:rPr>
      </w:pPr>
    </w:p>
    <w:p w14:paraId="5796C443" w14:textId="1D5F3C79" w:rsidR="00F04840" w:rsidRPr="002B3D0D" w:rsidRDefault="006E0861" w:rsidP="00F76B21">
      <w:pPr>
        <w:widowControl w:val="0"/>
        <w:autoSpaceDE w:val="0"/>
        <w:autoSpaceDN w:val="0"/>
        <w:adjustRightInd w:val="0"/>
        <w:spacing w:line="480" w:lineRule="auto"/>
        <w:rPr>
          <w:rFonts w:cs="Arial"/>
          <w:color w:val="000000" w:themeColor="text1"/>
          <w:lang w:val="en-US"/>
        </w:rPr>
      </w:pPr>
      <w:r w:rsidRPr="002B3D0D">
        <w:rPr>
          <w:rFonts w:cs="Arial"/>
          <w:color w:val="000000" w:themeColor="text1"/>
          <w:lang w:val="en-US"/>
        </w:rPr>
        <w:t>As in 2014, t</w:t>
      </w:r>
      <w:r w:rsidR="008D3660" w:rsidRPr="002B3D0D">
        <w:rPr>
          <w:rFonts w:cs="Arial"/>
          <w:color w:val="000000" w:themeColor="text1"/>
          <w:lang w:val="en-US"/>
        </w:rPr>
        <w:t xml:space="preserve">hese three grades were </w:t>
      </w:r>
      <w:r w:rsidR="008B521C" w:rsidRPr="002B3D0D">
        <w:rPr>
          <w:rFonts w:cs="Arial"/>
          <w:color w:val="000000" w:themeColor="text1"/>
          <w:lang w:val="en-US"/>
        </w:rPr>
        <w:t xml:space="preserve">then </w:t>
      </w:r>
      <w:r w:rsidR="008D3660" w:rsidRPr="002B3D0D">
        <w:rPr>
          <w:rFonts w:cs="Arial"/>
          <w:color w:val="000000" w:themeColor="text1"/>
          <w:lang w:val="en-US"/>
        </w:rPr>
        <w:t xml:space="preserve">weighted </w:t>
      </w:r>
      <w:r w:rsidR="00C40C07" w:rsidRPr="002B3D0D">
        <w:rPr>
          <w:rFonts w:cs="Arial"/>
          <w:color w:val="000000" w:themeColor="text1"/>
          <w:lang w:val="en-US"/>
        </w:rPr>
        <w:t xml:space="preserve">according to their respective percentages </w:t>
      </w:r>
      <w:r w:rsidR="008D3660" w:rsidRPr="002B3D0D">
        <w:rPr>
          <w:rFonts w:cs="Arial"/>
          <w:color w:val="000000" w:themeColor="text1"/>
          <w:lang w:val="en-US"/>
        </w:rPr>
        <w:t xml:space="preserve">and </w:t>
      </w:r>
      <w:r w:rsidR="00B44D59" w:rsidRPr="002B3D0D">
        <w:rPr>
          <w:rFonts w:cs="Arial"/>
          <w:color w:val="000000" w:themeColor="text1"/>
          <w:lang w:val="en-US"/>
        </w:rPr>
        <w:t>brought</w:t>
      </w:r>
      <w:r w:rsidR="008D3660" w:rsidRPr="002B3D0D">
        <w:rPr>
          <w:rFonts w:cs="Arial"/>
          <w:color w:val="000000" w:themeColor="text1"/>
          <w:lang w:val="en-US"/>
        </w:rPr>
        <w:t xml:space="preserve"> together </w:t>
      </w:r>
      <w:r w:rsidR="00666D59" w:rsidRPr="002B3D0D">
        <w:rPr>
          <w:rFonts w:cs="Arial"/>
          <w:color w:val="000000" w:themeColor="text1"/>
          <w:lang w:val="en-US"/>
        </w:rPr>
        <w:t xml:space="preserve">for each </w:t>
      </w:r>
      <w:r w:rsidR="00B44D59" w:rsidRPr="002B3D0D">
        <w:rPr>
          <w:rFonts w:cs="Arial"/>
          <w:color w:val="000000" w:themeColor="text1"/>
          <w:lang w:val="en-US"/>
        </w:rPr>
        <w:t>submitting department</w:t>
      </w:r>
      <w:r w:rsidR="00666D59" w:rsidRPr="002B3D0D">
        <w:rPr>
          <w:rFonts w:cs="Arial"/>
          <w:color w:val="000000" w:themeColor="text1"/>
          <w:lang w:val="en-US"/>
        </w:rPr>
        <w:t xml:space="preserve"> </w:t>
      </w:r>
      <w:r w:rsidR="008D3660" w:rsidRPr="002B3D0D">
        <w:rPr>
          <w:rFonts w:cs="Arial"/>
          <w:color w:val="000000" w:themeColor="text1"/>
          <w:lang w:val="en-US"/>
        </w:rPr>
        <w:t xml:space="preserve">to produce an overall </w:t>
      </w:r>
      <w:r w:rsidR="00F129D5" w:rsidRPr="002B3D0D">
        <w:rPr>
          <w:rFonts w:cs="Arial"/>
          <w:color w:val="000000" w:themeColor="text1"/>
          <w:lang w:val="en-US"/>
        </w:rPr>
        <w:t>Grade P</w:t>
      </w:r>
      <w:r w:rsidR="00EF0AD0" w:rsidRPr="002B3D0D">
        <w:rPr>
          <w:rFonts w:cs="Arial"/>
          <w:color w:val="000000" w:themeColor="text1"/>
          <w:lang w:val="en-US"/>
        </w:rPr>
        <w:t xml:space="preserve">rofile </w:t>
      </w:r>
      <w:r w:rsidR="00666D59" w:rsidRPr="002B3D0D">
        <w:rPr>
          <w:rFonts w:cs="Arial"/>
          <w:color w:val="000000" w:themeColor="text1"/>
          <w:lang w:val="en-US"/>
        </w:rPr>
        <w:t xml:space="preserve">across </w:t>
      </w:r>
      <w:r w:rsidR="00BB12A7" w:rsidRPr="002B3D0D">
        <w:rPr>
          <w:rFonts w:cs="Arial"/>
          <w:color w:val="000000" w:themeColor="text1"/>
          <w:lang w:val="en-US"/>
        </w:rPr>
        <w:t xml:space="preserve">the </w:t>
      </w:r>
      <w:r w:rsidR="00666D59" w:rsidRPr="002B3D0D">
        <w:rPr>
          <w:rFonts w:cs="Arial"/>
          <w:color w:val="000000" w:themeColor="text1"/>
          <w:lang w:val="en-US"/>
        </w:rPr>
        <w:t xml:space="preserve">five </w:t>
      </w:r>
      <w:r w:rsidR="00EF0AD0" w:rsidRPr="002B3D0D">
        <w:rPr>
          <w:rFonts w:cs="Arial"/>
          <w:color w:val="000000" w:themeColor="text1"/>
          <w:lang w:val="en-US"/>
        </w:rPr>
        <w:t>different quality categories: 4* for world-leading; 3* for internationally excellent;</w:t>
      </w:r>
      <w:r w:rsidR="0070081A" w:rsidRPr="002B3D0D">
        <w:rPr>
          <w:rFonts w:cs="Arial"/>
          <w:color w:val="000000" w:themeColor="text1"/>
          <w:lang w:val="en-US"/>
        </w:rPr>
        <w:t xml:space="preserve"> 2* for internationally recognis</w:t>
      </w:r>
      <w:r w:rsidR="00EF0AD0" w:rsidRPr="002B3D0D">
        <w:rPr>
          <w:rFonts w:cs="Arial"/>
          <w:color w:val="000000" w:themeColor="text1"/>
          <w:lang w:val="en-US"/>
        </w:rPr>
        <w:t>ed; 1* f</w:t>
      </w:r>
      <w:r w:rsidR="0070081A" w:rsidRPr="002B3D0D">
        <w:rPr>
          <w:rFonts w:cs="Arial"/>
          <w:color w:val="000000" w:themeColor="text1"/>
          <w:lang w:val="en-US"/>
        </w:rPr>
        <w:t>or nationally recognis</w:t>
      </w:r>
      <w:r w:rsidR="00C767A3" w:rsidRPr="002B3D0D">
        <w:rPr>
          <w:rFonts w:cs="Arial"/>
          <w:color w:val="000000" w:themeColor="text1"/>
          <w:lang w:val="en-US"/>
        </w:rPr>
        <w:t xml:space="preserve">ed; and </w:t>
      </w:r>
      <w:r w:rsidR="00885055" w:rsidRPr="002B3D0D">
        <w:rPr>
          <w:rFonts w:cs="Arial"/>
          <w:color w:val="000000" w:themeColor="text1"/>
          <w:lang w:val="en-US"/>
        </w:rPr>
        <w:t>U (</w:t>
      </w:r>
      <w:r w:rsidR="00C767A3" w:rsidRPr="002B3D0D">
        <w:rPr>
          <w:rFonts w:cs="Arial"/>
          <w:color w:val="000000" w:themeColor="text1"/>
          <w:lang w:val="en-US"/>
        </w:rPr>
        <w:t>U</w:t>
      </w:r>
      <w:r w:rsidR="00885055" w:rsidRPr="002B3D0D">
        <w:rPr>
          <w:rFonts w:cs="Arial"/>
          <w:color w:val="000000" w:themeColor="text1"/>
          <w:lang w:val="en-US"/>
        </w:rPr>
        <w:t>nclassified)</w:t>
      </w:r>
      <w:r w:rsidR="00EF0AD0" w:rsidRPr="002B3D0D">
        <w:rPr>
          <w:rFonts w:cs="Arial"/>
          <w:color w:val="000000" w:themeColor="text1"/>
          <w:lang w:val="en-US"/>
        </w:rPr>
        <w:t xml:space="preserve"> </w:t>
      </w:r>
      <w:r w:rsidR="00EF0AD0" w:rsidRPr="002B3D0D">
        <w:rPr>
          <w:color w:val="000000" w:themeColor="text1"/>
        </w:rPr>
        <w:t xml:space="preserve">for research </w:t>
      </w:r>
      <w:r w:rsidR="00C767A3" w:rsidRPr="002B3D0D">
        <w:rPr>
          <w:color w:val="000000" w:themeColor="text1"/>
        </w:rPr>
        <w:t xml:space="preserve">falling </w:t>
      </w:r>
      <w:r w:rsidR="00EF0AD0" w:rsidRPr="002B3D0D">
        <w:rPr>
          <w:color w:val="000000" w:themeColor="text1"/>
        </w:rPr>
        <w:t>below the standard of nationally recognised work</w:t>
      </w:r>
      <w:r w:rsidR="00EF0AD0" w:rsidRPr="002B3D0D">
        <w:rPr>
          <w:rFonts w:cs="Arial"/>
          <w:color w:val="000000" w:themeColor="text1"/>
          <w:lang w:val="en-US"/>
        </w:rPr>
        <w:t>.</w:t>
      </w:r>
      <w:r w:rsidR="00666D59" w:rsidRPr="002B3D0D">
        <w:rPr>
          <w:rFonts w:cs="Arial"/>
          <w:color w:val="000000" w:themeColor="text1"/>
          <w:lang w:val="en-US"/>
        </w:rPr>
        <w:t xml:space="preserve"> </w:t>
      </w:r>
    </w:p>
    <w:p w14:paraId="78B42DDC" w14:textId="003C316E" w:rsidR="00B766B0" w:rsidRPr="002B3D0D" w:rsidRDefault="00B766B0" w:rsidP="00F76B21">
      <w:pPr>
        <w:widowControl w:val="0"/>
        <w:autoSpaceDE w:val="0"/>
        <w:autoSpaceDN w:val="0"/>
        <w:adjustRightInd w:val="0"/>
        <w:spacing w:line="480" w:lineRule="auto"/>
        <w:rPr>
          <w:rFonts w:cs="Arial"/>
          <w:color w:val="000000" w:themeColor="text1"/>
          <w:lang w:val="en-US"/>
        </w:rPr>
      </w:pPr>
    </w:p>
    <w:p w14:paraId="3E3FDC7A" w14:textId="66109A36" w:rsidR="00F76B21" w:rsidRPr="002B3D0D" w:rsidRDefault="00F76B21" w:rsidP="00F76B21">
      <w:pPr>
        <w:spacing w:line="480" w:lineRule="auto"/>
        <w:rPr>
          <w:color w:val="000000" w:themeColor="text1"/>
        </w:rPr>
      </w:pPr>
      <w:r w:rsidRPr="002B3D0D">
        <w:rPr>
          <w:color w:val="000000" w:themeColor="text1"/>
        </w:rPr>
        <w:t xml:space="preserve">Table 5 shows a worked example from REF2021 of how an Overall Grade Profile is calculated for one particular UoA in </w:t>
      </w:r>
      <w:r w:rsidR="008345AF">
        <w:rPr>
          <w:color w:val="000000" w:themeColor="text1"/>
        </w:rPr>
        <w:t>a</w:t>
      </w:r>
      <w:r w:rsidRPr="002B3D0D">
        <w:rPr>
          <w:color w:val="000000" w:themeColor="text1"/>
        </w:rPr>
        <w:t xml:space="preserve"> university. </w:t>
      </w:r>
    </w:p>
    <w:p w14:paraId="20410B80" w14:textId="33EF3DD9" w:rsidR="0070668A" w:rsidRPr="002B3D0D" w:rsidRDefault="0070668A" w:rsidP="00F76B21">
      <w:pPr>
        <w:widowControl w:val="0"/>
        <w:autoSpaceDE w:val="0"/>
        <w:autoSpaceDN w:val="0"/>
        <w:adjustRightInd w:val="0"/>
        <w:spacing w:line="480" w:lineRule="auto"/>
        <w:rPr>
          <w:rFonts w:cs="Arial"/>
          <w:color w:val="000000" w:themeColor="text1"/>
          <w:lang w:val="en-US"/>
        </w:rPr>
      </w:pPr>
    </w:p>
    <w:p w14:paraId="7C2475D6" w14:textId="6A220B4E" w:rsidR="00F76B21" w:rsidRPr="002B3D0D" w:rsidRDefault="00F76B21" w:rsidP="00F76B21">
      <w:pPr>
        <w:widowControl w:val="0"/>
        <w:autoSpaceDE w:val="0"/>
        <w:autoSpaceDN w:val="0"/>
        <w:adjustRightInd w:val="0"/>
        <w:spacing w:line="480" w:lineRule="auto"/>
        <w:jc w:val="center"/>
        <w:rPr>
          <w:rFonts w:cs="Arial"/>
          <w:b/>
          <w:bCs/>
          <w:color w:val="000000" w:themeColor="text1"/>
          <w:lang w:val="en-US"/>
        </w:rPr>
      </w:pPr>
      <w:r w:rsidRPr="002B3D0D">
        <w:rPr>
          <w:rFonts w:cs="Arial"/>
          <w:b/>
          <w:bCs/>
          <w:color w:val="000000" w:themeColor="text1"/>
          <w:lang w:val="en-US"/>
        </w:rPr>
        <w:t>Table 5 here</w:t>
      </w:r>
    </w:p>
    <w:p w14:paraId="7C3AFD63" w14:textId="77777777" w:rsidR="0063266F" w:rsidRPr="002B3D0D" w:rsidRDefault="0063266F" w:rsidP="00F76B21">
      <w:pPr>
        <w:widowControl w:val="0"/>
        <w:autoSpaceDE w:val="0"/>
        <w:autoSpaceDN w:val="0"/>
        <w:adjustRightInd w:val="0"/>
        <w:spacing w:line="480" w:lineRule="auto"/>
        <w:rPr>
          <w:rFonts w:cs="Arial"/>
          <w:color w:val="000000" w:themeColor="text1"/>
          <w:lang w:val="en-US"/>
        </w:rPr>
      </w:pPr>
    </w:p>
    <w:p w14:paraId="70C5739C" w14:textId="436DC5BB" w:rsidR="00487C28" w:rsidRPr="002B3D0D" w:rsidRDefault="00666D59" w:rsidP="00F76B21">
      <w:pPr>
        <w:spacing w:line="480" w:lineRule="auto"/>
        <w:rPr>
          <w:rFonts w:eastAsia="Times New Roman" w:cs="Times New Roman"/>
          <w:color w:val="000000" w:themeColor="text1"/>
          <w:lang w:eastAsia="en-GB"/>
        </w:rPr>
      </w:pPr>
      <w:r w:rsidRPr="002B3D0D">
        <w:rPr>
          <w:rFonts w:cs="Arial"/>
          <w:color w:val="000000" w:themeColor="text1"/>
          <w:lang w:val="en-US"/>
        </w:rPr>
        <w:t xml:space="preserve">The </w:t>
      </w:r>
      <w:r w:rsidR="00F77A34" w:rsidRPr="002B3D0D">
        <w:rPr>
          <w:rFonts w:cs="Arial"/>
          <w:color w:val="000000" w:themeColor="text1"/>
          <w:lang w:val="en-US"/>
        </w:rPr>
        <w:t>results</w:t>
      </w:r>
      <w:r w:rsidRPr="002B3D0D">
        <w:rPr>
          <w:rFonts w:cs="Arial"/>
          <w:color w:val="000000" w:themeColor="text1"/>
          <w:lang w:val="en-US"/>
        </w:rPr>
        <w:t xml:space="preserve"> </w:t>
      </w:r>
      <w:r w:rsidR="00443FB1" w:rsidRPr="002B3D0D">
        <w:rPr>
          <w:rFonts w:cs="Arial"/>
          <w:color w:val="000000" w:themeColor="text1"/>
          <w:lang w:val="en-US"/>
        </w:rPr>
        <w:t xml:space="preserve">from REF2021 </w:t>
      </w:r>
      <w:r w:rsidR="00EB19CB" w:rsidRPr="002B3D0D">
        <w:rPr>
          <w:rFonts w:cs="Arial"/>
          <w:color w:val="000000" w:themeColor="text1"/>
          <w:lang w:val="en-US"/>
        </w:rPr>
        <w:t xml:space="preserve">were </w:t>
      </w:r>
      <w:r w:rsidRPr="002B3D0D">
        <w:rPr>
          <w:rFonts w:cs="Arial"/>
          <w:color w:val="000000" w:themeColor="text1"/>
          <w:lang w:val="en-US"/>
        </w:rPr>
        <w:t xml:space="preserve">published in </w:t>
      </w:r>
      <w:r w:rsidR="00EB53CA" w:rsidRPr="002B3D0D">
        <w:rPr>
          <w:rFonts w:cs="Arial"/>
          <w:color w:val="000000" w:themeColor="text1"/>
          <w:lang w:val="en-US"/>
        </w:rPr>
        <w:t>May 2022</w:t>
      </w:r>
      <w:r w:rsidR="00EB19CB" w:rsidRPr="002B3D0D">
        <w:rPr>
          <w:rFonts w:cs="Arial"/>
          <w:color w:val="000000" w:themeColor="text1"/>
          <w:lang w:val="en-US"/>
        </w:rPr>
        <w:t xml:space="preserve"> -</w:t>
      </w:r>
      <w:r w:rsidR="00EB53CA" w:rsidRPr="002B3D0D">
        <w:rPr>
          <w:rFonts w:cs="Arial"/>
          <w:color w:val="000000" w:themeColor="text1"/>
          <w:lang w:val="en-US"/>
        </w:rPr>
        <w:t xml:space="preserve"> delayed from the origina</w:t>
      </w:r>
      <w:r w:rsidR="005D2BFB" w:rsidRPr="002B3D0D">
        <w:rPr>
          <w:rFonts w:cs="Arial"/>
          <w:color w:val="000000" w:themeColor="text1"/>
          <w:lang w:val="en-US"/>
        </w:rPr>
        <w:t xml:space="preserve">l </w:t>
      </w:r>
      <w:r w:rsidR="00EB53CA" w:rsidRPr="002B3D0D">
        <w:rPr>
          <w:rFonts w:cs="Arial"/>
          <w:color w:val="000000" w:themeColor="text1"/>
          <w:lang w:val="en-US"/>
        </w:rPr>
        <w:t>date in December 2021 because the entire assessment exercise had been set back six months as a result of the Covid19 pandemic</w:t>
      </w:r>
      <w:r w:rsidR="00EB19CB" w:rsidRPr="002B3D0D">
        <w:rPr>
          <w:rFonts w:cs="Arial"/>
          <w:color w:val="000000" w:themeColor="text1"/>
          <w:lang w:val="en-US"/>
        </w:rPr>
        <w:t xml:space="preserve"> -</w:t>
      </w:r>
      <w:r w:rsidR="00EB53CA" w:rsidRPr="002B3D0D">
        <w:rPr>
          <w:rFonts w:cs="Arial"/>
          <w:color w:val="000000" w:themeColor="text1"/>
          <w:lang w:val="en-US"/>
        </w:rPr>
        <w:t xml:space="preserve"> </w:t>
      </w:r>
      <w:r w:rsidRPr="002B3D0D">
        <w:rPr>
          <w:rFonts w:cs="Arial"/>
          <w:color w:val="000000" w:themeColor="text1"/>
          <w:lang w:val="en-US"/>
        </w:rPr>
        <w:t xml:space="preserve">by </w:t>
      </w:r>
      <w:r w:rsidR="00F612D8" w:rsidRPr="002B3D0D">
        <w:rPr>
          <w:rFonts w:eastAsia="Times New Roman" w:cs="Open Sans"/>
          <w:color w:val="000000" w:themeColor="text1"/>
          <w:shd w:val="clear" w:color="auto" w:fill="FFFFFF"/>
          <w:lang w:eastAsia="en-GB"/>
        </w:rPr>
        <w:t xml:space="preserve">UK Research and Innovation (UKRI) on behalf of the four funding councils in the UK: </w:t>
      </w:r>
      <w:r w:rsidR="007835C5" w:rsidRPr="002B3D0D">
        <w:rPr>
          <w:rFonts w:eastAsia="Times New Roman" w:cs="Arial"/>
          <w:color w:val="000000" w:themeColor="text1"/>
          <w:shd w:val="clear" w:color="auto" w:fill="FFFFFF"/>
          <w:lang w:eastAsia="en-GB"/>
        </w:rPr>
        <w:t xml:space="preserve">Research England; the Scottish Funding Council; the Higher Education Funding Council for Wales; and the Department for the Economy, Northern Ireland. UKRI </w:t>
      </w:r>
      <w:r w:rsidRPr="002B3D0D">
        <w:rPr>
          <w:rFonts w:cs="Arial"/>
          <w:color w:val="000000" w:themeColor="text1"/>
          <w:lang w:val="en-US"/>
        </w:rPr>
        <w:t xml:space="preserve">did not aggregate </w:t>
      </w:r>
      <w:r w:rsidR="00087AD4" w:rsidRPr="002B3D0D">
        <w:rPr>
          <w:rFonts w:cs="Arial"/>
          <w:color w:val="000000" w:themeColor="text1"/>
          <w:lang w:val="en-US"/>
        </w:rPr>
        <w:t xml:space="preserve">Grade Profiles </w:t>
      </w:r>
      <w:r w:rsidRPr="002B3D0D">
        <w:rPr>
          <w:rFonts w:cs="Arial"/>
          <w:color w:val="000000" w:themeColor="text1"/>
          <w:lang w:val="en-US"/>
        </w:rPr>
        <w:t>into combined overall Grade Point Average</w:t>
      </w:r>
      <w:r w:rsidR="006B601A" w:rsidRPr="002B3D0D">
        <w:rPr>
          <w:rFonts w:cs="Arial"/>
          <w:color w:val="000000" w:themeColor="text1"/>
          <w:lang w:val="en-US"/>
        </w:rPr>
        <w:t>s</w:t>
      </w:r>
      <w:r w:rsidRPr="002B3D0D">
        <w:rPr>
          <w:rFonts w:cs="Arial"/>
          <w:color w:val="000000" w:themeColor="text1"/>
          <w:lang w:val="en-US"/>
        </w:rPr>
        <w:t xml:space="preserve"> (GPA) for each </w:t>
      </w:r>
      <w:r w:rsidR="00087AD4" w:rsidRPr="002B3D0D">
        <w:rPr>
          <w:rFonts w:cs="Arial"/>
          <w:color w:val="000000" w:themeColor="text1"/>
          <w:lang w:val="en-US"/>
        </w:rPr>
        <w:t xml:space="preserve">submitting </w:t>
      </w:r>
      <w:r w:rsidRPr="002B3D0D">
        <w:rPr>
          <w:rFonts w:cs="Arial"/>
          <w:color w:val="000000" w:themeColor="text1"/>
          <w:lang w:val="en-US"/>
        </w:rPr>
        <w:t xml:space="preserve">university or </w:t>
      </w:r>
      <w:r w:rsidR="0089468F" w:rsidRPr="002B3D0D">
        <w:rPr>
          <w:rFonts w:cs="Arial"/>
          <w:color w:val="000000" w:themeColor="text1"/>
          <w:lang w:val="en-US"/>
        </w:rPr>
        <w:t>department, but</w:t>
      </w:r>
      <w:r w:rsidR="000335C3" w:rsidRPr="002B3D0D">
        <w:rPr>
          <w:rFonts w:cs="Arial"/>
          <w:color w:val="000000" w:themeColor="text1"/>
          <w:lang w:val="en-US"/>
        </w:rPr>
        <w:t xml:space="preserve"> this</w:t>
      </w:r>
      <w:r w:rsidRPr="002B3D0D">
        <w:rPr>
          <w:rFonts w:cs="Arial"/>
          <w:color w:val="000000" w:themeColor="text1"/>
          <w:lang w:val="en-US"/>
        </w:rPr>
        <w:t xml:space="preserve"> was done </w:t>
      </w:r>
      <w:r w:rsidRPr="002B3D0D">
        <w:rPr>
          <w:rFonts w:cs="Arial"/>
          <w:iCs/>
          <w:color w:val="000000" w:themeColor="text1"/>
          <w:lang w:val="en-US"/>
        </w:rPr>
        <w:t>subsequently</w:t>
      </w:r>
      <w:r w:rsidRPr="002B3D0D">
        <w:rPr>
          <w:rFonts w:cs="Arial"/>
          <w:color w:val="000000" w:themeColor="text1"/>
          <w:lang w:val="en-US"/>
        </w:rPr>
        <w:t xml:space="preserve"> by newspapers like the T</w:t>
      </w:r>
      <w:r w:rsidR="00F772C2" w:rsidRPr="002B3D0D">
        <w:rPr>
          <w:rFonts w:cs="Arial"/>
          <w:color w:val="000000" w:themeColor="text1"/>
          <w:lang w:val="en-US"/>
        </w:rPr>
        <w:t xml:space="preserve">imes </w:t>
      </w:r>
      <w:r w:rsidRPr="002B3D0D">
        <w:rPr>
          <w:rFonts w:cs="Arial"/>
          <w:color w:val="000000" w:themeColor="text1"/>
          <w:lang w:val="en-US"/>
        </w:rPr>
        <w:t>H</w:t>
      </w:r>
      <w:r w:rsidR="00F772C2" w:rsidRPr="002B3D0D">
        <w:rPr>
          <w:rFonts w:cs="Arial"/>
          <w:color w:val="000000" w:themeColor="text1"/>
          <w:lang w:val="en-US"/>
        </w:rPr>
        <w:t xml:space="preserve">igher </w:t>
      </w:r>
      <w:r w:rsidRPr="002B3D0D">
        <w:rPr>
          <w:rFonts w:cs="Arial"/>
          <w:color w:val="000000" w:themeColor="text1"/>
          <w:lang w:val="en-US"/>
        </w:rPr>
        <w:t>E</w:t>
      </w:r>
      <w:r w:rsidR="000335C3" w:rsidRPr="002B3D0D">
        <w:rPr>
          <w:rFonts w:cs="Arial"/>
          <w:color w:val="000000" w:themeColor="text1"/>
          <w:lang w:val="en-US"/>
        </w:rPr>
        <w:t xml:space="preserve">ducation (THE) and </w:t>
      </w:r>
      <w:r w:rsidR="00E40DDA" w:rsidRPr="002B3D0D">
        <w:rPr>
          <w:rFonts w:cs="Arial"/>
          <w:color w:val="000000" w:themeColor="text1"/>
          <w:lang w:val="en-US"/>
        </w:rPr>
        <w:t xml:space="preserve">other media outlets. </w:t>
      </w:r>
    </w:p>
    <w:p w14:paraId="7AE43615" w14:textId="1D288ECD" w:rsidR="00487C28" w:rsidRPr="002B3D0D" w:rsidRDefault="00487C28" w:rsidP="000B07C6">
      <w:pPr>
        <w:widowControl w:val="0"/>
        <w:autoSpaceDE w:val="0"/>
        <w:autoSpaceDN w:val="0"/>
        <w:adjustRightInd w:val="0"/>
        <w:spacing w:line="480" w:lineRule="auto"/>
        <w:rPr>
          <w:rFonts w:cs="Arial"/>
          <w:color w:val="000000" w:themeColor="text1"/>
          <w:lang w:val="en-US"/>
        </w:rPr>
      </w:pPr>
    </w:p>
    <w:p w14:paraId="37FB0134" w14:textId="77777777" w:rsidR="00AE1478" w:rsidRPr="002B3D0D" w:rsidRDefault="00AE1478" w:rsidP="000B07C6">
      <w:pPr>
        <w:widowControl w:val="0"/>
        <w:autoSpaceDE w:val="0"/>
        <w:autoSpaceDN w:val="0"/>
        <w:adjustRightInd w:val="0"/>
        <w:spacing w:line="480" w:lineRule="auto"/>
        <w:rPr>
          <w:rFonts w:cs="Arial"/>
          <w:color w:val="000000" w:themeColor="text1"/>
          <w:lang w:val="en-US"/>
        </w:rPr>
      </w:pPr>
    </w:p>
    <w:p w14:paraId="0348DBE5" w14:textId="28EF3E8D" w:rsidR="00AE1478" w:rsidRPr="002B3D0D" w:rsidRDefault="00AE1478" w:rsidP="00AE1478">
      <w:pPr>
        <w:widowControl w:val="0"/>
        <w:autoSpaceDE w:val="0"/>
        <w:autoSpaceDN w:val="0"/>
        <w:adjustRightInd w:val="0"/>
        <w:spacing w:line="480" w:lineRule="auto"/>
        <w:rPr>
          <w:rFonts w:cs="Arial"/>
          <w:b/>
          <w:bCs/>
          <w:color w:val="000000" w:themeColor="text1"/>
          <w:lang w:val="en-US"/>
        </w:rPr>
      </w:pPr>
      <w:r w:rsidRPr="002B3D0D">
        <w:rPr>
          <w:rFonts w:cs="Arial"/>
          <w:b/>
          <w:bCs/>
          <w:color w:val="000000" w:themeColor="text1"/>
          <w:lang w:val="en-US"/>
        </w:rPr>
        <w:t>Public league table methodolog</w:t>
      </w:r>
      <w:r w:rsidR="00CC0A6F" w:rsidRPr="002B3D0D">
        <w:rPr>
          <w:rFonts w:cs="Arial"/>
          <w:b/>
          <w:bCs/>
          <w:color w:val="000000" w:themeColor="text1"/>
          <w:lang w:val="en-US"/>
        </w:rPr>
        <w:t>ies</w:t>
      </w:r>
    </w:p>
    <w:p w14:paraId="2CDD158B" w14:textId="43E21C23" w:rsidR="00F95718" w:rsidRPr="002B3D0D" w:rsidRDefault="00657DBC" w:rsidP="00D07671">
      <w:pPr>
        <w:widowControl w:val="0"/>
        <w:autoSpaceDE w:val="0"/>
        <w:autoSpaceDN w:val="0"/>
        <w:adjustRightInd w:val="0"/>
        <w:spacing w:line="480" w:lineRule="auto"/>
        <w:rPr>
          <w:rFonts w:cs="Arial"/>
          <w:color w:val="000000" w:themeColor="text1"/>
          <w:lang w:val="en-US"/>
        </w:rPr>
      </w:pPr>
      <w:r w:rsidRPr="002B3D0D">
        <w:rPr>
          <w:rFonts w:cs="Arial"/>
          <w:color w:val="000000" w:themeColor="text1"/>
          <w:lang w:val="en-US"/>
        </w:rPr>
        <w:t>For</w:t>
      </w:r>
      <w:r w:rsidR="00487C28" w:rsidRPr="002B3D0D">
        <w:rPr>
          <w:rFonts w:cs="Arial"/>
          <w:color w:val="000000" w:themeColor="text1"/>
          <w:lang w:val="en-US"/>
        </w:rPr>
        <w:t xml:space="preserve"> </w:t>
      </w:r>
      <w:r w:rsidR="00CB4DA1" w:rsidRPr="002B3D0D">
        <w:rPr>
          <w:rFonts w:cs="Arial"/>
          <w:color w:val="000000" w:themeColor="text1"/>
          <w:lang w:val="en-US"/>
        </w:rPr>
        <w:t>REF</w:t>
      </w:r>
      <w:r w:rsidR="00487C28" w:rsidRPr="002B3D0D">
        <w:rPr>
          <w:rFonts w:cs="Arial"/>
          <w:color w:val="000000" w:themeColor="text1"/>
          <w:lang w:val="en-US"/>
        </w:rPr>
        <w:t>2014</w:t>
      </w:r>
      <w:r w:rsidR="00CC37A7" w:rsidRPr="002B3D0D">
        <w:rPr>
          <w:rFonts w:cs="Arial"/>
          <w:color w:val="000000" w:themeColor="text1"/>
          <w:lang w:val="en-US"/>
        </w:rPr>
        <w:t xml:space="preserve">, </w:t>
      </w:r>
      <w:r w:rsidR="00137576" w:rsidRPr="002B3D0D">
        <w:rPr>
          <w:rFonts w:cs="Arial"/>
          <w:color w:val="000000" w:themeColor="text1"/>
          <w:lang w:val="en-US"/>
        </w:rPr>
        <w:t>O</w:t>
      </w:r>
      <w:r w:rsidR="008D3660" w:rsidRPr="002B3D0D">
        <w:rPr>
          <w:rFonts w:cs="Arial"/>
          <w:color w:val="000000" w:themeColor="text1"/>
          <w:lang w:val="en-US"/>
        </w:rPr>
        <w:t xml:space="preserve">utputs </w:t>
      </w:r>
      <w:r w:rsidR="009A0FA7" w:rsidRPr="002B3D0D">
        <w:rPr>
          <w:rFonts w:cs="Arial"/>
          <w:color w:val="000000" w:themeColor="text1"/>
          <w:lang w:val="en-US"/>
        </w:rPr>
        <w:t xml:space="preserve">comprised the ‘best-four’ publications from each submitted member </w:t>
      </w:r>
      <w:r w:rsidR="00D537EA" w:rsidRPr="002B3D0D">
        <w:rPr>
          <w:rFonts w:cs="Arial"/>
          <w:color w:val="000000" w:themeColor="text1"/>
          <w:lang w:val="en-US"/>
        </w:rPr>
        <w:t xml:space="preserve">of staff </w:t>
      </w:r>
      <w:r w:rsidR="009A0FA7" w:rsidRPr="002B3D0D">
        <w:rPr>
          <w:rFonts w:cs="Arial"/>
          <w:color w:val="000000" w:themeColor="text1"/>
          <w:lang w:val="en-US"/>
        </w:rPr>
        <w:t xml:space="preserve">for the </w:t>
      </w:r>
      <w:r w:rsidR="00A439BA" w:rsidRPr="002B3D0D">
        <w:rPr>
          <w:rFonts w:cs="Arial"/>
          <w:color w:val="000000" w:themeColor="text1"/>
          <w:lang w:val="en-US"/>
        </w:rPr>
        <w:t>seven</w:t>
      </w:r>
      <w:r w:rsidR="00930705" w:rsidRPr="002B3D0D">
        <w:rPr>
          <w:rFonts w:cs="Arial"/>
          <w:color w:val="000000" w:themeColor="text1"/>
          <w:lang w:val="en-US"/>
        </w:rPr>
        <w:t xml:space="preserve"> years </w:t>
      </w:r>
      <w:r w:rsidR="00A439BA" w:rsidRPr="002B3D0D">
        <w:rPr>
          <w:rFonts w:cs="Arial"/>
          <w:color w:val="000000" w:themeColor="text1"/>
          <w:lang w:val="en-US"/>
        </w:rPr>
        <w:t>of the census period (i.e. since the previous 2008 exercise census date)</w:t>
      </w:r>
      <w:r w:rsidR="00930705" w:rsidRPr="002B3D0D">
        <w:rPr>
          <w:rFonts w:cs="Arial"/>
          <w:color w:val="000000" w:themeColor="text1"/>
          <w:lang w:val="en-US"/>
        </w:rPr>
        <w:t>, with reductions allowed for early career researchers</w:t>
      </w:r>
      <w:r w:rsidR="00CC37A7" w:rsidRPr="002B3D0D">
        <w:rPr>
          <w:rFonts w:cs="Arial"/>
          <w:color w:val="000000" w:themeColor="text1"/>
          <w:lang w:val="en-US"/>
        </w:rPr>
        <w:t>, part-time</w:t>
      </w:r>
      <w:r w:rsidR="00043641" w:rsidRPr="002B3D0D">
        <w:rPr>
          <w:rFonts w:cs="Arial"/>
          <w:color w:val="000000" w:themeColor="text1"/>
          <w:lang w:val="en-US"/>
        </w:rPr>
        <w:t xml:space="preserve">rs </w:t>
      </w:r>
      <w:r w:rsidR="00930705" w:rsidRPr="002B3D0D">
        <w:rPr>
          <w:rFonts w:cs="Arial"/>
          <w:color w:val="000000" w:themeColor="text1"/>
          <w:lang w:val="en-US"/>
        </w:rPr>
        <w:t xml:space="preserve">and </w:t>
      </w:r>
      <w:r w:rsidR="00043641" w:rsidRPr="002B3D0D">
        <w:rPr>
          <w:rFonts w:cs="Arial"/>
          <w:color w:val="000000" w:themeColor="text1"/>
          <w:lang w:val="en-US"/>
        </w:rPr>
        <w:t xml:space="preserve">those who had </w:t>
      </w:r>
      <w:r w:rsidR="00794430" w:rsidRPr="002B3D0D">
        <w:rPr>
          <w:rFonts w:cs="Arial"/>
          <w:color w:val="000000" w:themeColor="text1"/>
          <w:lang w:val="en-US"/>
        </w:rPr>
        <w:t>periods of leave</w:t>
      </w:r>
      <w:r w:rsidR="00B934B9" w:rsidRPr="002B3D0D">
        <w:rPr>
          <w:rFonts w:cs="Arial"/>
          <w:color w:val="000000" w:themeColor="text1"/>
          <w:lang w:val="en-US"/>
        </w:rPr>
        <w:t>.</w:t>
      </w:r>
      <w:r w:rsidR="00930705" w:rsidRPr="002B3D0D">
        <w:rPr>
          <w:rFonts w:cs="Arial"/>
          <w:color w:val="000000" w:themeColor="text1"/>
          <w:lang w:val="en-US"/>
        </w:rPr>
        <w:t xml:space="preserve"> Impact was </w:t>
      </w:r>
      <w:r w:rsidR="00A439BA" w:rsidRPr="002B3D0D">
        <w:rPr>
          <w:rFonts w:cs="Arial"/>
          <w:color w:val="000000" w:themeColor="text1"/>
          <w:lang w:val="en-US"/>
        </w:rPr>
        <w:t xml:space="preserve">introduced in 2014 for the first time and was </w:t>
      </w:r>
      <w:r w:rsidR="00930705" w:rsidRPr="002B3D0D">
        <w:rPr>
          <w:rFonts w:cs="Arial"/>
          <w:color w:val="000000" w:themeColor="text1"/>
          <w:lang w:val="en-US"/>
        </w:rPr>
        <w:t>assessed using Impact Case Studies (ICS)</w:t>
      </w:r>
      <w:r w:rsidR="004B73AC" w:rsidRPr="002B3D0D">
        <w:rPr>
          <w:rFonts w:cs="Arial"/>
          <w:color w:val="000000" w:themeColor="text1"/>
          <w:lang w:val="en-US"/>
        </w:rPr>
        <w:t xml:space="preserve"> </w:t>
      </w:r>
      <w:r w:rsidR="001F2BEF" w:rsidRPr="002B3D0D">
        <w:rPr>
          <w:rFonts w:cs="Arial"/>
          <w:color w:val="000000" w:themeColor="text1"/>
          <w:lang w:val="en-US"/>
        </w:rPr>
        <w:t>which</w:t>
      </w:r>
      <w:r w:rsidR="00B03FC4" w:rsidRPr="002B3D0D">
        <w:rPr>
          <w:rFonts w:cs="Arial"/>
          <w:color w:val="000000" w:themeColor="text1"/>
          <w:lang w:val="en-US"/>
        </w:rPr>
        <w:t xml:space="preserve"> </w:t>
      </w:r>
      <w:r w:rsidR="004B73AC" w:rsidRPr="002B3D0D">
        <w:rPr>
          <w:rFonts w:cs="Arial"/>
          <w:color w:val="000000" w:themeColor="text1"/>
          <w:lang w:val="en-US"/>
        </w:rPr>
        <w:t>described</w:t>
      </w:r>
      <w:r w:rsidR="00B03FC4" w:rsidRPr="002B3D0D">
        <w:rPr>
          <w:rFonts w:cs="Arial"/>
          <w:color w:val="000000" w:themeColor="text1"/>
          <w:lang w:val="en-US"/>
        </w:rPr>
        <w:t xml:space="preserve"> </w:t>
      </w:r>
      <w:r w:rsidR="00FD5B8A" w:rsidRPr="002B3D0D">
        <w:rPr>
          <w:rFonts w:cs="Arial"/>
          <w:color w:val="000000" w:themeColor="text1"/>
          <w:lang w:val="en-US"/>
        </w:rPr>
        <w:t xml:space="preserve">the </w:t>
      </w:r>
      <w:r w:rsidR="004B73AC" w:rsidRPr="00302476">
        <w:rPr>
          <w:rFonts w:cs="Arial"/>
          <w:iCs/>
          <w:color w:val="000000" w:themeColor="text1"/>
          <w:lang w:val="en-US"/>
        </w:rPr>
        <w:t>non-academic</w:t>
      </w:r>
      <w:r w:rsidR="004B73AC" w:rsidRPr="002B3D0D">
        <w:rPr>
          <w:rFonts w:cs="Arial"/>
          <w:color w:val="000000" w:themeColor="text1"/>
          <w:lang w:val="en-US"/>
        </w:rPr>
        <w:t xml:space="preserve"> </w:t>
      </w:r>
      <w:r w:rsidR="00FD5B8A" w:rsidRPr="002B3D0D">
        <w:rPr>
          <w:rFonts w:cs="Arial"/>
          <w:color w:val="000000" w:themeColor="text1"/>
          <w:lang w:val="en-US"/>
        </w:rPr>
        <w:t xml:space="preserve">impact of the department’s research during the </w:t>
      </w:r>
      <w:r w:rsidR="00AF62FB" w:rsidRPr="002B3D0D">
        <w:rPr>
          <w:rFonts w:cs="Arial"/>
          <w:color w:val="000000" w:themeColor="text1"/>
          <w:lang w:val="en-US"/>
        </w:rPr>
        <w:t>census</w:t>
      </w:r>
      <w:r w:rsidR="00FD5B8A" w:rsidRPr="002B3D0D">
        <w:rPr>
          <w:rFonts w:cs="Arial"/>
          <w:color w:val="000000" w:themeColor="text1"/>
          <w:lang w:val="en-US"/>
        </w:rPr>
        <w:t xml:space="preserve"> period</w:t>
      </w:r>
      <w:r w:rsidR="00B934B9" w:rsidRPr="002B3D0D">
        <w:rPr>
          <w:rFonts w:cs="Arial"/>
          <w:color w:val="000000" w:themeColor="text1"/>
          <w:lang w:val="en-US"/>
        </w:rPr>
        <w:t>.</w:t>
      </w:r>
      <w:r w:rsidR="001F2BEF" w:rsidRPr="002B3D0D">
        <w:rPr>
          <w:rFonts w:cs="Arial"/>
          <w:color w:val="000000" w:themeColor="text1"/>
          <w:lang w:val="en-US"/>
        </w:rPr>
        <w:t xml:space="preserve"> </w:t>
      </w:r>
      <w:r w:rsidR="00930705" w:rsidRPr="002B3D0D">
        <w:rPr>
          <w:rFonts w:cs="Arial"/>
          <w:color w:val="000000" w:themeColor="text1"/>
          <w:lang w:val="en-US"/>
        </w:rPr>
        <w:t xml:space="preserve">Environment </w:t>
      </w:r>
      <w:r w:rsidR="00F95718" w:rsidRPr="002B3D0D">
        <w:rPr>
          <w:rFonts w:cs="Arial"/>
          <w:color w:val="000000" w:themeColor="text1"/>
          <w:lang w:val="en-US"/>
        </w:rPr>
        <w:t xml:space="preserve">was </w:t>
      </w:r>
      <w:r w:rsidR="00930705" w:rsidRPr="002B3D0D">
        <w:rPr>
          <w:rFonts w:cs="Arial"/>
          <w:color w:val="000000" w:themeColor="text1"/>
          <w:lang w:val="en-US"/>
        </w:rPr>
        <w:t xml:space="preserve">assessed </w:t>
      </w:r>
      <w:r w:rsidR="00F95718" w:rsidRPr="002B3D0D">
        <w:rPr>
          <w:rFonts w:cs="Arial"/>
          <w:color w:val="000000" w:themeColor="text1"/>
          <w:lang w:val="en-US"/>
        </w:rPr>
        <w:t xml:space="preserve">on </w:t>
      </w:r>
      <w:r w:rsidR="0053384F" w:rsidRPr="002B3D0D">
        <w:rPr>
          <w:rFonts w:cs="Arial"/>
          <w:color w:val="000000" w:themeColor="text1"/>
          <w:lang w:val="en-US"/>
        </w:rPr>
        <w:t>a range of</w:t>
      </w:r>
      <w:r w:rsidR="00F81B25" w:rsidRPr="002B3D0D">
        <w:rPr>
          <w:rFonts w:cs="Arial"/>
          <w:color w:val="000000" w:themeColor="text1"/>
          <w:lang w:val="en-US"/>
        </w:rPr>
        <w:t xml:space="preserve"> </w:t>
      </w:r>
      <w:r w:rsidR="00930705" w:rsidRPr="002B3D0D">
        <w:rPr>
          <w:rFonts w:cs="Arial"/>
          <w:color w:val="000000" w:themeColor="text1"/>
          <w:lang w:val="en-US"/>
        </w:rPr>
        <w:t xml:space="preserve">aspects of </w:t>
      </w:r>
      <w:r w:rsidR="009B4DE0" w:rsidRPr="002B3D0D">
        <w:rPr>
          <w:rFonts w:cs="Arial"/>
          <w:color w:val="000000" w:themeColor="text1"/>
          <w:lang w:val="en-US"/>
        </w:rPr>
        <w:lastRenderedPageBreak/>
        <w:t>each</w:t>
      </w:r>
      <w:r w:rsidR="00930705" w:rsidRPr="002B3D0D">
        <w:rPr>
          <w:rFonts w:cs="Arial"/>
          <w:color w:val="000000" w:themeColor="text1"/>
          <w:lang w:val="en-US"/>
        </w:rPr>
        <w:t xml:space="preserve"> submitting department</w:t>
      </w:r>
      <w:r w:rsidR="009B4DE0" w:rsidRPr="002B3D0D">
        <w:rPr>
          <w:rFonts w:cs="Arial"/>
          <w:color w:val="000000" w:themeColor="text1"/>
          <w:lang w:val="en-US"/>
        </w:rPr>
        <w:t>; for example,</w:t>
      </w:r>
      <w:r w:rsidR="00930705" w:rsidRPr="002B3D0D">
        <w:rPr>
          <w:rFonts w:cs="Arial"/>
          <w:color w:val="000000" w:themeColor="text1"/>
          <w:lang w:val="en-US"/>
        </w:rPr>
        <w:t xml:space="preserve"> the number of doctoral completions</w:t>
      </w:r>
      <w:r w:rsidR="00794430" w:rsidRPr="002B3D0D">
        <w:rPr>
          <w:rFonts w:cs="Arial"/>
          <w:color w:val="000000" w:themeColor="text1"/>
          <w:lang w:val="en-US"/>
        </w:rPr>
        <w:t xml:space="preserve"> and</w:t>
      </w:r>
      <w:r w:rsidR="00930705" w:rsidRPr="002B3D0D">
        <w:rPr>
          <w:rFonts w:cs="Arial"/>
          <w:color w:val="000000" w:themeColor="text1"/>
          <w:lang w:val="en-US"/>
        </w:rPr>
        <w:t xml:space="preserve"> the amount of research income </w:t>
      </w:r>
      <w:r w:rsidR="006E70EA" w:rsidRPr="002B3D0D">
        <w:rPr>
          <w:rFonts w:cs="Arial"/>
          <w:color w:val="000000" w:themeColor="text1"/>
          <w:lang w:val="en-US"/>
        </w:rPr>
        <w:t>earned</w:t>
      </w:r>
      <w:r w:rsidR="00930705" w:rsidRPr="002B3D0D">
        <w:rPr>
          <w:rFonts w:cs="Arial"/>
          <w:color w:val="000000" w:themeColor="text1"/>
          <w:lang w:val="en-US"/>
        </w:rPr>
        <w:t xml:space="preserve"> </w:t>
      </w:r>
      <w:r w:rsidR="008F23E9" w:rsidRPr="002B3D0D">
        <w:rPr>
          <w:rFonts w:cs="Arial"/>
          <w:color w:val="000000" w:themeColor="text1"/>
          <w:lang w:val="en-US"/>
        </w:rPr>
        <w:t>during</w:t>
      </w:r>
      <w:r w:rsidR="00930705" w:rsidRPr="002B3D0D">
        <w:rPr>
          <w:rFonts w:cs="Arial"/>
          <w:color w:val="000000" w:themeColor="text1"/>
          <w:lang w:val="en-US"/>
        </w:rPr>
        <w:t xml:space="preserve"> the REF period. </w:t>
      </w:r>
      <w:r w:rsidR="00F95718" w:rsidRPr="002B3D0D">
        <w:rPr>
          <w:color w:val="000000" w:themeColor="text1"/>
        </w:rPr>
        <w:t>O</w:t>
      </w:r>
      <w:r w:rsidR="00EC78AD" w:rsidRPr="002B3D0D">
        <w:rPr>
          <w:color w:val="000000" w:themeColor="text1"/>
        </w:rPr>
        <w:t xml:space="preserve">nly those </w:t>
      </w:r>
      <w:r w:rsidR="006E70EA" w:rsidRPr="002B3D0D">
        <w:rPr>
          <w:color w:val="000000" w:themeColor="text1"/>
        </w:rPr>
        <w:t xml:space="preserve">academics who had </w:t>
      </w:r>
      <w:r w:rsidR="00EC78AD" w:rsidRPr="002B3D0D">
        <w:rPr>
          <w:color w:val="000000" w:themeColor="text1"/>
        </w:rPr>
        <w:t>contract</w:t>
      </w:r>
      <w:r w:rsidR="006E70EA" w:rsidRPr="002B3D0D">
        <w:rPr>
          <w:color w:val="000000" w:themeColor="text1"/>
        </w:rPr>
        <w:t>s</w:t>
      </w:r>
      <w:r w:rsidR="00EC78AD" w:rsidRPr="002B3D0D">
        <w:rPr>
          <w:color w:val="000000" w:themeColor="text1"/>
        </w:rPr>
        <w:t xml:space="preserve"> of employment of at least 0.2 </w:t>
      </w:r>
      <w:r w:rsidR="003B0654" w:rsidRPr="002B3D0D">
        <w:rPr>
          <w:rFonts w:cs="Arial"/>
          <w:color w:val="000000" w:themeColor="text1"/>
          <w:lang w:val="en-US"/>
        </w:rPr>
        <w:t>full-</w:t>
      </w:r>
      <w:r w:rsidR="00F95718" w:rsidRPr="002B3D0D">
        <w:rPr>
          <w:rFonts w:cs="Arial"/>
          <w:color w:val="000000" w:themeColor="text1"/>
          <w:lang w:val="en-US"/>
        </w:rPr>
        <w:t xml:space="preserve">time </w:t>
      </w:r>
      <w:r w:rsidR="006E70EA" w:rsidRPr="002B3D0D">
        <w:rPr>
          <w:rFonts w:cs="Arial"/>
          <w:color w:val="000000" w:themeColor="text1"/>
          <w:lang w:val="en-US"/>
        </w:rPr>
        <w:t>equivale</w:t>
      </w:r>
      <w:r w:rsidR="00625591" w:rsidRPr="002B3D0D">
        <w:rPr>
          <w:rFonts w:cs="Arial"/>
          <w:color w:val="000000" w:themeColor="text1"/>
          <w:lang w:val="en-US"/>
        </w:rPr>
        <w:t xml:space="preserve">nt </w:t>
      </w:r>
      <w:r w:rsidR="007E4A09" w:rsidRPr="002B3D0D">
        <w:rPr>
          <w:rFonts w:cs="Arial"/>
          <w:color w:val="000000" w:themeColor="text1"/>
          <w:lang w:val="en-US"/>
        </w:rPr>
        <w:t xml:space="preserve">(f.t.e.) </w:t>
      </w:r>
      <w:r w:rsidR="00EC78AD" w:rsidRPr="002B3D0D">
        <w:rPr>
          <w:color w:val="000000" w:themeColor="text1"/>
        </w:rPr>
        <w:t>on the RE</w:t>
      </w:r>
      <w:r w:rsidR="00060719" w:rsidRPr="002B3D0D">
        <w:rPr>
          <w:color w:val="000000" w:themeColor="text1"/>
        </w:rPr>
        <w:t>F census date (31 October 2013)</w:t>
      </w:r>
      <w:r w:rsidR="00EC78AD" w:rsidRPr="002B3D0D">
        <w:rPr>
          <w:color w:val="000000" w:themeColor="text1"/>
        </w:rPr>
        <w:t xml:space="preserve"> and whose primary employment function</w:t>
      </w:r>
      <w:r w:rsidR="00424B84" w:rsidRPr="002B3D0D">
        <w:rPr>
          <w:color w:val="000000" w:themeColor="text1"/>
        </w:rPr>
        <w:t xml:space="preserve"> was to undertake </w:t>
      </w:r>
      <w:r w:rsidR="00EC78AD" w:rsidRPr="002B3D0D">
        <w:rPr>
          <w:color w:val="000000" w:themeColor="text1"/>
        </w:rPr>
        <w:t xml:space="preserve">research </w:t>
      </w:r>
      <w:r w:rsidR="00424B84" w:rsidRPr="002B3D0D">
        <w:rPr>
          <w:color w:val="000000" w:themeColor="text1"/>
        </w:rPr>
        <w:t xml:space="preserve">(with or without teaching) </w:t>
      </w:r>
      <w:r w:rsidR="00F95718" w:rsidRPr="002B3D0D">
        <w:rPr>
          <w:color w:val="000000" w:themeColor="text1"/>
        </w:rPr>
        <w:t>were eligible for inclusion</w:t>
      </w:r>
      <w:r w:rsidR="005129AC" w:rsidRPr="002B3D0D">
        <w:rPr>
          <w:color w:val="000000" w:themeColor="text1"/>
        </w:rPr>
        <w:t xml:space="preserve">. Research Assistants, unless they were </w:t>
      </w:r>
      <w:r w:rsidR="00F95718" w:rsidRPr="002B3D0D">
        <w:rPr>
          <w:color w:val="000000" w:themeColor="text1"/>
        </w:rPr>
        <w:t xml:space="preserve">named as </w:t>
      </w:r>
      <w:r w:rsidR="0047512B">
        <w:rPr>
          <w:color w:val="000000" w:themeColor="text1"/>
        </w:rPr>
        <w:t xml:space="preserve">a </w:t>
      </w:r>
      <w:r w:rsidR="00F95718" w:rsidRPr="002B3D0D">
        <w:rPr>
          <w:color w:val="000000" w:themeColor="text1"/>
        </w:rPr>
        <w:t>Principal I</w:t>
      </w:r>
      <w:r w:rsidR="00EC78AD" w:rsidRPr="002B3D0D">
        <w:rPr>
          <w:color w:val="000000" w:themeColor="text1"/>
        </w:rPr>
        <w:t xml:space="preserve">nvestigator on a </w:t>
      </w:r>
      <w:r w:rsidR="00F95718" w:rsidRPr="002B3D0D">
        <w:rPr>
          <w:color w:val="000000" w:themeColor="text1"/>
        </w:rPr>
        <w:t xml:space="preserve">prestigious </w:t>
      </w:r>
      <w:r w:rsidR="00EC78AD" w:rsidRPr="002B3D0D">
        <w:rPr>
          <w:color w:val="000000" w:themeColor="text1"/>
        </w:rPr>
        <w:t>research grant</w:t>
      </w:r>
      <w:r w:rsidR="00F95718" w:rsidRPr="002B3D0D">
        <w:rPr>
          <w:color w:val="000000" w:themeColor="text1"/>
        </w:rPr>
        <w:t>,</w:t>
      </w:r>
      <w:r w:rsidR="00EC78AD" w:rsidRPr="002B3D0D">
        <w:rPr>
          <w:color w:val="000000" w:themeColor="text1"/>
        </w:rPr>
        <w:t xml:space="preserve"> were </w:t>
      </w:r>
      <w:r w:rsidR="00EC78AD" w:rsidRPr="002B3D0D">
        <w:rPr>
          <w:i/>
          <w:color w:val="000000" w:themeColor="text1"/>
        </w:rPr>
        <w:t>not</w:t>
      </w:r>
      <w:r w:rsidR="00EC78AD" w:rsidRPr="002B3D0D">
        <w:rPr>
          <w:color w:val="000000" w:themeColor="text1"/>
        </w:rPr>
        <w:t xml:space="preserve"> eligible </w:t>
      </w:r>
      <w:r w:rsidR="005129AC" w:rsidRPr="002B3D0D">
        <w:rPr>
          <w:color w:val="000000" w:themeColor="text1"/>
        </w:rPr>
        <w:t>because</w:t>
      </w:r>
      <w:r w:rsidR="00EC78AD" w:rsidRPr="002B3D0D">
        <w:rPr>
          <w:color w:val="000000" w:themeColor="text1"/>
        </w:rPr>
        <w:t xml:space="preserve"> they were </w:t>
      </w:r>
      <w:r w:rsidR="005129AC" w:rsidRPr="002B3D0D">
        <w:rPr>
          <w:color w:val="000000" w:themeColor="text1"/>
        </w:rPr>
        <w:t xml:space="preserve">deemed </w:t>
      </w:r>
      <w:r w:rsidR="00EC78AD" w:rsidRPr="002B3D0D">
        <w:rPr>
          <w:color w:val="000000" w:themeColor="text1"/>
        </w:rPr>
        <w:t xml:space="preserve">not </w:t>
      </w:r>
      <w:r w:rsidR="005129AC" w:rsidRPr="002B3D0D">
        <w:rPr>
          <w:color w:val="000000" w:themeColor="text1"/>
        </w:rPr>
        <w:t xml:space="preserve">to be </w:t>
      </w:r>
      <w:r w:rsidR="00EC78AD" w:rsidRPr="002B3D0D">
        <w:rPr>
          <w:color w:val="000000" w:themeColor="text1"/>
        </w:rPr>
        <w:t>independent researchers in their own right</w:t>
      </w:r>
      <w:r w:rsidR="00B70A58" w:rsidRPr="002B3D0D">
        <w:rPr>
          <w:color w:val="000000" w:themeColor="text1"/>
        </w:rPr>
        <w:t xml:space="preserve"> </w:t>
      </w:r>
      <w:r w:rsidR="0009193D" w:rsidRPr="002B3D0D">
        <w:rPr>
          <w:color w:val="000000" w:themeColor="text1"/>
        </w:rPr>
        <w:t>(HEFCE</w:t>
      </w:r>
      <w:r w:rsidR="00EC78AD" w:rsidRPr="002B3D0D">
        <w:rPr>
          <w:color w:val="000000" w:themeColor="text1"/>
        </w:rPr>
        <w:t xml:space="preserve"> 2011)</w:t>
      </w:r>
      <w:r w:rsidR="00151EF6" w:rsidRPr="002B3D0D">
        <w:rPr>
          <w:color w:val="000000" w:themeColor="text1"/>
        </w:rPr>
        <w:t>.</w:t>
      </w:r>
      <w:r w:rsidR="00EC78AD" w:rsidRPr="002B3D0D">
        <w:rPr>
          <w:color w:val="000000" w:themeColor="text1"/>
        </w:rPr>
        <w:t xml:space="preserve"> </w:t>
      </w:r>
    </w:p>
    <w:p w14:paraId="7D85A36C" w14:textId="77777777" w:rsidR="00EC59B0" w:rsidRPr="002B3D0D" w:rsidRDefault="00EC59B0" w:rsidP="00D07671">
      <w:pPr>
        <w:widowControl w:val="0"/>
        <w:autoSpaceDE w:val="0"/>
        <w:autoSpaceDN w:val="0"/>
        <w:adjustRightInd w:val="0"/>
        <w:spacing w:line="480" w:lineRule="auto"/>
        <w:rPr>
          <w:rFonts w:cs="Georgia"/>
          <w:color w:val="000000" w:themeColor="text1"/>
          <w:lang w:val="en-US"/>
        </w:rPr>
      </w:pPr>
    </w:p>
    <w:p w14:paraId="62963E50" w14:textId="403A72C7" w:rsidR="00AC1115" w:rsidRPr="002B3D0D" w:rsidRDefault="007A6B4A" w:rsidP="00D07671">
      <w:pPr>
        <w:widowControl w:val="0"/>
        <w:autoSpaceDE w:val="0"/>
        <w:autoSpaceDN w:val="0"/>
        <w:adjustRightInd w:val="0"/>
        <w:spacing w:line="480" w:lineRule="auto"/>
        <w:rPr>
          <w:color w:val="000000" w:themeColor="text1"/>
          <w:lang w:val="en"/>
        </w:rPr>
      </w:pPr>
      <w:r w:rsidRPr="002B3D0D">
        <w:rPr>
          <w:rFonts w:cs="Arial"/>
          <w:color w:val="000000" w:themeColor="text1"/>
          <w:lang w:val="en-US"/>
        </w:rPr>
        <w:t xml:space="preserve">The media weighted the research profiles as follows: they multiplied the percentage of 4* research by 4, the percentage of 3* research by 3, </w:t>
      </w:r>
      <w:r w:rsidR="00CB0382" w:rsidRPr="002B3D0D">
        <w:rPr>
          <w:rFonts w:cs="Arial"/>
          <w:color w:val="000000" w:themeColor="text1"/>
          <w:lang w:val="en-US"/>
        </w:rPr>
        <w:t>the percentage of 2* research by 2, and the percentage of 1* research by 1</w:t>
      </w:r>
      <w:r w:rsidRPr="002B3D0D">
        <w:rPr>
          <w:rFonts w:cs="Arial"/>
          <w:color w:val="000000" w:themeColor="text1"/>
          <w:lang w:val="en-US"/>
        </w:rPr>
        <w:t>.</w:t>
      </w:r>
      <w:r w:rsidR="00CB0382" w:rsidRPr="002B3D0D">
        <w:rPr>
          <w:rFonts w:cs="Arial"/>
          <w:color w:val="000000" w:themeColor="text1"/>
          <w:lang w:val="en-US"/>
        </w:rPr>
        <w:t xml:space="preserve"> </w:t>
      </w:r>
      <w:r w:rsidR="00D913D8" w:rsidRPr="002B3D0D">
        <w:t xml:space="preserve">HEFCE itself did something similar </w:t>
      </w:r>
      <w:r w:rsidR="00D913D8" w:rsidRPr="002B3D0D">
        <w:rPr>
          <w:lang w:val="en"/>
        </w:rPr>
        <w:t xml:space="preserve">for allocating its </w:t>
      </w:r>
      <w:r w:rsidR="00D913D8" w:rsidRPr="002B3D0D">
        <w:t xml:space="preserve">QR </w:t>
      </w:r>
      <w:r w:rsidR="00D913D8" w:rsidRPr="002B3D0D">
        <w:rPr>
          <w:lang w:val="en"/>
        </w:rPr>
        <w:t>funding following RAE</w:t>
      </w:r>
      <w:r w:rsidR="00D162B4" w:rsidRPr="002B3D0D">
        <w:rPr>
          <w:lang w:val="en"/>
        </w:rPr>
        <w:t>2008</w:t>
      </w:r>
      <w:r w:rsidR="00D913D8" w:rsidRPr="002B3D0D">
        <w:rPr>
          <w:lang w:val="en"/>
        </w:rPr>
        <w:t xml:space="preserve"> </w:t>
      </w:r>
      <w:r w:rsidR="00D913D8" w:rsidRPr="002B3D0D">
        <w:t xml:space="preserve">(HEFCE 2008) using a </w:t>
      </w:r>
      <w:r w:rsidR="00D913D8" w:rsidRPr="002B3D0D">
        <w:rPr>
          <w:lang w:val="en"/>
        </w:rPr>
        <w:t xml:space="preserve">weighting system 7, 3 and 1 for 4*, 3* and 2* </w:t>
      </w:r>
      <w:r w:rsidR="00D913D8" w:rsidRPr="002B3D0D">
        <w:t xml:space="preserve">activity </w:t>
      </w:r>
      <w:r w:rsidR="00D913D8" w:rsidRPr="002B3D0D">
        <w:rPr>
          <w:lang w:val="en"/>
        </w:rPr>
        <w:t>respectively, but following REF2014, HEFCE weighted 4* research four times more heavily than 3* research (</w:t>
      </w:r>
      <w:r w:rsidR="00D913D8" w:rsidRPr="002B3D0D">
        <w:rPr>
          <w:color w:val="000000" w:themeColor="text1"/>
          <w:lang w:val="en"/>
        </w:rPr>
        <w:t xml:space="preserve">Times Higher Education </w:t>
      </w:r>
      <w:r w:rsidR="00D913D8" w:rsidRPr="002B3D0D">
        <w:rPr>
          <w:lang w:val="en"/>
        </w:rPr>
        <w:t xml:space="preserve">2015). </w:t>
      </w:r>
      <w:r w:rsidR="00216033" w:rsidRPr="002B3D0D">
        <w:rPr>
          <w:rFonts w:cs="Arial"/>
          <w:color w:val="000000" w:themeColor="text1"/>
          <w:lang w:val="en-US"/>
        </w:rPr>
        <w:t xml:space="preserve">The totals were then </w:t>
      </w:r>
      <w:r w:rsidR="008C35C0" w:rsidRPr="002B3D0D">
        <w:rPr>
          <w:rFonts w:cs="Arial"/>
          <w:color w:val="000000" w:themeColor="text1"/>
          <w:lang w:val="en-US"/>
        </w:rPr>
        <w:t>summed</w:t>
      </w:r>
      <w:r w:rsidR="00216033" w:rsidRPr="002B3D0D">
        <w:rPr>
          <w:rFonts w:cs="Arial"/>
          <w:color w:val="000000" w:themeColor="text1"/>
          <w:lang w:val="en-US"/>
        </w:rPr>
        <w:t xml:space="preserve"> and divided by 100 to produce a GPA between 0 and 4 </w:t>
      </w:r>
      <w:r w:rsidRPr="002B3D0D">
        <w:rPr>
          <w:rFonts w:cs="Arial"/>
          <w:color w:val="000000" w:themeColor="text1"/>
          <w:lang w:val="en-US"/>
        </w:rPr>
        <w:t>for each univers</w:t>
      </w:r>
      <w:r w:rsidR="006D0D75" w:rsidRPr="002B3D0D">
        <w:rPr>
          <w:rFonts w:cs="Arial"/>
          <w:color w:val="000000" w:themeColor="text1"/>
          <w:lang w:val="en-US"/>
        </w:rPr>
        <w:t>ity department</w:t>
      </w:r>
      <w:r w:rsidR="00FA4978" w:rsidRPr="002B3D0D">
        <w:rPr>
          <w:rFonts w:cs="Arial"/>
          <w:color w:val="000000" w:themeColor="text1"/>
          <w:lang w:val="en-US"/>
        </w:rPr>
        <w:t xml:space="preserve"> and for each university</w:t>
      </w:r>
      <w:r w:rsidRPr="002B3D0D">
        <w:rPr>
          <w:rFonts w:cs="Arial"/>
          <w:color w:val="000000" w:themeColor="text1"/>
          <w:lang w:val="en-US"/>
        </w:rPr>
        <w:t>.</w:t>
      </w:r>
      <w:r w:rsidR="002B54C8" w:rsidRPr="002B3D0D">
        <w:rPr>
          <w:rFonts w:cs="Arial"/>
          <w:color w:val="000000" w:themeColor="text1"/>
          <w:lang w:val="en-US"/>
        </w:rPr>
        <w:t xml:space="preserve"> </w:t>
      </w:r>
      <w:r w:rsidR="00D162B4" w:rsidRPr="002B3D0D">
        <w:rPr>
          <w:rFonts w:cs="Arial"/>
          <w:lang w:val="en-US"/>
        </w:rPr>
        <w:t xml:space="preserve">Where a university submitted fewer than four people to a particular UoA, HEFCE suppressed its Quality Profile, so that it was impossible to calculate a GPA for these institutions. </w:t>
      </w:r>
      <w:r w:rsidR="00AC1115" w:rsidRPr="002B3D0D">
        <w:rPr>
          <w:rFonts w:cs="Arial"/>
          <w:color w:val="000000" w:themeColor="text1"/>
          <w:lang w:val="en-US"/>
        </w:rPr>
        <w:t xml:space="preserve">The tables aggregated the individual UoA grade profiles into a single </w:t>
      </w:r>
      <w:r w:rsidR="00FA4978" w:rsidRPr="002B3D0D">
        <w:rPr>
          <w:rFonts w:cs="Arial"/>
          <w:color w:val="000000" w:themeColor="text1"/>
          <w:lang w:val="en-US"/>
        </w:rPr>
        <w:t xml:space="preserve">overall </w:t>
      </w:r>
      <w:r w:rsidR="00AC1115" w:rsidRPr="002B3D0D">
        <w:rPr>
          <w:rFonts w:cs="Arial"/>
          <w:color w:val="000000" w:themeColor="text1"/>
          <w:lang w:val="en-US"/>
        </w:rPr>
        <w:t xml:space="preserve">university profile based on the number of </w:t>
      </w:r>
      <w:r w:rsidR="0038097F" w:rsidRPr="002B3D0D">
        <w:rPr>
          <w:rFonts w:cs="Arial"/>
          <w:color w:val="000000" w:themeColor="text1"/>
          <w:lang w:val="en-US"/>
        </w:rPr>
        <w:t>f.t.e.</w:t>
      </w:r>
      <w:r w:rsidR="00AC1115" w:rsidRPr="002B3D0D">
        <w:rPr>
          <w:rFonts w:cs="Arial"/>
          <w:color w:val="000000" w:themeColor="text1"/>
          <w:lang w:val="en-US"/>
        </w:rPr>
        <w:t xml:space="preserve"> staff submitted to each UoA, so that larger departments counted for more in calculating a university’s overall ranking.</w:t>
      </w:r>
      <w:r w:rsidR="002B54C8" w:rsidRPr="002B3D0D">
        <w:rPr>
          <w:rFonts w:cs="Arial"/>
          <w:color w:val="000000" w:themeColor="text1"/>
          <w:lang w:val="en-US"/>
        </w:rPr>
        <w:t xml:space="preserve"> </w:t>
      </w:r>
    </w:p>
    <w:p w14:paraId="7040219D" w14:textId="77777777" w:rsidR="00AC1115" w:rsidRPr="002B3D0D" w:rsidRDefault="00AC1115" w:rsidP="00D07671">
      <w:pPr>
        <w:widowControl w:val="0"/>
        <w:autoSpaceDE w:val="0"/>
        <w:autoSpaceDN w:val="0"/>
        <w:adjustRightInd w:val="0"/>
        <w:spacing w:line="480" w:lineRule="auto"/>
        <w:rPr>
          <w:rFonts w:cs="Arial"/>
          <w:color w:val="000000" w:themeColor="text1"/>
          <w:lang w:val="en-US"/>
        </w:rPr>
      </w:pPr>
    </w:p>
    <w:p w14:paraId="45A94FB3" w14:textId="5865C4CA" w:rsidR="00F4517D" w:rsidRPr="002B3D0D" w:rsidRDefault="004C3FAC" w:rsidP="00F4517D">
      <w:pPr>
        <w:widowControl w:val="0"/>
        <w:autoSpaceDE w:val="0"/>
        <w:autoSpaceDN w:val="0"/>
        <w:adjustRightInd w:val="0"/>
        <w:spacing w:line="480" w:lineRule="auto"/>
        <w:rPr>
          <w:rFonts w:cs="Arial"/>
          <w:color w:val="000000" w:themeColor="text1"/>
          <w:lang w:val="en-US"/>
        </w:rPr>
      </w:pPr>
      <w:r w:rsidRPr="002B3D0D">
        <w:rPr>
          <w:rFonts w:cs="Arial"/>
          <w:color w:val="000000" w:themeColor="text1"/>
          <w:lang w:val="en-US"/>
        </w:rPr>
        <w:lastRenderedPageBreak/>
        <w:t xml:space="preserve">GPA </w:t>
      </w:r>
      <w:r w:rsidR="007A6B4A" w:rsidRPr="002B3D0D">
        <w:rPr>
          <w:rFonts w:cs="Arial"/>
          <w:color w:val="000000" w:themeColor="text1"/>
          <w:lang w:val="en-US"/>
        </w:rPr>
        <w:t>tables were</w:t>
      </w:r>
      <w:r w:rsidR="00E902E2" w:rsidRPr="002B3D0D">
        <w:rPr>
          <w:rFonts w:cs="Arial"/>
          <w:color w:val="000000" w:themeColor="text1"/>
          <w:lang w:val="en-US"/>
        </w:rPr>
        <w:t xml:space="preserve"> </w:t>
      </w:r>
      <w:r w:rsidR="007A6B4A" w:rsidRPr="002B3D0D">
        <w:rPr>
          <w:rFonts w:cs="Arial"/>
          <w:color w:val="000000" w:themeColor="text1"/>
          <w:lang w:val="en-US"/>
        </w:rPr>
        <w:t xml:space="preserve">published </w:t>
      </w:r>
      <w:r w:rsidR="00C70850" w:rsidRPr="002B3D0D">
        <w:rPr>
          <w:rFonts w:cs="Arial"/>
          <w:color w:val="000000" w:themeColor="text1"/>
          <w:lang w:val="en-US"/>
        </w:rPr>
        <w:t>in</w:t>
      </w:r>
      <w:r w:rsidR="007A6B4A" w:rsidRPr="002B3D0D">
        <w:rPr>
          <w:rFonts w:cs="Arial"/>
          <w:color w:val="000000" w:themeColor="text1"/>
          <w:lang w:val="en-US"/>
        </w:rPr>
        <w:t xml:space="preserve"> the THE on 18 December 2014 (</w:t>
      </w:r>
      <w:r w:rsidR="00D56D96" w:rsidRPr="002B3D0D">
        <w:rPr>
          <w:color w:val="000000" w:themeColor="text1"/>
          <w:lang w:val="en"/>
        </w:rPr>
        <w:t>Times Higher Education</w:t>
      </w:r>
      <w:r w:rsidR="00D56D96" w:rsidRPr="002B3D0D">
        <w:rPr>
          <w:rFonts w:cs="Arial"/>
          <w:color w:val="000000" w:themeColor="text1"/>
          <w:lang w:val="en-US"/>
        </w:rPr>
        <w:t xml:space="preserve"> </w:t>
      </w:r>
      <w:r w:rsidR="001C6708" w:rsidRPr="002B3D0D">
        <w:rPr>
          <w:rFonts w:cs="Arial"/>
          <w:color w:val="000000" w:themeColor="text1"/>
          <w:lang w:val="en-US"/>
        </w:rPr>
        <w:t>2014</w:t>
      </w:r>
      <w:r w:rsidR="007A6B4A" w:rsidRPr="002B3D0D">
        <w:rPr>
          <w:rFonts w:cs="Arial"/>
          <w:color w:val="000000" w:themeColor="text1"/>
          <w:lang w:val="en-US"/>
        </w:rPr>
        <w:t xml:space="preserve">), following the publication of the REF results the same day. </w:t>
      </w:r>
      <w:r w:rsidR="003363B3" w:rsidRPr="002B3D0D">
        <w:rPr>
          <w:rFonts w:cs="Arial"/>
          <w:color w:val="000000" w:themeColor="text1"/>
          <w:lang w:val="en-US"/>
        </w:rPr>
        <w:t>This</w:t>
      </w:r>
      <w:r w:rsidR="00E75B87" w:rsidRPr="002B3D0D">
        <w:rPr>
          <w:rFonts w:cs="Arial"/>
          <w:color w:val="000000" w:themeColor="text1"/>
          <w:lang w:val="en-US"/>
        </w:rPr>
        <w:t xml:space="preserve"> was followed</w:t>
      </w:r>
      <w:r w:rsidR="007A6B4A" w:rsidRPr="002B3D0D">
        <w:rPr>
          <w:rFonts w:cs="Arial"/>
          <w:color w:val="000000" w:themeColor="text1"/>
          <w:lang w:val="en-US"/>
        </w:rPr>
        <w:t xml:space="preserve"> </w:t>
      </w:r>
      <w:r w:rsidR="000D2BF4" w:rsidRPr="002B3D0D">
        <w:rPr>
          <w:rFonts w:cs="Arial"/>
          <w:color w:val="000000" w:themeColor="text1"/>
          <w:lang w:val="en-US"/>
        </w:rPr>
        <w:t>two weeks later</w:t>
      </w:r>
      <w:r w:rsidR="003363B3" w:rsidRPr="002B3D0D">
        <w:rPr>
          <w:rFonts w:cs="Arial"/>
          <w:color w:val="000000" w:themeColor="text1"/>
          <w:lang w:val="en-US"/>
        </w:rPr>
        <w:t xml:space="preserve"> </w:t>
      </w:r>
      <w:r w:rsidR="000D2BF4" w:rsidRPr="002B3D0D">
        <w:rPr>
          <w:rFonts w:cs="Arial"/>
          <w:color w:val="000000" w:themeColor="text1"/>
          <w:lang w:val="en-US"/>
        </w:rPr>
        <w:t xml:space="preserve">by </w:t>
      </w:r>
      <w:r w:rsidR="00F73889" w:rsidRPr="002B3D0D">
        <w:rPr>
          <w:rFonts w:cs="Arial"/>
          <w:color w:val="000000" w:themeColor="text1"/>
          <w:lang w:val="en-US"/>
        </w:rPr>
        <w:t>the THE’s</w:t>
      </w:r>
      <w:r w:rsidR="000D2BF4" w:rsidRPr="002B3D0D">
        <w:rPr>
          <w:rFonts w:cs="Arial"/>
          <w:color w:val="000000" w:themeColor="text1"/>
          <w:lang w:val="en-US"/>
        </w:rPr>
        <w:t xml:space="preserve"> </w:t>
      </w:r>
      <w:r w:rsidR="00F73889" w:rsidRPr="002B3D0D">
        <w:rPr>
          <w:rFonts w:cs="Arial"/>
          <w:color w:val="000000" w:themeColor="text1"/>
          <w:lang w:val="en-US"/>
        </w:rPr>
        <w:t>Research Intensity</w:t>
      </w:r>
      <w:r w:rsidR="00486C93" w:rsidRPr="002B3D0D">
        <w:rPr>
          <w:rFonts w:cs="Arial"/>
          <w:color w:val="000000" w:themeColor="text1"/>
          <w:lang w:val="en-US"/>
        </w:rPr>
        <w:t xml:space="preserve"> </w:t>
      </w:r>
      <w:r w:rsidR="000D2BF4" w:rsidRPr="002B3D0D">
        <w:rPr>
          <w:rFonts w:cs="Arial"/>
          <w:color w:val="000000" w:themeColor="text1"/>
          <w:lang w:val="en-US"/>
        </w:rPr>
        <w:t>tables</w:t>
      </w:r>
      <w:r w:rsidR="0009193D" w:rsidRPr="002B3D0D">
        <w:rPr>
          <w:rFonts w:cs="Arial"/>
          <w:color w:val="000000" w:themeColor="text1"/>
          <w:lang w:val="en-US"/>
        </w:rPr>
        <w:t xml:space="preserve"> (</w:t>
      </w:r>
      <w:r w:rsidR="00D56D96" w:rsidRPr="002B3D0D">
        <w:rPr>
          <w:color w:val="000000" w:themeColor="text1"/>
          <w:lang w:val="en"/>
        </w:rPr>
        <w:t>Times Higher Education</w:t>
      </w:r>
      <w:r w:rsidR="00D56D96" w:rsidRPr="002B3D0D">
        <w:rPr>
          <w:rFonts w:cs="Arial"/>
          <w:color w:val="000000" w:themeColor="text1"/>
          <w:lang w:val="en-US"/>
        </w:rPr>
        <w:t xml:space="preserve"> </w:t>
      </w:r>
      <w:r w:rsidR="00623389" w:rsidRPr="002B3D0D">
        <w:rPr>
          <w:rFonts w:cs="Arial"/>
          <w:color w:val="000000" w:themeColor="text1"/>
          <w:lang w:val="en-US"/>
        </w:rPr>
        <w:t>2015</w:t>
      </w:r>
      <w:r w:rsidR="00445EF4" w:rsidRPr="002B3D0D">
        <w:rPr>
          <w:rFonts w:cs="Arial"/>
          <w:color w:val="000000" w:themeColor="text1"/>
          <w:lang w:val="en-US"/>
        </w:rPr>
        <w:t>)</w:t>
      </w:r>
      <w:r w:rsidR="00486C93" w:rsidRPr="002B3D0D">
        <w:rPr>
          <w:rFonts w:cs="Arial"/>
          <w:color w:val="000000" w:themeColor="text1"/>
          <w:lang w:val="en-US"/>
        </w:rPr>
        <w:t xml:space="preserve">. </w:t>
      </w:r>
      <w:r w:rsidRPr="002B3D0D">
        <w:rPr>
          <w:rFonts w:cs="Arial"/>
          <w:color w:val="000000" w:themeColor="text1"/>
          <w:lang w:val="en-US"/>
        </w:rPr>
        <w:t>Research Intensity</w:t>
      </w:r>
      <w:r w:rsidR="00E21911" w:rsidRPr="002B3D0D">
        <w:rPr>
          <w:rFonts w:cs="Arial"/>
          <w:color w:val="000000" w:themeColor="text1"/>
          <w:lang w:val="en-US"/>
        </w:rPr>
        <w:t xml:space="preserve"> </w:t>
      </w:r>
      <w:r w:rsidR="0022786A" w:rsidRPr="002B3D0D">
        <w:rPr>
          <w:rFonts w:cs="Arial"/>
          <w:color w:val="000000" w:themeColor="text1"/>
          <w:lang w:val="en-US"/>
        </w:rPr>
        <w:t>was a positive</w:t>
      </w:r>
      <w:r w:rsidRPr="002B3D0D">
        <w:rPr>
          <w:rFonts w:cs="Arial"/>
          <w:color w:val="000000" w:themeColor="text1"/>
          <w:lang w:val="en-US"/>
        </w:rPr>
        <w:t xml:space="preserve"> addition to </w:t>
      </w:r>
      <w:r w:rsidR="00B770B0" w:rsidRPr="002B3D0D">
        <w:rPr>
          <w:rFonts w:cs="Arial"/>
          <w:color w:val="000000" w:themeColor="text1"/>
          <w:lang w:val="en-US"/>
        </w:rPr>
        <w:t xml:space="preserve">the then </w:t>
      </w:r>
      <w:r w:rsidR="00192B03" w:rsidRPr="002B3D0D">
        <w:rPr>
          <w:rFonts w:cs="Arial"/>
          <w:color w:val="000000" w:themeColor="text1"/>
          <w:lang w:val="en-US"/>
        </w:rPr>
        <w:t>existing</w:t>
      </w:r>
      <w:r w:rsidRPr="002B3D0D">
        <w:rPr>
          <w:rFonts w:cs="Arial"/>
          <w:color w:val="000000" w:themeColor="text1"/>
          <w:lang w:val="en-US"/>
        </w:rPr>
        <w:t xml:space="preserve"> suite of interpretive metrics </w:t>
      </w:r>
      <w:r w:rsidR="00D86B01" w:rsidRPr="002B3D0D">
        <w:rPr>
          <w:rFonts w:cs="Arial"/>
          <w:color w:val="000000" w:themeColor="text1"/>
          <w:lang w:val="en-US"/>
        </w:rPr>
        <w:t xml:space="preserve">because </w:t>
      </w:r>
      <w:r w:rsidR="0022786A" w:rsidRPr="002B3D0D">
        <w:rPr>
          <w:rFonts w:cs="Arial"/>
          <w:color w:val="000000" w:themeColor="text1"/>
          <w:lang w:val="en-US"/>
        </w:rPr>
        <w:t>it</w:t>
      </w:r>
      <w:r w:rsidRPr="002B3D0D">
        <w:rPr>
          <w:rFonts w:cs="Arial"/>
          <w:color w:val="000000" w:themeColor="text1"/>
          <w:lang w:val="en-US"/>
        </w:rPr>
        <w:t xml:space="preserve"> </w:t>
      </w:r>
      <w:r w:rsidR="0022786A" w:rsidRPr="002B3D0D">
        <w:rPr>
          <w:rFonts w:cs="Arial"/>
          <w:color w:val="000000" w:themeColor="text1"/>
          <w:lang w:val="en-US"/>
        </w:rPr>
        <w:t>took</w:t>
      </w:r>
      <w:r w:rsidR="00D86B01" w:rsidRPr="002B3D0D">
        <w:rPr>
          <w:rFonts w:cs="Arial"/>
          <w:color w:val="000000" w:themeColor="text1"/>
          <w:lang w:val="en-US"/>
        </w:rPr>
        <w:t xml:space="preserve"> account of the </w:t>
      </w:r>
      <w:r w:rsidR="00D86B01" w:rsidRPr="002B3D0D">
        <w:rPr>
          <w:rFonts w:cs="Arial"/>
          <w:i/>
          <w:color w:val="000000" w:themeColor="text1"/>
          <w:lang w:val="en-US"/>
        </w:rPr>
        <w:t>proportion</w:t>
      </w:r>
      <w:r w:rsidR="00D86B01" w:rsidRPr="002B3D0D">
        <w:rPr>
          <w:rFonts w:cs="Arial"/>
          <w:color w:val="000000" w:themeColor="text1"/>
          <w:lang w:val="en-US"/>
        </w:rPr>
        <w:t xml:space="preserve"> of eligible staff submitted</w:t>
      </w:r>
      <w:r w:rsidR="001D7695" w:rsidRPr="002B3D0D">
        <w:rPr>
          <w:rFonts w:cs="Arial"/>
          <w:color w:val="000000" w:themeColor="text1"/>
          <w:lang w:val="en-US"/>
        </w:rPr>
        <w:t>. U</w:t>
      </w:r>
      <w:r w:rsidR="00D86B01" w:rsidRPr="002B3D0D">
        <w:rPr>
          <w:rFonts w:cs="Arial"/>
          <w:color w:val="000000" w:themeColor="text1"/>
          <w:lang w:val="en-US"/>
        </w:rPr>
        <w:t xml:space="preserve">niversity departments were </w:t>
      </w:r>
      <w:r w:rsidR="00486C93" w:rsidRPr="002B3D0D">
        <w:rPr>
          <w:rFonts w:cs="Arial"/>
          <w:color w:val="000000" w:themeColor="text1"/>
          <w:lang w:val="en-US"/>
        </w:rPr>
        <w:t>ranked according to the</w:t>
      </w:r>
      <w:r w:rsidR="000E04C2" w:rsidRPr="002B3D0D">
        <w:rPr>
          <w:rFonts w:cs="Arial"/>
          <w:color w:val="000000" w:themeColor="text1"/>
          <w:lang w:val="en-US"/>
        </w:rPr>
        <w:t xml:space="preserve">ir </w:t>
      </w:r>
      <w:r w:rsidR="00D86B01" w:rsidRPr="002B3D0D">
        <w:rPr>
          <w:rFonts w:cs="Arial"/>
          <w:color w:val="000000" w:themeColor="text1"/>
          <w:lang w:val="en-US"/>
        </w:rPr>
        <w:t xml:space="preserve">overall </w:t>
      </w:r>
      <w:r w:rsidR="00AC3A92" w:rsidRPr="002B3D0D">
        <w:rPr>
          <w:rFonts w:cs="Arial"/>
          <w:color w:val="000000" w:themeColor="text1"/>
          <w:lang w:val="en-US"/>
        </w:rPr>
        <w:t>GPA</w:t>
      </w:r>
      <w:r w:rsidR="00486C93" w:rsidRPr="002B3D0D">
        <w:rPr>
          <w:rFonts w:cs="Arial"/>
          <w:color w:val="000000" w:themeColor="text1"/>
          <w:lang w:val="en-US"/>
        </w:rPr>
        <w:t xml:space="preserve"> </w:t>
      </w:r>
      <w:r w:rsidR="00D86B01" w:rsidRPr="002B3D0D">
        <w:rPr>
          <w:rFonts w:cs="Arial"/>
          <w:color w:val="000000" w:themeColor="text1"/>
          <w:lang w:val="en-US"/>
        </w:rPr>
        <w:t>weighted</w:t>
      </w:r>
      <w:r w:rsidR="00486C93" w:rsidRPr="002B3D0D">
        <w:rPr>
          <w:rFonts w:cs="Arial"/>
          <w:color w:val="000000" w:themeColor="text1"/>
          <w:lang w:val="en-US"/>
        </w:rPr>
        <w:t xml:space="preserve"> </w:t>
      </w:r>
      <w:r w:rsidR="00A82711" w:rsidRPr="002B3D0D">
        <w:rPr>
          <w:rFonts w:cs="Arial"/>
          <w:color w:val="000000" w:themeColor="text1"/>
          <w:lang w:val="en-US"/>
        </w:rPr>
        <w:t>by</w:t>
      </w:r>
      <w:r w:rsidR="00486C93" w:rsidRPr="002B3D0D">
        <w:rPr>
          <w:rFonts w:cs="Arial"/>
          <w:color w:val="000000" w:themeColor="text1"/>
          <w:lang w:val="en-US"/>
        </w:rPr>
        <w:t xml:space="preserve"> the </w:t>
      </w:r>
      <w:r w:rsidR="00112685" w:rsidRPr="002B3D0D">
        <w:rPr>
          <w:rFonts w:cs="Arial"/>
          <w:color w:val="000000" w:themeColor="text1"/>
          <w:lang w:val="en-US"/>
        </w:rPr>
        <w:t>fraction</w:t>
      </w:r>
      <w:r w:rsidR="00486C93" w:rsidRPr="002B3D0D">
        <w:rPr>
          <w:rFonts w:cs="Arial"/>
          <w:color w:val="000000" w:themeColor="text1"/>
          <w:lang w:val="en-US"/>
        </w:rPr>
        <w:t xml:space="preserve"> of eligible staff submitted. </w:t>
      </w:r>
      <w:r w:rsidR="004463C8" w:rsidRPr="002B3D0D">
        <w:rPr>
          <w:rFonts w:cs="Arial"/>
          <w:color w:val="000000" w:themeColor="text1"/>
          <w:lang w:val="en-US"/>
        </w:rPr>
        <w:t>Research Intensi</w:t>
      </w:r>
      <w:r w:rsidR="00AC3A92" w:rsidRPr="002B3D0D">
        <w:rPr>
          <w:rFonts w:cs="Arial"/>
          <w:color w:val="000000" w:themeColor="text1"/>
          <w:lang w:val="en-US"/>
        </w:rPr>
        <w:t>t</w:t>
      </w:r>
      <w:r w:rsidR="00F90130" w:rsidRPr="002B3D0D">
        <w:rPr>
          <w:rFonts w:cs="Arial"/>
          <w:color w:val="000000" w:themeColor="text1"/>
          <w:lang w:val="en-US"/>
        </w:rPr>
        <w:t>y is similar to Research Power (</w:t>
      </w:r>
      <w:r w:rsidR="004463C8" w:rsidRPr="002B3D0D">
        <w:rPr>
          <w:rFonts w:cs="Arial"/>
          <w:color w:val="000000" w:themeColor="text1"/>
          <w:lang w:val="en-US"/>
        </w:rPr>
        <w:t>GPA multiplied by the</w:t>
      </w:r>
      <w:r w:rsidR="00CC0A6F" w:rsidRPr="002B3D0D">
        <w:rPr>
          <w:rFonts w:cs="Arial"/>
          <w:color w:val="000000" w:themeColor="text1"/>
          <w:lang w:val="en-US"/>
        </w:rPr>
        <w:t xml:space="preserve"> raw</w:t>
      </w:r>
      <w:r w:rsidR="004463C8" w:rsidRPr="002B3D0D">
        <w:rPr>
          <w:rFonts w:cs="Arial"/>
          <w:color w:val="000000" w:themeColor="text1"/>
          <w:lang w:val="en-US"/>
        </w:rPr>
        <w:t xml:space="preserve"> </w:t>
      </w:r>
      <w:r w:rsidR="004463C8" w:rsidRPr="002B3D0D">
        <w:rPr>
          <w:rFonts w:cs="Arial"/>
          <w:i/>
          <w:color w:val="000000" w:themeColor="text1"/>
          <w:lang w:val="en-US"/>
        </w:rPr>
        <w:t>number</w:t>
      </w:r>
      <w:r w:rsidR="00AC3A92" w:rsidRPr="002B3D0D">
        <w:rPr>
          <w:rFonts w:cs="Arial"/>
          <w:color w:val="000000" w:themeColor="text1"/>
          <w:lang w:val="en-US"/>
        </w:rPr>
        <w:t xml:space="preserve"> of staff submitte</w:t>
      </w:r>
      <w:r w:rsidR="00F90130" w:rsidRPr="002B3D0D">
        <w:rPr>
          <w:rFonts w:cs="Arial"/>
          <w:color w:val="000000" w:themeColor="text1"/>
          <w:lang w:val="en-US"/>
        </w:rPr>
        <w:t>d) in that</w:t>
      </w:r>
      <w:r w:rsidR="000E04C2" w:rsidRPr="002B3D0D">
        <w:rPr>
          <w:rFonts w:cs="Arial"/>
          <w:color w:val="000000" w:themeColor="text1"/>
          <w:lang w:val="en-US"/>
        </w:rPr>
        <w:t xml:space="preserve"> </w:t>
      </w:r>
      <w:r w:rsidR="00AC3A92" w:rsidRPr="002B3D0D">
        <w:rPr>
          <w:rFonts w:cs="Arial"/>
          <w:color w:val="000000" w:themeColor="text1"/>
          <w:lang w:val="en-US"/>
        </w:rPr>
        <w:t>b</w:t>
      </w:r>
      <w:r w:rsidR="007E156C" w:rsidRPr="002B3D0D">
        <w:rPr>
          <w:rFonts w:cs="Arial"/>
          <w:color w:val="000000" w:themeColor="text1"/>
          <w:lang w:val="en-US"/>
        </w:rPr>
        <w:t>oth are</w:t>
      </w:r>
      <w:r w:rsidR="007F0135" w:rsidRPr="002B3D0D">
        <w:rPr>
          <w:rFonts w:cs="Arial"/>
          <w:color w:val="000000" w:themeColor="text1"/>
          <w:lang w:val="en-US"/>
        </w:rPr>
        <w:t xml:space="preserve"> attempt</w:t>
      </w:r>
      <w:r w:rsidR="007E156C" w:rsidRPr="002B3D0D">
        <w:rPr>
          <w:rFonts w:cs="Arial"/>
          <w:color w:val="000000" w:themeColor="text1"/>
          <w:lang w:val="en-US"/>
        </w:rPr>
        <w:t>s</w:t>
      </w:r>
      <w:r w:rsidR="007F0135" w:rsidRPr="002B3D0D">
        <w:rPr>
          <w:rFonts w:cs="Arial"/>
          <w:color w:val="000000" w:themeColor="text1"/>
          <w:lang w:val="en-US"/>
        </w:rPr>
        <w:t xml:space="preserve"> to combine volume and quality </w:t>
      </w:r>
      <w:r w:rsidR="00F90130" w:rsidRPr="002B3D0D">
        <w:rPr>
          <w:rFonts w:cs="Arial"/>
          <w:color w:val="000000" w:themeColor="text1"/>
          <w:lang w:val="en-US"/>
        </w:rPr>
        <w:t>in</w:t>
      </w:r>
      <w:r w:rsidR="00D84150" w:rsidRPr="002B3D0D">
        <w:rPr>
          <w:rFonts w:cs="Arial"/>
          <w:color w:val="000000" w:themeColor="text1"/>
          <w:lang w:val="en-US"/>
        </w:rPr>
        <w:t xml:space="preserve"> the</w:t>
      </w:r>
      <w:r w:rsidR="007F0135" w:rsidRPr="002B3D0D">
        <w:rPr>
          <w:rFonts w:cs="Arial"/>
          <w:color w:val="000000" w:themeColor="text1"/>
          <w:lang w:val="en-US"/>
        </w:rPr>
        <w:t xml:space="preserve"> ranking.</w:t>
      </w:r>
      <w:r w:rsidR="00C91653" w:rsidRPr="002B3D0D">
        <w:rPr>
          <w:rFonts w:cs="Arial"/>
          <w:color w:val="000000" w:themeColor="text1"/>
          <w:lang w:val="en-US"/>
        </w:rPr>
        <w:t xml:space="preserve"> </w:t>
      </w:r>
    </w:p>
    <w:p w14:paraId="3433E372" w14:textId="77777777" w:rsidR="00F4517D" w:rsidRPr="002B3D0D" w:rsidRDefault="00F4517D" w:rsidP="00D07671">
      <w:pPr>
        <w:widowControl w:val="0"/>
        <w:autoSpaceDE w:val="0"/>
        <w:autoSpaceDN w:val="0"/>
        <w:adjustRightInd w:val="0"/>
        <w:spacing w:line="480" w:lineRule="auto"/>
        <w:rPr>
          <w:rFonts w:cs="Arial"/>
          <w:color w:val="000000" w:themeColor="text1"/>
          <w:lang w:val="en-US"/>
        </w:rPr>
      </w:pPr>
    </w:p>
    <w:p w14:paraId="3E5E2A60" w14:textId="03DDCA50" w:rsidR="000A3471" w:rsidRPr="002B3D0D" w:rsidRDefault="00F72DC4" w:rsidP="00FB524B">
      <w:pPr>
        <w:widowControl w:val="0"/>
        <w:autoSpaceDE w:val="0"/>
        <w:autoSpaceDN w:val="0"/>
        <w:adjustRightInd w:val="0"/>
        <w:spacing w:line="480" w:lineRule="auto"/>
        <w:rPr>
          <w:rFonts w:cs="Arial"/>
          <w:color w:val="000000" w:themeColor="text1"/>
          <w:lang w:val="en-US"/>
        </w:rPr>
      </w:pPr>
      <w:r w:rsidRPr="002B3D0D">
        <w:rPr>
          <w:rFonts w:cs="Arial"/>
          <w:color w:val="000000" w:themeColor="text1"/>
          <w:lang w:val="en-US"/>
        </w:rPr>
        <w:t xml:space="preserve">For REF2021, Outputs were returned as a block from each university department. </w:t>
      </w:r>
      <w:r w:rsidR="00221A31" w:rsidRPr="002B3D0D">
        <w:rPr>
          <w:rFonts w:cs="Arial"/>
          <w:color w:val="000000" w:themeColor="text1"/>
          <w:lang w:val="en-US"/>
        </w:rPr>
        <w:t>Broadly speaking, e</w:t>
      </w:r>
      <w:r w:rsidRPr="002B3D0D">
        <w:rPr>
          <w:rFonts w:cs="Arial"/>
          <w:color w:val="000000" w:themeColor="text1"/>
          <w:lang w:val="en-US"/>
        </w:rPr>
        <w:t xml:space="preserve">ach </w:t>
      </w:r>
      <w:r w:rsidR="00221A31" w:rsidRPr="002B3D0D">
        <w:rPr>
          <w:rFonts w:cs="Arial"/>
          <w:color w:val="000000" w:themeColor="text1"/>
          <w:lang w:val="en-US"/>
        </w:rPr>
        <w:t>research-contracted</w:t>
      </w:r>
      <w:r w:rsidRPr="002B3D0D">
        <w:rPr>
          <w:rFonts w:cs="Arial"/>
          <w:color w:val="000000" w:themeColor="text1"/>
          <w:lang w:val="en-US"/>
        </w:rPr>
        <w:t xml:space="preserve"> member of staff was obliged to submit </w:t>
      </w:r>
      <w:r w:rsidR="00C86581" w:rsidRPr="002B3D0D">
        <w:rPr>
          <w:rFonts w:cs="Arial"/>
          <w:color w:val="000000" w:themeColor="text1"/>
          <w:lang w:val="en-US"/>
        </w:rPr>
        <w:t>between one and</w:t>
      </w:r>
      <w:r w:rsidRPr="002B3D0D">
        <w:rPr>
          <w:rFonts w:cs="Arial"/>
          <w:color w:val="000000" w:themeColor="text1"/>
          <w:lang w:val="en-US"/>
        </w:rPr>
        <w:t xml:space="preserve"> five </w:t>
      </w:r>
      <w:r w:rsidR="00D837E5" w:rsidRPr="002B3D0D">
        <w:rPr>
          <w:rFonts w:cs="Arial"/>
          <w:color w:val="000000" w:themeColor="text1"/>
          <w:lang w:val="en-US"/>
        </w:rPr>
        <w:t>publications</w:t>
      </w:r>
      <w:r w:rsidR="0010310F" w:rsidRPr="002B3D0D">
        <w:rPr>
          <w:rFonts w:cs="Arial"/>
          <w:color w:val="000000" w:themeColor="text1"/>
          <w:lang w:val="en-US"/>
        </w:rPr>
        <w:t>,</w:t>
      </w:r>
      <w:r w:rsidR="00D837E5" w:rsidRPr="002B3D0D">
        <w:rPr>
          <w:rFonts w:cs="Arial"/>
          <w:color w:val="000000" w:themeColor="text1"/>
          <w:lang w:val="en-US"/>
        </w:rPr>
        <w:t xml:space="preserve"> up </w:t>
      </w:r>
      <w:r w:rsidRPr="002B3D0D">
        <w:rPr>
          <w:rFonts w:cs="Arial"/>
          <w:color w:val="000000" w:themeColor="text1"/>
          <w:lang w:val="en-US"/>
        </w:rPr>
        <w:t>to a</w:t>
      </w:r>
      <w:r w:rsidR="00C86581" w:rsidRPr="002B3D0D">
        <w:rPr>
          <w:rFonts w:cs="Arial"/>
          <w:color w:val="000000" w:themeColor="text1"/>
          <w:lang w:val="en-US"/>
        </w:rPr>
        <w:t>n overall</w:t>
      </w:r>
      <w:r w:rsidRPr="002B3D0D">
        <w:rPr>
          <w:rFonts w:cs="Arial"/>
          <w:color w:val="000000" w:themeColor="text1"/>
          <w:lang w:val="en-US"/>
        </w:rPr>
        <w:t xml:space="preserve"> total of 2.5 times </w:t>
      </w:r>
      <w:r w:rsidR="000A3471" w:rsidRPr="002B3D0D">
        <w:rPr>
          <w:rFonts w:cs="Arial"/>
          <w:color w:val="000000" w:themeColor="text1"/>
          <w:lang w:val="en-US"/>
        </w:rPr>
        <w:t>t</w:t>
      </w:r>
      <w:r w:rsidRPr="002B3D0D">
        <w:rPr>
          <w:rFonts w:cs="Arial"/>
          <w:color w:val="000000" w:themeColor="text1"/>
          <w:lang w:val="en-US"/>
        </w:rPr>
        <w:t xml:space="preserve">he number of staff </w:t>
      </w:r>
      <w:r w:rsidR="00D837E5" w:rsidRPr="002B3D0D">
        <w:rPr>
          <w:rFonts w:cs="Arial"/>
          <w:color w:val="000000" w:themeColor="text1"/>
          <w:lang w:val="en-US"/>
        </w:rPr>
        <w:t>(N) employed by the department on the census date</w:t>
      </w:r>
      <w:r w:rsidRPr="002B3D0D">
        <w:rPr>
          <w:rFonts w:cs="Arial"/>
          <w:color w:val="000000" w:themeColor="text1"/>
          <w:lang w:val="en-US"/>
        </w:rPr>
        <w:t xml:space="preserve">. </w:t>
      </w:r>
      <w:r w:rsidR="00EA6568" w:rsidRPr="002B3D0D">
        <w:rPr>
          <w:color w:val="000000" w:themeColor="text1"/>
        </w:rPr>
        <w:t xml:space="preserve">For example, a department with 50 </w:t>
      </w:r>
      <w:r w:rsidR="007E4A09" w:rsidRPr="002B3D0D">
        <w:rPr>
          <w:color w:val="000000" w:themeColor="text1"/>
        </w:rPr>
        <w:t>f.t.e.</w:t>
      </w:r>
      <w:r w:rsidR="00EA6568" w:rsidRPr="002B3D0D">
        <w:rPr>
          <w:color w:val="000000" w:themeColor="text1"/>
        </w:rPr>
        <w:t xml:space="preserve"> eligible staff had to submit its best 125 publications. Certain reductions for special individual staff circumstances were allowed and members of staff who departed during the REF assessment period were permitted to contribute to the total 2.5N without increasing the ‘N’. As in REF 2014, only those academics who had contracts of employment of at least 0.2 </w:t>
      </w:r>
      <w:r w:rsidR="002417B5" w:rsidRPr="002B3D0D">
        <w:rPr>
          <w:rFonts w:cs="Arial"/>
          <w:color w:val="000000" w:themeColor="text1"/>
          <w:lang w:val="en-US"/>
        </w:rPr>
        <w:t>f.t.e.</w:t>
      </w:r>
      <w:r w:rsidR="00EA6568" w:rsidRPr="002B3D0D">
        <w:rPr>
          <w:rFonts w:cs="Arial"/>
          <w:color w:val="000000" w:themeColor="text1"/>
          <w:lang w:val="en-US"/>
        </w:rPr>
        <w:t xml:space="preserve"> </w:t>
      </w:r>
      <w:r w:rsidR="00EA6568" w:rsidRPr="002B3D0D">
        <w:rPr>
          <w:color w:val="000000" w:themeColor="text1"/>
        </w:rPr>
        <w:t xml:space="preserve">on the REF census date and whose primary employment function was to undertake research were eligible for inclusion. </w:t>
      </w:r>
      <w:r w:rsidRPr="002B3D0D">
        <w:rPr>
          <w:rFonts w:cs="Arial"/>
          <w:color w:val="000000" w:themeColor="text1"/>
          <w:lang w:val="en-US"/>
        </w:rPr>
        <w:t>In this sense, the 2021 REF was decoupled from the individual academic</w:t>
      </w:r>
      <w:r w:rsidR="000A3471" w:rsidRPr="002B3D0D">
        <w:rPr>
          <w:rFonts w:cs="Arial"/>
          <w:color w:val="000000" w:themeColor="text1"/>
          <w:lang w:val="en-US"/>
        </w:rPr>
        <w:t xml:space="preserve">, </w:t>
      </w:r>
      <w:r w:rsidR="0010310F" w:rsidRPr="002B3D0D">
        <w:rPr>
          <w:rFonts w:cs="Arial"/>
          <w:color w:val="000000" w:themeColor="text1"/>
          <w:lang w:val="en-US"/>
        </w:rPr>
        <w:t>thus</w:t>
      </w:r>
      <w:r w:rsidR="000A3471" w:rsidRPr="002B3D0D">
        <w:rPr>
          <w:rFonts w:cs="Arial"/>
          <w:color w:val="000000" w:themeColor="text1"/>
          <w:lang w:val="en-US"/>
        </w:rPr>
        <w:t xml:space="preserve"> reduc</w:t>
      </w:r>
      <w:r w:rsidR="0010310F" w:rsidRPr="002B3D0D">
        <w:rPr>
          <w:rFonts w:cs="Arial"/>
          <w:color w:val="000000" w:themeColor="text1"/>
          <w:lang w:val="en-US"/>
        </w:rPr>
        <w:t>ing</w:t>
      </w:r>
      <w:r w:rsidR="000A3471" w:rsidRPr="002B3D0D">
        <w:rPr>
          <w:rFonts w:cs="Arial"/>
          <w:color w:val="000000" w:themeColor="text1"/>
          <w:lang w:val="en-US"/>
        </w:rPr>
        <w:t xml:space="preserve"> the </w:t>
      </w:r>
      <w:r w:rsidR="0010310F" w:rsidRPr="002B3D0D">
        <w:rPr>
          <w:rFonts w:cs="Arial"/>
          <w:color w:val="000000" w:themeColor="text1"/>
          <w:lang w:val="en-US"/>
        </w:rPr>
        <w:t>extent</w:t>
      </w:r>
      <w:r w:rsidR="000A3471" w:rsidRPr="002B3D0D">
        <w:rPr>
          <w:rFonts w:cs="Arial"/>
          <w:color w:val="000000" w:themeColor="text1"/>
          <w:lang w:val="en-US"/>
        </w:rPr>
        <w:t xml:space="preserve"> of staff ‘poaching’ between universities in the run up to the census date</w:t>
      </w:r>
      <w:r w:rsidR="00B33156" w:rsidRPr="002B3D0D">
        <w:rPr>
          <w:rFonts w:cs="Arial"/>
          <w:color w:val="000000" w:themeColor="text1"/>
          <w:lang w:val="en-US"/>
        </w:rPr>
        <w:t xml:space="preserve"> but increas</w:t>
      </w:r>
      <w:r w:rsidR="0010310F" w:rsidRPr="002B3D0D">
        <w:rPr>
          <w:rFonts w:cs="Arial"/>
          <w:color w:val="000000" w:themeColor="text1"/>
          <w:lang w:val="en-US"/>
        </w:rPr>
        <w:t>ing</w:t>
      </w:r>
      <w:r w:rsidR="00B33156" w:rsidRPr="002B3D0D">
        <w:rPr>
          <w:rFonts w:cs="Arial"/>
          <w:color w:val="000000" w:themeColor="text1"/>
          <w:lang w:val="en-US"/>
        </w:rPr>
        <w:t xml:space="preserve"> the degrees of freedom in the ‘game playing’ when selecting the 2.5N Outputs. </w:t>
      </w:r>
    </w:p>
    <w:p w14:paraId="4B99B9B1" w14:textId="22CE422B" w:rsidR="00112685" w:rsidRPr="002B3D0D" w:rsidRDefault="00112685" w:rsidP="00FB524B">
      <w:pPr>
        <w:widowControl w:val="0"/>
        <w:autoSpaceDE w:val="0"/>
        <w:autoSpaceDN w:val="0"/>
        <w:adjustRightInd w:val="0"/>
        <w:spacing w:line="480" w:lineRule="auto"/>
        <w:rPr>
          <w:rFonts w:cs="Arial"/>
          <w:color w:val="000000" w:themeColor="text1"/>
          <w:lang w:val="en-US"/>
        </w:rPr>
      </w:pPr>
    </w:p>
    <w:p w14:paraId="53EDC5BB" w14:textId="5F9CCEC3" w:rsidR="00FB524B" w:rsidRPr="002B3D0D" w:rsidRDefault="000B4902" w:rsidP="00FB524B">
      <w:pPr>
        <w:pStyle w:val="NormalWeb"/>
        <w:spacing w:before="0" w:beforeAutospacing="0" w:after="0" w:afterAutospacing="0" w:line="480" w:lineRule="auto"/>
        <w:rPr>
          <w:rFonts w:asciiTheme="minorHAnsi" w:hAnsiTheme="minorHAnsi" w:cstheme="minorHAnsi"/>
          <w:color w:val="000000" w:themeColor="text1"/>
          <w:sz w:val="24"/>
          <w:szCs w:val="24"/>
        </w:rPr>
      </w:pPr>
      <w:r w:rsidRPr="002B3D0D">
        <w:rPr>
          <w:rFonts w:asciiTheme="minorHAnsi" w:hAnsiTheme="minorHAnsi" w:cs="Arial"/>
          <w:color w:val="000000" w:themeColor="text1"/>
          <w:sz w:val="24"/>
          <w:szCs w:val="24"/>
          <w:lang w:val="en-US"/>
        </w:rPr>
        <w:t>M</w:t>
      </w:r>
      <w:r w:rsidR="00412F36" w:rsidRPr="002B3D0D">
        <w:rPr>
          <w:rFonts w:asciiTheme="minorHAnsi" w:hAnsiTheme="minorHAnsi" w:cs="Arial"/>
          <w:color w:val="000000" w:themeColor="text1"/>
          <w:sz w:val="24"/>
          <w:szCs w:val="24"/>
          <w:lang w:val="en-US"/>
        </w:rPr>
        <w:t xml:space="preserve">edia </w:t>
      </w:r>
      <w:r w:rsidRPr="002B3D0D">
        <w:rPr>
          <w:rFonts w:asciiTheme="minorHAnsi" w:hAnsiTheme="minorHAnsi" w:cs="Arial"/>
          <w:color w:val="000000" w:themeColor="text1"/>
          <w:sz w:val="24"/>
          <w:szCs w:val="24"/>
          <w:lang w:val="en-US"/>
        </w:rPr>
        <w:t xml:space="preserve">outlets like the Times Higher Education </w:t>
      </w:r>
      <w:r w:rsidR="00412F36" w:rsidRPr="002B3D0D">
        <w:rPr>
          <w:rFonts w:asciiTheme="minorHAnsi" w:hAnsiTheme="minorHAnsi" w:cs="Arial"/>
          <w:color w:val="000000" w:themeColor="text1"/>
          <w:sz w:val="24"/>
          <w:szCs w:val="24"/>
          <w:lang w:val="en-US"/>
        </w:rPr>
        <w:t xml:space="preserve">weighted the research profiles as </w:t>
      </w:r>
      <w:r w:rsidRPr="002B3D0D">
        <w:rPr>
          <w:rFonts w:asciiTheme="minorHAnsi" w:hAnsiTheme="minorHAnsi" w:cs="Arial"/>
          <w:color w:val="000000" w:themeColor="text1"/>
          <w:sz w:val="24"/>
          <w:szCs w:val="24"/>
          <w:lang w:val="en-US"/>
        </w:rPr>
        <w:t xml:space="preserve">they did </w:t>
      </w:r>
      <w:r w:rsidR="00FF2C5C" w:rsidRPr="002B3D0D">
        <w:rPr>
          <w:rFonts w:asciiTheme="minorHAnsi" w:hAnsiTheme="minorHAnsi" w:cs="Arial"/>
          <w:color w:val="000000" w:themeColor="text1"/>
          <w:sz w:val="24"/>
          <w:szCs w:val="24"/>
          <w:lang w:val="en-US"/>
        </w:rPr>
        <w:t>in</w:t>
      </w:r>
      <w:r w:rsidRPr="002B3D0D">
        <w:rPr>
          <w:rFonts w:asciiTheme="minorHAnsi" w:hAnsiTheme="minorHAnsi" w:cs="Arial"/>
          <w:color w:val="000000" w:themeColor="text1"/>
          <w:sz w:val="24"/>
          <w:szCs w:val="24"/>
          <w:lang w:val="en-US"/>
        </w:rPr>
        <w:t xml:space="preserve"> 2014</w:t>
      </w:r>
      <w:r w:rsidR="00412F36" w:rsidRPr="002B3D0D">
        <w:rPr>
          <w:rFonts w:asciiTheme="minorHAnsi" w:hAnsiTheme="minorHAnsi" w:cs="Arial"/>
          <w:color w:val="000000" w:themeColor="text1"/>
          <w:sz w:val="24"/>
          <w:szCs w:val="24"/>
          <w:lang w:val="en-US"/>
        </w:rPr>
        <w:t xml:space="preserve">: they multiplied the percentage of 4* research by 4, the percentage of 3* research by 3, the percentage of 2* research by 2, and the percentage of 1* research by 1. The totals were then summed and divided by 100 to produce a GPA for each university department and for each university. </w:t>
      </w:r>
      <w:r w:rsidR="00FB524B" w:rsidRPr="002B3D0D">
        <w:rPr>
          <w:rFonts w:asciiTheme="minorHAnsi" w:hAnsiTheme="minorHAnsi" w:cstheme="minorHAnsi"/>
          <w:color w:val="000000" w:themeColor="text1"/>
          <w:sz w:val="24"/>
          <w:szCs w:val="24"/>
        </w:rPr>
        <w:t>For the</w:t>
      </w:r>
      <w:r w:rsidR="00FB524B" w:rsidRPr="002B3D0D">
        <w:rPr>
          <w:rStyle w:val="apple-converted-space"/>
          <w:rFonts w:asciiTheme="minorHAnsi" w:hAnsiTheme="minorHAnsi" w:cstheme="minorHAnsi"/>
          <w:color w:val="000000" w:themeColor="text1"/>
          <w:sz w:val="24"/>
          <w:szCs w:val="24"/>
        </w:rPr>
        <w:t> </w:t>
      </w:r>
      <w:r w:rsidR="00FB524B" w:rsidRPr="002B3D0D">
        <w:rPr>
          <w:rStyle w:val="Strong"/>
          <w:rFonts w:asciiTheme="minorHAnsi" w:hAnsiTheme="minorHAnsi" w:cstheme="minorHAnsi"/>
          <w:b w:val="0"/>
          <w:bCs w:val="0"/>
          <w:color w:val="000000" w:themeColor="text1"/>
          <w:sz w:val="24"/>
          <w:szCs w:val="24"/>
        </w:rPr>
        <w:t>overall institutional table</w:t>
      </w:r>
      <w:r w:rsidR="00FB524B" w:rsidRPr="002B3D0D">
        <w:rPr>
          <w:rFonts w:asciiTheme="minorHAnsi" w:hAnsiTheme="minorHAnsi" w:cstheme="minorHAnsi"/>
          <w:color w:val="000000" w:themeColor="text1"/>
          <w:sz w:val="24"/>
          <w:szCs w:val="24"/>
        </w:rPr>
        <w:t>,</w:t>
      </w:r>
      <w:r w:rsidR="00FB524B" w:rsidRPr="002B3D0D">
        <w:rPr>
          <w:rStyle w:val="apple-converted-space"/>
          <w:rFonts w:asciiTheme="minorHAnsi" w:hAnsiTheme="minorHAnsi" w:cstheme="minorHAnsi"/>
          <w:color w:val="000000" w:themeColor="text1"/>
          <w:sz w:val="24"/>
          <w:szCs w:val="24"/>
        </w:rPr>
        <w:t> </w:t>
      </w:r>
      <w:r w:rsidR="00CA5CB4" w:rsidRPr="002B3D0D">
        <w:rPr>
          <w:rStyle w:val="Emphasis"/>
          <w:rFonts w:asciiTheme="minorHAnsi" w:hAnsiTheme="minorHAnsi" w:cstheme="minorHAnsi"/>
          <w:i w:val="0"/>
          <w:iCs w:val="0"/>
          <w:color w:val="000000" w:themeColor="text1"/>
          <w:sz w:val="24"/>
          <w:szCs w:val="24"/>
        </w:rPr>
        <w:t>THE</w:t>
      </w:r>
      <w:r w:rsidR="00FB524B" w:rsidRPr="002B3D0D">
        <w:rPr>
          <w:rStyle w:val="apple-converted-space"/>
          <w:rFonts w:asciiTheme="minorHAnsi" w:hAnsiTheme="minorHAnsi" w:cstheme="minorHAnsi"/>
          <w:color w:val="000000" w:themeColor="text1"/>
          <w:sz w:val="24"/>
          <w:szCs w:val="24"/>
        </w:rPr>
        <w:t> </w:t>
      </w:r>
      <w:r w:rsidR="00FB524B" w:rsidRPr="002B3D0D">
        <w:rPr>
          <w:rFonts w:asciiTheme="minorHAnsi" w:hAnsiTheme="minorHAnsi" w:cstheme="minorHAnsi"/>
          <w:color w:val="000000" w:themeColor="text1"/>
          <w:sz w:val="24"/>
          <w:szCs w:val="24"/>
        </w:rPr>
        <w:t>aggregate</w:t>
      </w:r>
      <w:r w:rsidR="00CA5CB4" w:rsidRPr="002B3D0D">
        <w:rPr>
          <w:rFonts w:asciiTheme="minorHAnsi" w:hAnsiTheme="minorHAnsi" w:cstheme="minorHAnsi"/>
          <w:color w:val="000000" w:themeColor="text1"/>
          <w:sz w:val="24"/>
          <w:szCs w:val="24"/>
        </w:rPr>
        <w:t>d</w:t>
      </w:r>
      <w:r w:rsidR="00FB524B" w:rsidRPr="002B3D0D">
        <w:rPr>
          <w:rFonts w:asciiTheme="minorHAnsi" w:hAnsiTheme="minorHAnsi" w:cstheme="minorHAnsi"/>
          <w:color w:val="000000" w:themeColor="text1"/>
          <w:sz w:val="24"/>
          <w:szCs w:val="24"/>
        </w:rPr>
        <w:t xml:space="preserve"> </w:t>
      </w:r>
      <w:r w:rsidR="00FF7F0D" w:rsidRPr="002B3D0D">
        <w:rPr>
          <w:rFonts w:asciiTheme="minorHAnsi" w:hAnsiTheme="minorHAnsi" w:cs="Arial"/>
          <w:color w:val="000000" w:themeColor="text1"/>
          <w:sz w:val="24"/>
          <w:szCs w:val="24"/>
          <w:lang w:val="en-US"/>
        </w:rPr>
        <w:t xml:space="preserve">the individual UoA grade profiles into </w:t>
      </w:r>
      <w:r w:rsidR="00FB524B" w:rsidRPr="002B3D0D">
        <w:rPr>
          <w:rFonts w:asciiTheme="minorHAnsi" w:hAnsiTheme="minorHAnsi" w:cstheme="minorHAnsi"/>
          <w:color w:val="000000" w:themeColor="text1"/>
          <w:sz w:val="24"/>
          <w:szCs w:val="24"/>
        </w:rPr>
        <w:t xml:space="preserve">a single </w:t>
      </w:r>
      <w:r w:rsidR="00154A35" w:rsidRPr="002B3D0D">
        <w:rPr>
          <w:rFonts w:asciiTheme="minorHAnsi" w:hAnsiTheme="minorHAnsi" w:cs="Arial"/>
          <w:color w:val="000000" w:themeColor="text1"/>
          <w:sz w:val="24"/>
          <w:szCs w:val="24"/>
          <w:lang w:val="en-US"/>
        </w:rPr>
        <w:t xml:space="preserve">university </w:t>
      </w:r>
      <w:r w:rsidR="00FB524B" w:rsidRPr="002B3D0D">
        <w:rPr>
          <w:rFonts w:asciiTheme="minorHAnsi" w:hAnsiTheme="minorHAnsi" w:cstheme="minorHAnsi"/>
          <w:color w:val="000000" w:themeColor="text1"/>
          <w:sz w:val="24"/>
          <w:szCs w:val="24"/>
        </w:rPr>
        <w:t xml:space="preserve">quality profile based on the number of </w:t>
      </w:r>
      <w:r w:rsidR="009614A7" w:rsidRPr="002B3D0D">
        <w:rPr>
          <w:rFonts w:asciiTheme="minorHAnsi" w:hAnsiTheme="minorHAnsi" w:cstheme="minorHAnsi"/>
          <w:color w:val="000000" w:themeColor="text1"/>
          <w:sz w:val="24"/>
          <w:szCs w:val="24"/>
        </w:rPr>
        <w:t>f.t.e.</w:t>
      </w:r>
      <w:r w:rsidR="00FB524B" w:rsidRPr="002B3D0D">
        <w:rPr>
          <w:rFonts w:asciiTheme="minorHAnsi" w:hAnsiTheme="minorHAnsi" w:cstheme="minorHAnsi"/>
          <w:color w:val="000000" w:themeColor="text1"/>
          <w:sz w:val="24"/>
          <w:szCs w:val="24"/>
        </w:rPr>
        <w:t xml:space="preserve"> staff submitted</w:t>
      </w:r>
      <w:r w:rsidR="00154A35" w:rsidRPr="002B3D0D">
        <w:rPr>
          <w:rFonts w:asciiTheme="minorHAnsi" w:hAnsiTheme="minorHAnsi" w:cstheme="minorHAnsi"/>
          <w:color w:val="000000" w:themeColor="text1"/>
          <w:sz w:val="24"/>
          <w:szCs w:val="24"/>
        </w:rPr>
        <w:t xml:space="preserve"> </w:t>
      </w:r>
      <w:r w:rsidR="00154A35" w:rsidRPr="002B3D0D">
        <w:rPr>
          <w:rFonts w:asciiTheme="minorHAnsi" w:hAnsiTheme="minorHAnsi" w:cs="Arial"/>
          <w:color w:val="000000" w:themeColor="text1"/>
          <w:sz w:val="24"/>
          <w:szCs w:val="24"/>
          <w:lang w:val="en-US"/>
        </w:rPr>
        <w:t>to each UoA</w:t>
      </w:r>
      <w:r w:rsidR="00154A35" w:rsidRPr="002B3D0D">
        <w:rPr>
          <w:rFonts w:asciiTheme="minorHAnsi" w:hAnsiTheme="minorHAnsi" w:cstheme="minorHAnsi"/>
          <w:color w:val="000000" w:themeColor="text1"/>
          <w:sz w:val="24"/>
          <w:szCs w:val="24"/>
        </w:rPr>
        <w:t xml:space="preserve">, </w:t>
      </w:r>
      <w:r w:rsidR="009614A7" w:rsidRPr="002B3D0D">
        <w:rPr>
          <w:rFonts w:asciiTheme="minorHAnsi" w:hAnsiTheme="minorHAnsi" w:cstheme="minorHAnsi"/>
          <w:color w:val="000000" w:themeColor="text1"/>
          <w:sz w:val="24"/>
          <w:szCs w:val="24"/>
        </w:rPr>
        <w:t>maintaining</w:t>
      </w:r>
      <w:r w:rsidR="00FB524B" w:rsidRPr="002B3D0D">
        <w:rPr>
          <w:rFonts w:asciiTheme="minorHAnsi" w:hAnsiTheme="minorHAnsi" w:cstheme="minorHAnsi"/>
          <w:color w:val="000000" w:themeColor="text1"/>
          <w:sz w:val="24"/>
          <w:szCs w:val="24"/>
        </w:rPr>
        <w:t xml:space="preserve"> the view that larger departments should count for more in calculating an institution’s overall quality.</w:t>
      </w:r>
    </w:p>
    <w:p w14:paraId="7EBFEC79" w14:textId="77777777" w:rsidR="00412F36" w:rsidRPr="002B3D0D" w:rsidRDefault="00412F36" w:rsidP="00FB524B">
      <w:pPr>
        <w:widowControl w:val="0"/>
        <w:autoSpaceDE w:val="0"/>
        <w:autoSpaceDN w:val="0"/>
        <w:adjustRightInd w:val="0"/>
        <w:spacing w:line="480" w:lineRule="auto"/>
        <w:rPr>
          <w:rFonts w:cs="Arial"/>
          <w:color w:val="000000" w:themeColor="text1"/>
          <w:lang w:val="en-US"/>
        </w:rPr>
      </w:pPr>
    </w:p>
    <w:p w14:paraId="2A8FEC18" w14:textId="4EB882CA" w:rsidR="00B76EA8" w:rsidRPr="002B3D0D" w:rsidRDefault="00412F36" w:rsidP="008324D9">
      <w:pPr>
        <w:widowControl w:val="0"/>
        <w:autoSpaceDE w:val="0"/>
        <w:autoSpaceDN w:val="0"/>
        <w:adjustRightInd w:val="0"/>
        <w:spacing w:line="480" w:lineRule="auto"/>
        <w:rPr>
          <w:rFonts w:cs="Arial"/>
          <w:color w:val="000000" w:themeColor="text1"/>
          <w:lang w:val="en-US"/>
        </w:rPr>
      </w:pPr>
      <w:r w:rsidRPr="002B3D0D">
        <w:rPr>
          <w:rFonts w:cs="Arial"/>
          <w:color w:val="000000" w:themeColor="text1"/>
          <w:lang w:val="en-US"/>
        </w:rPr>
        <w:t>GPA tables were published in the THE on 1</w:t>
      </w:r>
      <w:r w:rsidR="008F0F65" w:rsidRPr="002B3D0D">
        <w:rPr>
          <w:rFonts w:cs="Arial"/>
          <w:color w:val="000000" w:themeColor="text1"/>
          <w:lang w:val="en-US"/>
        </w:rPr>
        <w:t>2</w:t>
      </w:r>
      <w:r w:rsidRPr="002B3D0D">
        <w:rPr>
          <w:rFonts w:cs="Arial"/>
          <w:color w:val="000000" w:themeColor="text1"/>
          <w:lang w:val="en-US"/>
        </w:rPr>
        <w:t xml:space="preserve"> </w:t>
      </w:r>
      <w:r w:rsidR="008F0F65" w:rsidRPr="002B3D0D">
        <w:rPr>
          <w:rFonts w:cs="Arial"/>
          <w:color w:val="000000" w:themeColor="text1"/>
          <w:lang w:val="en-US"/>
        </w:rPr>
        <w:t>May</w:t>
      </w:r>
      <w:r w:rsidRPr="002B3D0D">
        <w:rPr>
          <w:rFonts w:cs="Arial"/>
          <w:color w:val="000000" w:themeColor="text1"/>
          <w:lang w:val="en-US"/>
        </w:rPr>
        <w:t xml:space="preserve"> 20</w:t>
      </w:r>
      <w:r w:rsidR="008F0F65" w:rsidRPr="002B3D0D">
        <w:rPr>
          <w:rFonts w:cs="Arial"/>
          <w:color w:val="000000" w:themeColor="text1"/>
          <w:lang w:val="en-US"/>
        </w:rPr>
        <w:t>22</w:t>
      </w:r>
      <w:r w:rsidRPr="002B3D0D">
        <w:rPr>
          <w:rFonts w:cs="Arial"/>
          <w:color w:val="000000" w:themeColor="text1"/>
          <w:lang w:val="en-US"/>
        </w:rPr>
        <w:t xml:space="preserve"> (</w:t>
      </w:r>
      <w:r w:rsidR="00D56D96" w:rsidRPr="002B3D0D">
        <w:rPr>
          <w:color w:val="000000" w:themeColor="text1"/>
          <w:lang w:val="en"/>
        </w:rPr>
        <w:t>Times Higher Education</w:t>
      </w:r>
      <w:r w:rsidR="00D56D96" w:rsidRPr="002B3D0D">
        <w:rPr>
          <w:rFonts w:cs="Arial"/>
          <w:color w:val="000000" w:themeColor="text1"/>
          <w:lang w:val="en-US"/>
        </w:rPr>
        <w:t xml:space="preserve"> </w:t>
      </w:r>
      <w:r w:rsidRPr="002B3D0D">
        <w:rPr>
          <w:rFonts w:cs="Arial"/>
          <w:color w:val="000000" w:themeColor="text1"/>
          <w:lang w:val="en-US"/>
        </w:rPr>
        <w:t>20</w:t>
      </w:r>
      <w:r w:rsidR="008F0F65" w:rsidRPr="002B3D0D">
        <w:rPr>
          <w:rFonts w:cs="Arial"/>
          <w:color w:val="000000" w:themeColor="text1"/>
          <w:lang w:val="en-US"/>
        </w:rPr>
        <w:t>22</w:t>
      </w:r>
      <w:r w:rsidRPr="002B3D0D">
        <w:rPr>
          <w:rFonts w:cs="Arial"/>
          <w:color w:val="000000" w:themeColor="text1"/>
          <w:lang w:val="en-US"/>
        </w:rPr>
        <w:t xml:space="preserve">), following the publication of the REF results the same day. </w:t>
      </w:r>
      <w:r w:rsidR="00DA21B6" w:rsidRPr="002B3D0D">
        <w:rPr>
          <w:rFonts w:cs="Arial"/>
          <w:color w:val="000000" w:themeColor="text1"/>
          <w:lang w:val="en-US"/>
        </w:rPr>
        <w:t xml:space="preserve">Since every UoA in every university returned 100% of eligible staff, there were no </w:t>
      </w:r>
      <w:r w:rsidRPr="002B3D0D">
        <w:rPr>
          <w:rFonts w:cs="Arial"/>
          <w:color w:val="000000" w:themeColor="text1"/>
          <w:lang w:val="en-US"/>
        </w:rPr>
        <w:t xml:space="preserve">Research Intensity tables </w:t>
      </w:r>
      <w:r w:rsidR="00817939" w:rsidRPr="002B3D0D">
        <w:rPr>
          <w:rFonts w:cs="Arial"/>
          <w:color w:val="000000" w:themeColor="text1"/>
          <w:lang w:val="en-US"/>
        </w:rPr>
        <w:t>this time</w:t>
      </w:r>
      <w:r w:rsidR="00DA21B6" w:rsidRPr="002B3D0D">
        <w:rPr>
          <w:rFonts w:cs="Arial"/>
          <w:color w:val="000000" w:themeColor="text1"/>
          <w:lang w:val="en-US"/>
        </w:rPr>
        <w:t>. Instead, media outlets reverted to calculating only Research Power (GPA</w:t>
      </w:r>
      <w:r w:rsidR="00AE245F">
        <w:rPr>
          <w:rFonts w:cs="Arial"/>
          <w:color w:val="000000" w:themeColor="text1"/>
          <w:lang w:val="en-US"/>
        </w:rPr>
        <w:t xml:space="preserve"> x </w:t>
      </w:r>
      <w:r w:rsidR="00FF0745" w:rsidRPr="002B3D0D">
        <w:rPr>
          <w:rFonts w:cs="Arial"/>
          <w:color w:val="000000" w:themeColor="text1"/>
          <w:lang w:val="en-US"/>
        </w:rPr>
        <w:t>f.t.e.</w:t>
      </w:r>
      <w:r w:rsidR="00DA21B6" w:rsidRPr="002B3D0D">
        <w:rPr>
          <w:rFonts w:cs="Arial"/>
          <w:color w:val="000000" w:themeColor="text1"/>
          <w:lang w:val="en-US"/>
        </w:rPr>
        <w:t>) as they had done</w:t>
      </w:r>
      <w:r w:rsidR="00BB3490" w:rsidRPr="002B3D0D">
        <w:rPr>
          <w:rFonts w:cs="Arial"/>
          <w:color w:val="000000" w:themeColor="text1"/>
          <w:lang w:val="en-US"/>
        </w:rPr>
        <w:t xml:space="preserve"> in 2008</w:t>
      </w:r>
      <w:r w:rsidR="00FF0745" w:rsidRPr="002B3D0D">
        <w:rPr>
          <w:rFonts w:cs="Arial"/>
          <w:color w:val="000000" w:themeColor="text1"/>
          <w:lang w:val="en-US"/>
        </w:rPr>
        <w:t xml:space="preserve"> </w:t>
      </w:r>
      <w:r w:rsidR="00BB3490" w:rsidRPr="002B3D0D">
        <w:rPr>
          <w:rFonts w:cs="Arial"/>
          <w:color w:val="000000" w:themeColor="text1"/>
          <w:lang w:val="en-US"/>
        </w:rPr>
        <w:t xml:space="preserve">as their metric for </w:t>
      </w:r>
      <w:r w:rsidR="007052B8" w:rsidRPr="002B3D0D">
        <w:rPr>
          <w:rFonts w:cs="Arial"/>
          <w:color w:val="000000" w:themeColor="text1"/>
          <w:lang w:val="en-US"/>
        </w:rPr>
        <w:t xml:space="preserve">combining </w:t>
      </w:r>
      <w:r w:rsidR="00DA21B6" w:rsidRPr="002B3D0D">
        <w:rPr>
          <w:rFonts w:cs="Arial"/>
          <w:color w:val="000000" w:themeColor="text1"/>
          <w:lang w:val="en-US"/>
        </w:rPr>
        <w:t>volume and quality in the ranking</w:t>
      </w:r>
      <w:r w:rsidR="00CD718C" w:rsidRPr="002B3D0D">
        <w:rPr>
          <w:rFonts w:cstheme="minorHAnsi"/>
          <w:color w:val="000000" w:themeColor="text1"/>
        </w:rPr>
        <w:t xml:space="preserve">, and then scaling that figure </w:t>
      </w:r>
      <w:r w:rsidR="00A94119" w:rsidRPr="002B3D0D">
        <w:rPr>
          <w:rFonts w:cstheme="minorHAnsi"/>
          <w:color w:val="000000" w:themeColor="text1"/>
        </w:rPr>
        <w:t>so</w:t>
      </w:r>
      <w:r w:rsidR="00CD718C" w:rsidRPr="002B3D0D">
        <w:rPr>
          <w:rFonts w:cstheme="minorHAnsi"/>
          <w:color w:val="000000" w:themeColor="text1"/>
        </w:rPr>
        <w:t xml:space="preserve"> that the highest score in the ranking </w:t>
      </w:r>
      <w:r w:rsidR="00A94119" w:rsidRPr="002B3D0D">
        <w:rPr>
          <w:rFonts w:cstheme="minorHAnsi"/>
          <w:color w:val="000000" w:themeColor="text1"/>
        </w:rPr>
        <w:t>wa</w:t>
      </w:r>
      <w:r w:rsidR="00CD718C" w:rsidRPr="002B3D0D">
        <w:rPr>
          <w:rFonts w:cstheme="minorHAnsi"/>
          <w:color w:val="000000" w:themeColor="text1"/>
        </w:rPr>
        <w:t xml:space="preserve">s 1,000. </w:t>
      </w:r>
    </w:p>
    <w:p w14:paraId="0297D1DB" w14:textId="43EA778D" w:rsidR="00267B5C" w:rsidRPr="002B3D0D" w:rsidRDefault="00267B5C" w:rsidP="00C74C6A">
      <w:pPr>
        <w:spacing w:line="480" w:lineRule="auto"/>
        <w:rPr>
          <w:color w:val="000000" w:themeColor="text1"/>
        </w:rPr>
      </w:pPr>
    </w:p>
    <w:p w14:paraId="14F9249B" w14:textId="77777777" w:rsidR="00FC12AF" w:rsidRPr="002B3D0D" w:rsidRDefault="00FC12AF" w:rsidP="00C74C6A">
      <w:pPr>
        <w:spacing w:line="480" w:lineRule="auto"/>
        <w:rPr>
          <w:color w:val="000000" w:themeColor="text1"/>
        </w:rPr>
      </w:pPr>
    </w:p>
    <w:p w14:paraId="46BE9657" w14:textId="77777777" w:rsidR="00223FD4" w:rsidRPr="002B3D0D" w:rsidRDefault="00223FD4" w:rsidP="00223FD4">
      <w:pPr>
        <w:widowControl w:val="0"/>
        <w:autoSpaceDE w:val="0"/>
        <w:autoSpaceDN w:val="0"/>
        <w:adjustRightInd w:val="0"/>
        <w:spacing w:line="480" w:lineRule="auto"/>
        <w:rPr>
          <w:rFonts w:cs="Arial"/>
          <w:b/>
          <w:color w:val="000000" w:themeColor="text1"/>
          <w:lang w:val="en-US"/>
        </w:rPr>
      </w:pPr>
      <w:r w:rsidRPr="002B3D0D">
        <w:rPr>
          <w:rFonts w:cs="Arial"/>
          <w:b/>
          <w:color w:val="000000" w:themeColor="text1"/>
          <w:lang w:val="en-US"/>
        </w:rPr>
        <w:t>Methodology used in this paper</w:t>
      </w:r>
    </w:p>
    <w:p w14:paraId="189A65DF" w14:textId="6F6D623A" w:rsidR="00223FD4" w:rsidRPr="002B3D0D" w:rsidRDefault="00223FD4" w:rsidP="00223FD4">
      <w:pPr>
        <w:pStyle w:val="NormalWeb"/>
        <w:spacing w:before="0" w:beforeAutospacing="0" w:after="0" w:afterAutospacing="0" w:line="480" w:lineRule="auto"/>
        <w:rPr>
          <w:rFonts w:asciiTheme="minorHAnsi" w:hAnsiTheme="minorHAnsi" w:cstheme="minorHAnsi"/>
          <w:color w:val="000000" w:themeColor="text1"/>
          <w:sz w:val="24"/>
          <w:szCs w:val="24"/>
        </w:rPr>
      </w:pPr>
      <w:r w:rsidRPr="002B3D0D">
        <w:rPr>
          <w:rFonts w:asciiTheme="minorHAnsi" w:hAnsiTheme="minorHAnsi" w:cstheme="minorHAnsi"/>
          <w:color w:val="000000" w:themeColor="text1"/>
          <w:sz w:val="24"/>
          <w:szCs w:val="24"/>
        </w:rPr>
        <w:t xml:space="preserve">As </w:t>
      </w:r>
      <w:r w:rsidR="00527F3E" w:rsidRPr="002B3D0D">
        <w:rPr>
          <w:rFonts w:asciiTheme="minorHAnsi" w:hAnsiTheme="minorHAnsi" w:cstheme="minorHAnsi"/>
          <w:color w:val="000000" w:themeColor="text1"/>
          <w:sz w:val="24"/>
          <w:szCs w:val="24"/>
        </w:rPr>
        <w:t>explained</w:t>
      </w:r>
      <w:r w:rsidRPr="002B3D0D">
        <w:rPr>
          <w:rFonts w:asciiTheme="minorHAnsi" w:hAnsiTheme="minorHAnsi" w:cstheme="minorHAnsi"/>
          <w:color w:val="000000" w:themeColor="text1"/>
          <w:sz w:val="24"/>
          <w:szCs w:val="24"/>
        </w:rPr>
        <w:t xml:space="preserve"> above, some UoA </w:t>
      </w:r>
      <w:r w:rsidRPr="002E563D">
        <w:rPr>
          <w:rFonts w:asciiTheme="minorHAnsi" w:hAnsiTheme="minorHAnsi" w:cstheme="minorHAnsi"/>
          <w:color w:val="000000" w:themeColor="text1"/>
          <w:sz w:val="24"/>
          <w:szCs w:val="24"/>
        </w:rPr>
        <w:t xml:space="preserve">from </w:t>
      </w:r>
      <w:r w:rsidR="00527F3E" w:rsidRPr="002E563D">
        <w:rPr>
          <w:rFonts w:asciiTheme="minorHAnsi" w:hAnsiTheme="minorHAnsi" w:cstheme="minorHAnsi"/>
          <w:color w:val="000000" w:themeColor="text1"/>
          <w:sz w:val="24"/>
          <w:szCs w:val="24"/>
        </w:rPr>
        <w:t>REF</w:t>
      </w:r>
      <w:r w:rsidRPr="002E563D">
        <w:rPr>
          <w:rFonts w:asciiTheme="minorHAnsi" w:hAnsiTheme="minorHAnsi" w:cstheme="minorHAnsi"/>
          <w:color w:val="000000" w:themeColor="text1"/>
          <w:sz w:val="24"/>
          <w:szCs w:val="24"/>
        </w:rPr>
        <w:t xml:space="preserve">2014 merged or split </w:t>
      </w:r>
      <w:r w:rsidR="00527F3E" w:rsidRPr="002E563D">
        <w:rPr>
          <w:rFonts w:asciiTheme="minorHAnsi" w:hAnsiTheme="minorHAnsi" w:cstheme="minorHAnsi"/>
          <w:color w:val="000000" w:themeColor="text1"/>
          <w:sz w:val="24"/>
          <w:szCs w:val="24"/>
        </w:rPr>
        <w:t>for</w:t>
      </w:r>
      <w:r w:rsidRPr="002E563D">
        <w:rPr>
          <w:rFonts w:asciiTheme="minorHAnsi" w:hAnsiTheme="minorHAnsi" w:cstheme="minorHAnsi"/>
          <w:color w:val="000000" w:themeColor="text1"/>
          <w:sz w:val="24"/>
          <w:szCs w:val="24"/>
        </w:rPr>
        <w:t> </w:t>
      </w:r>
      <w:r w:rsidR="00527F3E" w:rsidRPr="002E563D">
        <w:rPr>
          <w:rFonts w:asciiTheme="minorHAnsi" w:hAnsiTheme="minorHAnsi" w:cstheme="minorHAnsi"/>
          <w:color w:val="000000" w:themeColor="text1"/>
          <w:sz w:val="24"/>
          <w:szCs w:val="24"/>
        </w:rPr>
        <w:t>REF</w:t>
      </w:r>
      <w:r w:rsidRPr="002E563D">
        <w:rPr>
          <w:rFonts w:asciiTheme="minorHAnsi" w:hAnsiTheme="minorHAnsi" w:cstheme="minorHAnsi"/>
          <w:color w:val="000000" w:themeColor="text1"/>
          <w:sz w:val="24"/>
          <w:szCs w:val="24"/>
        </w:rPr>
        <w:t xml:space="preserve">2021: there were four UoA for Engineering </w:t>
      </w:r>
      <w:r w:rsidR="00CB1312" w:rsidRPr="002E563D">
        <w:rPr>
          <w:rFonts w:asciiTheme="minorHAnsi" w:hAnsiTheme="minorHAnsi" w:cstheme="minorHAnsi"/>
          <w:color w:val="000000" w:themeColor="text1"/>
          <w:sz w:val="24"/>
          <w:szCs w:val="24"/>
        </w:rPr>
        <w:t xml:space="preserve">in 2014 </w:t>
      </w:r>
      <w:r w:rsidRPr="002E563D">
        <w:rPr>
          <w:rFonts w:asciiTheme="minorHAnsi" w:hAnsiTheme="minorHAnsi" w:cstheme="minorHAnsi"/>
          <w:color w:val="000000" w:themeColor="text1"/>
          <w:sz w:val="24"/>
          <w:szCs w:val="24"/>
        </w:rPr>
        <w:t>(</w:t>
      </w:r>
      <w:r w:rsidRPr="002E563D">
        <w:rPr>
          <w:rFonts w:asciiTheme="minorHAnsi" w:hAnsiTheme="minorHAnsi" w:cs="Arial"/>
          <w:color w:val="000000" w:themeColor="text1"/>
          <w:sz w:val="24"/>
          <w:szCs w:val="24"/>
          <w:lang w:val="en-US"/>
        </w:rPr>
        <w:t>12, 13, 14 and 15)</w:t>
      </w:r>
      <w:r w:rsidRPr="002E563D">
        <w:rPr>
          <w:rFonts w:asciiTheme="minorHAnsi" w:hAnsiTheme="minorHAnsi" w:cstheme="minorHAnsi"/>
          <w:color w:val="000000" w:themeColor="text1"/>
          <w:sz w:val="24"/>
          <w:szCs w:val="24"/>
        </w:rPr>
        <w:t xml:space="preserve">, but only one </w:t>
      </w:r>
      <w:r w:rsidR="00CB1312" w:rsidRPr="002E563D">
        <w:rPr>
          <w:rFonts w:asciiTheme="minorHAnsi" w:hAnsiTheme="minorHAnsi" w:cstheme="minorHAnsi"/>
          <w:color w:val="000000" w:themeColor="text1"/>
          <w:sz w:val="24"/>
          <w:szCs w:val="24"/>
        </w:rPr>
        <w:t>in 2021</w:t>
      </w:r>
      <w:r w:rsidR="00CB1312" w:rsidRPr="002E563D">
        <w:rPr>
          <w:rFonts w:asciiTheme="minorHAnsi" w:hAnsiTheme="minorHAnsi" w:cs="Arial"/>
          <w:color w:val="000000" w:themeColor="text1"/>
          <w:sz w:val="24"/>
          <w:szCs w:val="24"/>
          <w:lang w:val="en-US"/>
        </w:rPr>
        <w:t xml:space="preserve"> </w:t>
      </w:r>
      <w:r w:rsidRPr="002E563D">
        <w:rPr>
          <w:rFonts w:asciiTheme="minorHAnsi" w:hAnsiTheme="minorHAnsi" w:cs="Arial"/>
          <w:color w:val="000000" w:themeColor="text1"/>
          <w:sz w:val="24"/>
          <w:szCs w:val="24"/>
          <w:lang w:val="en-US"/>
        </w:rPr>
        <w:t>(UoA 12)</w:t>
      </w:r>
      <w:r w:rsidRPr="002E563D">
        <w:rPr>
          <w:rFonts w:asciiTheme="minorHAnsi" w:hAnsiTheme="minorHAnsi" w:cstheme="minorHAnsi"/>
          <w:color w:val="000000" w:themeColor="text1"/>
          <w:sz w:val="24"/>
          <w:szCs w:val="24"/>
        </w:rPr>
        <w:t>; and while Geography, Environmental Studies</w:t>
      </w:r>
      <w:r w:rsidRPr="002B3D0D">
        <w:rPr>
          <w:rFonts w:asciiTheme="minorHAnsi" w:hAnsiTheme="minorHAnsi" w:cstheme="minorHAnsi"/>
          <w:color w:val="000000" w:themeColor="text1"/>
          <w:sz w:val="24"/>
          <w:szCs w:val="24"/>
        </w:rPr>
        <w:t xml:space="preserve"> and Archaeology </w:t>
      </w:r>
      <w:r w:rsidR="00AA365D" w:rsidRPr="002B3D0D">
        <w:rPr>
          <w:rFonts w:asciiTheme="minorHAnsi" w:hAnsiTheme="minorHAnsi" w:cstheme="minorHAnsi"/>
          <w:color w:val="000000" w:themeColor="text1"/>
          <w:sz w:val="24"/>
          <w:szCs w:val="24"/>
        </w:rPr>
        <w:t>constituted</w:t>
      </w:r>
      <w:r w:rsidRPr="002B3D0D">
        <w:rPr>
          <w:rFonts w:asciiTheme="minorHAnsi" w:hAnsiTheme="minorHAnsi" w:cstheme="minorHAnsi"/>
          <w:color w:val="000000" w:themeColor="text1"/>
          <w:sz w:val="24"/>
          <w:szCs w:val="24"/>
        </w:rPr>
        <w:t xml:space="preserve"> a single UoA (17)</w:t>
      </w:r>
      <w:r w:rsidR="00E827AA" w:rsidRPr="002B3D0D">
        <w:rPr>
          <w:rFonts w:asciiTheme="minorHAnsi" w:hAnsiTheme="minorHAnsi" w:cstheme="minorHAnsi"/>
          <w:color w:val="000000" w:themeColor="text1"/>
          <w:sz w:val="24"/>
          <w:szCs w:val="24"/>
        </w:rPr>
        <w:t xml:space="preserve"> in 2014</w:t>
      </w:r>
      <w:r w:rsidRPr="002B3D0D">
        <w:rPr>
          <w:rFonts w:asciiTheme="minorHAnsi" w:hAnsiTheme="minorHAnsi" w:cstheme="minorHAnsi"/>
          <w:color w:val="000000" w:themeColor="text1"/>
          <w:sz w:val="24"/>
          <w:szCs w:val="24"/>
        </w:rPr>
        <w:t xml:space="preserve">, Archaeology became a separate UoA </w:t>
      </w:r>
      <w:r w:rsidR="00E827AA" w:rsidRPr="002B3D0D">
        <w:rPr>
          <w:rFonts w:asciiTheme="minorHAnsi" w:hAnsiTheme="minorHAnsi" w:cstheme="minorHAnsi"/>
          <w:color w:val="000000" w:themeColor="text1"/>
          <w:sz w:val="24"/>
          <w:szCs w:val="24"/>
        </w:rPr>
        <w:t xml:space="preserve">(15) </w:t>
      </w:r>
      <w:r w:rsidR="00CB1312" w:rsidRPr="002B3D0D">
        <w:rPr>
          <w:rFonts w:asciiTheme="minorHAnsi" w:hAnsiTheme="minorHAnsi" w:cstheme="minorHAnsi"/>
          <w:color w:val="000000" w:themeColor="text1"/>
          <w:sz w:val="24"/>
          <w:szCs w:val="24"/>
        </w:rPr>
        <w:lastRenderedPageBreak/>
        <w:t>in 2021</w:t>
      </w:r>
      <w:r w:rsidRPr="002B3D0D">
        <w:rPr>
          <w:rFonts w:asciiTheme="minorHAnsi" w:hAnsiTheme="minorHAnsi" w:cstheme="minorHAnsi"/>
          <w:color w:val="000000" w:themeColor="text1"/>
          <w:sz w:val="24"/>
          <w:szCs w:val="24"/>
        </w:rPr>
        <w:t xml:space="preserve">. When the Herfindahl indices are compared </w:t>
      </w:r>
      <w:r w:rsidR="0016416E" w:rsidRPr="002B3D0D">
        <w:rPr>
          <w:rFonts w:asciiTheme="minorHAnsi" w:hAnsiTheme="minorHAnsi" w:cstheme="minorHAnsi"/>
          <w:color w:val="000000" w:themeColor="text1"/>
          <w:sz w:val="24"/>
          <w:szCs w:val="24"/>
        </w:rPr>
        <w:t>across all three exercises</w:t>
      </w:r>
      <w:r w:rsidRPr="002B3D0D">
        <w:rPr>
          <w:rFonts w:asciiTheme="minorHAnsi" w:hAnsiTheme="minorHAnsi" w:cstheme="minorHAnsi"/>
          <w:color w:val="000000" w:themeColor="text1"/>
          <w:sz w:val="24"/>
          <w:szCs w:val="24"/>
        </w:rPr>
        <w:t xml:space="preserve">, </w:t>
      </w:r>
      <w:r w:rsidR="00487C7B" w:rsidRPr="002B3D0D">
        <w:rPr>
          <w:rFonts w:asciiTheme="minorHAnsi" w:hAnsiTheme="minorHAnsi" w:cstheme="minorHAnsi"/>
          <w:color w:val="000000" w:themeColor="text1"/>
          <w:sz w:val="24"/>
          <w:szCs w:val="24"/>
        </w:rPr>
        <w:t xml:space="preserve">as they are on Table </w:t>
      </w:r>
      <w:r w:rsidR="00F17370" w:rsidRPr="002B3D0D">
        <w:rPr>
          <w:rFonts w:asciiTheme="minorHAnsi" w:hAnsiTheme="minorHAnsi" w:cstheme="minorHAnsi"/>
          <w:color w:val="000000" w:themeColor="text1"/>
          <w:sz w:val="24"/>
          <w:szCs w:val="24"/>
        </w:rPr>
        <w:t>10</w:t>
      </w:r>
      <w:r w:rsidR="00487C7B" w:rsidRPr="002B3D0D">
        <w:rPr>
          <w:rFonts w:asciiTheme="minorHAnsi" w:hAnsiTheme="minorHAnsi" w:cstheme="minorHAnsi"/>
          <w:color w:val="000000" w:themeColor="text1"/>
          <w:sz w:val="24"/>
          <w:szCs w:val="24"/>
        </w:rPr>
        <w:t xml:space="preserve"> and Figure </w:t>
      </w:r>
      <w:r w:rsidR="00CF0034" w:rsidRPr="002B3D0D">
        <w:rPr>
          <w:rFonts w:asciiTheme="minorHAnsi" w:hAnsiTheme="minorHAnsi" w:cstheme="minorHAnsi"/>
          <w:color w:val="000000" w:themeColor="text1"/>
          <w:sz w:val="24"/>
          <w:szCs w:val="24"/>
        </w:rPr>
        <w:t>2</w:t>
      </w:r>
      <w:r w:rsidR="00487C7B" w:rsidRPr="002B3D0D">
        <w:rPr>
          <w:rFonts w:asciiTheme="minorHAnsi" w:hAnsiTheme="minorHAnsi" w:cstheme="minorHAnsi"/>
          <w:color w:val="000000" w:themeColor="text1"/>
          <w:sz w:val="24"/>
          <w:szCs w:val="24"/>
        </w:rPr>
        <w:t xml:space="preserve">, </w:t>
      </w:r>
      <w:r w:rsidRPr="002B3D0D">
        <w:rPr>
          <w:rFonts w:asciiTheme="minorHAnsi" w:hAnsiTheme="minorHAnsi" w:cstheme="minorHAnsi"/>
          <w:color w:val="000000" w:themeColor="text1"/>
          <w:sz w:val="24"/>
          <w:szCs w:val="24"/>
        </w:rPr>
        <w:t xml:space="preserve">these UoA </w:t>
      </w:r>
      <w:r w:rsidRPr="002B3D0D">
        <w:rPr>
          <w:rFonts w:asciiTheme="minorHAnsi" w:hAnsiTheme="minorHAnsi" w:cs="Arial"/>
          <w:color w:val="000000" w:themeColor="text1"/>
          <w:sz w:val="24"/>
          <w:szCs w:val="24"/>
          <w:lang w:val="en-US"/>
        </w:rPr>
        <w:t xml:space="preserve">are omitted. </w:t>
      </w:r>
    </w:p>
    <w:p w14:paraId="7642C7EB" w14:textId="77777777" w:rsidR="00223FD4" w:rsidRPr="002B3D0D" w:rsidRDefault="00223FD4" w:rsidP="00223FD4">
      <w:pPr>
        <w:widowControl w:val="0"/>
        <w:autoSpaceDE w:val="0"/>
        <w:autoSpaceDN w:val="0"/>
        <w:adjustRightInd w:val="0"/>
        <w:spacing w:line="480" w:lineRule="auto"/>
        <w:rPr>
          <w:rFonts w:cs="Arial"/>
          <w:color w:val="000000" w:themeColor="text1"/>
          <w:lang w:val="en-US"/>
        </w:rPr>
      </w:pPr>
    </w:p>
    <w:p w14:paraId="7AFC6D24" w14:textId="085FA187" w:rsidR="00223FD4" w:rsidRPr="002B3D0D" w:rsidRDefault="00223FD4" w:rsidP="00223FD4">
      <w:pPr>
        <w:widowControl w:val="0"/>
        <w:autoSpaceDE w:val="0"/>
        <w:autoSpaceDN w:val="0"/>
        <w:adjustRightInd w:val="0"/>
        <w:spacing w:line="480" w:lineRule="auto"/>
        <w:rPr>
          <w:rFonts w:cs="Arial"/>
          <w:color w:val="000000" w:themeColor="text1"/>
          <w:lang w:val="en-US"/>
        </w:rPr>
      </w:pPr>
      <w:r w:rsidRPr="002B3D0D">
        <w:rPr>
          <w:rFonts w:cs="Arial"/>
          <w:color w:val="000000" w:themeColor="text1"/>
          <w:lang w:val="en-US"/>
        </w:rPr>
        <w:t xml:space="preserve">For technical reasons, including differences in how Research England and the Higher Education Statistics Agency (HESA) convert fractional contracts to </w:t>
      </w:r>
      <w:r w:rsidR="003754F7" w:rsidRPr="002B3D0D">
        <w:rPr>
          <w:rFonts w:cs="Arial"/>
          <w:color w:val="000000" w:themeColor="text1"/>
          <w:lang w:val="en-US"/>
        </w:rPr>
        <w:t>f.t.e.</w:t>
      </w:r>
      <w:r w:rsidRPr="002B3D0D">
        <w:rPr>
          <w:rFonts w:cs="Arial"/>
          <w:color w:val="000000" w:themeColor="text1"/>
          <w:lang w:val="en-US"/>
        </w:rPr>
        <w:t xml:space="preserve"> on their respective census dates, the percentage of staff returned sometimes marginally exceed</w:t>
      </w:r>
      <w:r w:rsidR="003754F7" w:rsidRPr="002B3D0D">
        <w:rPr>
          <w:rFonts w:cs="Arial"/>
          <w:color w:val="000000" w:themeColor="text1"/>
          <w:lang w:val="en-US"/>
        </w:rPr>
        <w:t>s</w:t>
      </w:r>
      <w:r w:rsidRPr="002B3D0D">
        <w:rPr>
          <w:rFonts w:cs="Arial"/>
          <w:color w:val="000000" w:themeColor="text1"/>
          <w:lang w:val="en-US"/>
        </w:rPr>
        <w:t xml:space="preserve"> </w:t>
      </w:r>
      <w:r w:rsidR="0024624C" w:rsidRPr="002B3D0D">
        <w:rPr>
          <w:rFonts w:cs="Arial"/>
          <w:color w:val="000000" w:themeColor="text1"/>
          <w:lang w:val="en-US"/>
        </w:rPr>
        <w:t>one hundred per cent</w:t>
      </w:r>
      <w:r w:rsidRPr="002B3D0D">
        <w:rPr>
          <w:rFonts w:cs="Arial"/>
          <w:color w:val="000000" w:themeColor="text1"/>
          <w:lang w:val="en-US"/>
        </w:rPr>
        <w:t xml:space="preserve">. It is also worth noting that percentages </w:t>
      </w:r>
      <w:r w:rsidR="00216F9B" w:rsidRPr="002B3D0D">
        <w:rPr>
          <w:rFonts w:cs="Arial"/>
          <w:color w:val="000000" w:themeColor="text1"/>
          <w:lang w:val="en-US"/>
        </w:rPr>
        <w:t>a</w:t>
      </w:r>
      <w:r w:rsidRPr="002B3D0D">
        <w:rPr>
          <w:rFonts w:cs="Arial"/>
          <w:color w:val="000000" w:themeColor="text1"/>
          <w:lang w:val="en-US"/>
        </w:rPr>
        <w:t xml:space="preserve">re sometimes marginally lower that they should be on the rare occasions when Research Assistants were returned for the REF because the HESA data did not include Research Assistants. Furthermore, Oxford and Cambridge </w:t>
      </w:r>
      <w:r w:rsidRPr="00C00295">
        <w:rPr>
          <w:rFonts w:cs="Arial"/>
          <w:i/>
          <w:iCs/>
          <w:color w:val="000000" w:themeColor="text1"/>
          <w:lang w:val="en-US"/>
        </w:rPr>
        <w:t>colleges</w:t>
      </w:r>
      <w:r w:rsidRPr="002B3D0D">
        <w:rPr>
          <w:rFonts w:cs="Arial"/>
          <w:color w:val="000000" w:themeColor="text1"/>
          <w:lang w:val="en-US"/>
        </w:rPr>
        <w:t xml:space="preserve"> had staff submitted for the REF who were not included in the HESA data. </w:t>
      </w:r>
    </w:p>
    <w:p w14:paraId="6AF5C9A4" w14:textId="5AE4C9DC" w:rsidR="000765E8" w:rsidRPr="002B3D0D" w:rsidRDefault="000765E8" w:rsidP="000765E8">
      <w:pPr>
        <w:widowControl w:val="0"/>
        <w:autoSpaceDE w:val="0"/>
        <w:autoSpaceDN w:val="0"/>
        <w:adjustRightInd w:val="0"/>
        <w:spacing w:line="480" w:lineRule="auto"/>
        <w:rPr>
          <w:rFonts w:cs="Georgia"/>
          <w:color w:val="000000" w:themeColor="text1"/>
          <w:lang w:val="en-US"/>
        </w:rPr>
      </w:pPr>
    </w:p>
    <w:p w14:paraId="1620E6E0" w14:textId="77777777" w:rsidR="005F1856" w:rsidRPr="002B3D0D" w:rsidRDefault="005F1856" w:rsidP="000765E8">
      <w:pPr>
        <w:widowControl w:val="0"/>
        <w:autoSpaceDE w:val="0"/>
        <w:autoSpaceDN w:val="0"/>
        <w:adjustRightInd w:val="0"/>
        <w:spacing w:line="480" w:lineRule="auto"/>
        <w:rPr>
          <w:rFonts w:cs="Georgia"/>
          <w:color w:val="000000" w:themeColor="text1"/>
          <w:lang w:val="en-US"/>
        </w:rPr>
      </w:pPr>
    </w:p>
    <w:p w14:paraId="724598C7" w14:textId="6C0DB348" w:rsidR="000765E8" w:rsidRPr="002B3D0D" w:rsidRDefault="000765E8" w:rsidP="000765E8">
      <w:pPr>
        <w:widowControl w:val="0"/>
        <w:autoSpaceDE w:val="0"/>
        <w:autoSpaceDN w:val="0"/>
        <w:adjustRightInd w:val="0"/>
        <w:spacing w:line="480" w:lineRule="auto"/>
        <w:rPr>
          <w:rFonts w:cs="Georgia"/>
          <w:b/>
          <w:color w:val="000000" w:themeColor="text1"/>
          <w:lang w:val="en-US"/>
        </w:rPr>
      </w:pPr>
      <w:r w:rsidRPr="002B3D0D">
        <w:rPr>
          <w:rFonts w:cs="Georgia"/>
          <w:b/>
          <w:color w:val="000000" w:themeColor="text1"/>
          <w:lang w:val="en-US"/>
        </w:rPr>
        <w:t xml:space="preserve">Applying the Herfindahl Index to </w:t>
      </w:r>
      <w:r w:rsidR="00270C99" w:rsidRPr="002B3D0D">
        <w:rPr>
          <w:rFonts w:cs="Georgia"/>
          <w:b/>
          <w:color w:val="000000" w:themeColor="text1"/>
          <w:lang w:val="en-US"/>
        </w:rPr>
        <w:t>REF</w:t>
      </w:r>
      <w:r w:rsidRPr="002B3D0D">
        <w:rPr>
          <w:rFonts w:cs="Georgia"/>
          <w:b/>
          <w:color w:val="000000" w:themeColor="text1"/>
          <w:lang w:val="en-US"/>
        </w:rPr>
        <w:t>2014</w:t>
      </w:r>
    </w:p>
    <w:p w14:paraId="558009DA" w14:textId="5CA1707B" w:rsidR="000765E8" w:rsidRPr="002B3D0D" w:rsidRDefault="00E972A2" w:rsidP="000765E8">
      <w:pPr>
        <w:widowControl w:val="0"/>
        <w:autoSpaceDE w:val="0"/>
        <w:autoSpaceDN w:val="0"/>
        <w:adjustRightInd w:val="0"/>
        <w:spacing w:line="480" w:lineRule="auto"/>
        <w:rPr>
          <w:rFonts w:cs="Georgia"/>
          <w:color w:val="000000" w:themeColor="text1"/>
          <w:lang w:val="en-US"/>
        </w:rPr>
      </w:pPr>
      <w:r w:rsidRPr="002B3D0D">
        <w:rPr>
          <w:rFonts w:cs="Georgia"/>
          <w:color w:val="000000" w:themeColor="text1"/>
          <w:lang w:val="en-US"/>
        </w:rPr>
        <w:t xml:space="preserve">The </w:t>
      </w:r>
      <w:r w:rsidR="000765E8" w:rsidRPr="002B3D0D">
        <w:rPr>
          <w:rFonts w:cs="Georgia"/>
          <w:color w:val="000000" w:themeColor="text1"/>
          <w:lang w:val="en-US"/>
        </w:rPr>
        <w:t>HI ha</w:t>
      </w:r>
      <w:r w:rsidRPr="002B3D0D">
        <w:rPr>
          <w:rFonts w:cs="Georgia"/>
          <w:color w:val="000000" w:themeColor="text1"/>
          <w:lang w:val="en-US"/>
        </w:rPr>
        <w:t>ve</w:t>
      </w:r>
      <w:r w:rsidR="000765E8" w:rsidRPr="002B3D0D">
        <w:rPr>
          <w:rFonts w:cs="Georgia"/>
          <w:color w:val="000000" w:themeColor="text1"/>
          <w:lang w:val="en-US"/>
        </w:rPr>
        <w:t xml:space="preserve"> been calculated for all thirty-six UoA in </w:t>
      </w:r>
      <w:r w:rsidRPr="002B3D0D">
        <w:rPr>
          <w:rFonts w:cs="Georgia"/>
          <w:color w:val="000000" w:themeColor="text1"/>
          <w:lang w:val="en-US"/>
        </w:rPr>
        <w:t>REF</w:t>
      </w:r>
      <w:r w:rsidR="000765E8" w:rsidRPr="002B3D0D">
        <w:rPr>
          <w:rFonts w:cs="Georgia"/>
          <w:color w:val="000000" w:themeColor="text1"/>
          <w:lang w:val="en-US"/>
        </w:rPr>
        <w:t xml:space="preserve">2014 and these are shown on Table </w:t>
      </w:r>
      <w:r w:rsidR="00F17370" w:rsidRPr="002B3D0D">
        <w:rPr>
          <w:rFonts w:cs="Georgia"/>
          <w:color w:val="000000" w:themeColor="text1"/>
          <w:lang w:val="en-US"/>
        </w:rPr>
        <w:t>6</w:t>
      </w:r>
      <w:r w:rsidR="000765E8" w:rsidRPr="002B3D0D">
        <w:rPr>
          <w:rFonts w:cs="Georgia"/>
          <w:color w:val="000000" w:themeColor="text1"/>
          <w:lang w:val="en-US"/>
        </w:rPr>
        <w:t>, along with the number of departments submitted to each UoA.</w:t>
      </w:r>
      <w:r w:rsidR="003B2501" w:rsidRPr="002B3D0D">
        <w:rPr>
          <w:rFonts w:cs="Georgia"/>
          <w:color w:val="000000" w:themeColor="text1"/>
          <w:lang w:val="en-US"/>
        </w:rPr>
        <w:t xml:space="preserve"> </w:t>
      </w:r>
      <w:r w:rsidR="003B2501" w:rsidRPr="002B3D0D">
        <w:rPr>
          <w:rFonts w:cs="Helvetica"/>
          <w:color w:val="000000" w:themeColor="text1"/>
          <w:lang w:val="en-US"/>
        </w:rPr>
        <w:t xml:space="preserve">The table shows the HI in </w:t>
      </w:r>
      <w:r w:rsidR="003B2501" w:rsidRPr="002B3D0D">
        <w:rPr>
          <w:rFonts w:cs="Helvetica"/>
          <w:i/>
          <w:iCs/>
          <w:color w:val="000000" w:themeColor="text1"/>
          <w:lang w:val="en-US"/>
        </w:rPr>
        <w:t>descending</w:t>
      </w:r>
      <w:r w:rsidR="003B2501" w:rsidRPr="002B3D0D">
        <w:rPr>
          <w:rFonts w:cs="Helvetica"/>
          <w:color w:val="000000" w:themeColor="text1"/>
          <w:lang w:val="en-US"/>
        </w:rPr>
        <w:t xml:space="preserve"> order, with the </w:t>
      </w:r>
      <w:r w:rsidR="003B2501" w:rsidRPr="002B3D0D">
        <w:rPr>
          <w:rFonts w:cs="Helvetica"/>
          <w:i/>
          <w:iCs/>
          <w:color w:val="000000" w:themeColor="text1"/>
          <w:lang w:val="en-US"/>
        </w:rPr>
        <w:t>least</w:t>
      </w:r>
      <w:r w:rsidR="003B2501" w:rsidRPr="002B3D0D">
        <w:rPr>
          <w:rFonts w:cs="Helvetica"/>
          <w:color w:val="000000" w:themeColor="text1"/>
          <w:lang w:val="en-US"/>
        </w:rPr>
        <w:t xml:space="preserve"> competitive </w:t>
      </w:r>
      <w:r w:rsidR="00681216" w:rsidRPr="002B3D0D">
        <w:rPr>
          <w:rFonts w:cs="Helvetica"/>
          <w:color w:val="000000" w:themeColor="text1"/>
          <w:lang w:val="en-US"/>
        </w:rPr>
        <w:t>subjects</w:t>
      </w:r>
      <w:r w:rsidR="003B2501" w:rsidRPr="002B3D0D">
        <w:rPr>
          <w:rFonts w:cs="Helvetica"/>
          <w:color w:val="000000" w:themeColor="text1"/>
          <w:lang w:val="en-US"/>
        </w:rPr>
        <w:t xml:space="preserve"> coming first. </w:t>
      </w:r>
      <w:r w:rsidR="003B2501" w:rsidRPr="002B3D0D">
        <w:rPr>
          <w:rFonts w:cs="Georgia"/>
          <w:color w:val="000000" w:themeColor="text1"/>
          <w:lang w:val="en-US"/>
        </w:rPr>
        <w:t xml:space="preserve">Table </w:t>
      </w:r>
      <w:r w:rsidR="00F17370" w:rsidRPr="002B3D0D">
        <w:rPr>
          <w:rFonts w:cs="Georgia"/>
          <w:color w:val="000000" w:themeColor="text1"/>
          <w:lang w:val="en-US"/>
        </w:rPr>
        <w:t>6</w:t>
      </w:r>
      <w:r w:rsidR="003B2501" w:rsidRPr="002B3D0D">
        <w:rPr>
          <w:rFonts w:cs="Georgia"/>
          <w:color w:val="000000" w:themeColor="text1"/>
          <w:lang w:val="en-US"/>
        </w:rPr>
        <w:t xml:space="preserve"> also shows the reciprocals of HI, which </w:t>
      </w:r>
      <w:r w:rsidR="003B2501" w:rsidRPr="002B3D0D">
        <w:rPr>
          <w:rFonts w:cs="Helvetica"/>
          <w:color w:val="000000" w:themeColor="text1"/>
          <w:lang w:val="en-US"/>
        </w:rPr>
        <w:t xml:space="preserve">indicate the theoretical equivalent number of competitors across the sector. The more competitive the UoA, the smaller the HI and the bigger the ‘equivalent number’ of organisations. </w:t>
      </w:r>
    </w:p>
    <w:p w14:paraId="54FABFAB" w14:textId="3297F1DE" w:rsidR="0055316C" w:rsidRPr="002B3D0D" w:rsidRDefault="0055316C" w:rsidP="000765E8">
      <w:pPr>
        <w:widowControl w:val="0"/>
        <w:autoSpaceDE w:val="0"/>
        <w:autoSpaceDN w:val="0"/>
        <w:adjustRightInd w:val="0"/>
        <w:spacing w:line="480" w:lineRule="auto"/>
        <w:rPr>
          <w:rFonts w:cs="Georgia"/>
          <w:color w:val="000000" w:themeColor="text1"/>
          <w:lang w:val="en-US"/>
        </w:rPr>
      </w:pPr>
    </w:p>
    <w:p w14:paraId="057A0F85" w14:textId="15233868" w:rsidR="0055316C" w:rsidRPr="002B3D0D" w:rsidRDefault="0055316C" w:rsidP="0055316C">
      <w:pPr>
        <w:spacing w:line="480" w:lineRule="auto"/>
        <w:jc w:val="center"/>
        <w:rPr>
          <w:b/>
          <w:bCs/>
          <w:color w:val="000000" w:themeColor="text1"/>
        </w:rPr>
      </w:pPr>
      <w:r w:rsidRPr="002B3D0D">
        <w:rPr>
          <w:b/>
          <w:bCs/>
          <w:color w:val="000000" w:themeColor="text1"/>
        </w:rPr>
        <w:t xml:space="preserve">Table </w:t>
      </w:r>
      <w:r w:rsidR="00F17370" w:rsidRPr="002B3D0D">
        <w:rPr>
          <w:b/>
          <w:bCs/>
          <w:color w:val="000000" w:themeColor="text1"/>
        </w:rPr>
        <w:t>6</w:t>
      </w:r>
      <w:r w:rsidRPr="002B3D0D">
        <w:rPr>
          <w:b/>
          <w:bCs/>
          <w:color w:val="000000" w:themeColor="text1"/>
        </w:rPr>
        <w:t xml:space="preserve"> here</w:t>
      </w:r>
    </w:p>
    <w:p w14:paraId="7583CA38" w14:textId="5BF1ABF3" w:rsidR="006E1978" w:rsidRPr="002B3D0D" w:rsidRDefault="006E1978" w:rsidP="00D07671">
      <w:pPr>
        <w:widowControl w:val="0"/>
        <w:autoSpaceDE w:val="0"/>
        <w:autoSpaceDN w:val="0"/>
        <w:adjustRightInd w:val="0"/>
        <w:spacing w:line="480" w:lineRule="auto"/>
        <w:rPr>
          <w:rFonts w:cs="Helvetica"/>
          <w:color w:val="000000" w:themeColor="text1"/>
          <w:lang w:val="en-US"/>
        </w:rPr>
      </w:pPr>
    </w:p>
    <w:p w14:paraId="75DF9186" w14:textId="77777777" w:rsidR="006E1978" w:rsidRPr="002B3D0D" w:rsidRDefault="006E1978" w:rsidP="006E1978">
      <w:pPr>
        <w:rPr>
          <w:color w:val="000000" w:themeColor="text1"/>
          <w:lang w:val="en-US"/>
        </w:rPr>
      </w:pPr>
    </w:p>
    <w:p w14:paraId="1CDECA5A" w14:textId="7C254846" w:rsidR="006E1978" w:rsidRPr="002B3D0D" w:rsidRDefault="006E1978" w:rsidP="006E1978">
      <w:pPr>
        <w:widowControl w:val="0"/>
        <w:autoSpaceDE w:val="0"/>
        <w:autoSpaceDN w:val="0"/>
        <w:adjustRightInd w:val="0"/>
        <w:spacing w:line="480" w:lineRule="auto"/>
        <w:rPr>
          <w:rFonts w:cs="Georgia"/>
          <w:b/>
          <w:color w:val="000000" w:themeColor="text1"/>
          <w:lang w:val="en-US"/>
        </w:rPr>
      </w:pPr>
      <w:r w:rsidRPr="002B3D0D">
        <w:rPr>
          <w:rFonts w:cs="Georgia"/>
          <w:b/>
          <w:color w:val="000000" w:themeColor="text1"/>
          <w:lang w:val="en-US"/>
        </w:rPr>
        <w:t xml:space="preserve">Applying the Herfindahl Index to </w:t>
      </w:r>
      <w:r w:rsidR="00270C99" w:rsidRPr="002B3D0D">
        <w:rPr>
          <w:rFonts w:cs="Georgia"/>
          <w:b/>
          <w:color w:val="000000" w:themeColor="text1"/>
          <w:lang w:val="en-US"/>
        </w:rPr>
        <w:t>REF</w:t>
      </w:r>
      <w:r w:rsidRPr="002B3D0D">
        <w:rPr>
          <w:rFonts w:cs="Georgia"/>
          <w:b/>
          <w:color w:val="000000" w:themeColor="text1"/>
          <w:lang w:val="en-US"/>
        </w:rPr>
        <w:t xml:space="preserve">2021 </w:t>
      </w:r>
    </w:p>
    <w:p w14:paraId="2A059E29" w14:textId="27154853" w:rsidR="006E1978" w:rsidRPr="002B3D0D" w:rsidRDefault="00E972A2" w:rsidP="006E1978">
      <w:pPr>
        <w:widowControl w:val="0"/>
        <w:autoSpaceDE w:val="0"/>
        <w:autoSpaceDN w:val="0"/>
        <w:adjustRightInd w:val="0"/>
        <w:spacing w:line="480" w:lineRule="auto"/>
        <w:rPr>
          <w:rFonts w:cs="Georgia"/>
          <w:color w:val="000000" w:themeColor="text1"/>
          <w:lang w:val="en-US"/>
        </w:rPr>
      </w:pPr>
      <w:r w:rsidRPr="002B3D0D">
        <w:rPr>
          <w:rFonts w:cs="Georgia"/>
          <w:color w:val="000000" w:themeColor="text1"/>
          <w:lang w:val="en-US"/>
        </w:rPr>
        <w:t xml:space="preserve">The HI </w:t>
      </w:r>
      <w:r w:rsidR="00946295" w:rsidRPr="002B3D0D">
        <w:rPr>
          <w:rFonts w:cs="Georgia"/>
          <w:color w:val="000000" w:themeColor="text1"/>
          <w:lang w:val="en-US"/>
        </w:rPr>
        <w:t>were</w:t>
      </w:r>
      <w:r w:rsidR="006E1978" w:rsidRPr="002B3D0D">
        <w:rPr>
          <w:rFonts w:cs="Georgia"/>
          <w:color w:val="000000" w:themeColor="text1"/>
          <w:lang w:val="en-US"/>
        </w:rPr>
        <w:t xml:space="preserve"> calculated for all thirty-four UoA in </w:t>
      </w:r>
      <w:r w:rsidRPr="002B3D0D">
        <w:rPr>
          <w:rFonts w:cs="Georgia"/>
          <w:color w:val="000000" w:themeColor="text1"/>
          <w:lang w:val="en-US"/>
        </w:rPr>
        <w:t>REF</w:t>
      </w:r>
      <w:r w:rsidR="006E1978" w:rsidRPr="002B3D0D">
        <w:rPr>
          <w:rFonts w:cs="Georgia"/>
          <w:color w:val="000000" w:themeColor="text1"/>
          <w:lang w:val="en-US"/>
        </w:rPr>
        <w:t xml:space="preserve">2021 and these </w:t>
      </w:r>
      <w:r w:rsidR="00946295" w:rsidRPr="002B3D0D">
        <w:rPr>
          <w:rFonts w:cs="Georgia"/>
          <w:color w:val="000000" w:themeColor="text1"/>
          <w:lang w:val="en-US"/>
        </w:rPr>
        <w:t>have already been</w:t>
      </w:r>
      <w:r w:rsidR="006E1978" w:rsidRPr="002B3D0D">
        <w:rPr>
          <w:rFonts w:cs="Georgia"/>
          <w:color w:val="000000" w:themeColor="text1"/>
          <w:lang w:val="en-US"/>
        </w:rPr>
        <w:t xml:space="preserve"> shown on Table </w:t>
      </w:r>
      <w:r w:rsidR="00946295" w:rsidRPr="002B3D0D">
        <w:rPr>
          <w:rFonts w:cs="Georgia"/>
          <w:color w:val="000000" w:themeColor="text1"/>
          <w:lang w:val="en-US"/>
        </w:rPr>
        <w:t>4</w:t>
      </w:r>
      <w:r w:rsidR="006E1978" w:rsidRPr="002B3D0D">
        <w:rPr>
          <w:rFonts w:cs="Georgia"/>
          <w:color w:val="000000" w:themeColor="text1"/>
          <w:lang w:val="en-US"/>
        </w:rPr>
        <w:t>, along with the number of departments submitted to each UoA</w:t>
      </w:r>
      <w:r w:rsidR="002864BB" w:rsidRPr="002B3D0D">
        <w:rPr>
          <w:rFonts w:cs="Georgia"/>
          <w:color w:val="000000" w:themeColor="text1"/>
          <w:lang w:val="en-US"/>
        </w:rPr>
        <w:t xml:space="preserve"> </w:t>
      </w:r>
      <w:r w:rsidR="006E1978" w:rsidRPr="002B3D0D">
        <w:rPr>
          <w:rFonts w:cs="Georgia"/>
          <w:color w:val="000000" w:themeColor="text1"/>
          <w:lang w:val="en-US"/>
        </w:rPr>
        <w:t>(REF 2022)</w:t>
      </w:r>
      <w:r w:rsidR="002864BB" w:rsidRPr="002B3D0D">
        <w:rPr>
          <w:rFonts w:cs="Georgia"/>
          <w:color w:val="000000" w:themeColor="text1"/>
          <w:lang w:val="en-US"/>
        </w:rPr>
        <w:t xml:space="preserve"> and the reciprocals of HI</w:t>
      </w:r>
      <w:r w:rsidR="006E1978" w:rsidRPr="002B3D0D">
        <w:rPr>
          <w:rFonts w:cs="Georgia"/>
          <w:color w:val="000000" w:themeColor="text1"/>
          <w:lang w:val="en-US"/>
        </w:rPr>
        <w:t>.</w:t>
      </w:r>
      <w:r w:rsidR="000B7831" w:rsidRPr="002B3D0D">
        <w:rPr>
          <w:rFonts w:cs="Georgia"/>
          <w:color w:val="000000" w:themeColor="text1"/>
          <w:lang w:val="en-US"/>
        </w:rPr>
        <w:t xml:space="preserve"> </w:t>
      </w:r>
      <w:r w:rsidR="000B7831" w:rsidRPr="002B3D0D">
        <w:rPr>
          <w:rFonts w:cs="Helvetica"/>
          <w:color w:val="000000" w:themeColor="text1"/>
          <w:lang w:val="en-US"/>
        </w:rPr>
        <w:t xml:space="preserve">The table shows the HI in </w:t>
      </w:r>
      <w:r w:rsidR="000B7831" w:rsidRPr="002B3D0D">
        <w:rPr>
          <w:rFonts w:cs="Helvetica"/>
          <w:i/>
          <w:iCs/>
          <w:color w:val="000000" w:themeColor="text1"/>
          <w:lang w:val="en-US"/>
        </w:rPr>
        <w:t>descending</w:t>
      </w:r>
      <w:r w:rsidR="000B7831" w:rsidRPr="002B3D0D">
        <w:rPr>
          <w:rFonts w:cs="Helvetica"/>
          <w:color w:val="000000" w:themeColor="text1"/>
          <w:lang w:val="en-US"/>
        </w:rPr>
        <w:t xml:space="preserve"> order, with the </w:t>
      </w:r>
      <w:r w:rsidR="000B7831" w:rsidRPr="002B3D0D">
        <w:rPr>
          <w:rFonts w:cs="Helvetica"/>
          <w:i/>
          <w:iCs/>
          <w:color w:val="000000" w:themeColor="text1"/>
          <w:lang w:val="en-US"/>
        </w:rPr>
        <w:t>least</w:t>
      </w:r>
      <w:r w:rsidR="000B7831" w:rsidRPr="002B3D0D">
        <w:rPr>
          <w:rFonts w:cs="Helvetica"/>
          <w:color w:val="000000" w:themeColor="text1"/>
          <w:lang w:val="en-US"/>
        </w:rPr>
        <w:t xml:space="preserve"> competitive </w:t>
      </w:r>
      <w:r w:rsidR="00681216" w:rsidRPr="002B3D0D">
        <w:rPr>
          <w:rFonts w:cs="Helvetica"/>
          <w:color w:val="000000" w:themeColor="text1"/>
          <w:lang w:val="en-US"/>
        </w:rPr>
        <w:t>subjects</w:t>
      </w:r>
      <w:r w:rsidR="000B7831" w:rsidRPr="002B3D0D">
        <w:rPr>
          <w:rFonts w:cs="Helvetica"/>
          <w:color w:val="000000" w:themeColor="text1"/>
          <w:lang w:val="en-US"/>
        </w:rPr>
        <w:t xml:space="preserve"> coming first.</w:t>
      </w:r>
    </w:p>
    <w:p w14:paraId="6A8C0A32" w14:textId="77777777" w:rsidR="00713488" w:rsidRPr="002B3D0D" w:rsidRDefault="00713488" w:rsidP="00AF30C7">
      <w:pPr>
        <w:widowControl w:val="0"/>
        <w:autoSpaceDE w:val="0"/>
        <w:autoSpaceDN w:val="0"/>
        <w:adjustRightInd w:val="0"/>
        <w:spacing w:line="480" w:lineRule="auto"/>
        <w:rPr>
          <w:rFonts w:cs="Helvetica"/>
          <w:color w:val="000000" w:themeColor="text1"/>
          <w:lang w:val="en-US"/>
        </w:rPr>
      </w:pPr>
    </w:p>
    <w:p w14:paraId="5878ADE7" w14:textId="77777777" w:rsidR="002864BB" w:rsidRPr="002B3D0D" w:rsidRDefault="002864BB" w:rsidP="00AF30C7">
      <w:pPr>
        <w:widowControl w:val="0"/>
        <w:autoSpaceDE w:val="0"/>
        <w:autoSpaceDN w:val="0"/>
        <w:adjustRightInd w:val="0"/>
        <w:spacing w:line="480" w:lineRule="auto"/>
        <w:rPr>
          <w:rFonts w:cs="Helvetica"/>
          <w:color w:val="000000" w:themeColor="text1"/>
          <w:lang w:val="en-US"/>
        </w:rPr>
      </w:pPr>
    </w:p>
    <w:p w14:paraId="17C1F6FC" w14:textId="0BC5131E" w:rsidR="00F94B09" w:rsidRPr="002B3D0D" w:rsidRDefault="00D25618" w:rsidP="00AF30C7">
      <w:pPr>
        <w:widowControl w:val="0"/>
        <w:autoSpaceDE w:val="0"/>
        <w:autoSpaceDN w:val="0"/>
        <w:adjustRightInd w:val="0"/>
        <w:spacing w:line="480" w:lineRule="auto"/>
        <w:rPr>
          <w:rFonts w:cs="Helvetica"/>
          <w:b/>
          <w:bCs/>
          <w:color w:val="000000" w:themeColor="text1"/>
          <w:lang w:val="en-US"/>
        </w:rPr>
      </w:pPr>
      <w:r w:rsidRPr="002B3D0D">
        <w:rPr>
          <w:rFonts w:cs="Helvetica"/>
          <w:b/>
          <w:bCs/>
          <w:color w:val="000000" w:themeColor="text1"/>
          <w:lang w:val="en-US"/>
        </w:rPr>
        <w:t>Analysis of REF</w:t>
      </w:r>
      <w:r w:rsidR="000D28A6" w:rsidRPr="002B3D0D">
        <w:rPr>
          <w:rFonts w:cs="Helvetica"/>
          <w:b/>
          <w:bCs/>
          <w:color w:val="000000" w:themeColor="text1"/>
          <w:lang w:val="en-US"/>
        </w:rPr>
        <w:t>2014</w:t>
      </w:r>
    </w:p>
    <w:p w14:paraId="3227705C" w14:textId="5F67D112" w:rsidR="00460BC7" w:rsidRPr="002B3D0D" w:rsidRDefault="00E2413D" w:rsidP="00D25618">
      <w:pPr>
        <w:spacing w:line="480" w:lineRule="auto"/>
        <w:rPr>
          <w:rFonts w:cs="Helvetica"/>
          <w:color w:val="000000" w:themeColor="text1"/>
          <w:lang w:val="en-US"/>
        </w:rPr>
      </w:pPr>
      <w:r w:rsidRPr="002B3D0D">
        <w:rPr>
          <w:rFonts w:cs="Helvetica"/>
          <w:color w:val="000000" w:themeColor="text1"/>
          <w:lang w:val="en-US"/>
        </w:rPr>
        <w:t>Applying</w:t>
      </w:r>
      <w:r w:rsidR="0089317F" w:rsidRPr="002B3D0D">
        <w:rPr>
          <w:rFonts w:cs="Helvetica"/>
          <w:color w:val="000000" w:themeColor="text1"/>
          <w:lang w:val="en-US"/>
        </w:rPr>
        <w:t xml:space="preserve"> the US Department of Justice (Anti-Trust Division) </w:t>
      </w:r>
      <w:r w:rsidR="00752BC9" w:rsidRPr="002B3D0D">
        <w:rPr>
          <w:rFonts w:cs="Helvetica"/>
          <w:color w:val="000000" w:themeColor="text1"/>
          <w:lang w:val="en-US"/>
        </w:rPr>
        <w:t>definitions</w:t>
      </w:r>
      <w:r w:rsidRPr="002B3D0D">
        <w:rPr>
          <w:rFonts w:cs="Helvetica"/>
          <w:color w:val="000000" w:themeColor="text1"/>
          <w:lang w:val="en-US"/>
        </w:rPr>
        <w:t xml:space="preserve"> to HI</w:t>
      </w:r>
      <w:r w:rsidR="00AD1B1F" w:rsidRPr="002B3D0D">
        <w:rPr>
          <w:rFonts w:cs="Helvetica"/>
          <w:color w:val="000000" w:themeColor="text1"/>
          <w:lang w:val="en-US"/>
        </w:rPr>
        <w:t xml:space="preserve">, </w:t>
      </w:r>
      <w:r w:rsidR="007A1663" w:rsidRPr="002B3D0D">
        <w:rPr>
          <w:rFonts w:cs="Helvetica"/>
          <w:color w:val="000000" w:themeColor="text1"/>
          <w:lang w:val="en-US"/>
        </w:rPr>
        <w:t xml:space="preserve">the REF </w:t>
      </w:r>
      <w:r w:rsidR="00886503" w:rsidRPr="002B3D0D">
        <w:rPr>
          <w:rFonts w:cs="Helvetica"/>
          <w:color w:val="000000" w:themeColor="text1"/>
          <w:lang w:val="en-US"/>
        </w:rPr>
        <w:t xml:space="preserve">overall </w:t>
      </w:r>
      <w:r w:rsidRPr="002B3D0D">
        <w:rPr>
          <w:rFonts w:cs="Helvetica"/>
          <w:color w:val="000000" w:themeColor="text1"/>
          <w:lang w:val="en-US"/>
        </w:rPr>
        <w:t xml:space="preserve">can be </w:t>
      </w:r>
      <w:r w:rsidR="007A1663" w:rsidRPr="002B3D0D">
        <w:rPr>
          <w:rFonts w:cs="Helvetica"/>
          <w:color w:val="000000" w:themeColor="text1"/>
          <w:lang w:val="en-US"/>
        </w:rPr>
        <w:t>defined as</w:t>
      </w:r>
      <w:r w:rsidR="0089317F" w:rsidRPr="002B3D0D">
        <w:rPr>
          <w:rFonts w:cs="Helvetica"/>
          <w:color w:val="000000" w:themeColor="text1"/>
          <w:lang w:val="en-US"/>
        </w:rPr>
        <w:t xml:space="preserve"> ‘highly competitive’ (HI &lt; 0.01)</w:t>
      </w:r>
      <w:r w:rsidR="00ED18AD" w:rsidRPr="002B3D0D">
        <w:rPr>
          <w:rFonts w:cs="Helvetica"/>
          <w:color w:val="000000" w:themeColor="text1"/>
          <w:lang w:val="en-US"/>
        </w:rPr>
        <w:t xml:space="preserve">. </w:t>
      </w:r>
      <w:r w:rsidR="00D25618" w:rsidRPr="002B3D0D">
        <w:rPr>
          <w:rFonts w:cs="Helvetica"/>
          <w:color w:val="000000" w:themeColor="text1"/>
          <w:lang w:val="en-US"/>
        </w:rPr>
        <w:t xml:space="preserve">The </w:t>
      </w:r>
      <w:r w:rsidR="00C02738" w:rsidRPr="002B3D0D">
        <w:rPr>
          <w:rFonts w:cs="Georgia"/>
          <w:color w:val="000000" w:themeColor="text1"/>
          <w:lang w:val="en-US"/>
        </w:rPr>
        <w:t xml:space="preserve">largest </w:t>
      </w:r>
      <w:r w:rsidR="00874D6D" w:rsidRPr="002B3D0D">
        <w:rPr>
          <w:rFonts w:cs="Georgia"/>
          <w:color w:val="000000" w:themeColor="text1"/>
          <w:lang w:val="en-US"/>
        </w:rPr>
        <w:t xml:space="preserve">UoA </w:t>
      </w:r>
      <w:r w:rsidR="00C02738" w:rsidRPr="002B3D0D">
        <w:rPr>
          <w:rFonts w:cs="Georgia"/>
          <w:color w:val="000000" w:themeColor="text1"/>
          <w:lang w:val="en-US"/>
        </w:rPr>
        <w:t xml:space="preserve">are </w:t>
      </w:r>
      <w:r w:rsidR="00C02738" w:rsidRPr="002B3D0D">
        <w:rPr>
          <w:rFonts w:cs="Georgia"/>
          <w:i/>
          <w:iCs/>
          <w:color w:val="000000" w:themeColor="text1"/>
          <w:lang w:val="en-US"/>
        </w:rPr>
        <w:t>not necessarily</w:t>
      </w:r>
      <w:r w:rsidR="00C02738" w:rsidRPr="002B3D0D">
        <w:rPr>
          <w:rFonts w:cs="Georgia"/>
          <w:color w:val="000000" w:themeColor="text1"/>
          <w:lang w:val="en-US"/>
        </w:rPr>
        <w:t xml:space="preserve"> the most competitive</w:t>
      </w:r>
      <w:r w:rsidR="00C74B7B" w:rsidRPr="002B3D0D">
        <w:rPr>
          <w:rFonts w:cs="Georgia"/>
          <w:color w:val="000000" w:themeColor="text1"/>
          <w:lang w:val="en-US"/>
        </w:rPr>
        <w:t xml:space="preserve"> – for example, </w:t>
      </w:r>
      <w:r w:rsidR="00177BB4" w:rsidRPr="002B3D0D">
        <w:rPr>
          <w:rFonts w:cs="Georgia"/>
          <w:color w:val="000000" w:themeColor="text1"/>
          <w:lang w:val="en-US"/>
        </w:rPr>
        <w:t xml:space="preserve">(refer to </w:t>
      </w:r>
      <w:r w:rsidR="00553604" w:rsidRPr="002B3D0D">
        <w:rPr>
          <w:rFonts w:cs="Georgia"/>
          <w:color w:val="000000" w:themeColor="text1"/>
          <w:lang w:val="en-US"/>
        </w:rPr>
        <w:t xml:space="preserve">the bottom of </w:t>
      </w:r>
      <w:r w:rsidR="00177BB4" w:rsidRPr="002B3D0D">
        <w:rPr>
          <w:rFonts w:cs="Georgia"/>
          <w:color w:val="000000" w:themeColor="text1"/>
          <w:lang w:val="en-US"/>
        </w:rPr>
        <w:t xml:space="preserve">Table </w:t>
      </w:r>
      <w:r w:rsidR="00F17370" w:rsidRPr="002B3D0D">
        <w:rPr>
          <w:rFonts w:cs="Georgia"/>
          <w:color w:val="000000" w:themeColor="text1"/>
          <w:lang w:val="en-US"/>
        </w:rPr>
        <w:t>10</w:t>
      </w:r>
      <w:r w:rsidR="00177BB4" w:rsidRPr="002B3D0D">
        <w:rPr>
          <w:rFonts w:cs="Georgia"/>
          <w:color w:val="000000" w:themeColor="text1"/>
          <w:lang w:val="en-US"/>
        </w:rPr>
        <w:t xml:space="preserve">) </w:t>
      </w:r>
      <w:r w:rsidR="00C74B7B" w:rsidRPr="002B3D0D">
        <w:rPr>
          <w:rFonts w:cs="Georgia"/>
          <w:color w:val="000000" w:themeColor="text1"/>
          <w:lang w:val="en-US"/>
        </w:rPr>
        <w:t xml:space="preserve">the </w:t>
      </w:r>
      <w:r w:rsidR="00A01375" w:rsidRPr="002B3D0D">
        <w:rPr>
          <w:rFonts w:cs="Georgia"/>
          <w:color w:val="000000" w:themeColor="text1"/>
          <w:lang w:val="en-US"/>
        </w:rPr>
        <w:t>second-smallest UoA</w:t>
      </w:r>
      <w:r w:rsidR="00AB78F4" w:rsidRPr="002B3D0D">
        <w:rPr>
          <w:rFonts w:cs="Georgia"/>
          <w:color w:val="000000" w:themeColor="text1"/>
          <w:lang w:val="en-US"/>
        </w:rPr>
        <w:t xml:space="preserve"> (</w:t>
      </w:r>
      <w:r w:rsidR="00266274" w:rsidRPr="002B3D0D">
        <w:rPr>
          <w:rFonts w:eastAsia="Times New Roman" w:cs="Times New Roman"/>
          <w:color w:val="000000" w:themeColor="text1"/>
        </w:rPr>
        <w:t>Communication, Cultural &amp; Media</w:t>
      </w:r>
      <w:r w:rsidR="003C377F" w:rsidRPr="002B3D0D">
        <w:rPr>
          <w:rFonts w:eastAsia="Times New Roman" w:cs="Times New Roman"/>
          <w:color w:val="000000" w:themeColor="text1"/>
        </w:rPr>
        <w:t>,</w:t>
      </w:r>
      <w:r w:rsidR="00266274" w:rsidRPr="002B3D0D">
        <w:rPr>
          <w:rFonts w:cs="Georgia"/>
          <w:color w:val="000000" w:themeColor="text1"/>
          <w:lang w:val="en-US"/>
        </w:rPr>
        <w:t xml:space="preserve"> </w:t>
      </w:r>
      <w:r w:rsidR="00C74B7B" w:rsidRPr="002B3D0D">
        <w:rPr>
          <w:rFonts w:cs="Georgia"/>
          <w:color w:val="000000" w:themeColor="text1"/>
          <w:lang w:val="en-US"/>
        </w:rPr>
        <w:t xml:space="preserve">with 20 </w:t>
      </w:r>
      <w:r w:rsidR="002B5E47" w:rsidRPr="002B3D0D">
        <w:rPr>
          <w:rFonts w:cs="Georgia"/>
          <w:color w:val="000000" w:themeColor="text1"/>
          <w:lang w:val="en-US"/>
        </w:rPr>
        <w:t>departments</w:t>
      </w:r>
      <w:r w:rsidR="00AB78F4" w:rsidRPr="002B3D0D">
        <w:rPr>
          <w:rFonts w:cs="Georgia"/>
          <w:color w:val="000000" w:themeColor="text1"/>
          <w:lang w:val="en-US"/>
        </w:rPr>
        <w:t>)</w:t>
      </w:r>
      <w:r w:rsidR="002B5E47" w:rsidRPr="002B3D0D">
        <w:rPr>
          <w:rFonts w:cs="Georgia"/>
          <w:color w:val="000000" w:themeColor="text1"/>
          <w:lang w:val="en-US"/>
        </w:rPr>
        <w:t xml:space="preserve"> </w:t>
      </w:r>
      <w:r w:rsidR="00C74B7B" w:rsidRPr="002B3D0D">
        <w:rPr>
          <w:rFonts w:cs="Georgia"/>
          <w:color w:val="000000" w:themeColor="text1"/>
          <w:lang w:val="en-US"/>
        </w:rPr>
        <w:t xml:space="preserve">and </w:t>
      </w:r>
      <w:r w:rsidR="00A01375" w:rsidRPr="002B3D0D">
        <w:rPr>
          <w:rFonts w:cs="Georgia"/>
          <w:color w:val="000000" w:themeColor="text1"/>
          <w:lang w:val="en-US"/>
        </w:rPr>
        <w:t xml:space="preserve">the second-largest UoA </w:t>
      </w:r>
      <w:r w:rsidR="00AB78F4" w:rsidRPr="002B3D0D">
        <w:rPr>
          <w:rFonts w:cs="Georgia"/>
          <w:color w:val="000000" w:themeColor="text1"/>
          <w:lang w:val="en-US"/>
        </w:rPr>
        <w:t xml:space="preserve">(Computer Science </w:t>
      </w:r>
      <w:r w:rsidR="008526B2" w:rsidRPr="002B3D0D">
        <w:rPr>
          <w:rFonts w:cs="Georgia"/>
          <w:color w:val="000000" w:themeColor="text1"/>
          <w:lang w:val="en-US"/>
        </w:rPr>
        <w:t>&amp; Informatics</w:t>
      </w:r>
      <w:r w:rsidR="003C377F" w:rsidRPr="002B3D0D">
        <w:rPr>
          <w:rFonts w:cs="Georgia"/>
          <w:color w:val="000000" w:themeColor="text1"/>
          <w:lang w:val="en-US"/>
        </w:rPr>
        <w:t>,</w:t>
      </w:r>
      <w:r w:rsidR="008526B2" w:rsidRPr="002B3D0D">
        <w:rPr>
          <w:rFonts w:cs="Georgia"/>
          <w:color w:val="000000" w:themeColor="text1"/>
          <w:lang w:val="en-US"/>
        </w:rPr>
        <w:t xml:space="preserve"> </w:t>
      </w:r>
      <w:r w:rsidR="00AB78F4" w:rsidRPr="002B3D0D">
        <w:rPr>
          <w:rFonts w:cs="Georgia"/>
          <w:color w:val="000000" w:themeColor="text1"/>
          <w:lang w:val="en-US"/>
        </w:rPr>
        <w:t>with 89 departments)</w:t>
      </w:r>
      <w:r w:rsidR="00C74B7B" w:rsidRPr="002B3D0D">
        <w:rPr>
          <w:rFonts w:cs="Georgia"/>
          <w:color w:val="000000" w:themeColor="text1"/>
          <w:lang w:val="en-US"/>
        </w:rPr>
        <w:t xml:space="preserve"> are both among the mo</w:t>
      </w:r>
      <w:r w:rsidR="00F16A5A" w:rsidRPr="002B3D0D">
        <w:rPr>
          <w:rFonts w:cs="Georgia"/>
          <w:color w:val="000000" w:themeColor="text1"/>
          <w:lang w:val="en-US"/>
        </w:rPr>
        <w:t xml:space="preserve">st competitive - </w:t>
      </w:r>
      <w:r w:rsidR="003D73D2" w:rsidRPr="002B3D0D">
        <w:rPr>
          <w:rFonts w:cs="Georgia"/>
          <w:color w:val="000000" w:themeColor="text1"/>
          <w:lang w:val="en-US"/>
        </w:rPr>
        <w:t xml:space="preserve">but </w:t>
      </w:r>
      <w:r w:rsidR="00692B88" w:rsidRPr="002B3D0D">
        <w:rPr>
          <w:rFonts w:cs="Georgia"/>
          <w:color w:val="000000" w:themeColor="text1"/>
          <w:lang w:val="en-US"/>
        </w:rPr>
        <w:t>there is a strong correlation between size (number of submitted departments) and competitiveness (</w:t>
      </w:r>
      <w:r w:rsidR="00692B88" w:rsidRPr="002B3D0D">
        <w:rPr>
          <w:rFonts w:cs="Georgia"/>
          <w:i/>
          <w:iCs/>
          <w:color w:val="000000" w:themeColor="text1"/>
          <w:lang w:val="en-US"/>
        </w:rPr>
        <w:t>low</w:t>
      </w:r>
      <w:r w:rsidR="00692B88" w:rsidRPr="002B3D0D">
        <w:rPr>
          <w:rFonts w:cs="Georgia"/>
          <w:color w:val="000000" w:themeColor="text1"/>
          <w:lang w:val="en-US"/>
        </w:rPr>
        <w:t xml:space="preserve"> HI)</w:t>
      </w:r>
      <w:r w:rsidR="00C02738" w:rsidRPr="002B3D0D">
        <w:rPr>
          <w:rFonts w:cs="Georgia"/>
          <w:color w:val="000000" w:themeColor="text1"/>
          <w:lang w:val="en-US"/>
        </w:rPr>
        <w:t xml:space="preserve">. </w:t>
      </w:r>
      <w:r w:rsidR="00A761B1" w:rsidRPr="002B3D0D">
        <w:rPr>
          <w:rFonts w:cs="Georgia"/>
          <w:color w:val="000000" w:themeColor="text1"/>
          <w:lang w:val="en-US"/>
        </w:rPr>
        <w:t>The Pearson</w:t>
      </w:r>
      <w:r w:rsidR="00710D47" w:rsidRPr="002B3D0D">
        <w:rPr>
          <w:rFonts w:cs="Georgia"/>
          <w:color w:val="000000" w:themeColor="text1"/>
          <w:lang w:val="en-US"/>
        </w:rPr>
        <w:t xml:space="preserve"> R</w:t>
      </w:r>
      <w:r w:rsidR="00A761B1" w:rsidRPr="002B3D0D">
        <w:rPr>
          <w:rFonts w:cs="Georgia"/>
          <w:color w:val="000000" w:themeColor="text1"/>
          <w:lang w:val="en-US"/>
        </w:rPr>
        <w:t xml:space="preserve"> </w:t>
      </w:r>
      <w:r w:rsidR="00820178" w:rsidRPr="002B3D0D">
        <w:rPr>
          <w:rFonts w:cs="Georgia"/>
          <w:color w:val="000000" w:themeColor="text1"/>
          <w:lang w:val="en-US"/>
        </w:rPr>
        <w:t>is</w:t>
      </w:r>
      <w:r w:rsidR="001526C3" w:rsidRPr="002B3D0D">
        <w:rPr>
          <w:rFonts w:cs="Georgia"/>
          <w:color w:val="000000" w:themeColor="text1"/>
          <w:lang w:val="en-US"/>
        </w:rPr>
        <w:t xml:space="preserve"> </w:t>
      </w:r>
      <w:r w:rsidR="00A761B1" w:rsidRPr="002B3D0D">
        <w:rPr>
          <w:rFonts w:cs="Georgia"/>
          <w:color w:val="000000" w:themeColor="text1"/>
          <w:lang w:val="en-US"/>
        </w:rPr>
        <w:t>0.7</w:t>
      </w:r>
      <w:r w:rsidR="007E5F48" w:rsidRPr="002B3D0D">
        <w:rPr>
          <w:rFonts w:cs="Georgia"/>
          <w:color w:val="000000" w:themeColor="text1"/>
          <w:lang w:val="en-US"/>
        </w:rPr>
        <w:t>743</w:t>
      </w:r>
      <w:r w:rsidR="00541009" w:rsidRPr="002B3D0D">
        <w:rPr>
          <w:rFonts w:cs="Georgia"/>
          <w:color w:val="000000" w:themeColor="text1"/>
          <w:lang w:val="en-US"/>
        </w:rPr>
        <w:t xml:space="preserve"> (</w:t>
      </w:r>
      <w:r w:rsidR="00F65C10" w:rsidRPr="002B3D0D">
        <w:rPr>
          <w:rFonts w:cs="Georgia"/>
          <w:color w:val="000000" w:themeColor="text1"/>
          <w:lang w:val="en-US"/>
        </w:rPr>
        <w:t>N=36, Tstat=7.1346, DF=34,</w:t>
      </w:r>
      <w:r w:rsidR="00494ED5" w:rsidRPr="002B3D0D">
        <w:rPr>
          <w:rFonts w:cs="Georgia"/>
          <w:color w:val="000000" w:themeColor="text1"/>
          <w:lang w:val="en-US"/>
        </w:rPr>
        <w:t xml:space="preserve"> </w:t>
      </w:r>
      <w:r w:rsidR="00F65C10" w:rsidRPr="002B3D0D">
        <w:rPr>
          <w:rFonts w:cs="Georgia"/>
          <w:color w:val="000000" w:themeColor="text1"/>
          <w:lang w:val="en-US"/>
        </w:rPr>
        <w:t>p=</w:t>
      </w:r>
      <w:r w:rsidR="00F039CC" w:rsidRPr="002B3D0D">
        <w:rPr>
          <w:rFonts w:cs="Georgia"/>
          <w:color w:val="000000" w:themeColor="text1"/>
          <w:lang w:val="en-US"/>
        </w:rPr>
        <w:t>3.02E-08</w:t>
      </w:r>
      <w:r w:rsidR="00F65C10" w:rsidRPr="002B3D0D">
        <w:rPr>
          <w:rFonts w:cs="Georgia"/>
          <w:color w:val="000000" w:themeColor="text1"/>
          <w:lang w:val="en-US"/>
        </w:rPr>
        <w:t>)</w:t>
      </w:r>
      <w:r w:rsidR="00692B88" w:rsidRPr="002B3D0D">
        <w:rPr>
          <w:rFonts w:cs="Georgia"/>
          <w:color w:val="000000" w:themeColor="text1"/>
          <w:lang w:val="en-US"/>
        </w:rPr>
        <w:t xml:space="preserve"> and t</w:t>
      </w:r>
      <w:r w:rsidR="00460BC7" w:rsidRPr="002B3D0D">
        <w:rPr>
          <w:rFonts w:cs="Georgia"/>
          <w:color w:val="000000" w:themeColor="text1"/>
          <w:lang w:val="en-US"/>
        </w:rPr>
        <w:t xml:space="preserve">he Spearman </w:t>
      </w:r>
      <w:r w:rsidR="00D83D20" w:rsidRPr="002B3D0D">
        <w:rPr>
          <w:rFonts w:cs="Georgia"/>
          <w:color w:val="000000" w:themeColor="text1"/>
          <w:lang w:val="en-US"/>
        </w:rPr>
        <w:t>R</w:t>
      </w:r>
      <w:r w:rsidR="00460BC7" w:rsidRPr="002B3D0D">
        <w:rPr>
          <w:rFonts w:cs="Georgia"/>
          <w:color w:val="000000" w:themeColor="text1"/>
          <w:lang w:val="en-US"/>
        </w:rPr>
        <w:t>ank is 0.82</w:t>
      </w:r>
      <w:r w:rsidR="00D83D20" w:rsidRPr="002B3D0D">
        <w:rPr>
          <w:rFonts w:cs="Georgia"/>
          <w:color w:val="000000" w:themeColor="text1"/>
          <w:lang w:val="en-US"/>
        </w:rPr>
        <w:t>27</w:t>
      </w:r>
      <w:r w:rsidR="001944AA" w:rsidRPr="002B3D0D">
        <w:rPr>
          <w:rFonts w:cs="Georgia"/>
          <w:color w:val="000000" w:themeColor="text1"/>
          <w:lang w:val="en-US"/>
        </w:rPr>
        <w:t xml:space="preserve"> (N=36, Tstat=</w:t>
      </w:r>
      <w:r w:rsidR="00692313" w:rsidRPr="002B3D0D">
        <w:rPr>
          <w:rFonts w:cs="Georgia"/>
          <w:color w:val="000000" w:themeColor="text1"/>
          <w:lang w:val="en-US"/>
        </w:rPr>
        <w:t>8.4386</w:t>
      </w:r>
      <w:r w:rsidR="001944AA" w:rsidRPr="002B3D0D">
        <w:rPr>
          <w:rFonts w:cs="Georgia"/>
          <w:color w:val="000000" w:themeColor="text1"/>
          <w:lang w:val="en-US"/>
        </w:rPr>
        <w:t>, DF=34, p=</w:t>
      </w:r>
      <w:r w:rsidR="00F039CC" w:rsidRPr="002B3D0D">
        <w:rPr>
          <w:rFonts w:cs="Georgia"/>
          <w:color w:val="000000" w:themeColor="text1"/>
          <w:lang w:val="en-US"/>
        </w:rPr>
        <w:t>7.45E-10</w:t>
      </w:r>
      <w:r w:rsidR="001944AA" w:rsidRPr="002B3D0D">
        <w:rPr>
          <w:rFonts w:cs="Georgia"/>
          <w:color w:val="000000" w:themeColor="text1"/>
          <w:lang w:val="en-US"/>
        </w:rPr>
        <w:t>)</w:t>
      </w:r>
      <w:r w:rsidR="00460BC7" w:rsidRPr="002B3D0D">
        <w:rPr>
          <w:rFonts w:cs="Georgia"/>
          <w:color w:val="000000" w:themeColor="text1"/>
          <w:lang w:val="en-US"/>
        </w:rPr>
        <w:t>.</w:t>
      </w:r>
    </w:p>
    <w:p w14:paraId="3DCAD9E5" w14:textId="77777777" w:rsidR="00C02738" w:rsidRPr="002B3D0D" w:rsidRDefault="00C02738" w:rsidP="00D07671">
      <w:pPr>
        <w:widowControl w:val="0"/>
        <w:autoSpaceDE w:val="0"/>
        <w:autoSpaceDN w:val="0"/>
        <w:adjustRightInd w:val="0"/>
        <w:spacing w:line="480" w:lineRule="auto"/>
        <w:rPr>
          <w:rFonts w:cs="Georgia"/>
          <w:color w:val="000000" w:themeColor="text1"/>
          <w:lang w:val="en-US"/>
        </w:rPr>
      </w:pPr>
    </w:p>
    <w:p w14:paraId="5B682E0C" w14:textId="005F5C6C" w:rsidR="00E47F8D" w:rsidRPr="002B3D0D" w:rsidRDefault="00AC45E2" w:rsidP="000F3BD7">
      <w:pPr>
        <w:widowControl w:val="0"/>
        <w:autoSpaceDE w:val="0"/>
        <w:autoSpaceDN w:val="0"/>
        <w:adjustRightInd w:val="0"/>
        <w:spacing w:line="480" w:lineRule="auto"/>
        <w:rPr>
          <w:rFonts w:cs="Georgia"/>
          <w:color w:val="000000" w:themeColor="text1"/>
          <w:lang w:val="en-US"/>
        </w:rPr>
      </w:pPr>
      <w:r w:rsidRPr="002B3D0D">
        <w:rPr>
          <w:rFonts w:cs="Georgia"/>
          <w:color w:val="000000" w:themeColor="text1"/>
          <w:lang w:val="en-US"/>
        </w:rPr>
        <w:t>T</w:t>
      </w:r>
      <w:r w:rsidR="00CE731B" w:rsidRPr="002B3D0D">
        <w:rPr>
          <w:rFonts w:cs="Georgia"/>
          <w:color w:val="000000" w:themeColor="text1"/>
          <w:lang w:val="en-US"/>
        </w:rPr>
        <w:t xml:space="preserve">he five </w:t>
      </w:r>
      <w:r w:rsidR="00CE731B" w:rsidRPr="002B3D0D">
        <w:rPr>
          <w:rFonts w:cs="Georgia"/>
          <w:i/>
          <w:color w:val="000000" w:themeColor="text1"/>
          <w:lang w:val="en-US"/>
        </w:rPr>
        <w:t>least</w:t>
      </w:r>
      <w:r w:rsidR="00CE731B" w:rsidRPr="002B3D0D">
        <w:rPr>
          <w:rFonts w:cs="Georgia"/>
          <w:color w:val="000000" w:themeColor="text1"/>
          <w:lang w:val="en-US"/>
        </w:rPr>
        <w:t xml:space="preserve"> competitive UoA were</w:t>
      </w:r>
      <w:r w:rsidR="00AE413F" w:rsidRPr="002B3D0D">
        <w:rPr>
          <w:rFonts w:cs="Georgia"/>
          <w:color w:val="000000" w:themeColor="text1"/>
          <w:lang w:val="en-US"/>
        </w:rPr>
        <w:t>:</w:t>
      </w:r>
      <w:r w:rsidR="00CE731B" w:rsidRPr="002B3D0D">
        <w:rPr>
          <w:rFonts w:cs="Georgia"/>
          <w:color w:val="000000" w:themeColor="text1"/>
          <w:lang w:val="en-US"/>
        </w:rPr>
        <w:t xml:space="preserve"> Civil </w:t>
      </w:r>
      <w:r w:rsidR="00331C3A" w:rsidRPr="002B3D0D">
        <w:rPr>
          <w:rFonts w:cs="Georgia"/>
          <w:color w:val="000000" w:themeColor="text1"/>
          <w:lang w:val="en-US"/>
        </w:rPr>
        <w:t>&amp; Construction Engineering</w:t>
      </w:r>
      <w:r w:rsidR="0003194F" w:rsidRPr="002B3D0D">
        <w:rPr>
          <w:rFonts w:cs="Georgia"/>
          <w:color w:val="000000" w:themeColor="text1"/>
          <w:lang w:val="en-US"/>
        </w:rPr>
        <w:t xml:space="preserve">; </w:t>
      </w:r>
      <w:r w:rsidR="00CE731B" w:rsidRPr="002B3D0D">
        <w:rPr>
          <w:rFonts w:cs="Georgia"/>
          <w:color w:val="000000" w:themeColor="text1"/>
          <w:lang w:val="en-US"/>
        </w:rPr>
        <w:t>Aero</w:t>
      </w:r>
      <w:r w:rsidR="00AE413F" w:rsidRPr="002B3D0D">
        <w:rPr>
          <w:rFonts w:cs="Georgia"/>
          <w:color w:val="000000" w:themeColor="text1"/>
          <w:lang w:val="en-US"/>
        </w:rPr>
        <w:t>nautical</w:t>
      </w:r>
      <w:r w:rsidR="00CE731B" w:rsidRPr="002B3D0D">
        <w:rPr>
          <w:rFonts w:cs="Georgia"/>
          <w:color w:val="000000" w:themeColor="text1"/>
          <w:lang w:val="en-US"/>
        </w:rPr>
        <w:t>,</w:t>
      </w:r>
      <w:r w:rsidR="00AE413F" w:rsidRPr="002B3D0D">
        <w:rPr>
          <w:rFonts w:cs="Georgia"/>
          <w:color w:val="000000" w:themeColor="text1"/>
          <w:lang w:val="en-US"/>
        </w:rPr>
        <w:t xml:space="preserve"> Mechanical, Chemic</w:t>
      </w:r>
      <w:r w:rsidR="00331C3A" w:rsidRPr="002B3D0D">
        <w:rPr>
          <w:rFonts w:cs="Georgia"/>
          <w:color w:val="000000" w:themeColor="text1"/>
          <w:lang w:val="en-US"/>
        </w:rPr>
        <w:t>al &amp; Manufacturing Engineering</w:t>
      </w:r>
      <w:r w:rsidR="0003194F" w:rsidRPr="002B3D0D">
        <w:rPr>
          <w:rFonts w:cs="Georgia"/>
          <w:color w:val="000000" w:themeColor="text1"/>
          <w:lang w:val="en-US"/>
        </w:rPr>
        <w:t xml:space="preserve">; </w:t>
      </w:r>
      <w:r w:rsidR="00331C3A" w:rsidRPr="002B3D0D">
        <w:rPr>
          <w:rFonts w:cs="Georgia"/>
          <w:color w:val="000000" w:themeColor="text1"/>
          <w:lang w:val="en-US"/>
        </w:rPr>
        <w:t>Classics</w:t>
      </w:r>
      <w:r w:rsidR="0003194F" w:rsidRPr="002B3D0D">
        <w:rPr>
          <w:rFonts w:cs="Georgia"/>
          <w:color w:val="000000" w:themeColor="text1"/>
          <w:lang w:val="en-US"/>
        </w:rPr>
        <w:t xml:space="preserve">; </w:t>
      </w:r>
      <w:r w:rsidR="00CE731B" w:rsidRPr="002B3D0D">
        <w:rPr>
          <w:rFonts w:cs="Georgia"/>
          <w:color w:val="000000" w:themeColor="text1"/>
          <w:lang w:val="en-US"/>
        </w:rPr>
        <w:t>Public Health</w:t>
      </w:r>
      <w:r w:rsidR="0003194F" w:rsidRPr="002B3D0D">
        <w:rPr>
          <w:rFonts w:cs="Georgia"/>
          <w:color w:val="000000" w:themeColor="text1"/>
          <w:lang w:val="en-US"/>
        </w:rPr>
        <w:t xml:space="preserve">; and </w:t>
      </w:r>
      <w:r w:rsidR="00CE731B" w:rsidRPr="002B3D0D">
        <w:rPr>
          <w:rFonts w:cs="Georgia"/>
          <w:color w:val="000000" w:themeColor="text1"/>
          <w:lang w:val="en-US"/>
        </w:rPr>
        <w:t>Area Studies</w:t>
      </w:r>
      <w:r w:rsidR="0082213E" w:rsidRPr="002B3D0D">
        <w:rPr>
          <w:rFonts w:cs="Georgia"/>
          <w:color w:val="000000" w:themeColor="text1"/>
          <w:lang w:val="en-US"/>
        </w:rPr>
        <w:t>.</w:t>
      </w:r>
      <w:r w:rsidR="00DE2649" w:rsidRPr="002B3D0D">
        <w:rPr>
          <w:rFonts w:cs="Georgia"/>
          <w:color w:val="000000" w:themeColor="text1"/>
          <w:lang w:val="en-US"/>
        </w:rPr>
        <w:t xml:space="preserve"> </w:t>
      </w:r>
      <w:r w:rsidR="003035CC" w:rsidRPr="002B3D0D">
        <w:rPr>
          <w:rFonts w:cs="Georgia"/>
          <w:color w:val="000000" w:themeColor="text1"/>
          <w:lang w:val="en-US"/>
        </w:rPr>
        <w:t>T</w:t>
      </w:r>
      <w:r w:rsidR="005A52EE" w:rsidRPr="002B3D0D">
        <w:rPr>
          <w:rFonts w:cs="Georgia"/>
          <w:color w:val="000000" w:themeColor="text1"/>
          <w:lang w:val="en-US"/>
        </w:rPr>
        <w:t xml:space="preserve">he </w:t>
      </w:r>
      <w:r w:rsidR="005A52EE" w:rsidRPr="002B3D0D">
        <w:rPr>
          <w:rFonts w:cs="Georgia"/>
          <w:i/>
          <w:color w:val="000000" w:themeColor="text1"/>
          <w:lang w:val="en-US"/>
        </w:rPr>
        <w:t>most</w:t>
      </w:r>
      <w:r w:rsidR="005A52EE" w:rsidRPr="002B3D0D">
        <w:rPr>
          <w:rFonts w:cs="Georgia"/>
          <w:color w:val="000000" w:themeColor="text1"/>
          <w:lang w:val="en-US"/>
        </w:rPr>
        <w:t xml:space="preserve"> </w:t>
      </w:r>
      <w:r w:rsidR="00DE2649" w:rsidRPr="002B3D0D">
        <w:rPr>
          <w:rFonts w:cs="Georgia"/>
          <w:color w:val="000000" w:themeColor="text1"/>
          <w:lang w:val="en-US"/>
        </w:rPr>
        <w:t xml:space="preserve">competitive </w:t>
      </w:r>
      <w:r w:rsidR="005A52EE" w:rsidRPr="002B3D0D">
        <w:rPr>
          <w:rFonts w:cs="Georgia"/>
          <w:color w:val="000000" w:themeColor="text1"/>
          <w:lang w:val="en-US"/>
        </w:rPr>
        <w:t>were</w:t>
      </w:r>
      <w:r w:rsidR="00331C3A" w:rsidRPr="002B3D0D">
        <w:rPr>
          <w:rFonts w:cs="Georgia"/>
          <w:color w:val="000000" w:themeColor="text1"/>
          <w:lang w:val="en-US"/>
        </w:rPr>
        <w:t>:</w:t>
      </w:r>
      <w:r w:rsidR="005A52EE" w:rsidRPr="002B3D0D">
        <w:rPr>
          <w:rFonts w:cs="Georgia"/>
          <w:color w:val="000000" w:themeColor="text1"/>
          <w:lang w:val="en-US"/>
        </w:rPr>
        <w:t xml:space="preserve"> </w:t>
      </w:r>
      <w:r w:rsidR="003035CC" w:rsidRPr="002B3D0D">
        <w:rPr>
          <w:rFonts w:eastAsia="Times New Roman" w:cs="Times New Roman"/>
          <w:color w:val="000000" w:themeColor="text1"/>
        </w:rPr>
        <w:t>Music, Drama, Dance &amp; Performing Arts</w:t>
      </w:r>
      <w:r w:rsidR="00001E42" w:rsidRPr="002B3D0D">
        <w:rPr>
          <w:rFonts w:eastAsia="Times New Roman" w:cs="Times New Roman"/>
          <w:color w:val="000000" w:themeColor="text1"/>
        </w:rPr>
        <w:t>; Business &amp; Management</w:t>
      </w:r>
      <w:r w:rsidR="00001E42" w:rsidRPr="002B3D0D">
        <w:rPr>
          <w:rFonts w:cs="Georgia"/>
          <w:color w:val="000000" w:themeColor="text1"/>
          <w:lang w:val="en-US"/>
        </w:rPr>
        <w:t xml:space="preserve">; </w:t>
      </w:r>
      <w:r w:rsidR="00001E42" w:rsidRPr="002B3D0D">
        <w:rPr>
          <w:rFonts w:eastAsia="Times New Roman" w:cs="Times New Roman"/>
          <w:color w:val="000000" w:themeColor="text1"/>
        </w:rPr>
        <w:t>English</w:t>
      </w:r>
      <w:r w:rsidR="00001E42" w:rsidRPr="002B3D0D">
        <w:rPr>
          <w:rFonts w:cs="Georgia"/>
          <w:color w:val="000000" w:themeColor="text1"/>
          <w:lang w:val="en-US"/>
        </w:rPr>
        <w:t xml:space="preserve">; </w:t>
      </w:r>
      <w:r w:rsidR="00AE413F" w:rsidRPr="002B3D0D">
        <w:rPr>
          <w:rFonts w:eastAsia="Times New Roman" w:cs="Times New Roman"/>
          <w:color w:val="000000" w:themeColor="text1"/>
        </w:rPr>
        <w:t>Allied H</w:t>
      </w:r>
      <w:r w:rsidR="005A52EE" w:rsidRPr="002B3D0D">
        <w:rPr>
          <w:rFonts w:eastAsia="Times New Roman" w:cs="Times New Roman"/>
          <w:color w:val="000000" w:themeColor="text1"/>
        </w:rPr>
        <w:t>ealth</w:t>
      </w:r>
      <w:r w:rsidR="00331C3A" w:rsidRPr="002B3D0D">
        <w:rPr>
          <w:rFonts w:eastAsia="Times New Roman" w:cs="Times New Roman"/>
          <w:color w:val="000000" w:themeColor="text1"/>
        </w:rPr>
        <w:t xml:space="preserve"> Professions</w:t>
      </w:r>
      <w:r w:rsidR="000F3BD7" w:rsidRPr="002B3D0D">
        <w:rPr>
          <w:rFonts w:cs="Georgia"/>
          <w:color w:val="000000" w:themeColor="text1"/>
          <w:lang w:val="en-US"/>
        </w:rPr>
        <w:t>; and</w:t>
      </w:r>
      <w:r w:rsidR="00001E42" w:rsidRPr="002B3D0D">
        <w:rPr>
          <w:rFonts w:cs="Georgia"/>
          <w:color w:val="000000" w:themeColor="text1"/>
          <w:lang w:val="en-US"/>
        </w:rPr>
        <w:t xml:space="preserve"> Computer Science</w:t>
      </w:r>
      <w:r w:rsidR="000F3BD7" w:rsidRPr="002B3D0D">
        <w:rPr>
          <w:rFonts w:eastAsia="Times New Roman" w:cs="Times New Roman"/>
          <w:color w:val="000000" w:themeColor="text1"/>
        </w:rPr>
        <w:t xml:space="preserve">. </w:t>
      </w:r>
    </w:p>
    <w:p w14:paraId="3BA3221A" w14:textId="35BFD60F" w:rsidR="007C01DA" w:rsidRPr="002B3D0D" w:rsidRDefault="007C01DA" w:rsidP="00D07671">
      <w:pPr>
        <w:widowControl w:val="0"/>
        <w:autoSpaceDE w:val="0"/>
        <w:autoSpaceDN w:val="0"/>
        <w:adjustRightInd w:val="0"/>
        <w:spacing w:line="480" w:lineRule="auto"/>
        <w:rPr>
          <w:rFonts w:cs="Georgia"/>
          <w:color w:val="000000" w:themeColor="text1"/>
          <w:lang w:val="en-US"/>
        </w:rPr>
      </w:pPr>
    </w:p>
    <w:p w14:paraId="06AF8CA0" w14:textId="17B2875B" w:rsidR="00744C6E" w:rsidRPr="002B3D0D" w:rsidRDefault="00744C6E" w:rsidP="00D07671">
      <w:pPr>
        <w:widowControl w:val="0"/>
        <w:autoSpaceDE w:val="0"/>
        <w:autoSpaceDN w:val="0"/>
        <w:adjustRightInd w:val="0"/>
        <w:spacing w:line="480" w:lineRule="auto"/>
        <w:rPr>
          <w:color w:val="000000" w:themeColor="text1"/>
        </w:rPr>
      </w:pPr>
    </w:p>
    <w:p w14:paraId="364102E8" w14:textId="73A82D15" w:rsidR="00744C6E" w:rsidRPr="002B3D0D" w:rsidRDefault="00B10F88" w:rsidP="00744C6E">
      <w:pPr>
        <w:widowControl w:val="0"/>
        <w:autoSpaceDE w:val="0"/>
        <w:autoSpaceDN w:val="0"/>
        <w:adjustRightInd w:val="0"/>
        <w:spacing w:line="480" w:lineRule="auto"/>
        <w:rPr>
          <w:rFonts w:cs="Helvetica"/>
          <w:b/>
          <w:bCs/>
          <w:color w:val="000000" w:themeColor="text1"/>
          <w:lang w:val="en-US"/>
        </w:rPr>
      </w:pPr>
      <w:r w:rsidRPr="002B3D0D">
        <w:rPr>
          <w:rFonts w:cs="Helvetica"/>
          <w:b/>
          <w:bCs/>
          <w:color w:val="000000" w:themeColor="text1"/>
          <w:lang w:val="en-US"/>
        </w:rPr>
        <w:t>Analysis of</w:t>
      </w:r>
      <w:r w:rsidR="00744C6E" w:rsidRPr="002B3D0D">
        <w:rPr>
          <w:rFonts w:cs="Helvetica"/>
          <w:b/>
          <w:bCs/>
          <w:color w:val="000000" w:themeColor="text1"/>
          <w:lang w:val="en-US"/>
        </w:rPr>
        <w:t xml:space="preserve"> </w:t>
      </w:r>
      <w:r w:rsidRPr="002B3D0D">
        <w:rPr>
          <w:rFonts w:cs="Helvetica"/>
          <w:b/>
          <w:bCs/>
          <w:color w:val="000000" w:themeColor="text1"/>
          <w:lang w:val="en-US"/>
        </w:rPr>
        <w:t>REF</w:t>
      </w:r>
      <w:r w:rsidR="00744C6E" w:rsidRPr="002B3D0D">
        <w:rPr>
          <w:rFonts w:cs="Helvetica"/>
          <w:b/>
          <w:bCs/>
          <w:color w:val="000000" w:themeColor="text1"/>
          <w:lang w:val="en-US"/>
        </w:rPr>
        <w:t>2021</w:t>
      </w:r>
    </w:p>
    <w:p w14:paraId="51CCA328" w14:textId="22F56BEE" w:rsidR="008D22A7" w:rsidRPr="002B3D0D" w:rsidRDefault="006A19B8" w:rsidP="002033FB">
      <w:pPr>
        <w:spacing w:line="480" w:lineRule="auto"/>
        <w:rPr>
          <w:rFonts w:cs="Helvetica"/>
          <w:color w:val="000000" w:themeColor="text1"/>
          <w:lang w:val="en-US"/>
        </w:rPr>
      </w:pPr>
      <w:r w:rsidRPr="002B3D0D">
        <w:rPr>
          <w:rFonts w:cs="Georgia"/>
          <w:color w:val="000000" w:themeColor="text1"/>
          <w:lang w:val="en-US"/>
        </w:rPr>
        <w:t xml:space="preserve">The HI in descending order for REF 2021 are shown on Table </w:t>
      </w:r>
      <w:r w:rsidR="003F12EC" w:rsidRPr="002B3D0D">
        <w:rPr>
          <w:rFonts w:cs="Georgia"/>
          <w:color w:val="000000" w:themeColor="text1"/>
          <w:lang w:val="en-US"/>
        </w:rPr>
        <w:t>4</w:t>
      </w:r>
      <w:r w:rsidRPr="002B3D0D">
        <w:rPr>
          <w:rFonts w:cs="Georgia"/>
          <w:color w:val="000000" w:themeColor="text1"/>
          <w:lang w:val="en-US"/>
        </w:rPr>
        <w:t xml:space="preserve">. The least competitive UoA are near the top of the table and the size of each UoA is again shown for convenience. Again, </w:t>
      </w:r>
      <w:r w:rsidRPr="002B3D0D">
        <w:rPr>
          <w:rFonts w:cs="Helvetica"/>
          <w:color w:val="000000" w:themeColor="text1"/>
          <w:lang w:val="en-US"/>
        </w:rPr>
        <w:t xml:space="preserve">like REF2014, REF2021 is ‘highly competitive’ (HI &lt; 0.01) as defined by the US Department of Justice Anti-Trust Division. </w:t>
      </w:r>
      <w:r w:rsidR="002033FB" w:rsidRPr="002B3D0D">
        <w:rPr>
          <w:rFonts w:cs="Helvetica"/>
          <w:color w:val="000000" w:themeColor="text1"/>
          <w:lang w:val="en-US"/>
        </w:rPr>
        <w:t xml:space="preserve">And again, </w:t>
      </w:r>
      <w:r w:rsidR="008D22A7" w:rsidRPr="002B3D0D">
        <w:rPr>
          <w:rFonts w:cs="Georgia"/>
          <w:color w:val="000000" w:themeColor="text1"/>
          <w:lang w:val="en-US"/>
        </w:rPr>
        <w:t xml:space="preserve">the largest UoA are </w:t>
      </w:r>
      <w:r w:rsidR="008D22A7" w:rsidRPr="002B3D0D">
        <w:rPr>
          <w:rFonts w:cs="Georgia"/>
          <w:i/>
          <w:iCs/>
          <w:color w:val="000000" w:themeColor="text1"/>
          <w:lang w:val="en-US"/>
        </w:rPr>
        <w:t>not necessarily</w:t>
      </w:r>
      <w:r w:rsidR="008D22A7" w:rsidRPr="002B3D0D">
        <w:rPr>
          <w:rFonts w:cs="Georgia"/>
          <w:color w:val="000000" w:themeColor="text1"/>
          <w:lang w:val="en-US"/>
        </w:rPr>
        <w:t xml:space="preserve"> the most competitive</w:t>
      </w:r>
      <w:r w:rsidR="005C2D44" w:rsidRPr="002B3D0D">
        <w:rPr>
          <w:rFonts w:cs="Georgia"/>
          <w:color w:val="000000" w:themeColor="text1"/>
          <w:lang w:val="en-US"/>
        </w:rPr>
        <w:t xml:space="preserve">, </w:t>
      </w:r>
      <w:r w:rsidR="008D22A7" w:rsidRPr="002B3D0D">
        <w:rPr>
          <w:rFonts w:cs="Georgia"/>
          <w:color w:val="000000" w:themeColor="text1"/>
          <w:lang w:val="en-US"/>
        </w:rPr>
        <w:t>but there is a</w:t>
      </w:r>
      <w:r w:rsidR="006755B2" w:rsidRPr="002B3D0D">
        <w:rPr>
          <w:rFonts w:cs="Georgia"/>
          <w:color w:val="000000" w:themeColor="text1"/>
          <w:lang w:val="en-US"/>
        </w:rPr>
        <w:t>n even</w:t>
      </w:r>
      <w:r w:rsidR="008D22A7" w:rsidRPr="002B3D0D">
        <w:rPr>
          <w:rFonts w:cs="Georgia"/>
          <w:color w:val="000000" w:themeColor="text1"/>
          <w:lang w:val="en-US"/>
        </w:rPr>
        <w:t xml:space="preserve"> strong</w:t>
      </w:r>
      <w:r w:rsidR="006755B2" w:rsidRPr="002B3D0D">
        <w:rPr>
          <w:rFonts w:cs="Georgia"/>
          <w:color w:val="000000" w:themeColor="text1"/>
          <w:lang w:val="en-US"/>
        </w:rPr>
        <w:t>er</w:t>
      </w:r>
      <w:r w:rsidR="008D22A7" w:rsidRPr="002B3D0D">
        <w:rPr>
          <w:rFonts w:cs="Georgia"/>
          <w:color w:val="000000" w:themeColor="text1"/>
          <w:lang w:val="en-US"/>
        </w:rPr>
        <w:t xml:space="preserve"> correlation between size (number of submitted departments) and competitiveness (low HI)</w:t>
      </w:r>
      <w:r w:rsidR="006755B2" w:rsidRPr="002B3D0D">
        <w:rPr>
          <w:rFonts w:cs="Georgia"/>
          <w:color w:val="000000" w:themeColor="text1"/>
          <w:lang w:val="en-US"/>
        </w:rPr>
        <w:t xml:space="preserve"> than in REF2014</w:t>
      </w:r>
      <w:r w:rsidR="008D22A7" w:rsidRPr="002B3D0D">
        <w:rPr>
          <w:rFonts w:cs="Georgia"/>
          <w:color w:val="000000" w:themeColor="text1"/>
          <w:lang w:val="en-US"/>
        </w:rPr>
        <w:t xml:space="preserve">. The Pearson R </w:t>
      </w:r>
      <w:r w:rsidR="006755B2" w:rsidRPr="002B3D0D">
        <w:rPr>
          <w:rFonts w:cs="Georgia"/>
          <w:color w:val="000000" w:themeColor="text1"/>
          <w:lang w:val="en-US"/>
        </w:rPr>
        <w:t xml:space="preserve">for REF2021 </w:t>
      </w:r>
      <w:r w:rsidR="008D22A7" w:rsidRPr="002B3D0D">
        <w:rPr>
          <w:rFonts w:cs="Georgia"/>
          <w:color w:val="000000" w:themeColor="text1"/>
          <w:lang w:val="en-US"/>
        </w:rPr>
        <w:t>is 0.</w:t>
      </w:r>
      <w:r w:rsidR="006755B2" w:rsidRPr="002B3D0D">
        <w:rPr>
          <w:rFonts w:cs="Georgia"/>
          <w:color w:val="000000" w:themeColor="text1"/>
          <w:lang w:val="en-US"/>
        </w:rPr>
        <w:t>8274</w:t>
      </w:r>
      <w:r w:rsidR="008D22A7" w:rsidRPr="002B3D0D">
        <w:rPr>
          <w:rFonts w:cs="Georgia"/>
          <w:color w:val="000000" w:themeColor="text1"/>
          <w:lang w:val="en-US"/>
        </w:rPr>
        <w:t xml:space="preserve"> (N=3</w:t>
      </w:r>
      <w:r w:rsidR="006755B2" w:rsidRPr="002B3D0D">
        <w:rPr>
          <w:rFonts w:cs="Georgia"/>
          <w:color w:val="000000" w:themeColor="text1"/>
          <w:lang w:val="en-US"/>
        </w:rPr>
        <w:t>4</w:t>
      </w:r>
      <w:r w:rsidR="008D22A7" w:rsidRPr="002B3D0D">
        <w:rPr>
          <w:rFonts w:cs="Georgia"/>
          <w:color w:val="000000" w:themeColor="text1"/>
          <w:lang w:val="en-US"/>
        </w:rPr>
        <w:t>, Tstat=</w:t>
      </w:r>
      <w:r w:rsidR="006755B2" w:rsidRPr="002B3D0D">
        <w:rPr>
          <w:rFonts w:cs="Georgia"/>
          <w:color w:val="000000" w:themeColor="text1"/>
          <w:lang w:val="en-US"/>
        </w:rPr>
        <w:t>8.334</w:t>
      </w:r>
      <w:r w:rsidR="008D22A7" w:rsidRPr="002B3D0D">
        <w:rPr>
          <w:rFonts w:cs="Georgia"/>
          <w:color w:val="000000" w:themeColor="text1"/>
          <w:lang w:val="en-US"/>
        </w:rPr>
        <w:t>, DF=3</w:t>
      </w:r>
      <w:r w:rsidR="006755B2" w:rsidRPr="002B3D0D">
        <w:rPr>
          <w:rFonts w:cs="Georgia"/>
          <w:color w:val="000000" w:themeColor="text1"/>
          <w:lang w:val="en-US"/>
        </w:rPr>
        <w:t>2</w:t>
      </w:r>
      <w:r w:rsidR="008D22A7" w:rsidRPr="002B3D0D">
        <w:rPr>
          <w:rFonts w:cs="Georgia"/>
          <w:color w:val="000000" w:themeColor="text1"/>
          <w:lang w:val="en-US"/>
        </w:rPr>
        <w:t>, p=</w:t>
      </w:r>
      <w:r w:rsidR="006755B2" w:rsidRPr="002B3D0D">
        <w:rPr>
          <w:rFonts w:cs="Georgia"/>
          <w:color w:val="000000" w:themeColor="text1"/>
          <w:lang w:val="en-US"/>
        </w:rPr>
        <w:t>1.6E-09</w:t>
      </w:r>
      <w:r w:rsidR="008D22A7" w:rsidRPr="002B3D0D">
        <w:rPr>
          <w:rFonts w:cs="Georgia"/>
          <w:color w:val="000000" w:themeColor="text1"/>
          <w:lang w:val="en-US"/>
        </w:rPr>
        <w:t>) and the Spearman Rank is 0.</w:t>
      </w:r>
      <w:r w:rsidR="00AD02E5" w:rsidRPr="002B3D0D">
        <w:rPr>
          <w:rFonts w:cs="Georgia"/>
          <w:color w:val="000000" w:themeColor="text1"/>
          <w:lang w:val="en-US"/>
        </w:rPr>
        <w:t>9176</w:t>
      </w:r>
      <w:r w:rsidR="008D22A7" w:rsidRPr="002B3D0D">
        <w:rPr>
          <w:rFonts w:cs="Georgia"/>
          <w:color w:val="000000" w:themeColor="text1"/>
          <w:lang w:val="en-US"/>
        </w:rPr>
        <w:t xml:space="preserve"> (N=3</w:t>
      </w:r>
      <w:r w:rsidR="00AD02E5" w:rsidRPr="002B3D0D">
        <w:rPr>
          <w:rFonts w:cs="Georgia"/>
          <w:color w:val="000000" w:themeColor="text1"/>
          <w:lang w:val="en-US"/>
        </w:rPr>
        <w:t>4</w:t>
      </w:r>
      <w:r w:rsidR="008D22A7" w:rsidRPr="002B3D0D">
        <w:rPr>
          <w:rFonts w:cs="Georgia"/>
          <w:color w:val="000000" w:themeColor="text1"/>
          <w:lang w:val="en-US"/>
        </w:rPr>
        <w:t>, Tstat=</w:t>
      </w:r>
      <w:r w:rsidR="00AD02E5" w:rsidRPr="002B3D0D">
        <w:rPr>
          <w:rFonts w:cs="Georgia"/>
          <w:color w:val="000000" w:themeColor="text1"/>
          <w:lang w:val="en-US"/>
        </w:rPr>
        <w:t>13.0583</w:t>
      </w:r>
      <w:r w:rsidR="008D22A7" w:rsidRPr="002B3D0D">
        <w:rPr>
          <w:rFonts w:cs="Georgia"/>
          <w:color w:val="000000" w:themeColor="text1"/>
          <w:lang w:val="en-US"/>
        </w:rPr>
        <w:t>, DF=3</w:t>
      </w:r>
      <w:r w:rsidR="00AD02E5" w:rsidRPr="002B3D0D">
        <w:rPr>
          <w:rFonts w:cs="Georgia"/>
          <w:color w:val="000000" w:themeColor="text1"/>
          <w:lang w:val="en-US"/>
        </w:rPr>
        <w:t>2</w:t>
      </w:r>
      <w:r w:rsidR="008D22A7" w:rsidRPr="002B3D0D">
        <w:rPr>
          <w:rFonts w:cs="Georgia"/>
          <w:color w:val="000000" w:themeColor="text1"/>
          <w:lang w:val="en-US"/>
        </w:rPr>
        <w:t>, p=</w:t>
      </w:r>
      <w:r w:rsidR="00AD02E5" w:rsidRPr="002B3D0D">
        <w:rPr>
          <w:rFonts w:cs="Georgia"/>
          <w:color w:val="000000" w:themeColor="text1"/>
          <w:lang w:val="en-US"/>
        </w:rPr>
        <w:t>2.29E-14</w:t>
      </w:r>
      <w:r w:rsidR="008D22A7" w:rsidRPr="002B3D0D">
        <w:rPr>
          <w:rFonts w:cs="Georgia"/>
          <w:color w:val="000000" w:themeColor="text1"/>
          <w:lang w:val="en-US"/>
        </w:rPr>
        <w:t>).</w:t>
      </w:r>
    </w:p>
    <w:p w14:paraId="329C228E" w14:textId="77777777" w:rsidR="008D22A7" w:rsidRPr="002B3D0D" w:rsidRDefault="008D22A7" w:rsidP="008D22A7">
      <w:pPr>
        <w:widowControl w:val="0"/>
        <w:autoSpaceDE w:val="0"/>
        <w:autoSpaceDN w:val="0"/>
        <w:adjustRightInd w:val="0"/>
        <w:spacing w:line="480" w:lineRule="auto"/>
        <w:rPr>
          <w:rFonts w:cs="Georgia"/>
          <w:color w:val="000000" w:themeColor="text1"/>
          <w:lang w:val="en-US"/>
        </w:rPr>
      </w:pPr>
    </w:p>
    <w:p w14:paraId="45FDAD60" w14:textId="4A0FDA2D" w:rsidR="008D22A7" w:rsidRPr="002B3D0D" w:rsidRDefault="008D22A7" w:rsidP="00D07671">
      <w:pPr>
        <w:widowControl w:val="0"/>
        <w:autoSpaceDE w:val="0"/>
        <w:autoSpaceDN w:val="0"/>
        <w:adjustRightInd w:val="0"/>
        <w:spacing w:line="480" w:lineRule="auto"/>
        <w:rPr>
          <w:rFonts w:eastAsia="Times New Roman" w:cs="Times New Roman"/>
          <w:color w:val="000000" w:themeColor="text1"/>
        </w:rPr>
      </w:pPr>
      <w:r w:rsidRPr="002B3D0D">
        <w:rPr>
          <w:rFonts w:cs="Georgia"/>
          <w:color w:val="000000" w:themeColor="text1"/>
          <w:lang w:val="en-US"/>
        </w:rPr>
        <w:t xml:space="preserve">The </w:t>
      </w:r>
      <w:r w:rsidR="004065FE" w:rsidRPr="002B3D0D">
        <w:rPr>
          <w:rFonts w:cs="Georgia"/>
          <w:color w:val="000000" w:themeColor="text1"/>
          <w:lang w:val="en-US"/>
        </w:rPr>
        <w:t>three</w:t>
      </w:r>
      <w:r w:rsidRPr="002B3D0D">
        <w:rPr>
          <w:rFonts w:cs="Georgia"/>
          <w:color w:val="000000" w:themeColor="text1"/>
          <w:lang w:val="en-US"/>
        </w:rPr>
        <w:t xml:space="preserve"> </w:t>
      </w:r>
      <w:r w:rsidRPr="002B3D0D">
        <w:rPr>
          <w:rFonts w:cs="Georgia"/>
          <w:i/>
          <w:color w:val="000000" w:themeColor="text1"/>
          <w:lang w:val="en-US"/>
        </w:rPr>
        <w:t>least</w:t>
      </w:r>
      <w:r w:rsidRPr="002B3D0D">
        <w:rPr>
          <w:rFonts w:cs="Georgia"/>
          <w:color w:val="000000" w:themeColor="text1"/>
          <w:lang w:val="en-US"/>
        </w:rPr>
        <w:t xml:space="preserve"> competitive UoA were</w:t>
      </w:r>
      <w:r w:rsidR="004065FE" w:rsidRPr="002B3D0D">
        <w:rPr>
          <w:rFonts w:cs="Georgia"/>
          <w:color w:val="000000" w:themeColor="text1"/>
          <w:lang w:val="en-US"/>
        </w:rPr>
        <w:t xml:space="preserve"> also among the least competitive in REF2014:</w:t>
      </w:r>
      <w:r w:rsidRPr="002B3D0D">
        <w:rPr>
          <w:rFonts w:cs="Georgia"/>
          <w:color w:val="000000" w:themeColor="text1"/>
          <w:lang w:val="en-US"/>
        </w:rPr>
        <w:t xml:space="preserve"> Classics</w:t>
      </w:r>
      <w:r w:rsidR="004065FE" w:rsidRPr="002B3D0D">
        <w:rPr>
          <w:rFonts w:cs="Georgia"/>
          <w:color w:val="000000" w:themeColor="text1"/>
          <w:lang w:val="en-US"/>
        </w:rPr>
        <w:t>;</w:t>
      </w:r>
      <w:r w:rsidR="003733E8" w:rsidRPr="002B3D0D">
        <w:rPr>
          <w:rFonts w:cs="Georgia"/>
          <w:color w:val="000000" w:themeColor="text1"/>
          <w:lang w:val="en-US"/>
        </w:rPr>
        <w:t xml:space="preserve"> </w:t>
      </w:r>
      <w:r w:rsidRPr="002B3D0D">
        <w:rPr>
          <w:rFonts w:cs="Georgia"/>
          <w:color w:val="000000" w:themeColor="text1"/>
          <w:lang w:val="en-US"/>
        </w:rPr>
        <w:t>Area Studies</w:t>
      </w:r>
      <w:r w:rsidR="004065FE" w:rsidRPr="002B3D0D">
        <w:rPr>
          <w:rFonts w:cs="Georgia"/>
          <w:color w:val="000000" w:themeColor="text1"/>
          <w:lang w:val="en-US"/>
        </w:rPr>
        <w:t>;</w:t>
      </w:r>
      <w:r w:rsidR="00B741A2" w:rsidRPr="002B3D0D">
        <w:rPr>
          <w:rFonts w:cs="Georgia"/>
          <w:color w:val="000000" w:themeColor="text1"/>
          <w:lang w:val="en-US"/>
        </w:rPr>
        <w:t xml:space="preserve"> </w:t>
      </w:r>
      <w:r w:rsidR="004065FE" w:rsidRPr="002B3D0D">
        <w:rPr>
          <w:rFonts w:cs="Georgia"/>
          <w:color w:val="000000" w:themeColor="text1"/>
          <w:lang w:val="en-US"/>
        </w:rPr>
        <w:t xml:space="preserve">and </w:t>
      </w:r>
      <w:r w:rsidR="00B741A2" w:rsidRPr="002B3D0D">
        <w:rPr>
          <w:rFonts w:cs="Georgia"/>
          <w:color w:val="000000" w:themeColor="text1"/>
          <w:lang w:val="en-US"/>
        </w:rPr>
        <w:t>Public Health</w:t>
      </w:r>
      <w:r w:rsidRPr="002B3D0D">
        <w:rPr>
          <w:rFonts w:cs="Georgia"/>
          <w:color w:val="000000" w:themeColor="text1"/>
          <w:lang w:val="en-US"/>
        </w:rPr>
        <w:t xml:space="preserve">. </w:t>
      </w:r>
      <w:r w:rsidR="008D1BE4" w:rsidRPr="002B3D0D">
        <w:rPr>
          <w:rFonts w:cs="Georgia"/>
          <w:color w:val="000000" w:themeColor="text1"/>
          <w:lang w:val="en-US"/>
        </w:rPr>
        <w:t xml:space="preserve">Remarkably, </w:t>
      </w:r>
      <w:r w:rsidR="00AD7E7B" w:rsidRPr="002B3D0D">
        <w:rPr>
          <w:rFonts w:cs="Georgia"/>
          <w:color w:val="000000" w:themeColor="text1"/>
          <w:lang w:val="en-US"/>
        </w:rPr>
        <w:t>all</w:t>
      </w:r>
      <w:r w:rsidR="0075410E" w:rsidRPr="002B3D0D">
        <w:rPr>
          <w:rFonts w:cs="Georgia"/>
          <w:color w:val="000000" w:themeColor="text1"/>
          <w:lang w:val="en-US"/>
        </w:rPr>
        <w:t xml:space="preserve"> five</w:t>
      </w:r>
      <w:r w:rsidR="00AD7E7B" w:rsidRPr="002B3D0D">
        <w:rPr>
          <w:rFonts w:cs="Georgia"/>
          <w:color w:val="000000" w:themeColor="text1"/>
          <w:lang w:val="en-US"/>
        </w:rPr>
        <w:t xml:space="preserve"> of the</w:t>
      </w:r>
      <w:r w:rsidRPr="002B3D0D">
        <w:rPr>
          <w:rFonts w:cs="Georgia"/>
          <w:color w:val="000000" w:themeColor="text1"/>
          <w:lang w:val="en-US"/>
        </w:rPr>
        <w:t xml:space="preserve"> </w:t>
      </w:r>
      <w:r w:rsidRPr="002B3D0D">
        <w:rPr>
          <w:rFonts w:cs="Georgia"/>
          <w:i/>
          <w:color w:val="000000" w:themeColor="text1"/>
          <w:lang w:val="en-US"/>
        </w:rPr>
        <w:t>most</w:t>
      </w:r>
      <w:r w:rsidRPr="002B3D0D">
        <w:rPr>
          <w:rFonts w:cs="Georgia"/>
          <w:color w:val="000000" w:themeColor="text1"/>
          <w:lang w:val="en-US"/>
        </w:rPr>
        <w:t xml:space="preserve"> competitive </w:t>
      </w:r>
      <w:r w:rsidR="00AD7E7B" w:rsidRPr="002B3D0D">
        <w:rPr>
          <w:rFonts w:cs="Georgia"/>
          <w:color w:val="000000" w:themeColor="text1"/>
          <w:lang w:val="en-US"/>
        </w:rPr>
        <w:t xml:space="preserve">UoA </w:t>
      </w:r>
      <w:r w:rsidR="008005D3" w:rsidRPr="002B3D0D">
        <w:rPr>
          <w:rFonts w:cs="Georgia"/>
          <w:color w:val="000000" w:themeColor="text1"/>
          <w:lang w:val="en-US"/>
        </w:rPr>
        <w:t>in</w:t>
      </w:r>
      <w:r w:rsidR="0075410E" w:rsidRPr="002B3D0D">
        <w:rPr>
          <w:rFonts w:cs="Georgia"/>
          <w:color w:val="000000" w:themeColor="text1"/>
          <w:lang w:val="en-US"/>
        </w:rPr>
        <w:t xml:space="preserve"> REF2014</w:t>
      </w:r>
      <w:r w:rsidR="00AD7E7B" w:rsidRPr="002B3D0D">
        <w:rPr>
          <w:rFonts w:cs="Georgia"/>
          <w:color w:val="000000" w:themeColor="text1"/>
          <w:lang w:val="en-US"/>
        </w:rPr>
        <w:t xml:space="preserve"> were </w:t>
      </w:r>
      <w:r w:rsidR="00652D41" w:rsidRPr="002B3D0D">
        <w:rPr>
          <w:rFonts w:cs="Georgia"/>
          <w:color w:val="000000" w:themeColor="text1"/>
          <w:lang w:val="en-US"/>
        </w:rPr>
        <w:t xml:space="preserve">also the most competitive </w:t>
      </w:r>
      <w:r w:rsidR="00AD7E7B" w:rsidRPr="002B3D0D">
        <w:rPr>
          <w:rFonts w:cs="Georgia"/>
          <w:color w:val="000000" w:themeColor="text1"/>
          <w:lang w:val="en-US"/>
        </w:rPr>
        <w:t>in REF2021</w:t>
      </w:r>
      <w:r w:rsidRPr="002B3D0D">
        <w:rPr>
          <w:rFonts w:cs="Georgia"/>
          <w:color w:val="000000" w:themeColor="text1"/>
          <w:lang w:val="en-US"/>
        </w:rPr>
        <w:t xml:space="preserve">: </w:t>
      </w:r>
      <w:r w:rsidR="0068241C" w:rsidRPr="002B3D0D">
        <w:rPr>
          <w:rFonts w:eastAsia="Times New Roman" w:cs="Times New Roman"/>
          <w:color w:val="000000" w:themeColor="text1"/>
        </w:rPr>
        <w:t xml:space="preserve">Music, Drama, Dance &amp; Performing Arts; </w:t>
      </w:r>
      <w:r w:rsidRPr="002B3D0D">
        <w:rPr>
          <w:rFonts w:eastAsia="Times New Roman" w:cs="Times New Roman"/>
          <w:color w:val="000000" w:themeColor="text1"/>
        </w:rPr>
        <w:t>Business &amp; Management</w:t>
      </w:r>
      <w:r w:rsidR="003733E8" w:rsidRPr="002B3D0D">
        <w:rPr>
          <w:rFonts w:cs="Georgia"/>
          <w:color w:val="000000" w:themeColor="text1"/>
          <w:lang w:val="en-US"/>
        </w:rPr>
        <w:t xml:space="preserve">; </w:t>
      </w:r>
      <w:r w:rsidR="0068241C" w:rsidRPr="002B3D0D">
        <w:rPr>
          <w:rFonts w:cs="Georgia"/>
          <w:color w:val="000000" w:themeColor="text1"/>
          <w:lang w:val="en-US"/>
        </w:rPr>
        <w:t xml:space="preserve">Computer Science; English; and </w:t>
      </w:r>
      <w:r w:rsidRPr="002B3D0D">
        <w:rPr>
          <w:rFonts w:eastAsia="Times New Roman" w:cs="Times New Roman"/>
          <w:color w:val="000000" w:themeColor="text1"/>
        </w:rPr>
        <w:t>Allied Health Professions</w:t>
      </w:r>
      <w:r w:rsidR="003733E8" w:rsidRPr="002B3D0D">
        <w:rPr>
          <w:rFonts w:eastAsia="Times New Roman" w:cs="Times New Roman"/>
          <w:color w:val="000000" w:themeColor="text1"/>
        </w:rPr>
        <w:t xml:space="preserve">. </w:t>
      </w:r>
      <w:r w:rsidR="00406941" w:rsidRPr="002B3D0D">
        <w:rPr>
          <w:rFonts w:eastAsia="Times New Roman" w:cs="Times New Roman"/>
          <w:color w:val="000000" w:themeColor="text1"/>
        </w:rPr>
        <w:t>It</w:t>
      </w:r>
      <w:r w:rsidR="00486FB6" w:rsidRPr="002B3D0D">
        <w:rPr>
          <w:rFonts w:eastAsia="Times New Roman" w:cs="Times New Roman"/>
          <w:color w:val="000000" w:themeColor="text1"/>
        </w:rPr>
        <w:t xml:space="preserve"> i</w:t>
      </w:r>
      <w:r w:rsidR="00406941" w:rsidRPr="002B3D0D">
        <w:rPr>
          <w:rFonts w:eastAsia="Times New Roman" w:cs="Times New Roman"/>
          <w:color w:val="000000" w:themeColor="text1"/>
        </w:rPr>
        <w:t xml:space="preserve">s not clear why these </w:t>
      </w:r>
      <w:r w:rsidR="0025625E" w:rsidRPr="002B3D0D">
        <w:rPr>
          <w:rFonts w:eastAsia="Times New Roman" w:cs="Times New Roman"/>
          <w:color w:val="000000" w:themeColor="text1"/>
        </w:rPr>
        <w:t>UoA</w:t>
      </w:r>
      <w:r w:rsidR="00406941" w:rsidRPr="002B3D0D">
        <w:rPr>
          <w:rFonts w:eastAsia="Times New Roman" w:cs="Times New Roman"/>
          <w:color w:val="000000" w:themeColor="text1"/>
        </w:rPr>
        <w:t xml:space="preserve"> should consistently </w:t>
      </w:r>
      <w:r w:rsidR="009774A3" w:rsidRPr="002B3D0D">
        <w:rPr>
          <w:rFonts w:eastAsia="Times New Roman" w:cs="Times New Roman"/>
          <w:color w:val="000000" w:themeColor="text1"/>
        </w:rPr>
        <w:t xml:space="preserve">be </w:t>
      </w:r>
      <w:r w:rsidR="00406941" w:rsidRPr="002B3D0D">
        <w:rPr>
          <w:rFonts w:eastAsia="Times New Roman" w:cs="Times New Roman"/>
          <w:color w:val="000000" w:themeColor="text1"/>
        </w:rPr>
        <w:t>the most competitive</w:t>
      </w:r>
      <w:r w:rsidR="009F3F7A" w:rsidRPr="002B3D0D">
        <w:rPr>
          <w:rFonts w:eastAsia="Times New Roman" w:cs="Times New Roman"/>
          <w:color w:val="000000" w:themeColor="text1"/>
        </w:rPr>
        <w:t>. There are no discernible characteristics inherent to the</w:t>
      </w:r>
      <w:r w:rsidR="00F92340" w:rsidRPr="002B3D0D">
        <w:rPr>
          <w:rFonts w:eastAsia="Times New Roman" w:cs="Times New Roman"/>
          <w:color w:val="000000" w:themeColor="text1"/>
        </w:rPr>
        <w:t xml:space="preserve"> </w:t>
      </w:r>
      <w:r w:rsidR="009F3F7A" w:rsidRPr="002B3D0D">
        <w:rPr>
          <w:rFonts w:eastAsia="Times New Roman" w:cs="Times New Roman"/>
          <w:color w:val="000000" w:themeColor="text1"/>
        </w:rPr>
        <w:t xml:space="preserve">submitting </w:t>
      </w:r>
      <w:r w:rsidR="005C09D5" w:rsidRPr="002B3D0D">
        <w:rPr>
          <w:rFonts w:eastAsia="Times New Roman" w:cs="Times New Roman"/>
          <w:color w:val="000000" w:themeColor="text1"/>
        </w:rPr>
        <w:t>departments</w:t>
      </w:r>
      <w:r w:rsidR="003D7315" w:rsidRPr="002B3D0D">
        <w:rPr>
          <w:rFonts w:eastAsia="Times New Roman" w:cs="Times New Roman"/>
          <w:color w:val="000000" w:themeColor="text1"/>
        </w:rPr>
        <w:t xml:space="preserve"> that </w:t>
      </w:r>
      <w:r w:rsidR="00BA249F" w:rsidRPr="002B3D0D">
        <w:rPr>
          <w:rFonts w:eastAsia="Times New Roman" w:cs="Times New Roman"/>
          <w:color w:val="000000" w:themeColor="text1"/>
        </w:rPr>
        <w:t>mark the</w:t>
      </w:r>
      <w:r w:rsidR="006955CC" w:rsidRPr="002B3D0D">
        <w:rPr>
          <w:rFonts w:eastAsia="Times New Roman" w:cs="Times New Roman"/>
          <w:color w:val="000000" w:themeColor="text1"/>
        </w:rPr>
        <w:t>m out</w:t>
      </w:r>
      <w:r w:rsidR="00BA249F" w:rsidRPr="002B3D0D">
        <w:rPr>
          <w:rFonts w:eastAsia="Times New Roman" w:cs="Times New Roman"/>
          <w:color w:val="000000" w:themeColor="text1"/>
        </w:rPr>
        <w:t xml:space="preserve"> as unusual.</w:t>
      </w:r>
      <w:r w:rsidR="00406941" w:rsidRPr="002B3D0D">
        <w:rPr>
          <w:rFonts w:eastAsia="Times New Roman" w:cs="Times New Roman"/>
          <w:color w:val="000000" w:themeColor="text1"/>
        </w:rPr>
        <w:t xml:space="preserve"> </w:t>
      </w:r>
      <w:r w:rsidR="00BC325C" w:rsidRPr="002B3D0D">
        <w:rPr>
          <w:rFonts w:eastAsia="Times New Roman" w:cs="Times New Roman"/>
          <w:color w:val="000000" w:themeColor="text1"/>
        </w:rPr>
        <w:t>The simple explanation is that e</w:t>
      </w:r>
      <w:r w:rsidR="00B642EF" w:rsidRPr="002B3D0D">
        <w:rPr>
          <w:rFonts w:eastAsia="Times New Roman" w:cs="Times New Roman"/>
          <w:color w:val="000000" w:themeColor="text1"/>
        </w:rPr>
        <w:t>ach of these UoA</w:t>
      </w:r>
      <w:r w:rsidR="00BA249F" w:rsidRPr="002B3D0D">
        <w:rPr>
          <w:rFonts w:eastAsia="Times New Roman" w:cs="Times New Roman"/>
          <w:color w:val="000000" w:themeColor="text1"/>
        </w:rPr>
        <w:t xml:space="preserve"> </w:t>
      </w:r>
      <w:r w:rsidR="005C09D5" w:rsidRPr="002B3D0D">
        <w:rPr>
          <w:rFonts w:eastAsia="Times New Roman" w:cs="Times New Roman"/>
          <w:color w:val="000000" w:themeColor="text1"/>
        </w:rPr>
        <w:t xml:space="preserve">collectively </w:t>
      </w:r>
      <w:r w:rsidR="00B642EF" w:rsidRPr="002B3D0D">
        <w:rPr>
          <w:rFonts w:eastAsia="Times New Roman" w:cs="Times New Roman"/>
          <w:color w:val="000000" w:themeColor="text1"/>
        </w:rPr>
        <w:t xml:space="preserve">forms </w:t>
      </w:r>
      <w:r w:rsidR="00406941" w:rsidRPr="002B3D0D">
        <w:rPr>
          <w:rFonts w:eastAsia="Times New Roman" w:cs="Times New Roman"/>
          <w:color w:val="000000" w:themeColor="text1"/>
        </w:rPr>
        <w:t>a large ‘balanced’ market of competitors</w:t>
      </w:r>
      <w:r w:rsidR="003D7315" w:rsidRPr="002B3D0D">
        <w:rPr>
          <w:rFonts w:eastAsia="Times New Roman" w:cs="Times New Roman"/>
          <w:color w:val="000000" w:themeColor="text1"/>
        </w:rPr>
        <w:t>, which the HI metric favours</w:t>
      </w:r>
      <w:r w:rsidR="0095197F" w:rsidRPr="002B3D0D">
        <w:rPr>
          <w:rFonts w:eastAsia="Times New Roman" w:cs="Times New Roman"/>
          <w:color w:val="000000" w:themeColor="text1"/>
        </w:rPr>
        <w:t xml:space="preserve">, </w:t>
      </w:r>
      <w:r w:rsidR="0095197F" w:rsidRPr="006B3934">
        <w:rPr>
          <w:rFonts w:eastAsia="Times New Roman" w:cs="Times New Roman"/>
          <w:i/>
          <w:iCs/>
          <w:color w:val="000000" w:themeColor="text1"/>
        </w:rPr>
        <w:t>and very little changed for them between 2014 and 2021</w:t>
      </w:r>
      <w:r w:rsidR="0095197F" w:rsidRPr="002B3D0D">
        <w:rPr>
          <w:rFonts w:eastAsia="Times New Roman" w:cs="Times New Roman"/>
          <w:color w:val="000000" w:themeColor="text1"/>
        </w:rPr>
        <w:t xml:space="preserve">. </w:t>
      </w:r>
    </w:p>
    <w:p w14:paraId="1C223D5E" w14:textId="6898F58B" w:rsidR="00E6033F" w:rsidRPr="002B3D0D" w:rsidRDefault="00E6033F" w:rsidP="00D07671">
      <w:pPr>
        <w:widowControl w:val="0"/>
        <w:autoSpaceDE w:val="0"/>
        <w:autoSpaceDN w:val="0"/>
        <w:adjustRightInd w:val="0"/>
        <w:spacing w:line="480" w:lineRule="auto"/>
        <w:rPr>
          <w:rFonts w:cs="Georgia"/>
          <w:color w:val="000000" w:themeColor="text1"/>
          <w:lang w:val="en-US"/>
        </w:rPr>
      </w:pPr>
    </w:p>
    <w:p w14:paraId="53254E3C" w14:textId="3E66D0B9" w:rsidR="00E6033F" w:rsidRPr="002B3D0D" w:rsidRDefault="00E6033F" w:rsidP="00F17370">
      <w:pPr>
        <w:widowControl w:val="0"/>
        <w:tabs>
          <w:tab w:val="left" w:pos="6096"/>
        </w:tabs>
        <w:autoSpaceDE w:val="0"/>
        <w:autoSpaceDN w:val="0"/>
        <w:adjustRightInd w:val="0"/>
        <w:spacing w:line="480" w:lineRule="auto"/>
        <w:rPr>
          <w:color w:val="000000" w:themeColor="text1"/>
        </w:rPr>
      </w:pPr>
      <w:r w:rsidRPr="002B3D0D">
        <w:rPr>
          <w:color w:val="000000" w:themeColor="text1"/>
        </w:rPr>
        <w:t xml:space="preserve">Table </w:t>
      </w:r>
      <w:r w:rsidR="00F17370" w:rsidRPr="002B3D0D">
        <w:rPr>
          <w:color w:val="000000" w:themeColor="text1"/>
        </w:rPr>
        <w:t>7</w:t>
      </w:r>
      <w:r w:rsidRPr="002B3D0D">
        <w:rPr>
          <w:color w:val="000000" w:themeColor="text1"/>
        </w:rPr>
        <w:t xml:space="preserve"> </w:t>
      </w:r>
      <w:r w:rsidR="001E590B" w:rsidRPr="002B3D0D">
        <w:rPr>
          <w:color w:val="000000" w:themeColor="text1"/>
        </w:rPr>
        <w:t xml:space="preserve">and Figure </w:t>
      </w:r>
      <w:r w:rsidR="00242AB8" w:rsidRPr="002B3D0D">
        <w:rPr>
          <w:color w:val="000000" w:themeColor="text1"/>
        </w:rPr>
        <w:t>1</w:t>
      </w:r>
      <w:r w:rsidR="001E590B" w:rsidRPr="002B3D0D">
        <w:rPr>
          <w:color w:val="000000" w:themeColor="text1"/>
        </w:rPr>
        <w:t xml:space="preserve"> </w:t>
      </w:r>
      <w:r w:rsidRPr="002B3D0D">
        <w:rPr>
          <w:color w:val="000000" w:themeColor="text1"/>
        </w:rPr>
        <w:t xml:space="preserve">show changes in the </w:t>
      </w:r>
      <w:r w:rsidR="00917153" w:rsidRPr="002B3D0D">
        <w:rPr>
          <w:color w:val="000000" w:themeColor="text1"/>
        </w:rPr>
        <w:t>size</w:t>
      </w:r>
      <w:r w:rsidRPr="002B3D0D">
        <w:rPr>
          <w:color w:val="000000" w:themeColor="text1"/>
        </w:rPr>
        <w:t xml:space="preserve"> of submissions between </w:t>
      </w:r>
      <w:r w:rsidR="0017505E" w:rsidRPr="002B3D0D">
        <w:rPr>
          <w:color w:val="000000" w:themeColor="text1"/>
        </w:rPr>
        <w:t>REF</w:t>
      </w:r>
      <w:r w:rsidRPr="002B3D0D">
        <w:rPr>
          <w:color w:val="000000" w:themeColor="text1"/>
        </w:rPr>
        <w:t xml:space="preserve">2014 </w:t>
      </w:r>
      <w:r w:rsidRPr="002B3D0D">
        <w:rPr>
          <w:color w:val="000000" w:themeColor="text1"/>
        </w:rPr>
        <w:lastRenderedPageBreak/>
        <w:t xml:space="preserve">and </w:t>
      </w:r>
      <w:r w:rsidR="0017505E" w:rsidRPr="002B3D0D">
        <w:rPr>
          <w:color w:val="000000" w:themeColor="text1"/>
        </w:rPr>
        <w:t>REF</w:t>
      </w:r>
      <w:r w:rsidRPr="002B3D0D">
        <w:rPr>
          <w:color w:val="000000" w:themeColor="text1"/>
        </w:rPr>
        <w:t>2021</w:t>
      </w:r>
      <w:r w:rsidR="0017505E" w:rsidRPr="002B3D0D">
        <w:rPr>
          <w:color w:val="000000" w:themeColor="text1"/>
        </w:rPr>
        <w:t xml:space="preserve">. </w:t>
      </w:r>
      <w:r w:rsidR="00881BDF" w:rsidRPr="002B3D0D">
        <w:rPr>
          <w:color w:val="000000" w:themeColor="text1"/>
        </w:rPr>
        <w:t xml:space="preserve">Most UoA were stable in terms of size. </w:t>
      </w:r>
      <w:r w:rsidR="0017505E" w:rsidRPr="002B3D0D">
        <w:rPr>
          <w:color w:val="000000" w:themeColor="text1"/>
        </w:rPr>
        <w:t>The</w:t>
      </w:r>
      <w:r w:rsidR="00881BDF" w:rsidRPr="002B3D0D">
        <w:rPr>
          <w:color w:val="000000" w:themeColor="text1"/>
        </w:rPr>
        <w:t xml:space="preserve"> outliers were: </w:t>
      </w:r>
      <w:r w:rsidR="00373A28" w:rsidRPr="002B3D0D">
        <w:rPr>
          <w:color w:val="000000" w:themeColor="text1"/>
        </w:rPr>
        <w:t>UoA16 Architecture (-18%); UoA17 Geography</w:t>
      </w:r>
      <w:r w:rsidR="0034549F" w:rsidRPr="002B3D0D">
        <w:rPr>
          <w:color w:val="000000" w:themeColor="text1"/>
        </w:rPr>
        <w:t xml:space="preserve"> &amp; Environment</w:t>
      </w:r>
      <w:r w:rsidR="00373A28" w:rsidRPr="002B3D0D">
        <w:rPr>
          <w:color w:val="000000" w:themeColor="text1"/>
        </w:rPr>
        <w:t xml:space="preserve"> (-24%); </w:t>
      </w:r>
      <w:r w:rsidR="00C963F2" w:rsidRPr="002B3D0D">
        <w:rPr>
          <w:color w:val="000000" w:themeColor="text1"/>
        </w:rPr>
        <w:t xml:space="preserve">UoA22 </w:t>
      </w:r>
      <w:r w:rsidR="00D2533C" w:rsidRPr="002B3D0D">
        <w:rPr>
          <w:color w:val="000000" w:themeColor="text1"/>
        </w:rPr>
        <w:t>Social Work (+23%);</w:t>
      </w:r>
      <w:r w:rsidR="00C963F2" w:rsidRPr="002B3D0D">
        <w:rPr>
          <w:color w:val="000000" w:themeColor="text1"/>
        </w:rPr>
        <w:t xml:space="preserve"> UoA23 </w:t>
      </w:r>
      <w:r w:rsidR="00D2533C" w:rsidRPr="002B3D0D">
        <w:rPr>
          <w:color w:val="000000" w:themeColor="text1"/>
        </w:rPr>
        <w:t>Sociology (+</w:t>
      </w:r>
      <w:r w:rsidR="00951927" w:rsidRPr="002B3D0D">
        <w:rPr>
          <w:color w:val="000000" w:themeColor="text1"/>
        </w:rPr>
        <w:t xml:space="preserve">28%); </w:t>
      </w:r>
      <w:r w:rsidR="008A1E61" w:rsidRPr="002B3D0D">
        <w:rPr>
          <w:color w:val="000000" w:themeColor="text1"/>
        </w:rPr>
        <w:t xml:space="preserve">UoA28 </w:t>
      </w:r>
      <w:r w:rsidR="00CD354C" w:rsidRPr="002B3D0D">
        <w:rPr>
          <w:color w:val="000000" w:themeColor="text1"/>
        </w:rPr>
        <w:t>Modern Languages (-18%);</w:t>
      </w:r>
      <w:r w:rsidR="007E0F0E" w:rsidRPr="002B3D0D">
        <w:rPr>
          <w:color w:val="000000" w:themeColor="text1"/>
        </w:rPr>
        <w:t xml:space="preserve"> UoA36 Communications (+190%). </w:t>
      </w:r>
    </w:p>
    <w:p w14:paraId="4F10D0C1" w14:textId="5140F82B" w:rsidR="00E6033F" w:rsidRPr="002B3D0D" w:rsidRDefault="00E6033F" w:rsidP="00D07671">
      <w:pPr>
        <w:widowControl w:val="0"/>
        <w:autoSpaceDE w:val="0"/>
        <w:autoSpaceDN w:val="0"/>
        <w:adjustRightInd w:val="0"/>
        <w:spacing w:line="480" w:lineRule="auto"/>
        <w:rPr>
          <w:rFonts w:cs="Georgia"/>
          <w:color w:val="000000" w:themeColor="text1"/>
          <w:lang w:val="en-US"/>
        </w:rPr>
      </w:pPr>
    </w:p>
    <w:p w14:paraId="447D7585" w14:textId="1343A7EA" w:rsidR="00E6033F" w:rsidRPr="002B3D0D" w:rsidRDefault="00E6033F" w:rsidP="00E6033F">
      <w:pPr>
        <w:widowControl w:val="0"/>
        <w:autoSpaceDE w:val="0"/>
        <w:autoSpaceDN w:val="0"/>
        <w:adjustRightInd w:val="0"/>
        <w:spacing w:line="480" w:lineRule="auto"/>
        <w:jc w:val="center"/>
        <w:rPr>
          <w:rFonts w:cs="Georgia"/>
          <w:b/>
          <w:bCs/>
          <w:color w:val="000000" w:themeColor="text1"/>
          <w:lang w:val="en-US"/>
        </w:rPr>
      </w:pPr>
      <w:r w:rsidRPr="002B3D0D">
        <w:rPr>
          <w:rFonts w:cs="Georgia"/>
          <w:b/>
          <w:bCs/>
          <w:color w:val="000000" w:themeColor="text1"/>
          <w:lang w:val="en-US"/>
        </w:rPr>
        <w:t>Table 1</w:t>
      </w:r>
      <w:r w:rsidR="00F17370" w:rsidRPr="002B3D0D">
        <w:rPr>
          <w:rFonts w:cs="Georgia"/>
          <w:b/>
          <w:bCs/>
          <w:color w:val="000000" w:themeColor="text1"/>
          <w:lang w:val="en-US"/>
        </w:rPr>
        <w:t>3</w:t>
      </w:r>
      <w:r w:rsidRPr="002B3D0D">
        <w:rPr>
          <w:rFonts w:cs="Georgia"/>
          <w:b/>
          <w:bCs/>
          <w:color w:val="000000" w:themeColor="text1"/>
          <w:lang w:val="en-US"/>
        </w:rPr>
        <w:t xml:space="preserve"> here</w:t>
      </w:r>
    </w:p>
    <w:p w14:paraId="7F8EDFAB" w14:textId="77777777" w:rsidR="00211B63" w:rsidRPr="002B3D0D" w:rsidRDefault="00211B63" w:rsidP="00E6033F">
      <w:pPr>
        <w:widowControl w:val="0"/>
        <w:autoSpaceDE w:val="0"/>
        <w:autoSpaceDN w:val="0"/>
        <w:adjustRightInd w:val="0"/>
        <w:spacing w:line="480" w:lineRule="auto"/>
        <w:jc w:val="center"/>
        <w:rPr>
          <w:rFonts w:cs="Georgia"/>
          <w:b/>
          <w:bCs/>
          <w:color w:val="000000" w:themeColor="text1"/>
          <w:lang w:val="en-US"/>
        </w:rPr>
      </w:pPr>
    </w:p>
    <w:p w14:paraId="198449D8" w14:textId="565C2511" w:rsidR="001E590B" w:rsidRPr="002B3D0D" w:rsidRDefault="001E590B" w:rsidP="00E6033F">
      <w:pPr>
        <w:widowControl w:val="0"/>
        <w:autoSpaceDE w:val="0"/>
        <w:autoSpaceDN w:val="0"/>
        <w:adjustRightInd w:val="0"/>
        <w:spacing w:line="480" w:lineRule="auto"/>
        <w:jc w:val="center"/>
        <w:rPr>
          <w:rFonts w:cs="Georgia"/>
          <w:b/>
          <w:bCs/>
          <w:color w:val="000000" w:themeColor="text1"/>
          <w:lang w:val="en-US"/>
        </w:rPr>
      </w:pPr>
      <w:r w:rsidRPr="002B3D0D">
        <w:rPr>
          <w:rFonts w:cs="Georgia"/>
          <w:b/>
          <w:bCs/>
          <w:color w:val="000000" w:themeColor="text1"/>
          <w:lang w:val="en-US"/>
        </w:rPr>
        <w:t xml:space="preserve">Figure </w:t>
      </w:r>
      <w:r w:rsidR="003C04B2" w:rsidRPr="002B3D0D">
        <w:rPr>
          <w:rFonts w:cs="Georgia"/>
          <w:b/>
          <w:bCs/>
          <w:color w:val="000000" w:themeColor="text1"/>
          <w:lang w:val="en-US"/>
        </w:rPr>
        <w:t>1</w:t>
      </w:r>
      <w:r w:rsidRPr="002B3D0D">
        <w:rPr>
          <w:rFonts w:cs="Georgia"/>
          <w:b/>
          <w:bCs/>
          <w:color w:val="000000" w:themeColor="text1"/>
          <w:lang w:val="en-US"/>
        </w:rPr>
        <w:t xml:space="preserve"> here</w:t>
      </w:r>
    </w:p>
    <w:p w14:paraId="090EF96A" w14:textId="2CEB0083" w:rsidR="00D41E4E" w:rsidRPr="002B3D0D" w:rsidRDefault="00D41E4E" w:rsidP="00D07671">
      <w:pPr>
        <w:widowControl w:val="0"/>
        <w:autoSpaceDE w:val="0"/>
        <w:autoSpaceDN w:val="0"/>
        <w:adjustRightInd w:val="0"/>
        <w:spacing w:line="480" w:lineRule="auto"/>
        <w:rPr>
          <w:color w:val="000000" w:themeColor="text1"/>
        </w:rPr>
      </w:pPr>
    </w:p>
    <w:p w14:paraId="4E7F633A" w14:textId="77777777" w:rsidR="0017505E" w:rsidRPr="002B3D0D" w:rsidRDefault="0017505E" w:rsidP="00D07671">
      <w:pPr>
        <w:widowControl w:val="0"/>
        <w:autoSpaceDE w:val="0"/>
        <w:autoSpaceDN w:val="0"/>
        <w:adjustRightInd w:val="0"/>
        <w:spacing w:line="480" w:lineRule="auto"/>
        <w:rPr>
          <w:color w:val="000000" w:themeColor="text1"/>
        </w:rPr>
      </w:pPr>
    </w:p>
    <w:p w14:paraId="533950F6" w14:textId="3D1A16D7" w:rsidR="005C7101" w:rsidRPr="002B3D0D" w:rsidRDefault="0017505E" w:rsidP="00D07671">
      <w:pPr>
        <w:widowControl w:val="0"/>
        <w:autoSpaceDE w:val="0"/>
        <w:autoSpaceDN w:val="0"/>
        <w:adjustRightInd w:val="0"/>
        <w:spacing w:line="480" w:lineRule="auto"/>
        <w:rPr>
          <w:b/>
          <w:bCs/>
          <w:color w:val="000000" w:themeColor="text1"/>
        </w:rPr>
      </w:pPr>
      <w:r w:rsidRPr="002B3D0D">
        <w:rPr>
          <w:b/>
          <w:bCs/>
          <w:color w:val="000000" w:themeColor="text1"/>
        </w:rPr>
        <w:t>Transitioning from</w:t>
      </w:r>
      <w:r w:rsidR="000E1124" w:rsidRPr="002B3D0D">
        <w:rPr>
          <w:b/>
          <w:bCs/>
          <w:color w:val="000000" w:themeColor="text1"/>
        </w:rPr>
        <w:t xml:space="preserve"> RAE2008</w:t>
      </w:r>
      <w:r w:rsidRPr="002B3D0D">
        <w:rPr>
          <w:b/>
          <w:bCs/>
          <w:color w:val="000000" w:themeColor="text1"/>
        </w:rPr>
        <w:t xml:space="preserve"> to REF2014</w:t>
      </w:r>
    </w:p>
    <w:p w14:paraId="48C96B78" w14:textId="1F2C16D6" w:rsidR="00C90DD3" w:rsidRPr="002B3D0D" w:rsidRDefault="0039714D" w:rsidP="00D07671">
      <w:pPr>
        <w:widowControl w:val="0"/>
        <w:autoSpaceDE w:val="0"/>
        <w:autoSpaceDN w:val="0"/>
        <w:adjustRightInd w:val="0"/>
        <w:spacing w:line="480" w:lineRule="auto"/>
        <w:rPr>
          <w:rFonts w:eastAsia="Times New Roman" w:cs="Times New Roman"/>
          <w:color w:val="000000" w:themeColor="text1"/>
        </w:rPr>
      </w:pPr>
      <w:r w:rsidRPr="002B3D0D">
        <w:rPr>
          <w:color w:val="000000" w:themeColor="text1"/>
        </w:rPr>
        <w:t xml:space="preserve">A </w:t>
      </w:r>
      <w:r w:rsidR="00A52388" w:rsidRPr="002B3D0D">
        <w:rPr>
          <w:color w:val="000000" w:themeColor="text1"/>
        </w:rPr>
        <w:t>comparative analysis</w:t>
      </w:r>
      <w:r w:rsidRPr="002B3D0D">
        <w:rPr>
          <w:color w:val="000000" w:themeColor="text1"/>
        </w:rPr>
        <w:t xml:space="preserve"> </w:t>
      </w:r>
      <w:r w:rsidR="00E66BFF" w:rsidRPr="002B3D0D">
        <w:rPr>
          <w:color w:val="000000" w:themeColor="text1"/>
        </w:rPr>
        <w:t>of REF2014 and</w:t>
      </w:r>
      <w:r w:rsidRPr="002B3D0D">
        <w:rPr>
          <w:color w:val="000000" w:themeColor="text1"/>
        </w:rPr>
        <w:t xml:space="preserve"> </w:t>
      </w:r>
      <w:r w:rsidR="000E1124" w:rsidRPr="002B3D0D">
        <w:rPr>
          <w:color w:val="000000" w:themeColor="text1"/>
        </w:rPr>
        <w:t>RAE</w:t>
      </w:r>
      <w:r w:rsidR="00A96994" w:rsidRPr="002B3D0D">
        <w:rPr>
          <w:color w:val="000000" w:themeColor="text1"/>
        </w:rPr>
        <w:t xml:space="preserve">2008 is shown on Table </w:t>
      </w:r>
      <w:r w:rsidR="00F17370" w:rsidRPr="002B3D0D">
        <w:rPr>
          <w:color w:val="000000" w:themeColor="text1"/>
        </w:rPr>
        <w:t>8</w:t>
      </w:r>
      <w:r w:rsidR="00A96994" w:rsidRPr="002B3D0D">
        <w:rPr>
          <w:color w:val="000000" w:themeColor="text1"/>
        </w:rPr>
        <w:t xml:space="preserve"> and Table </w:t>
      </w:r>
      <w:r w:rsidR="00F17370" w:rsidRPr="002B3D0D">
        <w:rPr>
          <w:color w:val="000000" w:themeColor="text1"/>
        </w:rPr>
        <w:t>9</w:t>
      </w:r>
      <w:r w:rsidR="00000342" w:rsidRPr="002B3D0D">
        <w:rPr>
          <w:color w:val="000000" w:themeColor="text1"/>
        </w:rPr>
        <w:t xml:space="preserve"> (data from HEFCE 2008)</w:t>
      </w:r>
      <w:r w:rsidRPr="002B3D0D">
        <w:rPr>
          <w:color w:val="000000" w:themeColor="text1"/>
        </w:rPr>
        <w:t xml:space="preserve">. </w:t>
      </w:r>
      <w:r w:rsidR="00756D48" w:rsidRPr="002B3D0D">
        <w:rPr>
          <w:color w:val="000000" w:themeColor="text1"/>
        </w:rPr>
        <w:t xml:space="preserve">Table </w:t>
      </w:r>
      <w:r w:rsidR="00F17370" w:rsidRPr="002B3D0D">
        <w:rPr>
          <w:color w:val="000000" w:themeColor="text1"/>
        </w:rPr>
        <w:t>8</w:t>
      </w:r>
      <w:r w:rsidR="00756D48" w:rsidRPr="002B3D0D">
        <w:rPr>
          <w:color w:val="000000" w:themeColor="text1"/>
        </w:rPr>
        <w:t xml:space="preserve"> </w:t>
      </w:r>
      <w:r w:rsidRPr="002B3D0D">
        <w:rPr>
          <w:color w:val="000000" w:themeColor="text1"/>
        </w:rPr>
        <w:t xml:space="preserve">shows all </w:t>
      </w:r>
      <w:r w:rsidR="00CB06B6" w:rsidRPr="002B3D0D">
        <w:rPr>
          <w:color w:val="000000" w:themeColor="text1"/>
        </w:rPr>
        <w:t xml:space="preserve">sixty-seven </w:t>
      </w:r>
      <w:r w:rsidRPr="002B3D0D">
        <w:rPr>
          <w:color w:val="000000" w:themeColor="text1"/>
        </w:rPr>
        <w:t>UoA from 2008RAE</w:t>
      </w:r>
      <w:r w:rsidR="00290537" w:rsidRPr="002B3D0D">
        <w:rPr>
          <w:color w:val="000000" w:themeColor="text1"/>
        </w:rPr>
        <w:t>,</w:t>
      </w:r>
      <w:r w:rsidRPr="002B3D0D">
        <w:rPr>
          <w:color w:val="000000" w:themeColor="text1"/>
        </w:rPr>
        <w:t xml:space="preserve"> with their H</w:t>
      </w:r>
      <w:r w:rsidR="002E6A6B" w:rsidRPr="002B3D0D">
        <w:rPr>
          <w:color w:val="000000" w:themeColor="text1"/>
        </w:rPr>
        <w:t>I</w:t>
      </w:r>
      <w:r w:rsidRPr="002B3D0D">
        <w:rPr>
          <w:color w:val="000000" w:themeColor="text1"/>
        </w:rPr>
        <w:t xml:space="preserve">. </w:t>
      </w:r>
      <w:r w:rsidR="00756D48" w:rsidRPr="002B3D0D">
        <w:rPr>
          <w:color w:val="000000" w:themeColor="text1"/>
        </w:rPr>
        <w:t xml:space="preserve">Table </w:t>
      </w:r>
      <w:r w:rsidR="00F17370" w:rsidRPr="002B3D0D">
        <w:rPr>
          <w:color w:val="000000" w:themeColor="text1"/>
        </w:rPr>
        <w:t>9</w:t>
      </w:r>
      <w:r w:rsidR="00756D48" w:rsidRPr="002B3D0D">
        <w:rPr>
          <w:color w:val="000000" w:themeColor="text1"/>
        </w:rPr>
        <w:t xml:space="preserve"> </w:t>
      </w:r>
      <w:r w:rsidRPr="002B3D0D">
        <w:rPr>
          <w:color w:val="000000" w:themeColor="text1"/>
        </w:rPr>
        <w:t xml:space="preserve">shows </w:t>
      </w:r>
      <w:r w:rsidR="002601EE" w:rsidRPr="002B3D0D">
        <w:rPr>
          <w:color w:val="000000" w:themeColor="text1"/>
        </w:rPr>
        <w:t>the</w:t>
      </w:r>
      <w:r w:rsidR="006F1E99" w:rsidRPr="002B3D0D">
        <w:rPr>
          <w:color w:val="000000" w:themeColor="text1"/>
        </w:rPr>
        <w:t xml:space="preserve"> </w:t>
      </w:r>
      <w:r w:rsidR="00CB06B6" w:rsidRPr="002B3D0D">
        <w:rPr>
          <w:color w:val="000000" w:themeColor="text1"/>
        </w:rPr>
        <w:t>sixty-seven</w:t>
      </w:r>
      <w:r w:rsidR="002601EE" w:rsidRPr="002B3D0D">
        <w:rPr>
          <w:color w:val="000000" w:themeColor="text1"/>
        </w:rPr>
        <w:t xml:space="preserve"> 2008 UoA merged into the </w:t>
      </w:r>
      <w:r w:rsidR="00CB06B6" w:rsidRPr="002B3D0D">
        <w:rPr>
          <w:color w:val="000000" w:themeColor="text1"/>
        </w:rPr>
        <w:t>thirty-six</w:t>
      </w:r>
      <w:r w:rsidR="002601EE" w:rsidRPr="002B3D0D">
        <w:rPr>
          <w:color w:val="000000" w:themeColor="text1"/>
        </w:rPr>
        <w:t xml:space="preserve"> UoA used </w:t>
      </w:r>
      <w:r w:rsidR="00A414DF" w:rsidRPr="002B3D0D">
        <w:rPr>
          <w:color w:val="000000" w:themeColor="text1"/>
        </w:rPr>
        <w:t>in the 2014 REF; for example</w:t>
      </w:r>
      <w:r w:rsidR="00A67F17" w:rsidRPr="002B3D0D">
        <w:rPr>
          <w:color w:val="000000" w:themeColor="text1"/>
        </w:rPr>
        <w:t xml:space="preserve">, </w:t>
      </w:r>
      <w:r w:rsidR="00290537" w:rsidRPr="002B3D0D">
        <w:rPr>
          <w:color w:val="000000" w:themeColor="text1"/>
        </w:rPr>
        <w:t xml:space="preserve">Clinical Medicine, </w:t>
      </w:r>
      <w:r w:rsidR="00194921" w:rsidRPr="002B3D0D">
        <w:rPr>
          <w:color w:val="000000" w:themeColor="text1"/>
        </w:rPr>
        <w:t>UoA</w:t>
      </w:r>
      <w:r w:rsidR="00CF019D" w:rsidRPr="002B3D0D">
        <w:rPr>
          <w:color w:val="000000" w:themeColor="text1"/>
        </w:rPr>
        <w:t>1</w:t>
      </w:r>
      <w:r w:rsidR="00194921" w:rsidRPr="002B3D0D">
        <w:rPr>
          <w:color w:val="000000" w:themeColor="text1"/>
        </w:rPr>
        <w:t xml:space="preserve"> in 2014</w:t>
      </w:r>
      <w:r w:rsidR="00290537" w:rsidRPr="002B3D0D">
        <w:rPr>
          <w:color w:val="000000" w:themeColor="text1"/>
        </w:rPr>
        <w:t>,</w:t>
      </w:r>
      <w:r w:rsidR="00194921" w:rsidRPr="002B3D0D">
        <w:rPr>
          <w:color w:val="000000" w:themeColor="text1"/>
        </w:rPr>
        <w:t xml:space="preserve"> is the amalgamation of </w:t>
      </w:r>
      <w:r w:rsidR="00A414DF" w:rsidRPr="002B3D0D">
        <w:rPr>
          <w:color w:val="000000" w:themeColor="text1"/>
        </w:rPr>
        <w:t xml:space="preserve">five 2008 UoA: </w:t>
      </w:r>
      <w:r w:rsidR="00CF019D" w:rsidRPr="002B3D0D">
        <w:rPr>
          <w:color w:val="000000" w:themeColor="text1"/>
        </w:rPr>
        <w:t>Cardiovascular M</w:t>
      </w:r>
      <w:r w:rsidR="00A67F17" w:rsidRPr="002B3D0D">
        <w:rPr>
          <w:color w:val="000000" w:themeColor="text1"/>
        </w:rPr>
        <w:t>edicine</w:t>
      </w:r>
      <w:r w:rsidR="00C90DD3" w:rsidRPr="002B3D0D">
        <w:rPr>
          <w:color w:val="000000" w:themeColor="text1"/>
        </w:rPr>
        <w:t xml:space="preserve"> (UoA1</w:t>
      </w:r>
      <w:r w:rsidR="00CF019D" w:rsidRPr="002B3D0D">
        <w:rPr>
          <w:color w:val="000000" w:themeColor="text1"/>
        </w:rPr>
        <w:t xml:space="preserve"> in 2008</w:t>
      </w:r>
      <w:r w:rsidR="00C90DD3" w:rsidRPr="002B3D0D">
        <w:rPr>
          <w:color w:val="000000" w:themeColor="text1"/>
        </w:rPr>
        <w:t>)</w:t>
      </w:r>
      <w:r w:rsidR="00A67F17" w:rsidRPr="002B3D0D">
        <w:rPr>
          <w:color w:val="000000" w:themeColor="text1"/>
        </w:rPr>
        <w:t>, Cancer Studies</w:t>
      </w:r>
      <w:r w:rsidR="00C90DD3" w:rsidRPr="002B3D0D">
        <w:rPr>
          <w:color w:val="000000" w:themeColor="text1"/>
        </w:rPr>
        <w:t xml:space="preserve"> (UoA2)</w:t>
      </w:r>
      <w:r w:rsidR="00A67F17" w:rsidRPr="002B3D0D">
        <w:rPr>
          <w:color w:val="000000" w:themeColor="text1"/>
        </w:rPr>
        <w:t>, Infection &amp; Immunology</w:t>
      </w:r>
      <w:r w:rsidR="00C90DD3" w:rsidRPr="002B3D0D">
        <w:rPr>
          <w:color w:val="000000" w:themeColor="text1"/>
        </w:rPr>
        <w:t xml:space="preserve"> (UoA3)</w:t>
      </w:r>
      <w:r w:rsidR="00A67F17" w:rsidRPr="002B3D0D">
        <w:rPr>
          <w:color w:val="000000" w:themeColor="text1"/>
        </w:rPr>
        <w:t xml:space="preserve">, </w:t>
      </w:r>
      <w:r w:rsidR="00C90DD3" w:rsidRPr="002B3D0D">
        <w:rPr>
          <w:color w:val="000000" w:themeColor="text1"/>
        </w:rPr>
        <w:t>Other Hospital-based C</w:t>
      </w:r>
      <w:r w:rsidR="00A67F17" w:rsidRPr="002B3D0D">
        <w:rPr>
          <w:color w:val="000000" w:themeColor="text1"/>
        </w:rPr>
        <w:t>linical</w:t>
      </w:r>
      <w:r w:rsidR="00C90DD3" w:rsidRPr="002B3D0D">
        <w:rPr>
          <w:color w:val="000000" w:themeColor="text1"/>
        </w:rPr>
        <w:t xml:space="preserve"> S</w:t>
      </w:r>
      <w:r w:rsidR="00A67F17" w:rsidRPr="002B3D0D">
        <w:rPr>
          <w:color w:val="000000" w:themeColor="text1"/>
        </w:rPr>
        <w:t>tudies</w:t>
      </w:r>
      <w:r w:rsidR="00C90DD3" w:rsidRPr="002B3D0D">
        <w:rPr>
          <w:color w:val="000000" w:themeColor="text1"/>
        </w:rPr>
        <w:t xml:space="preserve"> (UoA4)</w:t>
      </w:r>
      <w:r w:rsidR="00A67F17" w:rsidRPr="002B3D0D">
        <w:rPr>
          <w:color w:val="000000" w:themeColor="text1"/>
        </w:rPr>
        <w:t xml:space="preserve"> and </w:t>
      </w:r>
      <w:r w:rsidR="00C90DD3" w:rsidRPr="002B3D0D">
        <w:rPr>
          <w:color w:val="000000" w:themeColor="text1"/>
        </w:rPr>
        <w:t>Other Laboratory-</w:t>
      </w:r>
      <w:r w:rsidR="00A67F17" w:rsidRPr="002B3D0D">
        <w:rPr>
          <w:color w:val="000000" w:themeColor="text1"/>
        </w:rPr>
        <w:t xml:space="preserve">based </w:t>
      </w:r>
      <w:r w:rsidR="00C90DD3" w:rsidRPr="002B3D0D">
        <w:rPr>
          <w:color w:val="000000" w:themeColor="text1"/>
        </w:rPr>
        <w:t>Clinical Studies (UoA5).</w:t>
      </w:r>
      <w:r w:rsidR="00E66BFF" w:rsidRPr="002B3D0D">
        <w:rPr>
          <w:color w:val="000000" w:themeColor="text1"/>
        </w:rPr>
        <w:t xml:space="preserve"> The HI for the thirty-six ‘merged-adjusted’ 2008 UoA shown on Table </w:t>
      </w:r>
      <w:r w:rsidR="00C55D7C" w:rsidRPr="002B3D0D">
        <w:rPr>
          <w:color w:val="000000" w:themeColor="text1"/>
        </w:rPr>
        <w:t>9</w:t>
      </w:r>
      <w:r w:rsidR="00E66BFF" w:rsidRPr="002B3D0D">
        <w:rPr>
          <w:color w:val="000000" w:themeColor="text1"/>
        </w:rPr>
        <w:t xml:space="preserve"> were re-calculated from the original data (HEFCE 2008). </w:t>
      </w:r>
    </w:p>
    <w:p w14:paraId="47B17AD2" w14:textId="4EEEB269" w:rsidR="00F563A1" w:rsidRPr="002B3D0D" w:rsidRDefault="00F563A1" w:rsidP="00D07671">
      <w:pPr>
        <w:widowControl w:val="0"/>
        <w:autoSpaceDE w:val="0"/>
        <w:autoSpaceDN w:val="0"/>
        <w:adjustRightInd w:val="0"/>
        <w:spacing w:line="480" w:lineRule="auto"/>
        <w:rPr>
          <w:color w:val="000000" w:themeColor="text1"/>
        </w:rPr>
      </w:pPr>
    </w:p>
    <w:p w14:paraId="363F33FF" w14:textId="134EE088" w:rsidR="009B699D" w:rsidRPr="002B3D0D" w:rsidRDefault="009B699D" w:rsidP="009B699D">
      <w:pPr>
        <w:spacing w:line="480" w:lineRule="auto"/>
        <w:jc w:val="center"/>
        <w:rPr>
          <w:b/>
          <w:bCs/>
          <w:color w:val="000000" w:themeColor="text1"/>
        </w:rPr>
      </w:pPr>
      <w:r w:rsidRPr="002B3D0D">
        <w:rPr>
          <w:b/>
          <w:bCs/>
          <w:color w:val="000000" w:themeColor="text1"/>
        </w:rPr>
        <w:t xml:space="preserve">Table </w:t>
      </w:r>
      <w:r w:rsidR="00C55D7C" w:rsidRPr="002B3D0D">
        <w:rPr>
          <w:b/>
          <w:bCs/>
          <w:color w:val="000000" w:themeColor="text1"/>
        </w:rPr>
        <w:t>8</w:t>
      </w:r>
      <w:r w:rsidRPr="002B3D0D">
        <w:rPr>
          <w:b/>
          <w:bCs/>
          <w:color w:val="000000" w:themeColor="text1"/>
        </w:rPr>
        <w:t xml:space="preserve"> here</w:t>
      </w:r>
    </w:p>
    <w:p w14:paraId="55AF5464" w14:textId="42457045" w:rsidR="009B699D" w:rsidRPr="002B3D0D" w:rsidRDefault="009B699D" w:rsidP="009B699D">
      <w:pPr>
        <w:spacing w:line="480" w:lineRule="auto"/>
        <w:jc w:val="center"/>
        <w:rPr>
          <w:b/>
          <w:bCs/>
          <w:color w:val="000000" w:themeColor="text1"/>
        </w:rPr>
      </w:pPr>
    </w:p>
    <w:p w14:paraId="42131D62" w14:textId="63B2512F" w:rsidR="009B699D" w:rsidRPr="002B3D0D" w:rsidRDefault="009B699D" w:rsidP="003A355E">
      <w:pPr>
        <w:spacing w:line="480" w:lineRule="auto"/>
        <w:jc w:val="center"/>
        <w:rPr>
          <w:b/>
          <w:bCs/>
          <w:color w:val="000000" w:themeColor="text1"/>
        </w:rPr>
      </w:pPr>
      <w:r w:rsidRPr="002B3D0D">
        <w:rPr>
          <w:b/>
          <w:bCs/>
          <w:color w:val="000000" w:themeColor="text1"/>
        </w:rPr>
        <w:t xml:space="preserve">Table </w:t>
      </w:r>
      <w:r w:rsidR="00C55D7C" w:rsidRPr="002B3D0D">
        <w:rPr>
          <w:b/>
          <w:bCs/>
          <w:color w:val="000000" w:themeColor="text1"/>
        </w:rPr>
        <w:t>9</w:t>
      </w:r>
      <w:r w:rsidRPr="002B3D0D">
        <w:rPr>
          <w:b/>
          <w:bCs/>
          <w:color w:val="000000" w:themeColor="text1"/>
        </w:rPr>
        <w:t xml:space="preserve"> here</w:t>
      </w:r>
    </w:p>
    <w:p w14:paraId="6A626B5F" w14:textId="0F902E69" w:rsidR="005B0F8F" w:rsidRPr="002B3D0D" w:rsidRDefault="005B0F8F" w:rsidP="003A355E">
      <w:pPr>
        <w:widowControl w:val="0"/>
        <w:autoSpaceDE w:val="0"/>
        <w:autoSpaceDN w:val="0"/>
        <w:adjustRightInd w:val="0"/>
        <w:spacing w:line="480" w:lineRule="auto"/>
        <w:rPr>
          <w:color w:val="000000" w:themeColor="text1"/>
        </w:rPr>
      </w:pPr>
    </w:p>
    <w:p w14:paraId="1719A6F9" w14:textId="64137C95" w:rsidR="00476797" w:rsidRPr="002B3D0D" w:rsidRDefault="00476797" w:rsidP="003A355E">
      <w:pPr>
        <w:spacing w:line="480" w:lineRule="auto"/>
        <w:rPr>
          <w:color w:val="000000" w:themeColor="text1"/>
        </w:rPr>
      </w:pPr>
      <w:r w:rsidRPr="002B3D0D">
        <w:rPr>
          <w:color w:val="000000" w:themeColor="text1"/>
        </w:rPr>
        <w:lastRenderedPageBreak/>
        <w:t xml:space="preserve">Table </w:t>
      </w:r>
      <w:r w:rsidR="00C55D7C" w:rsidRPr="002B3D0D">
        <w:rPr>
          <w:color w:val="000000" w:themeColor="text1"/>
        </w:rPr>
        <w:t>10</w:t>
      </w:r>
      <w:r w:rsidRPr="002B3D0D">
        <w:rPr>
          <w:color w:val="000000" w:themeColor="text1"/>
        </w:rPr>
        <w:t xml:space="preserve"> and Figure </w:t>
      </w:r>
      <w:r w:rsidR="00242AB8" w:rsidRPr="002B3D0D">
        <w:rPr>
          <w:color w:val="000000" w:themeColor="text1"/>
        </w:rPr>
        <w:t>2</w:t>
      </w:r>
      <w:r w:rsidR="00E66BFF" w:rsidRPr="002B3D0D">
        <w:rPr>
          <w:color w:val="000000" w:themeColor="text1"/>
        </w:rPr>
        <w:t xml:space="preserve"> show </w:t>
      </w:r>
      <w:r w:rsidR="00211B63" w:rsidRPr="002B3D0D">
        <w:rPr>
          <w:color w:val="000000" w:themeColor="text1"/>
        </w:rPr>
        <w:t xml:space="preserve">in summary the </w:t>
      </w:r>
      <w:r w:rsidR="00F94981" w:rsidRPr="002B3D0D">
        <w:rPr>
          <w:rFonts w:cs="Georgia"/>
          <w:color w:val="000000" w:themeColor="text1"/>
          <w:lang w:val="en-US"/>
        </w:rPr>
        <w:t>Herfindahl indices for RAE2008</w:t>
      </w:r>
      <w:r w:rsidR="00F40A99" w:rsidRPr="002B3D0D">
        <w:rPr>
          <w:rFonts w:cs="Georgia"/>
          <w:color w:val="000000" w:themeColor="text1"/>
          <w:lang w:val="en-US"/>
        </w:rPr>
        <w:t xml:space="preserve"> (</w:t>
      </w:r>
      <w:r w:rsidR="00F343B4" w:rsidRPr="002B3D0D">
        <w:rPr>
          <w:rFonts w:cs="Georgia"/>
          <w:color w:val="000000" w:themeColor="text1"/>
          <w:lang w:val="en-US"/>
        </w:rPr>
        <w:t>adjusted and recalculated to account for the subsequent reduction in the number of UoA</w:t>
      </w:r>
      <w:r w:rsidR="00F40A99" w:rsidRPr="002B3D0D">
        <w:rPr>
          <w:rFonts w:cs="Georgia"/>
          <w:color w:val="000000" w:themeColor="text1"/>
          <w:lang w:val="en-US"/>
        </w:rPr>
        <w:t>)</w:t>
      </w:r>
      <w:r w:rsidR="00F343B4" w:rsidRPr="002B3D0D">
        <w:rPr>
          <w:rFonts w:cs="Georgia"/>
          <w:color w:val="000000" w:themeColor="text1"/>
          <w:lang w:val="en-US"/>
        </w:rPr>
        <w:t xml:space="preserve">, </w:t>
      </w:r>
      <w:r w:rsidR="00F94981" w:rsidRPr="002B3D0D">
        <w:rPr>
          <w:rFonts w:cs="Georgia"/>
          <w:color w:val="000000" w:themeColor="text1"/>
          <w:lang w:val="en-US"/>
        </w:rPr>
        <w:t>REF2014 and REF2021</w:t>
      </w:r>
    </w:p>
    <w:p w14:paraId="0B93C26A" w14:textId="7DBBC4CD" w:rsidR="00E1794D" w:rsidRPr="002B3D0D" w:rsidRDefault="00E1794D" w:rsidP="003A355E">
      <w:pPr>
        <w:widowControl w:val="0"/>
        <w:autoSpaceDE w:val="0"/>
        <w:autoSpaceDN w:val="0"/>
        <w:adjustRightInd w:val="0"/>
        <w:spacing w:line="480" w:lineRule="auto"/>
        <w:rPr>
          <w:rFonts w:cs="Georgia"/>
          <w:color w:val="000000" w:themeColor="text1"/>
          <w:lang w:val="en-US"/>
        </w:rPr>
      </w:pPr>
    </w:p>
    <w:p w14:paraId="7168DF79" w14:textId="5AED0468" w:rsidR="00CF1739" w:rsidRPr="002B3D0D" w:rsidRDefault="00785110" w:rsidP="00CA6AD7">
      <w:pPr>
        <w:spacing w:line="480" w:lineRule="auto"/>
        <w:jc w:val="center"/>
        <w:rPr>
          <w:b/>
          <w:bCs/>
          <w:color w:val="000000" w:themeColor="text1"/>
        </w:rPr>
      </w:pPr>
      <w:r w:rsidRPr="002B3D0D">
        <w:rPr>
          <w:b/>
          <w:bCs/>
          <w:color w:val="000000" w:themeColor="text1"/>
        </w:rPr>
        <w:t xml:space="preserve">Table </w:t>
      </w:r>
      <w:r w:rsidR="00C55D7C" w:rsidRPr="002B3D0D">
        <w:rPr>
          <w:b/>
          <w:bCs/>
          <w:color w:val="000000" w:themeColor="text1"/>
        </w:rPr>
        <w:t>10</w:t>
      </w:r>
      <w:r w:rsidRPr="002B3D0D">
        <w:rPr>
          <w:b/>
          <w:bCs/>
          <w:color w:val="000000" w:themeColor="text1"/>
        </w:rPr>
        <w:t xml:space="preserve"> here</w:t>
      </w:r>
    </w:p>
    <w:p w14:paraId="7FBD13E7" w14:textId="767EFDDA" w:rsidR="00785110" w:rsidRPr="002B3D0D" w:rsidRDefault="00785110" w:rsidP="00785110">
      <w:pPr>
        <w:spacing w:line="480" w:lineRule="auto"/>
        <w:jc w:val="center"/>
        <w:rPr>
          <w:b/>
          <w:bCs/>
          <w:color w:val="000000" w:themeColor="text1"/>
        </w:rPr>
      </w:pPr>
      <w:r w:rsidRPr="002B3D0D">
        <w:rPr>
          <w:b/>
          <w:bCs/>
          <w:color w:val="000000" w:themeColor="text1"/>
        </w:rPr>
        <w:t xml:space="preserve">Figure </w:t>
      </w:r>
      <w:r w:rsidR="004F235D" w:rsidRPr="002B3D0D">
        <w:rPr>
          <w:b/>
          <w:bCs/>
          <w:color w:val="000000" w:themeColor="text1"/>
        </w:rPr>
        <w:t>2</w:t>
      </w:r>
      <w:r w:rsidRPr="002B3D0D">
        <w:rPr>
          <w:b/>
          <w:bCs/>
          <w:color w:val="000000" w:themeColor="text1"/>
        </w:rPr>
        <w:t xml:space="preserve"> here</w:t>
      </w:r>
    </w:p>
    <w:p w14:paraId="2779E70F" w14:textId="2D67DB24" w:rsidR="00785110" w:rsidRPr="002B3D0D" w:rsidRDefault="00785110" w:rsidP="003A355E">
      <w:pPr>
        <w:widowControl w:val="0"/>
        <w:autoSpaceDE w:val="0"/>
        <w:autoSpaceDN w:val="0"/>
        <w:adjustRightInd w:val="0"/>
        <w:spacing w:line="480" w:lineRule="auto"/>
        <w:rPr>
          <w:rFonts w:cs="Georgia"/>
          <w:color w:val="000000" w:themeColor="text1"/>
          <w:lang w:val="en-US"/>
        </w:rPr>
      </w:pPr>
    </w:p>
    <w:p w14:paraId="79080C5E" w14:textId="34FE139E" w:rsidR="004115E6" w:rsidRPr="002B3D0D" w:rsidRDefault="004115E6" w:rsidP="003A355E">
      <w:pPr>
        <w:widowControl w:val="0"/>
        <w:autoSpaceDE w:val="0"/>
        <w:autoSpaceDN w:val="0"/>
        <w:adjustRightInd w:val="0"/>
        <w:spacing w:line="480" w:lineRule="auto"/>
        <w:rPr>
          <w:rFonts w:cs="Georgia"/>
          <w:color w:val="000000" w:themeColor="text1"/>
          <w:lang w:val="en-US"/>
        </w:rPr>
      </w:pPr>
    </w:p>
    <w:p w14:paraId="40CC29A3" w14:textId="7BCA2D72" w:rsidR="00FC12AF" w:rsidRPr="002B3D0D" w:rsidRDefault="00FC12AF" w:rsidP="00FC12AF">
      <w:pPr>
        <w:pStyle w:val="NormalWeb"/>
        <w:spacing w:before="0" w:beforeAutospacing="0" w:after="0" w:afterAutospacing="0" w:line="480" w:lineRule="auto"/>
        <w:rPr>
          <w:rFonts w:asciiTheme="minorHAnsi" w:hAnsiTheme="minorHAnsi" w:cstheme="minorHAnsi"/>
          <w:b/>
          <w:bCs/>
          <w:color w:val="000000" w:themeColor="text1"/>
          <w:sz w:val="24"/>
          <w:szCs w:val="24"/>
        </w:rPr>
      </w:pPr>
      <w:r w:rsidRPr="002B3D0D">
        <w:rPr>
          <w:rFonts w:asciiTheme="minorHAnsi" w:hAnsiTheme="minorHAnsi" w:cstheme="minorHAnsi"/>
          <w:b/>
          <w:bCs/>
          <w:color w:val="000000" w:themeColor="text1"/>
          <w:sz w:val="24"/>
          <w:szCs w:val="24"/>
        </w:rPr>
        <w:t>Research Power and QR funding</w:t>
      </w:r>
    </w:p>
    <w:p w14:paraId="73661D97" w14:textId="55B43296" w:rsidR="00FC12AF" w:rsidRPr="002B3D0D" w:rsidRDefault="00FC12AF" w:rsidP="00FC12AF">
      <w:pPr>
        <w:pStyle w:val="NormalWeb"/>
        <w:spacing w:before="0" w:beforeAutospacing="0" w:after="0" w:afterAutospacing="0" w:line="480" w:lineRule="auto"/>
        <w:rPr>
          <w:rFonts w:asciiTheme="minorHAnsi" w:hAnsiTheme="minorHAnsi" w:cstheme="minorHAnsi"/>
          <w:color w:val="000000" w:themeColor="text1"/>
          <w:sz w:val="24"/>
          <w:szCs w:val="24"/>
        </w:rPr>
      </w:pPr>
      <w:r w:rsidRPr="002B3D0D">
        <w:rPr>
          <w:rFonts w:asciiTheme="minorHAnsi" w:hAnsiTheme="minorHAnsi" w:cstheme="minorHAnsi"/>
          <w:color w:val="000000" w:themeColor="text1"/>
          <w:sz w:val="24"/>
          <w:szCs w:val="24"/>
        </w:rPr>
        <w:t xml:space="preserve">Research Power gives a close indication of the relative size of the QR block grant that each institution </w:t>
      </w:r>
      <w:r w:rsidR="005B3283" w:rsidRPr="002B3D0D">
        <w:rPr>
          <w:rFonts w:asciiTheme="minorHAnsi" w:hAnsiTheme="minorHAnsi" w:cstheme="minorHAnsi"/>
          <w:color w:val="000000" w:themeColor="text1"/>
          <w:sz w:val="24"/>
          <w:szCs w:val="24"/>
        </w:rPr>
        <w:t xml:space="preserve">receives (or </w:t>
      </w:r>
      <w:r w:rsidRPr="002B3D0D">
        <w:rPr>
          <w:rFonts w:asciiTheme="minorHAnsi" w:hAnsiTheme="minorHAnsi" w:cstheme="minorHAnsi"/>
          <w:color w:val="000000" w:themeColor="text1"/>
          <w:sz w:val="24"/>
          <w:szCs w:val="24"/>
        </w:rPr>
        <w:t>is likely to receive</w:t>
      </w:r>
      <w:r w:rsidR="005B3283" w:rsidRPr="002B3D0D">
        <w:rPr>
          <w:rFonts w:asciiTheme="minorHAnsi" w:hAnsiTheme="minorHAnsi" w:cstheme="minorHAnsi"/>
          <w:color w:val="000000" w:themeColor="text1"/>
          <w:sz w:val="24"/>
          <w:szCs w:val="24"/>
        </w:rPr>
        <w:t>)</w:t>
      </w:r>
      <w:r w:rsidRPr="002B3D0D">
        <w:rPr>
          <w:rFonts w:asciiTheme="minorHAnsi" w:hAnsiTheme="minorHAnsi" w:cstheme="minorHAnsi"/>
          <w:color w:val="000000" w:themeColor="text1"/>
          <w:sz w:val="24"/>
          <w:szCs w:val="24"/>
        </w:rPr>
        <w:t xml:space="preserve"> on the basis of the REF results. Table </w:t>
      </w:r>
      <w:r w:rsidR="00346AE3" w:rsidRPr="002B3D0D">
        <w:rPr>
          <w:rFonts w:asciiTheme="minorHAnsi" w:hAnsiTheme="minorHAnsi" w:cstheme="minorHAnsi"/>
          <w:color w:val="000000" w:themeColor="text1"/>
          <w:sz w:val="24"/>
          <w:szCs w:val="24"/>
        </w:rPr>
        <w:t>1</w:t>
      </w:r>
      <w:r w:rsidR="00C55D7C" w:rsidRPr="002B3D0D">
        <w:rPr>
          <w:rFonts w:asciiTheme="minorHAnsi" w:hAnsiTheme="minorHAnsi" w:cstheme="minorHAnsi"/>
          <w:color w:val="000000" w:themeColor="text1"/>
          <w:sz w:val="24"/>
          <w:szCs w:val="24"/>
        </w:rPr>
        <w:t>1</w:t>
      </w:r>
      <w:r w:rsidRPr="002B3D0D">
        <w:rPr>
          <w:rFonts w:asciiTheme="minorHAnsi" w:hAnsiTheme="minorHAnsi" w:cstheme="minorHAnsi"/>
          <w:color w:val="000000" w:themeColor="text1"/>
          <w:sz w:val="24"/>
          <w:szCs w:val="24"/>
        </w:rPr>
        <w:t xml:space="preserve"> and Figure </w:t>
      </w:r>
      <w:r w:rsidR="00346AE3" w:rsidRPr="002B3D0D">
        <w:rPr>
          <w:rFonts w:asciiTheme="minorHAnsi" w:hAnsiTheme="minorHAnsi" w:cstheme="minorHAnsi"/>
          <w:color w:val="000000" w:themeColor="text1"/>
          <w:sz w:val="24"/>
          <w:szCs w:val="24"/>
        </w:rPr>
        <w:t>3</w:t>
      </w:r>
      <w:r w:rsidRPr="002B3D0D">
        <w:rPr>
          <w:rFonts w:asciiTheme="minorHAnsi" w:hAnsiTheme="minorHAnsi" w:cstheme="minorHAnsi"/>
          <w:color w:val="000000" w:themeColor="text1"/>
          <w:sz w:val="24"/>
          <w:szCs w:val="24"/>
        </w:rPr>
        <w:t xml:space="preserve"> shows QR funding </w:t>
      </w:r>
      <w:r w:rsidRPr="002B3D0D">
        <w:rPr>
          <w:rFonts w:asciiTheme="minorHAnsi" w:hAnsiTheme="minorHAnsi" w:cstheme="minorHAnsi"/>
          <w:i/>
          <w:iCs/>
          <w:color w:val="000000" w:themeColor="text1"/>
          <w:sz w:val="24"/>
          <w:szCs w:val="24"/>
        </w:rPr>
        <w:t>against GPA</w:t>
      </w:r>
      <w:r w:rsidRPr="002B3D0D">
        <w:rPr>
          <w:rFonts w:asciiTheme="minorHAnsi" w:hAnsiTheme="minorHAnsi" w:cstheme="minorHAnsi"/>
          <w:color w:val="000000" w:themeColor="text1"/>
          <w:sz w:val="24"/>
          <w:szCs w:val="24"/>
        </w:rPr>
        <w:t xml:space="preserve"> for the REF2014 for Russell Group universities in England. </w:t>
      </w:r>
      <w:r w:rsidR="00F40A99" w:rsidRPr="002B3D0D">
        <w:rPr>
          <w:rFonts w:asciiTheme="minorHAnsi" w:hAnsiTheme="minorHAnsi" w:cstheme="minorHAnsi"/>
          <w:color w:val="000000" w:themeColor="text1"/>
          <w:sz w:val="24"/>
          <w:szCs w:val="24"/>
        </w:rPr>
        <w:t>(The formula is slightly different in Scotland, England,</w:t>
      </w:r>
      <w:r w:rsidR="00F40A99" w:rsidRPr="002B3D0D">
        <w:rPr>
          <w:rStyle w:val="apple-converted-space"/>
          <w:rFonts w:asciiTheme="minorHAnsi" w:hAnsiTheme="minorHAnsi" w:cstheme="minorHAnsi"/>
          <w:color w:val="000000" w:themeColor="text1"/>
          <w:sz w:val="24"/>
          <w:szCs w:val="24"/>
        </w:rPr>
        <w:t> </w:t>
      </w:r>
      <w:r w:rsidR="00F40A99" w:rsidRPr="002B3D0D">
        <w:rPr>
          <w:rFonts w:asciiTheme="minorHAnsi" w:hAnsiTheme="minorHAnsi" w:cstheme="minorHAnsi"/>
          <w:color w:val="000000" w:themeColor="text1"/>
          <w:sz w:val="24"/>
          <w:szCs w:val="24"/>
        </w:rPr>
        <w:t>Wales</w:t>
      </w:r>
      <w:r w:rsidR="00F40A99" w:rsidRPr="002B3D0D">
        <w:rPr>
          <w:rStyle w:val="apple-converted-space"/>
          <w:rFonts w:asciiTheme="minorHAnsi" w:hAnsiTheme="minorHAnsi" w:cstheme="minorHAnsi"/>
          <w:color w:val="000000" w:themeColor="text1"/>
          <w:sz w:val="24"/>
          <w:szCs w:val="24"/>
        </w:rPr>
        <w:t> </w:t>
      </w:r>
      <w:r w:rsidR="00F40A99" w:rsidRPr="002B3D0D">
        <w:rPr>
          <w:rFonts w:asciiTheme="minorHAnsi" w:hAnsiTheme="minorHAnsi" w:cstheme="minorHAnsi"/>
          <w:color w:val="000000" w:themeColor="text1"/>
          <w:sz w:val="24"/>
          <w:szCs w:val="24"/>
        </w:rPr>
        <w:t>and</w:t>
      </w:r>
      <w:r w:rsidR="00F40A99" w:rsidRPr="002B3D0D">
        <w:rPr>
          <w:rStyle w:val="apple-converted-space"/>
          <w:rFonts w:asciiTheme="minorHAnsi" w:hAnsiTheme="minorHAnsi" w:cstheme="minorHAnsi"/>
          <w:color w:val="000000" w:themeColor="text1"/>
          <w:sz w:val="24"/>
          <w:szCs w:val="24"/>
        </w:rPr>
        <w:t> </w:t>
      </w:r>
      <w:r w:rsidR="00F40A99" w:rsidRPr="002B3D0D">
        <w:rPr>
          <w:rFonts w:asciiTheme="minorHAnsi" w:hAnsiTheme="minorHAnsi" w:cstheme="minorHAnsi"/>
          <w:color w:val="000000" w:themeColor="text1"/>
          <w:sz w:val="24"/>
          <w:szCs w:val="24"/>
        </w:rPr>
        <w:t xml:space="preserve">Northern Ireland.) </w:t>
      </w:r>
      <w:r w:rsidRPr="002B3D0D">
        <w:rPr>
          <w:rFonts w:asciiTheme="minorHAnsi" w:hAnsiTheme="minorHAnsi" w:cstheme="minorHAnsi"/>
          <w:color w:val="000000" w:themeColor="text1"/>
          <w:sz w:val="24"/>
          <w:szCs w:val="24"/>
        </w:rPr>
        <w:t xml:space="preserve">Table </w:t>
      </w:r>
      <w:r w:rsidR="00346AE3" w:rsidRPr="002B3D0D">
        <w:rPr>
          <w:rFonts w:asciiTheme="minorHAnsi" w:hAnsiTheme="minorHAnsi" w:cstheme="minorHAnsi"/>
          <w:color w:val="000000" w:themeColor="text1"/>
          <w:sz w:val="24"/>
          <w:szCs w:val="24"/>
        </w:rPr>
        <w:t>1</w:t>
      </w:r>
      <w:r w:rsidR="00C55D7C" w:rsidRPr="002B3D0D">
        <w:rPr>
          <w:rFonts w:asciiTheme="minorHAnsi" w:hAnsiTheme="minorHAnsi" w:cstheme="minorHAnsi"/>
          <w:color w:val="000000" w:themeColor="text1"/>
          <w:sz w:val="24"/>
          <w:szCs w:val="24"/>
        </w:rPr>
        <w:t>2</w:t>
      </w:r>
      <w:r w:rsidRPr="002B3D0D">
        <w:rPr>
          <w:rFonts w:asciiTheme="minorHAnsi" w:hAnsiTheme="minorHAnsi" w:cstheme="minorHAnsi"/>
          <w:color w:val="000000" w:themeColor="text1"/>
          <w:sz w:val="24"/>
          <w:szCs w:val="24"/>
        </w:rPr>
        <w:t xml:space="preserve"> and Figure </w:t>
      </w:r>
      <w:r w:rsidR="00346AE3" w:rsidRPr="002B3D0D">
        <w:rPr>
          <w:rFonts w:asciiTheme="minorHAnsi" w:hAnsiTheme="minorHAnsi" w:cstheme="minorHAnsi"/>
          <w:color w:val="000000" w:themeColor="text1"/>
          <w:sz w:val="24"/>
          <w:szCs w:val="24"/>
        </w:rPr>
        <w:t>4</w:t>
      </w:r>
      <w:r w:rsidRPr="002B3D0D">
        <w:rPr>
          <w:rFonts w:asciiTheme="minorHAnsi" w:hAnsiTheme="minorHAnsi" w:cstheme="minorHAnsi"/>
          <w:color w:val="000000" w:themeColor="text1"/>
          <w:sz w:val="24"/>
          <w:szCs w:val="24"/>
        </w:rPr>
        <w:t xml:space="preserve"> shows QR funding </w:t>
      </w:r>
      <w:r w:rsidRPr="002B3D0D">
        <w:rPr>
          <w:rFonts w:asciiTheme="minorHAnsi" w:hAnsiTheme="minorHAnsi" w:cstheme="minorHAnsi"/>
          <w:i/>
          <w:iCs/>
          <w:color w:val="000000" w:themeColor="text1"/>
          <w:sz w:val="24"/>
          <w:szCs w:val="24"/>
        </w:rPr>
        <w:t>against Research Power</w:t>
      </w:r>
      <w:r w:rsidRPr="002B3D0D">
        <w:rPr>
          <w:rFonts w:asciiTheme="minorHAnsi" w:hAnsiTheme="minorHAnsi" w:cstheme="minorHAnsi"/>
          <w:color w:val="000000" w:themeColor="text1"/>
          <w:sz w:val="24"/>
          <w:szCs w:val="24"/>
        </w:rPr>
        <w:t xml:space="preserve"> for REF2014 for Russell Group universities in England. Table </w:t>
      </w:r>
      <w:r w:rsidR="00346AE3" w:rsidRPr="002B3D0D">
        <w:rPr>
          <w:rFonts w:asciiTheme="minorHAnsi" w:hAnsiTheme="minorHAnsi" w:cstheme="minorHAnsi"/>
          <w:color w:val="000000" w:themeColor="text1"/>
          <w:sz w:val="24"/>
          <w:szCs w:val="24"/>
        </w:rPr>
        <w:t>1</w:t>
      </w:r>
      <w:r w:rsidR="00C55D7C" w:rsidRPr="002B3D0D">
        <w:rPr>
          <w:rFonts w:asciiTheme="minorHAnsi" w:hAnsiTheme="minorHAnsi" w:cstheme="minorHAnsi"/>
          <w:color w:val="000000" w:themeColor="text1"/>
          <w:sz w:val="24"/>
          <w:szCs w:val="24"/>
        </w:rPr>
        <w:t>3</w:t>
      </w:r>
      <w:r w:rsidRPr="002B3D0D">
        <w:rPr>
          <w:rFonts w:asciiTheme="minorHAnsi" w:hAnsiTheme="minorHAnsi" w:cstheme="minorHAnsi"/>
          <w:color w:val="000000" w:themeColor="text1"/>
          <w:sz w:val="24"/>
          <w:szCs w:val="24"/>
        </w:rPr>
        <w:t xml:space="preserve"> and Figure </w:t>
      </w:r>
      <w:r w:rsidR="00346AE3" w:rsidRPr="002B3D0D">
        <w:rPr>
          <w:rFonts w:asciiTheme="minorHAnsi" w:hAnsiTheme="minorHAnsi" w:cstheme="minorHAnsi"/>
          <w:color w:val="000000" w:themeColor="text1"/>
          <w:sz w:val="24"/>
          <w:szCs w:val="24"/>
        </w:rPr>
        <w:t>5</w:t>
      </w:r>
      <w:r w:rsidRPr="002B3D0D">
        <w:rPr>
          <w:rFonts w:asciiTheme="minorHAnsi" w:hAnsiTheme="minorHAnsi" w:cstheme="minorHAnsi"/>
          <w:color w:val="000000" w:themeColor="text1"/>
          <w:sz w:val="24"/>
          <w:szCs w:val="24"/>
        </w:rPr>
        <w:t xml:space="preserve"> shows QR funding </w:t>
      </w:r>
      <w:r w:rsidRPr="002B3D0D">
        <w:rPr>
          <w:rFonts w:asciiTheme="minorHAnsi" w:hAnsiTheme="minorHAnsi" w:cstheme="minorHAnsi"/>
          <w:i/>
          <w:iCs/>
          <w:color w:val="000000" w:themeColor="text1"/>
          <w:sz w:val="24"/>
          <w:szCs w:val="24"/>
        </w:rPr>
        <w:t xml:space="preserve">against the </w:t>
      </w:r>
      <w:r w:rsidR="005B3283" w:rsidRPr="002B3D0D">
        <w:rPr>
          <w:rFonts w:asciiTheme="minorHAnsi" w:hAnsiTheme="minorHAnsi" w:cstheme="minorHAnsi"/>
          <w:i/>
          <w:iCs/>
          <w:color w:val="000000" w:themeColor="text1"/>
          <w:sz w:val="24"/>
          <w:szCs w:val="24"/>
        </w:rPr>
        <w:t xml:space="preserve">raw </w:t>
      </w:r>
      <w:r w:rsidRPr="002B3D0D">
        <w:rPr>
          <w:rFonts w:asciiTheme="minorHAnsi" w:hAnsiTheme="minorHAnsi" w:cstheme="minorHAnsi"/>
          <w:i/>
          <w:iCs/>
          <w:color w:val="000000" w:themeColor="text1"/>
          <w:sz w:val="24"/>
          <w:szCs w:val="24"/>
        </w:rPr>
        <w:t>number of staff returned</w:t>
      </w:r>
      <w:r w:rsidRPr="002B3D0D">
        <w:rPr>
          <w:rFonts w:asciiTheme="minorHAnsi" w:hAnsiTheme="minorHAnsi" w:cstheme="minorHAnsi"/>
          <w:color w:val="000000" w:themeColor="text1"/>
          <w:sz w:val="24"/>
          <w:szCs w:val="24"/>
        </w:rPr>
        <w:t xml:space="preserve"> for the </w:t>
      </w:r>
      <w:r w:rsidR="00860D09">
        <w:rPr>
          <w:rFonts w:asciiTheme="minorHAnsi" w:hAnsiTheme="minorHAnsi" w:cstheme="minorHAnsi"/>
          <w:color w:val="000000" w:themeColor="text1"/>
          <w:sz w:val="24"/>
          <w:szCs w:val="24"/>
        </w:rPr>
        <w:t>same group</w:t>
      </w:r>
      <w:r w:rsidRPr="002B3D0D">
        <w:rPr>
          <w:rFonts w:asciiTheme="minorHAnsi" w:hAnsiTheme="minorHAnsi" w:cstheme="minorHAnsi"/>
          <w:color w:val="000000" w:themeColor="text1"/>
          <w:sz w:val="24"/>
          <w:szCs w:val="24"/>
        </w:rPr>
        <w:t xml:space="preserve">. Clearly, looking at Figure </w:t>
      </w:r>
      <w:r w:rsidR="00DB56A4" w:rsidRPr="002B3D0D">
        <w:rPr>
          <w:rFonts w:asciiTheme="minorHAnsi" w:hAnsiTheme="minorHAnsi" w:cstheme="minorHAnsi"/>
          <w:color w:val="000000" w:themeColor="text1"/>
          <w:sz w:val="24"/>
          <w:szCs w:val="24"/>
        </w:rPr>
        <w:t>4</w:t>
      </w:r>
      <w:r w:rsidRPr="002B3D0D">
        <w:rPr>
          <w:rFonts w:asciiTheme="minorHAnsi" w:hAnsiTheme="minorHAnsi" w:cstheme="minorHAnsi"/>
          <w:color w:val="000000" w:themeColor="text1"/>
          <w:sz w:val="24"/>
          <w:szCs w:val="24"/>
        </w:rPr>
        <w:t>, Research Power is a very good predictor of QR funding; much better than GPA. The correlation between GPA and QR funding is so low</w:t>
      </w:r>
      <w:r w:rsidR="001511E7">
        <w:rPr>
          <w:rFonts w:asciiTheme="minorHAnsi" w:hAnsiTheme="minorHAnsi" w:cstheme="minorHAnsi"/>
          <w:color w:val="000000" w:themeColor="text1"/>
          <w:sz w:val="24"/>
          <w:szCs w:val="24"/>
        </w:rPr>
        <w:t>,</w:t>
      </w:r>
      <w:r w:rsidRPr="002B3D0D">
        <w:rPr>
          <w:rFonts w:asciiTheme="minorHAnsi" w:hAnsiTheme="minorHAnsi" w:cstheme="minorHAnsi"/>
          <w:color w:val="000000" w:themeColor="text1"/>
          <w:sz w:val="24"/>
          <w:szCs w:val="24"/>
        </w:rPr>
        <w:t xml:space="preserve"> and the correlation with raw size (number of staff submitted) so high (see Figure </w:t>
      </w:r>
      <w:r w:rsidR="00DB56A4" w:rsidRPr="002B3D0D">
        <w:rPr>
          <w:rFonts w:asciiTheme="minorHAnsi" w:hAnsiTheme="minorHAnsi" w:cstheme="minorHAnsi"/>
          <w:color w:val="000000" w:themeColor="text1"/>
          <w:sz w:val="24"/>
          <w:szCs w:val="24"/>
        </w:rPr>
        <w:t>5</w:t>
      </w:r>
      <w:r w:rsidRPr="002B3D0D">
        <w:rPr>
          <w:rFonts w:asciiTheme="minorHAnsi" w:hAnsiTheme="minorHAnsi" w:cstheme="minorHAnsi"/>
          <w:color w:val="000000" w:themeColor="text1"/>
          <w:sz w:val="24"/>
          <w:szCs w:val="24"/>
        </w:rPr>
        <w:t xml:space="preserve">), it is unsurprising that the corelation with Research Power is so good. </w:t>
      </w:r>
      <w:r w:rsidR="005B3283" w:rsidRPr="002B3D0D">
        <w:rPr>
          <w:rFonts w:asciiTheme="minorHAnsi" w:hAnsiTheme="minorHAnsi" w:cstheme="minorHAnsi"/>
          <w:color w:val="000000" w:themeColor="text1"/>
          <w:sz w:val="24"/>
          <w:szCs w:val="24"/>
        </w:rPr>
        <w:t xml:space="preserve">Really, the predictor of QR funding is the size of the participating university in terms of its raw number of research-contracted staff. </w:t>
      </w:r>
    </w:p>
    <w:p w14:paraId="22FE1A9C" w14:textId="77777777" w:rsidR="005B3283" w:rsidRPr="002B3D0D" w:rsidRDefault="005B3283" w:rsidP="00FC12AF">
      <w:pPr>
        <w:pStyle w:val="NormalWeb"/>
        <w:spacing w:before="0" w:beforeAutospacing="0" w:after="0" w:afterAutospacing="0" w:line="480" w:lineRule="auto"/>
        <w:rPr>
          <w:rFonts w:asciiTheme="minorHAnsi" w:hAnsiTheme="minorHAnsi" w:cstheme="minorHAnsi"/>
          <w:color w:val="000000" w:themeColor="text1"/>
          <w:sz w:val="24"/>
          <w:szCs w:val="24"/>
        </w:rPr>
      </w:pPr>
    </w:p>
    <w:p w14:paraId="163E5B4A" w14:textId="28490F60" w:rsidR="00FC12AF" w:rsidRPr="002B3D0D" w:rsidRDefault="00FC12AF" w:rsidP="00FC12AF">
      <w:pPr>
        <w:widowControl w:val="0"/>
        <w:autoSpaceDE w:val="0"/>
        <w:autoSpaceDN w:val="0"/>
        <w:adjustRightInd w:val="0"/>
        <w:spacing w:line="480" w:lineRule="auto"/>
        <w:ind w:left="3600"/>
        <w:rPr>
          <w:rFonts w:eastAsia="Times New Roman" w:cs="Times New Roman"/>
          <w:b/>
          <w:bCs/>
          <w:color w:val="000000" w:themeColor="text1"/>
          <w:lang w:eastAsia="en-GB"/>
        </w:rPr>
      </w:pPr>
      <w:r w:rsidRPr="002B3D0D">
        <w:rPr>
          <w:rFonts w:eastAsia="Times New Roman" w:cs="Times New Roman"/>
          <w:b/>
          <w:bCs/>
          <w:color w:val="000000" w:themeColor="text1"/>
          <w:lang w:eastAsia="en-GB"/>
        </w:rPr>
        <w:t xml:space="preserve">Table </w:t>
      </w:r>
      <w:r w:rsidR="009248CD" w:rsidRPr="002B3D0D">
        <w:rPr>
          <w:rFonts w:eastAsia="Times New Roman" w:cs="Times New Roman"/>
          <w:b/>
          <w:bCs/>
          <w:color w:val="000000" w:themeColor="text1"/>
          <w:lang w:eastAsia="en-GB"/>
        </w:rPr>
        <w:t>1</w:t>
      </w:r>
      <w:r w:rsidR="00C55D7C" w:rsidRPr="002B3D0D">
        <w:rPr>
          <w:rFonts w:eastAsia="Times New Roman" w:cs="Times New Roman"/>
          <w:b/>
          <w:bCs/>
          <w:color w:val="000000" w:themeColor="text1"/>
          <w:lang w:eastAsia="en-GB"/>
        </w:rPr>
        <w:t>1</w:t>
      </w:r>
      <w:r w:rsidRPr="002B3D0D">
        <w:rPr>
          <w:rFonts w:eastAsia="Times New Roman" w:cs="Times New Roman"/>
          <w:b/>
          <w:bCs/>
          <w:color w:val="000000" w:themeColor="text1"/>
          <w:lang w:eastAsia="en-GB"/>
        </w:rPr>
        <w:t xml:space="preserve"> here</w:t>
      </w:r>
    </w:p>
    <w:p w14:paraId="2F8A1FB8" w14:textId="78D6BDDA" w:rsidR="00FC12AF" w:rsidRPr="002B3D0D" w:rsidRDefault="00FC12AF" w:rsidP="00FC12AF">
      <w:pPr>
        <w:widowControl w:val="0"/>
        <w:autoSpaceDE w:val="0"/>
        <w:autoSpaceDN w:val="0"/>
        <w:adjustRightInd w:val="0"/>
        <w:spacing w:line="480" w:lineRule="auto"/>
        <w:ind w:left="3600"/>
        <w:rPr>
          <w:rFonts w:eastAsia="Times New Roman" w:cs="Times New Roman"/>
          <w:b/>
          <w:bCs/>
          <w:color w:val="000000" w:themeColor="text1"/>
          <w:lang w:eastAsia="en-GB"/>
        </w:rPr>
      </w:pPr>
      <w:r w:rsidRPr="002B3D0D">
        <w:rPr>
          <w:rFonts w:eastAsia="Times New Roman" w:cs="Times New Roman"/>
          <w:b/>
          <w:bCs/>
          <w:color w:val="000000" w:themeColor="text1"/>
          <w:lang w:eastAsia="en-GB"/>
        </w:rPr>
        <w:lastRenderedPageBreak/>
        <w:t xml:space="preserve">Figure </w:t>
      </w:r>
      <w:r w:rsidR="004F235D" w:rsidRPr="002B3D0D">
        <w:rPr>
          <w:rFonts w:eastAsia="Times New Roman" w:cs="Times New Roman"/>
          <w:b/>
          <w:bCs/>
          <w:color w:val="000000" w:themeColor="text1"/>
          <w:lang w:eastAsia="en-GB"/>
        </w:rPr>
        <w:t>3</w:t>
      </w:r>
      <w:r w:rsidRPr="002B3D0D">
        <w:rPr>
          <w:rFonts w:eastAsia="Times New Roman" w:cs="Times New Roman"/>
          <w:b/>
          <w:bCs/>
          <w:color w:val="000000" w:themeColor="text1"/>
          <w:lang w:eastAsia="en-GB"/>
        </w:rPr>
        <w:t xml:space="preserve"> here</w:t>
      </w:r>
    </w:p>
    <w:p w14:paraId="60EFA50B" w14:textId="405C5D0D" w:rsidR="00FC12AF" w:rsidRPr="002B3D0D" w:rsidRDefault="00FC12AF" w:rsidP="00FC12AF">
      <w:pPr>
        <w:widowControl w:val="0"/>
        <w:autoSpaceDE w:val="0"/>
        <w:autoSpaceDN w:val="0"/>
        <w:adjustRightInd w:val="0"/>
        <w:spacing w:line="480" w:lineRule="auto"/>
        <w:ind w:left="3600"/>
        <w:rPr>
          <w:rFonts w:eastAsia="Times New Roman" w:cs="Times New Roman"/>
          <w:b/>
          <w:bCs/>
          <w:color w:val="000000" w:themeColor="text1"/>
          <w:lang w:eastAsia="en-GB"/>
        </w:rPr>
      </w:pPr>
      <w:r w:rsidRPr="002B3D0D">
        <w:rPr>
          <w:rFonts w:eastAsia="Times New Roman" w:cs="Times New Roman"/>
          <w:b/>
          <w:bCs/>
          <w:color w:val="000000" w:themeColor="text1"/>
          <w:lang w:eastAsia="en-GB"/>
        </w:rPr>
        <w:t xml:space="preserve">Table </w:t>
      </w:r>
      <w:r w:rsidR="009248CD" w:rsidRPr="002B3D0D">
        <w:rPr>
          <w:rFonts w:eastAsia="Times New Roman" w:cs="Times New Roman"/>
          <w:b/>
          <w:bCs/>
          <w:color w:val="000000" w:themeColor="text1"/>
          <w:lang w:eastAsia="en-GB"/>
        </w:rPr>
        <w:t>1</w:t>
      </w:r>
      <w:r w:rsidR="00C55D7C" w:rsidRPr="002B3D0D">
        <w:rPr>
          <w:rFonts w:eastAsia="Times New Roman" w:cs="Times New Roman"/>
          <w:b/>
          <w:bCs/>
          <w:color w:val="000000" w:themeColor="text1"/>
          <w:lang w:eastAsia="en-GB"/>
        </w:rPr>
        <w:t>2</w:t>
      </w:r>
      <w:r w:rsidRPr="002B3D0D">
        <w:rPr>
          <w:rFonts w:eastAsia="Times New Roman" w:cs="Times New Roman"/>
          <w:b/>
          <w:bCs/>
          <w:color w:val="000000" w:themeColor="text1"/>
          <w:lang w:eastAsia="en-GB"/>
        </w:rPr>
        <w:t xml:space="preserve"> here</w:t>
      </w:r>
    </w:p>
    <w:p w14:paraId="649B709C" w14:textId="7FA097E7" w:rsidR="00FC12AF" w:rsidRPr="002B3D0D" w:rsidRDefault="00FC12AF" w:rsidP="00FC12AF">
      <w:pPr>
        <w:widowControl w:val="0"/>
        <w:autoSpaceDE w:val="0"/>
        <w:autoSpaceDN w:val="0"/>
        <w:adjustRightInd w:val="0"/>
        <w:spacing w:line="480" w:lineRule="auto"/>
        <w:ind w:left="3600"/>
        <w:rPr>
          <w:rFonts w:eastAsia="Times New Roman" w:cs="Times New Roman"/>
          <w:b/>
          <w:bCs/>
          <w:color w:val="000000" w:themeColor="text1"/>
          <w:lang w:eastAsia="en-GB"/>
        </w:rPr>
      </w:pPr>
      <w:r w:rsidRPr="002B3D0D">
        <w:rPr>
          <w:rFonts w:eastAsia="Times New Roman" w:cs="Times New Roman"/>
          <w:b/>
          <w:bCs/>
          <w:color w:val="000000" w:themeColor="text1"/>
          <w:lang w:eastAsia="en-GB"/>
        </w:rPr>
        <w:t xml:space="preserve">Figure </w:t>
      </w:r>
      <w:r w:rsidR="004F235D" w:rsidRPr="002B3D0D">
        <w:rPr>
          <w:rFonts w:eastAsia="Times New Roman" w:cs="Times New Roman"/>
          <w:b/>
          <w:bCs/>
          <w:color w:val="000000" w:themeColor="text1"/>
          <w:lang w:eastAsia="en-GB"/>
        </w:rPr>
        <w:t>4</w:t>
      </w:r>
      <w:r w:rsidRPr="002B3D0D">
        <w:rPr>
          <w:rFonts w:eastAsia="Times New Roman" w:cs="Times New Roman"/>
          <w:b/>
          <w:bCs/>
          <w:color w:val="000000" w:themeColor="text1"/>
          <w:lang w:eastAsia="en-GB"/>
        </w:rPr>
        <w:t xml:space="preserve"> here</w:t>
      </w:r>
    </w:p>
    <w:p w14:paraId="3A3BF3CD" w14:textId="3D3ACF85" w:rsidR="00FC12AF" w:rsidRPr="002B3D0D" w:rsidRDefault="00FC12AF" w:rsidP="00FC12AF">
      <w:pPr>
        <w:widowControl w:val="0"/>
        <w:autoSpaceDE w:val="0"/>
        <w:autoSpaceDN w:val="0"/>
        <w:adjustRightInd w:val="0"/>
        <w:spacing w:line="480" w:lineRule="auto"/>
        <w:ind w:left="3600"/>
        <w:rPr>
          <w:rFonts w:eastAsia="Times New Roman" w:cs="Times New Roman"/>
          <w:b/>
          <w:bCs/>
          <w:color w:val="000000" w:themeColor="text1"/>
          <w:lang w:eastAsia="en-GB"/>
        </w:rPr>
      </w:pPr>
      <w:r w:rsidRPr="002B3D0D">
        <w:rPr>
          <w:rFonts w:eastAsia="Times New Roman" w:cs="Times New Roman"/>
          <w:b/>
          <w:bCs/>
          <w:color w:val="000000" w:themeColor="text1"/>
          <w:lang w:eastAsia="en-GB"/>
        </w:rPr>
        <w:t xml:space="preserve">Table </w:t>
      </w:r>
      <w:r w:rsidR="009248CD" w:rsidRPr="002B3D0D">
        <w:rPr>
          <w:rFonts w:eastAsia="Times New Roman" w:cs="Times New Roman"/>
          <w:b/>
          <w:bCs/>
          <w:color w:val="000000" w:themeColor="text1"/>
          <w:lang w:eastAsia="en-GB"/>
        </w:rPr>
        <w:t>1</w:t>
      </w:r>
      <w:r w:rsidR="00C55D7C" w:rsidRPr="002B3D0D">
        <w:rPr>
          <w:rFonts w:eastAsia="Times New Roman" w:cs="Times New Roman"/>
          <w:b/>
          <w:bCs/>
          <w:color w:val="000000" w:themeColor="text1"/>
          <w:lang w:eastAsia="en-GB"/>
        </w:rPr>
        <w:t>3</w:t>
      </w:r>
      <w:r w:rsidRPr="002B3D0D">
        <w:rPr>
          <w:rFonts w:eastAsia="Times New Roman" w:cs="Times New Roman"/>
          <w:b/>
          <w:bCs/>
          <w:color w:val="000000" w:themeColor="text1"/>
          <w:lang w:eastAsia="en-GB"/>
        </w:rPr>
        <w:t xml:space="preserve"> here</w:t>
      </w:r>
    </w:p>
    <w:p w14:paraId="2904E53A" w14:textId="4CF7FCCE" w:rsidR="00FC12AF" w:rsidRPr="002B3D0D" w:rsidRDefault="00FC12AF" w:rsidP="00FC12AF">
      <w:pPr>
        <w:widowControl w:val="0"/>
        <w:autoSpaceDE w:val="0"/>
        <w:autoSpaceDN w:val="0"/>
        <w:adjustRightInd w:val="0"/>
        <w:spacing w:line="480" w:lineRule="auto"/>
        <w:ind w:left="3600"/>
        <w:rPr>
          <w:rFonts w:eastAsia="Times New Roman" w:cs="Times New Roman"/>
          <w:b/>
          <w:bCs/>
          <w:color w:val="000000" w:themeColor="text1"/>
          <w:lang w:eastAsia="en-GB"/>
        </w:rPr>
      </w:pPr>
      <w:r w:rsidRPr="002B3D0D">
        <w:rPr>
          <w:rFonts w:eastAsia="Times New Roman" w:cs="Times New Roman"/>
          <w:b/>
          <w:bCs/>
          <w:color w:val="000000" w:themeColor="text1"/>
          <w:lang w:eastAsia="en-GB"/>
        </w:rPr>
        <w:t xml:space="preserve">Figure </w:t>
      </w:r>
      <w:r w:rsidR="004F235D" w:rsidRPr="002B3D0D">
        <w:rPr>
          <w:rFonts w:eastAsia="Times New Roman" w:cs="Times New Roman"/>
          <w:b/>
          <w:bCs/>
          <w:color w:val="000000" w:themeColor="text1"/>
          <w:lang w:eastAsia="en-GB"/>
        </w:rPr>
        <w:t>5</w:t>
      </w:r>
      <w:r w:rsidRPr="002B3D0D">
        <w:rPr>
          <w:rFonts w:eastAsia="Times New Roman" w:cs="Times New Roman"/>
          <w:b/>
          <w:bCs/>
          <w:color w:val="000000" w:themeColor="text1"/>
          <w:lang w:eastAsia="en-GB"/>
        </w:rPr>
        <w:t xml:space="preserve"> here</w:t>
      </w:r>
    </w:p>
    <w:p w14:paraId="12436EEA" w14:textId="77777777" w:rsidR="00FC12AF" w:rsidRPr="002B3D0D" w:rsidRDefault="00FC12AF" w:rsidP="003A355E">
      <w:pPr>
        <w:widowControl w:val="0"/>
        <w:autoSpaceDE w:val="0"/>
        <w:autoSpaceDN w:val="0"/>
        <w:adjustRightInd w:val="0"/>
        <w:spacing w:line="480" w:lineRule="auto"/>
        <w:rPr>
          <w:rFonts w:cs="Georgia"/>
          <w:color w:val="000000" w:themeColor="text1"/>
          <w:lang w:val="en-US"/>
        </w:rPr>
      </w:pPr>
    </w:p>
    <w:p w14:paraId="63522400" w14:textId="76E8DECE" w:rsidR="00FB7B24" w:rsidRPr="002B3D0D" w:rsidRDefault="00526EFE" w:rsidP="003A355E">
      <w:pPr>
        <w:widowControl w:val="0"/>
        <w:autoSpaceDE w:val="0"/>
        <w:autoSpaceDN w:val="0"/>
        <w:adjustRightInd w:val="0"/>
        <w:spacing w:line="480" w:lineRule="auto"/>
        <w:rPr>
          <w:rFonts w:cs="Georgia"/>
          <w:b/>
          <w:color w:val="000000" w:themeColor="text1"/>
          <w:lang w:val="en-US"/>
        </w:rPr>
      </w:pPr>
      <w:r w:rsidRPr="002B3D0D">
        <w:rPr>
          <w:rFonts w:cs="Georgia"/>
          <w:b/>
          <w:color w:val="000000" w:themeColor="text1"/>
          <w:lang w:val="en-US"/>
        </w:rPr>
        <w:t xml:space="preserve">Conclusion </w:t>
      </w:r>
    </w:p>
    <w:p w14:paraId="02C32533" w14:textId="13D8AF1A" w:rsidR="00401BA0" w:rsidRPr="002B3D0D" w:rsidRDefault="007A60A7" w:rsidP="00157082">
      <w:pPr>
        <w:widowControl w:val="0"/>
        <w:autoSpaceDE w:val="0"/>
        <w:autoSpaceDN w:val="0"/>
        <w:adjustRightInd w:val="0"/>
        <w:spacing w:line="480" w:lineRule="auto"/>
        <w:rPr>
          <w:rFonts w:cs="Georgia"/>
          <w:color w:val="000000" w:themeColor="text1"/>
          <w:lang w:val="en-US"/>
        </w:rPr>
      </w:pPr>
      <w:r w:rsidRPr="002B3D0D">
        <w:rPr>
          <w:rFonts w:cs="Georgia"/>
          <w:color w:val="000000" w:themeColor="text1"/>
          <w:lang w:val="en-US"/>
        </w:rPr>
        <w:t>RAE</w:t>
      </w:r>
      <w:r w:rsidR="00401BA0" w:rsidRPr="002B3D0D">
        <w:rPr>
          <w:rFonts w:cs="Georgia"/>
          <w:color w:val="000000" w:themeColor="text1"/>
          <w:lang w:val="en-US"/>
        </w:rPr>
        <w:t>2008</w:t>
      </w:r>
      <w:r w:rsidR="003D112B" w:rsidRPr="002B3D0D">
        <w:rPr>
          <w:rFonts w:cs="Georgia"/>
          <w:color w:val="000000" w:themeColor="text1"/>
          <w:lang w:val="en-US"/>
        </w:rPr>
        <w:t xml:space="preserve">, </w:t>
      </w:r>
      <w:r w:rsidRPr="002B3D0D">
        <w:rPr>
          <w:rFonts w:cs="Georgia"/>
          <w:color w:val="000000" w:themeColor="text1"/>
          <w:lang w:val="en-US"/>
        </w:rPr>
        <w:t>REF</w:t>
      </w:r>
      <w:r w:rsidR="00401BA0" w:rsidRPr="002B3D0D">
        <w:rPr>
          <w:rFonts w:cs="Georgia"/>
          <w:color w:val="000000" w:themeColor="text1"/>
          <w:lang w:val="en-US"/>
        </w:rPr>
        <w:t xml:space="preserve">2014 </w:t>
      </w:r>
      <w:r w:rsidR="003D112B" w:rsidRPr="002B3D0D">
        <w:rPr>
          <w:rFonts w:cs="Georgia"/>
          <w:color w:val="000000" w:themeColor="text1"/>
          <w:lang w:val="en-US"/>
        </w:rPr>
        <w:t xml:space="preserve">and REF2021 </w:t>
      </w:r>
      <w:r w:rsidR="00401BA0" w:rsidRPr="002B3D0D">
        <w:rPr>
          <w:rFonts w:cs="Georgia"/>
          <w:color w:val="000000" w:themeColor="text1"/>
          <w:lang w:val="en-US"/>
        </w:rPr>
        <w:t>were zero-sum exercises in a way that</w:t>
      </w:r>
      <w:r w:rsidR="007602A6" w:rsidRPr="002B3D0D">
        <w:rPr>
          <w:rFonts w:cs="Georgia"/>
          <w:color w:val="000000" w:themeColor="text1"/>
          <w:lang w:val="en-US"/>
        </w:rPr>
        <w:t xml:space="preserve"> RAE1996 </w:t>
      </w:r>
      <w:r w:rsidR="002204E3" w:rsidRPr="002B3D0D">
        <w:rPr>
          <w:rFonts w:cs="Georgia"/>
          <w:color w:val="000000" w:themeColor="text1"/>
          <w:lang w:val="en-US"/>
        </w:rPr>
        <w:t xml:space="preserve">and </w:t>
      </w:r>
      <w:r w:rsidR="007602A6" w:rsidRPr="002B3D0D">
        <w:rPr>
          <w:rFonts w:cs="Georgia"/>
          <w:color w:val="000000" w:themeColor="text1"/>
          <w:lang w:val="en-US"/>
        </w:rPr>
        <w:t xml:space="preserve">RAE2001 </w:t>
      </w:r>
      <w:r w:rsidR="00A85424" w:rsidRPr="002B3D0D">
        <w:rPr>
          <w:rFonts w:cs="Georgia"/>
          <w:color w:val="000000" w:themeColor="text1"/>
          <w:lang w:val="en-US"/>
        </w:rPr>
        <w:t>were</w:t>
      </w:r>
      <w:r w:rsidR="00401BA0" w:rsidRPr="002B3D0D">
        <w:rPr>
          <w:rFonts w:cs="Georgia"/>
          <w:color w:val="000000" w:themeColor="text1"/>
          <w:lang w:val="en-US"/>
        </w:rPr>
        <w:t xml:space="preserve"> not because of the fine-grained nature of the </w:t>
      </w:r>
      <w:r w:rsidR="00A85424" w:rsidRPr="002B3D0D">
        <w:rPr>
          <w:rFonts w:cs="Georgia"/>
          <w:color w:val="000000" w:themeColor="text1"/>
          <w:lang w:val="en-US"/>
        </w:rPr>
        <w:t xml:space="preserve">later </w:t>
      </w:r>
      <w:r w:rsidR="00401BA0" w:rsidRPr="002B3D0D">
        <w:rPr>
          <w:rFonts w:cs="Georgia"/>
          <w:color w:val="000000" w:themeColor="text1"/>
          <w:lang w:val="en-US"/>
        </w:rPr>
        <w:t xml:space="preserve">outcomes. </w:t>
      </w:r>
      <w:r w:rsidR="0051656F" w:rsidRPr="002B3D0D">
        <w:rPr>
          <w:rFonts w:cs="Georgia"/>
          <w:color w:val="000000" w:themeColor="text1"/>
          <w:lang w:val="en-US"/>
        </w:rPr>
        <w:t xml:space="preserve">RAE1996 and RAE2001 </w:t>
      </w:r>
      <w:r w:rsidR="00401BA0" w:rsidRPr="002B3D0D">
        <w:rPr>
          <w:color w:val="000000" w:themeColor="text1"/>
          <w:lang w:val="en-US"/>
        </w:rPr>
        <w:t xml:space="preserve">only ranked departments in </w:t>
      </w:r>
      <w:r w:rsidR="0059574A" w:rsidRPr="002B3D0D">
        <w:rPr>
          <w:color w:val="000000" w:themeColor="text1"/>
          <w:lang w:val="en-US"/>
        </w:rPr>
        <w:t xml:space="preserve">seven </w:t>
      </w:r>
      <w:r w:rsidR="00401BA0" w:rsidRPr="002B3D0D">
        <w:rPr>
          <w:color w:val="000000" w:themeColor="text1"/>
          <w:lang w:val="en-US"/>
        </w:rPr>
        <w:t xml:space="preserve">tiered groups </w:t>
      </w:r>
      <w:r w:rsidR="0059574A" w:rsidRPr="002B3D0D">
        <w:rPr>
          <w:rFonts w:cs="Georgia"/>
          <w:color w:val="000000" w:themeColor="text1"/>
          <w:lang w:val="en-US"/>
        </w:rPr>
        <w:t>–</w:t>
      </w:r>
      <w:r w:rsidR="00157082" w:rsidRPr="002B3D0D">
        <w:rPr>
          <w:rFonts w:cs="Georgia"/>
          <w:color w:val="000000" w:themeColor="text1"/>
          <w:lang w:val="en-US"/>
        </w:rPr>
        <w:t xml:space="preserve"> </w:t>
      </w:r>
      <w:r w:rsidR="0059574A" w:rsidRPr="002B3D0D">
        <w:rPr>
          <w:rFonts w:cs="Georgia"/>
          <w:color w:val="000000" w:themeColor="text1"/>
          <w:lang w:val="en-US"/>
        </w:rPr>
        <w:t xml:space="preserve">1, 2, 3b, 3a, 4, 5 and 5* - </w:t>
      </w:r>
      <w:r w:rsidR="00401BA0" w:rsidRPr="002B3D0D">
        <w:rPr>
          <w:color w:val="000000" w:themeColor="text1"/>
          <w:lang w:val="en-US"/>
        </w:rPr>
        <w:t>so it was impossible to construct complete orderings for league tables, but the subsequent exercises in 2008</w:t>
      </w:r>
      <w:r w:rsidR="003D112B" w:rsidRPr="002B3D0D">
        <w:rPr>
          <w:color w:val="000000" w:themeColor="text1"/>
          <w:lang w:val="en-US"/>
        </w:rPr>
        <w:t xml:space="preserve">, </w:t>
      </w:r>
      <w:r w:rsidR="00401BA0" w:rsidRPr="002B3D0D">
        <w:rPr>
          <w:color w:val="000000" w:themeColor="text1"/>
          <w:lang w:val="en-US"/>
        </w:rPr>
        <w:t xml:space="preserve">2014 </w:t>
      </w:r>
      <w:r w:rsidR="003D112B" w:rsidRPr="002B3D0D">
        <w:rPr>
          <w:color w:val="000000" w:themeColor="text1"/>
          <w:lang w:val="en-US"/>
        </w:rPr>
        <w:t xml:space="preserve">and 2021 </w:t>
      </w:r>
      <w:r w:rsidR="00401BA0" w:rsidRPr="002B3D0D">
        <w:rPr>
          <w:color w:val="000000" w:themeColor="text1"/>
          <w:lang w:val="en-US"/>
        </w:rPr>
        <w:t xml:space="preserve">quantified the outcomes to a single GPA, correct to two decimal places, so that each department and university could be precisely ranked. </w:t>
      </w:r>
      <w:r w:rsidR="00401BA0" w:rsidRPr="002B3D0D">
        <w:rPr>
          <w:rFonts w:cs="Georgia"/>
          <w:color w:val="000000" w:themeColor="text1"/>
          <w:lang w:val="en-US"/>
        </w:rPr>
        <w:t xml:space="preserve">For one department or university to break into the top ten, say, another one had to be pushed out, which was not the case with </w:t>
      </w:r>
      <w:r w:rsidR="00A85424" w:rsidRPr="002B3D0D">
        <w:rPr>
          <w:rFonts w:cs="Georgia"/>
          <w:color w:val="000000" w:themeColor="text1"/>
          <w:lang w:val="en-US"/>
        </w:rPr>
        <w:t>the earlier iterations</w:t>
      </w:r>
      <w:r w:rsidR="00401BA0" w:rsidRPr="002B3D0D">
        <w:rPr>
          <w:rFonts w:cs="Georgia"/>
          <w:color w:val="000000" w:themeColor="text1"/>
          <w:lang w:val="en-US"/>
        </w:rPr>
        <w:t>. This spurious precision</w:t>
      </w:r>
      <w:r w:rsidR="00DE6002" w:rsidRPr="002B3D0D">
        <w:rPr>
          <w:rFonts w:cs="Georgia"/>
          <w:color w:val="000000" w:themeColor="text1"/>
          <w:lang w:val="en-US"/>
        </w:rPr>
        <w:t xml:space="preserve"> – the idea of being able to measure research quality to an accuracy of two decimal places </w:t>
      </w:r>
      <w:r w:rsidR="00DE7553" w:rsidRPr="002B3D0D">
        <w:rPr>
          <w:rFonts w:cs="Georgia"/>
          <w:color w:val="000000" w:themeColor="text1"/>
          <w:lang w:val="en-US"/>
        </w:rPr>
        <w:t xml:space="preserve">- </w:t>
      </w:r>
      <w:r w:rsidR="00DE6002" w:rsidRPr="002B3D0D">
        <w:rPr>
          <w:rFonts w:cs="Georgia"/>
          <w:color w:val="000000" w:themeColor="text1"/>
          <w:lang w:val="en-US"/>
        </w:rPr>
        <w:t>is frankly absurd</w:t>
      </w:r>
      <w:r w:rsidR="00DE7553" w:rsidRPr="002B3D0D">
        <w:rPr>
          <w:rFonts w:cs="Georgia"/>
          <w:color w:val="000000" w:themeColor="text1"/>
          <w:lang w:val="en-US"/>
        </w:rPr>
        <w:t>, and</w:t>
      </w:r>
      <w:r w:rsidR="00401BA0" w:rsidRPr="002B3D0D">
        <w:rPr>
          <w:rFonts w:cs="Georgia"/>
          <w:color w:val="000000" w:themeColor="text1"/>
          <w:lang w:val="en-US"/>
        </w:rPr>
        <w:t xml:space="preserve"> coupled with the pressure on universities as a result of overcrowding and the imperative to maximize undergraduate fee income, </w:t>
      </w:r>
      <w:r w:rsidR="00B055EE" w:rsidRPr="002B3D0D">
        <w:rPr>
          <w:rFonts w:cs="Georgia"/>
          <w:color w:val="000000" w:themeColor="text1"/>
          <w:lang w:val="en-US"/>
        </w:rPr>
        <w:t>has</w:t>
      </w:r>
      <w:r w:rsidR="00401BA0" w:rsidRPr="002B3D0D">
        <w:rPr>
          <w:rFonts w:cs="Georgia"/>
          <w:color w:val="000000" w:themeColor="text1"/>
          <w:lang w:val="en-US"/>
        </w:rPr>
        <w:t xml:space="preserve"> encourag</w:t>
      </w:r>
      <w:r w:rsidR="00B055EE" w:rsidRPr="002B3D0D">
        <w:rPr>
          <w:rFonts w:cs="Georgia"/>
          <w:color w:val="000000" w:themeColor="text1"/>
          <w:lang w:val="en-US"/>
        </w:rPr>
        <w:t>ed</w:t>
      </w:r>
      <w:r w:rsidR="00401BA0" w:rsidRPr="002B3D0D">
        <w:rPr>
          <w:rFonts w:cs="Georgia"/>
          <w:color w:val="000000" w:themeColor="text1"/>
          <w:lang w:val="en-US"/>
        </w:rPr>
        <w:t xml:space="preserve"> universities to look </w:t>
      </w:r>
      <w:r w:rsidR="00401BA0" w:rsidRPr="002B3D0D">
        <w:rPr>
          <w:rFonts w:cs="Georgia"/>
          <w:i/>
          <w:color w:val="000000" w:themeColor="text1"/>
          <w:lang w:val="en-US"/>
        </w:rPr>
        <w:t>post facto</w:t>
      </w:r>
      <w:r w:rsidR="00401BA0" w:rsidRPr="002B3D0D">
        <w:rPr>
          <w:rFonts w:cs="Georgia"/>
          <w:color w:val="000000" w:themeColor="text1"/>
          <w:lang w:val="en-US"/>
        </w:rPr>
        <w:t xml:space="preserve"> at the relative performance of their constituent departments: sometimes with a </w:t>
      </w:r>
      <w:r w:rsidR="00AD2428" w:rsidRPr="002B3D0D">
        <w:rPr>
          <w:rFonts w:cs="Georgia"/>
          <w:color w:val="000000" w:themeColor="text1"/>
          <w:lang w:val="en-US"/>
        </w:rPr>
        <w:t xml:space="preserve">hawkish </w:t>
      </w:r>
      <w:r w:rsidR="00401BA0" w:rsidRPr="002B3D0D">
        <w:rPr>
          <w:rFonts w:cs="Georgia"/>
          <w:color w:val="000000" w:themeColor="text1"/>
          <w:lang w:val="en-US"/>
        </w:rPr>
        <w:t xml:space="preserve">view to disinvestment; </w:t>
      </w:r>
      <w:r w:rsidR="00AD2428" w:rsidRPr="002B3D0D">
        <w:rPr>
          <w:rFonts w:cs="Georgia"/>
          <w:color w:val="000000" w:themeColor="text1"/>
          <w:lang w:val="en-US"/>
        </w:rPr>
        <w:t xml:space="preserve">at other </w:t>
      </w:r>
      <w:r w:rsidR="00401BA0" w:rsidRPr="002B3D0D">
        <w:rPr>
          <w:rFonts w:cs="Georgia"/>
          <w:color w:val="000000" w:themeColor="text1"/>
          <w:lang w:val="en-US"/>
        </w:rPr>
        <w:t xml:space="preserve">times, more </w:t>
      </w:r>
      <w:r w:rsidR="007E7863" w:rsidRPr="002B3D0D">
        <w:rPr>
          <w:rFonts w:cs="Georgia"/>
          <w:color w:val="000000" w:themeColor="text1"/>
          <w:lang w:val="en-US"/>
        </w:rPr>
        <w:t>dovish</w:t>
      </w:r>
      <w:r w:rsidR="008A50C4" w:rsidRPr="002B3D0D">
        <w:rPr>
          <w:rFonts w:cs="Georgia"/>
          <w:color w:val="000000" w:themeColor="text1"/>
          <w:lang w:val="en-US"/>
        </w:rPr>
        <w:t>ly</w:t>
      </w:r>
      <w:r w:rsidR="00401BA0" w:rsidRPr="002B3D0D">
        <w:rPr>
          <w:rFonts w:cs="Georgia"/>
          <w:color w:val="000000" w:themeColor="text1"/>
          <w:lang w:val="en-US"/>
        </w:rPr>
        <w:t xml:space="preserve">, as areas for investment. The ‘safest’ subject areas </w:t>
      </w:r>
      <w:r w:rsidR="002739EB" w:rsidRPr="002B3D0D">
        <w:rPr>
          <w:rFonts w:cs="Georgia"/>
          <w:color w:val="000000" w:themeColor="text1"/>
          <w:lang w:val="en-US"/>
        </w:rPr>
        <w:t xml:space="preserve">will </w:t>
      </w:r>
      <w:r w:rsidR="00401BA0" w:rsidRPr="002B3D0D">
        <w:rPr>
          <w:rFonts w:cs="Georgia"/>
          <w:color w:val="000000" w:themeColor="text1"/>
          <w:lang w:val="en-US"/>
        </w:rPr>
        <w:t xml:space="preserve">therefore be those </w:t>
      </w:r>
      <w:r w:rsidR="002739EB" w:rsidRPr="002B3D0D">
        <w:rPr>
          <w:rFonts w:cs="Georgia"/>
          <w:color w:val="000000" w:themeColor="text1"/>
          <w:lang w:val="en-US"/>
        </w:rPr>
        <w:t>that</w:t>
      </w:r>
      <w:r w:rsidR="00401BA0" w:rsidRPr="002B3D0D">
        <w:rPr>
          <w:rFonts w:cs="Georgia"/>
          <w:color w:val="000000" w:themeColor="text1"/>
          <w:lang w:val="en-US"/>
        </w:rPr>
        <w:t xml:space="preserve"> add prestige in terms of </w:t>
      </w:r>
      <w:r w:rsidR="002739EB" w:rsidRPr="002B3D0D">
        <w:rPr>
          <w:rFonts w:cs="Georgia"/>
          <w:color w:val="000000" w:themeColor="text1"/>
          <w:lang w:val="en-US"/>
        </w:rPr>
        <w:t>league-table reputation</w:t>
      </w:r>
      <w:r w:rsidR="007F31CC" w:rsidRPr="002B3D0D">
        <w:rPr>
          <w:rFonts w:cs="Georgia"/>
          <w:color w:val="000000" w:themeColor="text1"/>
          <w:lang w:val="en-US"/>
        </w:rPr>
        <w:t xml:space="preserve">, </w:t>
      </w:r>
      <w:r w:rsidR="002739EB" w:rsidRPr="002B3D0D">
        <w:rPr>
          <w:rFonts w:cs="Georgia"/>
          <w:color w:val="000000" w:themeColor="text1"/>
          <w:lang w:val="en-US"/>
        </w:rPr>
        <w:t xml:space="preserve">add </w:t>
      </w:r>
      <w:r w:rsidR="00401BA0" w:rsidRPr="002B3D0D">
        <w:rPr>
          <w:rFonts w:cs="Georgia"/>
          <w:color w:val="000000" w:themeColor="text1"/>
          <w:lang w:val="en-US"/>
        </w:rPr>
        <w:t>income</w:t>
      </w:r>
      <w:r w:rsidR="002739EB" w:rsidRPr="002B3D0D">
        <w:rPr>
          <w:rFonts w:cs="Georgia"/>
          <w:color w:val="000000" w:themeColor="text1"/>
          <w:lang w:val="en-US"/>
        </w:rPr>
        <w:t xml:space="preserve"> in terms of the QR block grant</w:t>
      </w:r>
      <w:r w:rsidR="00401BA0" w:rsidRPr="002B3D0D">
        <w:rPr>
          <w:rFonts w:cs="Georgia"/>
          <w:color w:val="000000" w:themeColor="text1"/>
          <w:lang w:val="en-US"/>
        </w:rPr>
        <w:t xml:space="preserve">, and which are over-subscribed in terms of undergraduate </w:t>
      </w:r>
      <w:r w:rsidR="009B1817" w:rsidRPr="002B3D0D">
        <w:rPr>
          <w:rFonts w:cs="Georgia"/>
          <w:color w:val="000000" w:themeColor="text1"/>
          <w:lang w:val="en-US"/>
        </w:rPr>
        <w:t xml:space="preserve">student </w:t>
      </w:r>
      <w:r w:rsidR="00401BA0" w:rsidRPr="002B3D0D">
        <w:rPr>
          <w:rFonts w:cs="Georgia"/>
          <w:color w:val="000000" w:themeColor="text1"/>
          <w:lang w:val="en-US"/>
        </w:rPr>
        <w:t xml:space="preserve">recruitment. </w:t>
      </w:r>
      <w:r w:rsidR="007F31CC" w:rsidRPr="002B3D0D">
        <w:rPr>
          <w:rFonts w:cs="Georgia"/>
          <w:color w:val="000000" w:themeColor="text1"/>
          <w:lang w:val="en-US"/>
        </w:rPr>
        <w:t xml:space="preserve">The last is perhaps a </w:t>
      </w:r>
      <w:r w:rsidR="007F31CC" w:rsidRPr="002B3D0D">
        <w:rPr>
          <w:rFonts w:cs="Georgia"/>
          <w:color w:val="000000" w:themeColor="text1"/>
          <w:lang w:val="en-US"/>
        </w:rPr>
        <w:lastRenderedPageBreak/>
        <w:t xml:space="preserve">delayed function of the first. </w:t>
      </w:r>
    </w:p>
    <w:p w14:paraId="4E7D2360" w14:textId="29CECD5E" w:rsidR="00401BA0" w:rsidRPr="002B3D0D" w:rsidRDefault="00401BA0" w:rsidP="00D07671">
      <w:pPr>
        <w:widowControl w:val="0"/>
        <w:autoSpaceDE w:val="0"/>
        <w:autoSpaceDN w:val="0"/>
        <w:adjustRightInd w:val="0"/>
        <w:spacing w:line="480" w:lineRule="auto"/>
        <w:rPr>
          <w:rFonts w:cs="Georgia"/>
          <w:color w:val="000000" w:themeColor="text1"/>
          <w:lang w:val="en-US"/>
        </w:rPr>
      </w:pPr>
    </w:p>
    <w:p w14:paraId="1A818AF1" w14:textId="433EBDDB" w:rsidR="00172C90" w:rsidRPr="002B3D0D" w:rsidRDefault="007E7863" w:rsidP="00D07671">
      <w:pPr>
        <w:widowControl w:val="0"/>
        <w:autoSpaceDE w:val="0"/>
        <w:autoSpaceDN w:val="0"/>
        <w:adjustRightInd w:val="0"/>
        <w:spacing w:line="480" w:lineRule="auto"/>
        <w:rPr>
          <w:rFonts w:cs="Georgia"/>
          <w:color w:val="000000" w:themeColor="text1"/>
          <w:lang w:val="en-US"/>
        </w:rPr>
      </w:pPr>
      <w:r w:rsidRPr="002B3D0D">
        <w:rPr>
          <w:rFonts w:cs="Georgia"/>
          <w:color w:val="000000" w:themeColor="text1"/>
          <w:lang w:val="en-US"/>
        </w:rPr>
        <w:t>This paper looked at</w:t>
      </w:r>
      <w:r w:rsidR="00A33A3A" w:rsidRPr="002B3D0D">
        <w:rPr>
          <w:rFonts w:cs="Georgia"/>
          <w:color w:val="000000" w:themeColor="text1"/>
          <w:lang w:val="en-US"/>
        </w:rPr>
        <w:t xml:space="preserve"> RAE2008, REF2014 and REF2021, which together spanned two decades of research</w:t>
      </w:r>
      <w:r w:rsidR="00A6163A" w:rsidRPr="002B3D0D">
        <w:rPr>
          <w:rFonts w:cs="Georgia"/>
          <w:color w:val="000000" w:themeColor="text1"/>
          <w:lang w:val="en-US"/>
        </w:rPr>
        <w:t>,</w:t>
      </w:r>
      <w:r w:rsidR="00A33A3A" w:rsidRPr="002B3D0D">
        <w:rPr>
          <w:rFonts w:cs="Georgia"/>
          <w:color w:val="000000" w:themeColor="text1"/>
          <w:lang w:val="en-US"/>
        </w:rPr>
        <w:t xml:space="preserve"> </w:t>
      </w:r>
      <w:r w:rsidR="008A1FD3" w:rsidRPr="002B3D0D">
        <w:rPr>
          <w:rFonts w:cs="Georgia"/>
          <w:color w:val="000000" w:themeColor="text1"/>
          <w:lang w:val="en-US"/>
        </w:rPr>
        <w:t>look</w:t>
      </w:r>
      <w:r w:rsidR="00A6163A" w:rsidRPr="002B3D0D">
        <w:rPr>
          <w:rFonts w:cs="Georgia"/>
          <w:color w:val="000000" w:themeColor="text1"/>
          <w:lang w:val="en-US"/>
        </w:rPr>
        <w:t>ing</w:t>
      </w:r>
      <w:r w:rsidR="008A1FD3" w:rsidRPr="002B3D0D">
        <w:rPr>
          <w:rFonts w:cs="Georgia"/>
          <w:color w:val="000000" w:themeColor="text1"/>
          <w:lang w:val="en-US"/>
        </w:rPr>
        <w:t xml:space="preserve"> at methodologies, similarities and </w:t>
      </w:r>
      <w:r w:rsidR="009611A9" w:rsidRPr="002B3D0D">
        <w:rPr>
          <w:rFonts w:cs="Georgia"/>
          <w:color w:val="000000" w:themeColor="text1"/>
          <w:lang w:val="en-US"/>
        </w:rPr>
        <w:t>differences in the assessment exercises, changes in competition at the level of the UoA, changes in submission size</w:t>
      </w:r>
      <w:r w:rsidR="00887650" w:rsidRPr="002B3D0D">
        <w:rPr>
          <w:rFonts w:cs="Georgia"/>
          <w:color w:val="000000" w:themeColor="text1"/>
          <w:lang w:val="en-US"/>
        </w:rPr>
        <w:t>,</w:t>
      </w:r>
      <w:r w:rsidR="009611A9" w:rsidRPr="002B3D0D">
        <w:rPr>
          <w:rFonts w:cs="Georgia"/>
          <w:color w:val="000000" w:themeColor="text1"/>
          <w:lang w:val="en-US"/>
        </w:rPr>
        <w:t xml:space="preserve"> and the relationship between competition, size and QR funding. </w:t>
      </w:r>
      <w:r w:rsidRPr="002B3D0D">
        <w:rPr>
          <w:rFonts w:cs="Georgia"/>
          <w:color w:val="000000" w:themeColor="text1"/>
          <w:lang w:val="en-US"/>
        </w:rPr>
        <w:t xml:space="preserve">In terms of competition, </w:t>
      </w:r>
      <w:r w:rsidR="00887650" w:rsidRPr="002B3D0D">
        <w:rPr>
          <w:rFonts w:cs="Georgia"/>
          <w:color w:val="000000" w:themeColor="text1"/>
          <w:lang w:val="en-US"/>
        </w:rPr>
        <w:t>the</w:t>
      </w:r>
      <w:r w:rsidR="009E30F1" w:rsidRPr="002B3D0D">
        <w:rPr>
          <w:rFonts w:cs="Georgia"/>
          <w:color w:val="000000" w:themeColor="text1"/>
          <w:lang w:val="en-US"/>
        </w:rPr>
        <w:t xml:space="preserve"> paper use</w:t>
      </w:r>
      <w:r w:rsidR="00B860FB" w:rsidRPr="002B3D0D">
        <w:rPr>
          <w:rFonts w:cs="Georgia"/>
          <w:color w:val="000000" w:themeColor="text1"/>
          <w:lang w:val="en-US"/>
        </w:rPr>
        <w:t>d</w:t>
      </w:r>
      <w:r w:rsidR="009E30F1" w:rsidRPr="002B3D0D">
        <w:rPr>
          <w:rFonts w:cs="Georgia"/>
          <w:color w:val="000000" w:themeColor="text1"/>
          <w:lang w:val="en-US"/>
        </w:rPr>
        <w:t xml:space="preserve"> the </w:t>
      </w:r>
      <w:r w:rsidR="009E30F1" w:rsidRPr="002B3D0D">
        <w:rPr>
          <w:rFonts w:cs="Helvetica"/>
          <w:bCs/>
          <w:color w:val="000000" w:themeColor="text1"/>
          <w:lang w:val="en-US"/>
        </w:rPr>
        <w:t xml:space="preserve">Herfindahl Index, which has a </w:t>
      </w:r>
      <w:r w:rsidR="002D28BF" w:rsidRPr="002B3D0D">
        <w:rPr>
          <w:rFonts w:cs="Helvetica"/>
          <w:bCs/>
          <w:color w:val="000000" w:themeColor="text1"/>
          <w:lang w:val="en-US"/>
        </w:rPr>
        <w:t xml:space="preserve">very </w:t>
      </w:r>
      <w:r w:rsidR="002A1199" w:rsidRPr="002B3D0D">
        <w:rPr>
          <w:rFonts w:cs="Helvetica"/>
          <w:bCs/>
          <w:color w:val="000000" w:themeColor="text1"/>
          <w:lang w:val="en-US"/>
        </w:rPr>
        <w:t>auspicious</w:t>
      </w:r>
      <w:r w:rsidR="009E30F1" w:rsidRPr="002B3D0D">
        <w:rPr>
          <w:rFonts w:cs="Helvetica"/>
          <w:bCs/>
          <w:color w:val="000000" w:themeColor="text1"/>
          <w:lang w:val="en-US"/>
        </w:rPr>
        <w:t xml:space="preserve"> provenance in the regulation of competition in </w:t>
      </w:r>
      <w:r w:rsidR="00A228E2" w:rsidRPr="002B3D0D">
        <w:rPr>
          <w:rFonts w:cs="Helvetica"/>
          <w:bCs/>
          <w:color w:val="000000" w:themeColor="text1"/>
          <w:lang w:val="en-US"/>
        </w:rPr>
        <w:t xml:space="preserve">both </w:t>
      </w:r>
      <w:r w:rsidR="009E30F1" w:rsidRPr="002B3D0D">
        <w:rPr>
          <w:rFonts w:cs="Helvetica"/>
          <w:bCs/>
          <w:color w:val="000000" w:themeColor="text1"/>
          <w:lang w:val="en-US"/>
        </w:rPr>
        <w:t xml:space="preserve">the US and internationally, </w:t>
      </w:r>
      <w:r w:rsidR="00D30FBB" w:rsidRPr="002B3D0D">
        <w:rPr>
          <w:rFonts w:cs="Georgia"/>
          <w:color w:val="000000" w:themeColor="text1"/>
          <w:lang w:val="en-US"/>
        </w:rPr>
        <w:t>finding</w:t>
      </w:r>
      <w:r w:rsidR="00D30FBB" w:rsidRPr="002B3D0D">
        <w:rPr>
          <w:rFonts w:cs="Helvetica"/>
          <w:bCs/>
          <w:color w:val="000000" w:themeColor="text1"/>
          <w:lang w:val="en-US"/>
        </w:rPr>
        <w:t xml:space="preserve"> that </w:t>
      </w:r>
      <w:r w:rsidR="00D30FBB" w:rsidRPr="002B3D0D">
        <w:rPr>
          <w:rFonts w:cs="Georgia"/>
          <w:color w:val="000000" w:themeColor="text1"/>
          <w:lang w:val="en-US"/>
        </w:rPr>
        <w:t xml:space="preserve">by commercial standards, research competition in the UK university sector </w:t>
      </w:r>
      <w:r w:rsidR="00D30FBB" w:rsidRPr="002B3D0D">
        <w:rPr>
          <w:rFonts w:cs="Helvetica"/>
          <w:color w:val="000000" w:themeColor="text1"/>
          <w:lang w:val="en-US"/>
        </w:rPr>
        <w:t xml:space="preserve">is ‘highly competitive’ (HI &lt; 0.01) across all UoA and across all research assessments over the past two decades. This would be regarded as </w:t>
      </w:r>
      <w:r w:rsidR="00D30FBB" w:rsidRPr="002B3D0D">
        <w:rPr>
          <w:rFonts w:cs="Georgia"/>
          <w:color w:val="000000" w:themeColor="text1"/>
          <w:lang w:val="en-US"/>
        </w:rPr>
        <w:t xml:space="preserve">exceptionally tough in any business setting. </w:t>
      </w:r>
      <w:r w:rsidR="00E55795" w:rsidRPr="002B3D0D">
        <w:rPr>
          <w:rFonts w:cs="Helvetica"/>
          <w:bCs/>
          <w:color w:val="000000" w:themeColor="text1"/>
          <w:lang w:val="en-US"/>
        </w:rPr>
        <w:t xml:space="preserve">The paper </w:t>
      </w:r>
      <w:r w:rsidR="00D30FBB" w:rsidRPr="002B3D0D">
        <w:rPr>
          <w:rFonts w:cs="Helvetica"/>
          <w:bCs/>
          <w:color w:val="000000" w:themeColor="text1"/>
          <w:lang w:val="en-US"/>
        </w:rPr>
        <w:t xml:space="preserve">also </w:t>
      </w:r>
      <w:r w:rsidR="009F081E" w:rsidRPr="002B3D0D">
        <w:rPr>
          <w:rFonts w:cs="Helvetica"/>
          <w:bCs/>
          <w:color w:val="000000" w:themeColor="text1"/>
          <w:lang w:val="en-US"/>
        </w:rPr>
        <w:t>measured</w:t>
      </w:r>
      <w:r w:rsidR="00B860FB" w:rsidRPr="002B3D0D">
        <w:rPr>
          <w:rFonts w:cs="Helvetica"/>
          <w:bCs/>
          <w:color w:val="000000" w:themeColor="text1"/>
          <w:lang w:val="en-US"/>
        </w:rPr>
        <w:t xml:space="preserve"> </w:t>
      </w:r>
      <w:r w:rsidR="009F081E" w:rsidRPr="002B3D0D">
        <w:rPr>
          <w:rFonts w:cs="Helvetica"/>
          <w:bCs/>
          <w:color w:val="000000" w:themeColor="text1"/>
          <w:lang w:val="en-US"/>
        </w:rPr>
        <w:t>the relationship between the degree of competition and the size of the UoA submissions, finding them strongly correlated</w:t>
      </w:r>
      <w:r w:rsidR="009E30F1" w:rsidRPr="002B3D0D">
        <w:rPr>
          <w:rFonts w:cs="Georgia"/>
          <w:color w:val="000000" w:themeColor="text1"/>
          <w:lang w:val="en-US"/>
        </w:rPr>
        <w:t xml:space="preserve">. </w:t>
      </w:r>
    </w:p>
    <w:p w14:paraId="0F3A94D7" w14:textId="78C08B5E" w:rsidR="00BE5E8D" w:rsidRPr="002B3D0D" w:rsidRDefault="00BE5E8D" w:rsidP="00BE5E8D">
      <w:pPr>
        <w:spacing w:line="480" w:lineRule="auto"/>
        <w:rPr>
          <w:color w:val="000000" w:themeColor="text1"/>
          <w:lang w:val="en"/>
        </w:rPr>
      </w:pPr>
    </w:p>
    <w:p w14:paraId="01C2D9B4" w14:textId="2BA437BE" w:rsidR="0051715C" w:rsidRPr="002B3D0D" w:rsidRDefault="00114EE9" w:rsidP="001153F9">
      <w:pPr>
        <w:widowControl w:val="0"/>
        <w:autoSpaceDE w:val="0"/>
        <w:autoSpaceDN w:val="0"/>
        <w:adjustRightInd w:val="0"/>
        <w:spacing w:line="480" w:lineRule="auto"/>
        <w:rPr>
          <w:rFonts w:cs="Georgia"/>
          <w:color w:val="000000" w:themeColor="text1"/>
          <w:lang w:val="en-US"/>
        </w:rPr>
      </w:pPr>
      <w:r w:rsidRPr="002B3D0D">
        <w:rPr>
          <w:rFonts w:cs="Georgia"/>
          <w:color w:val="000000" w:themeColor="text1"/>
          <w:lang w:val="en-US"/>
        </w:rPr>
        <w:t xml:space="preserve">If the primary purpose of the UK’s research assessment exercise </w:t>
      </w:r>
      <w:r w:rsidR="00933BC7" w:rsidRPr="002B3D0D">
        <w:rPr>
          <w:rFonts w:cs="Georgia"/>
          <w:color w:val="000000" w:themeColor="text1"/>
          <w:lang w:val="en-US"/>
        </w:rPr>
        <w:t>i</w:t>
      </w:r>
      <w:r w:rsidRPr="002B3D0D">
        <w:rPr>
          <w:rFonts w:cs="Georgia"/>
          <w:color w:val="000000" w:themeColor="text1"/>
          <w:lang w:val="en-US"/>
        </w:rPr>
        <w:t xml:space="preserve">s to gauge the quality of research output </w:t>
      </w:r>
      <w:r w:rsidR="00A23EA6">
        <w:rPr>
          <w:rFonts w:cs="Georgia"/>
          <w:color w:val="000000" w:themeColor="text1"/>
          <w:lang w:val="en-US"/>
        </w:rPr>
        <w:t>across the</w:t>
      </w:r>
      <w:r w:rsidRPr="002B3D0D">
        <w:rPr>
          <w:rFonts w:cs="Georgia"/>
          <w:color w:val="000000" w:themeColor="text1"/>
          <w:lang w:val="en-US"/>
        </w:rPr>
        <w:t xml:space="preserve"> university sector, </w:t>
      </w:r>
      <w:r w:rsidR="00933BC7" w:rsidRPr="002B3D0D">
        <w:rPr>
          <w:rFonts w:cs="Georgia"/>
          <w:color w:val="000000" w:themeColor="text1"/>
          <w:lang w:val="en-US"/>
        </w:rPr>
        <w:t>its</w:t>
      </w:r>
      <w:r w:rsidRPr="002B3D0D">
        <w:rPr>
          <w:rFonts w:cs="Georgia"/>
          <w:color w:val="000000" w:themeColor="text1"/>
          <w:lang w:val="en-US"/>
        </w:rPr>
        <w:t xml:space="preserve"> secondary purpose </w:t>
      </w:r>
      <w:r w:rsidR="00933BC7" w:rsidRPr="002B3D0D">
        <w:rPr>
          <w:rFonts w:cs="Georgia"/>
          <w:color w:val="000000" w:themeColor="text1"/>
          <w:lang w:val="en-US"/>
        </w:rPr>
        <w:t>i</w:t>
      </w:r>
      <w:r w:rsidRPr="002B3D0D">
        <w:rPr>
          <w:rFonts w:cs="Georgia"/>
          <w:color w:val="000000" w:themeColor="text1"/>
          <w:lang w:val="en-US"/>
        </w:rPr>
        <w:t xml:space="preserve">s explicitly to act as an algorithm for distributing billions of pounds in QR funding. </w:t>
      </w:r>
      <w:r w:rsidR="00933BC7" w:rsidRPr="002B3D0D">
        <w:rPr>
          <w:rFonts w:cs="Georgia"/>
          <w:color w:val="000000" w:themeColor="text1"/>
          <w:lang w:val="en-US"/>
        </w:rPr>
        <w:t>This paper</w:t>
      </w:r>
      <w:r w:rsidRPr="002B3D0D">
        <w:rPr>
          <w:rFonts w:cs="Georgia"/>
          <w:color w:val="000000" w:themeColor="text1"/>
          <w:lang w:val="en-US"/>
        </w:rPr>
        <w:t xml:space="preserve"> analysed the link between </w:t>
      </w:r>
      <w:r w:rsidR="00933BC7" w:rsidRPr="002B3D0D">
        <w:rPr>
          <w:rFonts w:cs="Georgia"/>
          <w:color w:val="000000" w:themeColor="text1"/>
          <w:lang w:val="en-US"/>
        </w:rPr>
        <w:t xml:space="preserve">that </w:t>
      </w:r>
      <w:r w:rsidRPr="002B3D0D">
        <w:rPr>
          <w:rFonts w:cs="Georgia"/>
          <w:color w:val="000000" w:themeColor="text1"/>
          <w:lang w:val="en-US"/>
        </w:rPr>
        <w:t xml:space="preserve">QR funding and submission size for research intensive universities in England and (as with competition) found them to be </w:t>
      </w:r>
      <w:r w:rsidR="00933BC7" w:rsidRPr="002B3D0D">
        <w:rPr>
          <w:rFonts w:cs="Georgia"/>
          <w:color w:val="000000" w:themeColor="text1"/>
          <w:lang w:val="en-US"/>
        </w:rPr>
        <w:t xml:space="preserve">very </w:t>
      </w:r>
      <w:r w:rsidRPr="002B3D0D">
        <w:rPr>
          <w:rFonts w:cs="Helvetica"/>
          <w:bCs/>
          <w:color w:val="000000" w:themeColor="text1"/>
          <w:lang w:val="en-US"/>
        </w:rPr>
        <w:t>strongly correlated</w:t>
      </w:r>
      <w:r w:rsidR="00933BC7" w:rsidRPr="002B3D0D">
        <w:rPr>
          <w:rFonts w:cs="Georgia"/>
          <w:color w:val="000000" w:themeColor="text1"/>
          <w:lang w:val="en-US"/>
        </w:rPr>
        <w:t xml:space="preserve">. This </w:t>
      </w:r>
      <w:r w:rsidR="00F93D4D" w:rsidRPr="002B3D0D">
        <w:rPr>
          <w:rFonts w:cs="Georgia"/>
          <w:color w:val="000000" w:themeColor="text1"/>
          <w:lang w:val="en-US"/>
        </w:rPr>
        <w:t>begs the question:</w:t>
      </w:r>
      <w:r w:rsidRPr="002B3D0D">
        <w:rPr>
          <w:rFonts w:cs="Georgia"/>
          <w:color w:val="000000" w:themeColor="text1"/>
          <w:lang w:val="en-US"/>
        </w:rPr>
        <w:t xml:space="preserve"> </w:t>
      </w:r>
      <w:r w:rsidR="00F93D4D" w:rsidRPr="002B3D0D">
        <w:rPr>
          <w:rFonts w:cs="Georgia"/>
          <w:color w:val="000000" w:themeColor="text1"/>
          <w:lang w:val="en-US"/>
        </w:rPr>
        <w:t>if</w:t>
      </w:r>
      <w:r w:rsidRPr="002B3D0D">
        <w:rPr>
          <w:rFonts w:cs="Georgia"/>
          <w:color w:val="000000" w:themeColor="text1"/>
          <w:lang w:val="en-US"/>
        </w:rPr>
        <w:t xml:space="preserve"> </w:t>
      </w:r>
      <w:r w:rsidR="00F93D4D" w:rsidRPr="002B3D0D">
        <w:rPr>
          <w:rFonts w:cs="Helvetica"/>
          <w:bCs/>
          <w:color w:val="000000" w:themeColor="text1"/>
          <w:lang w:val="en-US"/>
        </w:rPr>
        <w:t xml:space="preserve">the extent of competition in different </w:t>
      </w:r>
      <w:r w:rsidR="00681216" w:rsidRPr="002B3D0D">
        <w:rPr>
          <w:rFonts w:cs="Helvetica"/>
          <w:bCs/>
          <w:color w:val="000000" w:themeColor="text1"/>
          <w:lang w:val="en-US"/>
        </w:rPr>
        <w:t>subjects</w:t>
      </w:r>
      <w:r w:rsidR="00F93D4D" w:rsidRPr="002B3D0D">
        <w:rPr>
          <w:rFonts w:cs="Helvetica"/>
          <w:bCs/>
          <w:color w:val="000000" w:themeColor="text1"/>
          <w:lang w:val="en-US"/>
        </w:rPr>
        <w:t xml:space="preserve"> is strongly </w:t>
      </w:r>
      <w:r w:rsidRPr="002B3D0D">
        <w:rPr>
          <w:rFonts w:cs="Georgia"/>
          <w:color w:val="000000" w:themeColor="text1"/>
          <w:lang w:val="en-US"/>
        </w:rPr>
        <w:t>correlate</w:t>
      </w:r>
      <w:r w:rsidR="00F93D4D" w:rsidRPr="002B3D0D">
        <w:rPr>
          <w:rFonts w:cs="Georgia"/>
          <w:color w:val="000000" w:themeColor="text1"/>
          <w:lang w:val="en-US"/>
        </w:rPr>
        <w:t>d</w:t>
      </w:r>
      <w:r w:rsidRPr="002B3D0D">
        <w:rPr>
          <w:rFonts w:cs="Georgia"/>
          <w:color w:val="000000" w:themeColor="text1"/>
          <w:lang w:val="en-US"/>
        </w:rPr>
        <w:t xml:space="preserve"> with </w:t>
      </w:r>
      <w:r w:rsidR="00F93D4D" w:rsidRPr="002B3D0D">
        <w:rPr>
          <w:rFonts w:cs="Georgia"/>
          <w:color w:val="000000" w:themeColor="text1"/>
          <w:lang w:val="en-US"/>
        </w:rPr>
        <w:t>size, and if size</w:t>
      </w:r>
      <w:r w:rsidR="005C4F4C" w:rsidRPr="002B3D0D">
        <w:rPr>
          <w:rFonts w:cs="Georgia"/>
          <w:color w:val="000000" w:themeColor="text1"/>
          <w:lang w:val="en-US"/>
        </w:rPr>
        <w:t xml:space="preserve"> (and therefore </w:t>
      </w:r>
      <w:r w:rsidR="00F93D4D" w:rsidRPr="002B3D0D">
        <w:rPr>
          <w:rFonts w:cs="Georgia"/>
          <w:color w:val="000000" w:themeColor="text1"/>
          <w:lang w:val="en-US"/>
        </w:rPr>
        <w:t>research power</w:t>
      </w:r>
      <w:r w:rsidR="005C4F4C" w:rsidRPr="002B3D0D">
        <w:rPr>
          <w:rFonts w:cs="Georgia"/>
          <w:color w:val="000000" w:themeColor="text1"/>
          <w:lang w:val="en-US"/>
        </w:rPr>
        <w:t>)</w:t>
      </w:r>
      <w:r w:rsidR="00F93D4D" w:rsidRPr="002B3D0D">
        <w:rPr>
          <w:rFonts w:cs="Georgia"/>
          <w:color w:val="000000" w:themeColor="text1"/>
          <w:lang w:val="en-US"/>
        </w:rPr>
        <w:t xml:space="preserve"> is very </w:t>
      </w:r>
      <w:r w:rsidR="00F93D4D" w:rsidRPr="002B3D0D">
        <w:rPr>
          <w:rFonts w:cs="Helvetica"/>
          <w:bCs/>
          <w:color w:val="000000" w:themeColor="text1"/>
          <w:lang w:val="en-US"/>
        </w:rPr>
        <w:t xml:space="preserve">strongly </w:t>
      </w:r>
      <w:r w:rsidR="00F93D4D" w:rsidRPr="002B3D0D">
        <w:rPr>
          <w:rFonts w:cs="Georgia"/>
          <w:color w:val="000000" w:themeColor="text1"/>
          <w:lang w:val="en-US"/>
        </w:rPr>
        <w:t xml:space="preserve">correlated </w:t>
      </w:r>
      <w:r w:rsidR="005C4F4C" w:rsidRPr="002B3D0D">
        <w:rPr>
          <w:rFonts w:cs="Georgia"/>
          <w:color w:val="000000" w:themeColor="text1"/>
          <w:lang w:val="en-US"/>
        </w:rPr>
        <w:t xml:space="preserve">to </w:t>
      </w:r>
      <w:r w:rsidRPr="002B3D0D">
        <w:rPr>
          <w:rFonts w:cs="Georgia"/>
          <w:color w:val="000000" w:themeColor="text1"/>
          <w:lang w:val="en-US"/>
        </w:rPr>
        <w:t>QR funding</w:t>
      </w:r>
      <w:r w:rsidR="00F93D4D" w:rsidRPr="002B3D0D">
        <w:rPr>
          <w:rFonts w:cs="Georgia"/>
          <w:color w:val="000000" w:themeColor="text1"/>
          <w:lang w:val="en-US"/>
        </w:rPr>
        <w:t xml:space="preserve">, </w:t>
      </w:r>
      <w:r w:rsidRPr="002B3D0D">
        <w:rPr>
          <w:rFonts w:cs="Georgia"/>
          <w:color w:val="000000" w:themeColor="text1"/>
          <w:lang w:val="en-US"/>
        </w:rPr>
        <w:t>what</w:t>
      </w:r>
      <w:r w:rsidR="00F93D4D" w:rsidRPr="002B3D0D">
        <w:rPr>
          <w:rFonts w:cs="Georgia"/>
          <w:color w:val="000000" w:themeColor="text1"/>
          <w:lang w:val="en-US"/>
        </w:rPr>
        <w:t xml:space="preserve"> i</w:t>
      </w:r>
      <w:r w:rsidRPr="002B3D0D">
        <w:rPr>
          <w:rFonts w:cs="Georgia"/>
          <w:color w:val="000000" w:themeColor="text1"/>
          <w:lang w:val="en-US"/>
        </w:rPr>
        <w:t xml:space="preserve">s the point of </w:t>
      </w:r>
      <w:r w:rsidR="00F93D4D" w:rsidRPr="002B3D0D">
        <w:rPr>
          <w:rFonts w:cs="Georgia"/>
          <w:color w:val="000000" w:themeColor="text1"/>
          <w:lang w:val="en-US"/>
        </w:rPr>
        <w:t xml:space="preserve">retaining </w:t>
      </w:r>
      <w:r w:rsidRPr="002B3D0D">
        <w:rPr>
          <w:rFonts w:cs="Georgia"/>
          <w:color w:val="000000" w:themeColor="text1"/>
          <w:lang w:val="en-US"/>
        </w:rPr>
        <w:t xml:space="preserve">the REF </w:t>
      </w:r>
      <w:r w:rsidR="005C4F4C" w:rsidRPr="002B3D0D">
        <w:rPr>
          <w:rFonts w:cs="Georgia"/>
          <w:color w:val="000000" w:themeColor="text1"/>
          <w:lang w:val="en-US"/>
        </w:rPr>
        <w:t>as a funding mechanism?</w:t>
      </w:r>
      <w:r w:rsidR="00F93D4D" w:rsidRPr="002B3D0D">
        <w:rPr>
          <w:rFonts w:cs="Georgia"/>
          <w:color w:val="000000" w:themeColor="text1"/>
          <w:lang w:val="en-US"/>
        </w:rPr>
        <w:t xml:space="preserve"> It is a very time-consuming and expensive exercise</w:t>
      </w:r>
      <w:r w:rsidR="006E15FC" w:rsidRPr="002B3D0D">
        <w:rPr>
          <w:rFonts w:cs="Georgia"/>
          <w:color w:val="000000" w:themeColor="text1"/>
          <w:lang w:val="en-US"/>
        </w:rPr>
        <w:t xml:space="preserve"> with a massive opportunity</w:t>
      </w:r>
      <w:r w:rsidR="00C85118" w:rsidRPr="002B3D0D">
        <w:rPr>
          <w:rFonts w:cs="Georgia"/>
          <w:color w:val="000000" w:themeColor="text1"/>
          <w:lang w:val="en-US"/>
        </w:rPr>
        <w:t xml:space="preserve"> </w:t>
      </w:r>
      <w:r w:rsidR="006E15FC" w:rsidRPr="002B3D0D">
        <w:rPr>
          <w:rFonts w:cs="Georgia"/>
          <w:color w:val="000000" w:themeColor="text1"/>
          <w:lang w:val="en-US"/>
        </w:rPr>
        <w:t>cost for academic staff,</w:t>
      </w:r>
      <w:r w:rsidR="00F93D4D" w:rsidRPr="002B3D0D">
        <w:rPr>
          <w:rFonts w:cs="Georgia"/>
          <w:color w:val="000000" w:themeColor="text1"/>
          <w:lang w:val="en-US"/>
        </w:rPr>
        <w:t xml:space="preserve"> and a </w:t>
      </w:r>
      <w:r w:rsidR="00F93D4D" w:rsidRPr="002B3D0D">
        <w:rPr>
          <w:rFonts w:cs="Georgia"/>
          <w:color w:val="000000" w:themeColor="text1"/>
          <w:lang w:val="en-US"/>
        </w:rPr>
        <w:lastRenderedPageBreak/>
        <w:t xml:space="preserve">recurring nightmare for university administrators. It </w:t>
      </w:r>
      <w:r w:rsidR="002A5A7C" w:rsidRPr="002B3D0D">
        <w:rPr>
          <w:rFonts w:cs="Georgia"/>
          <w:color w:val="000000" w:themeColor="text1"/>
          <w:lang w:val="en-US"/>
        </w:rPr>
        <w:t>would be</w:t>
      </w:r>
      <w:r w:rsidR="00E62F7F" w:rsidRPr="002B3D0D">
        <w:rPr>
          <w:rFonts w:cs="Georgia"/>
          <w:color w:val="000000" w:themeColor="text1"/>
          <w:lang w:val="en-US"/>
        </w:rPr>
        <w:t xml:space="preserve"> easier, cheaper, more efficient and just as effective simply to use submission size</w:t>
      </w:r>
      <w:r w:rsidR="009C7F66" w:rsidRPr="002B3D0D">
        <w:rPr>
          <w:rFonts w:cs="Georgia"/>
          <w:color w:val="000000" w:themeColor="text1"/>
          <w:lang w:val="en-US"/>
        </w:rPr>
        <w:t>. And if the REF were</w:t>
      </w:r>
      <w:r w:rsidR="00E62F7F" w:rsidRPr="002B3D0D">
        <w:rPr>
          <w:rFonts w:cs="Georgia"/>
          <w:color w:val="000000" w:themeColor="text1"/>
          <w:lang w:val="en-US"/>
        </w:rPr>
        <w:t xml:space="preserve"> decoupled from its other function </w:t>
      </w:r>
      <w:r w:rsidR="009C7F66" w:rsidRPr="002B3D0D">
        <w:rPr>
          <w:rFonts w:cs="Georgia"/>
          <w:color w:val="000000" w:themeColor="text1"/>
          <w:lang w:val="en-US"/>
        </w:rPr>
        <w:t xml:space="preserve">– simply </w:t>
      </w:r>
      <w:r w:rsidR="00E62F7F" w:rsidRPr="002B3D0D">
        <w:rPr>
          <w:rFonts w:cs="Georgia"/>
          <w:color w:val="000000" w:themeColor="text1"/>
          <w:lang w:val="en-US"/>
        </w:rPr>
        <w:t>measuring research quality</w:t>
      </w:r>
      <w:r w:rsidR="009C7F66" w:rsidRPr="002B3D0D">
        <w:rPr>
          <w:rFonts w:cs="Georgia"/>
          <w:color w:val="000000" w:themeColor="text1"/>
          <w:lang w:val="en-US"/>
        </w:rPr>
        <w:t xml:space="preserve"> - </w:t>
      </w:r>
      <w:r w:rsidR="00E62F7F" w:rsidRPr="002B3D0D">
        <w:rPr>
          <w:rFonts w:cs="Georgia"/>
          <w:color w:val="000000" w:themeColor="text1"/>
          <w:lang w:val="en-US"/>
        </w:rPr>
        <w:t>there are less time-consuming and lighter</w:t>
      </w:r>
      <w:r w:rsidR="0058047F" w:rsidRPr="002B3D0D">
        <w:rPr>
          <w:rFonts w:cs="Georgia"/>
          <w:color w:val="000000" w:themeColor="text1"/>
          <w:lang w:val="en-US"/>
        </w:rPr>
        <w:t>-</w:t>
      </w:r>
      <w:r w:rsidR="00E62F7F" w:rsidRPr="002B3D0D">
        <w:rPr>
          <w:rFonts w:cs="Georgia"/>
          <w:color w:val="000000" w:themeColor="text1"/>
          <w:lang w:val="en-US"/>
        </w:rPr>
        <w:t xml:space="preserve">touch approaches that could be </w:t>
      </w:r>
      <w:r w:rsidR="0058047F" w:rsidRPr="002B3D0D">
        <w:rPr>
          <w:rFonts w:cs="Georgia"/>
          <w:color w:val="000000" w:themeColor="text1"/>
          <w:lang w:val="en-US"/>
        </w:rPr>
        <w:t>used</w:t>
      </w:r>
      <w:r w:rsidR="00E62F7F" w:rsidRPr="002B3D0D">
        <w:rPr>
          <w:rFonts w:cs="Georgia"/>
          <w:color w:val="000000" w:themeColor="text1"/>
          <w:lang w:val="en-US"/>
        </w:rPr>
        <w:t xml:space="preserve">. These </w:t>
      </w:r>
      <w:r w:rsidR="00E85E29" w:rsidRPr="002B3D0D">
        <w:rPr>
          <w:rFonts w:cs="Georgia"/>
          <w:color w:val="000000" w:themeColor="text1"/>
          <w:lang w:val="en-US"/>
        </w:rPr>
        <w:t xml:space="preserve">options </w:t>
      </w:r>
      <w:r w:rsidR="00E62F7F" w:rsidRPr="002B3D0D">
        <w:rPr>
          <w:rFonts w:cs="Georgia"/>
          <w:color w:val="000000" w:themeColor="text1"/>
          <w:lang w:val="en-US"/>
        </w:rPr>
        <w:t>might include sampling</w:t>
      </w:r>
      <w:r w:rsidR="004B1920" w:rsidRPr="002B3D0D">
        <w:rPr>
          <w:rFonts w:cs="Georgia"/>
          <w:color w:val="000000" w:themeColor="text1"/>
          <w:lang w:val="en-US"/>
        </w:rPr>
        <w:t xml:space="preserve"> -</w:t>
      </w:r>
      <w:r w:rsidR="004E3397" w:rsidRPr="002B3D0D">
        <w:rPr>
          <w:rFonts w:cs="Georgia"/>
          <w:color w:val="000000" w:themeColor="text1"/>
          <w:lang w:val="en-US"/>
        </w:rPr>
        <w:t xml:space="preserve"> </w:t>
      </w:r>
      <w:r w:rsidR="00E15D55" w:rsidRPr="002B3D0D">
        <w:rPr>
          <w:rFonts w:cs="Georgia"/>
          <w:color w:val="000000" w:themeColor="text1"/>
          <w:lang w:val="en-US"/>
        </w:rPr>
        <w:t xml:space="preserve">assuming </w:t>
      </w:r>
      <w:r w:rsidR="0094489D" w:rsidRPr="002B3D0D">
        <w:rPr>
          <w:color w:val="000000" w:themeColor="text1"/>
        </w:rPr>
        <w:t xml:space="preserve">an agreed </w:t>
      </w:r>
      <w:r w:rsidR="00C85763">
        <w:rPr>
          <w:color w:val="000000" w:themeColor="text1"/>
        </w:rPr>
        <w:t>‘</w:t>
      </w:r>
      <w:r w:rsidR="0094489D" w:rsidRPr="002B3D0D">
        <w:rPr>
          <w:color w:val="000000" w:themeColor="text1"/>
        </w:rPr>
        <w:t>pool</w:t>
      </w:r>
      <w:r w:rsidR="00C85763">
        <w:rPr>
          <w:color w:val="000000" w:themeColor="text1"/>
        </w:rPr>
        <w:t>’</w:t>
      </w:r>
      <w:r w:rsidR="0094489D" w:rsidRPr="002B3D0D">
        <w:rPr>
          <w:color w:val="000000" w:themeColor="text1"/>
        </w:rPr>
        <w:t xml:space="preserve"> of Outputs and an agreed </w:t>
      </w:r>
      <w:r w:rsidR="00C85763">
        <w:rPr>
          <w:color w:val="000000" w:themeColor="text1"/>
        </w:rPr>
        <w:t>‘</w:t>
      </w:r>
      <w:r w:rsidR="0094489D" w:rsidRPr="002B3D0D">
        <w:rPr>
          <w:color w:val="000000" w:themeColor="text1"/>
        </w:rPr>
        <w:t>population</w:t>
      </w:r>
      <w:r w:rsidR="00C85763">
        <w:rPr>
          <w:color w:val="000000" w:themeColor="text1"/>
        </w:rPr>
        <w:t>’</w:t>
      </w:r>
      <w:r w:rsidR="0094489D" w:rsidRPr="002B3D0D">
        <w:rPr>
          <w:color w:val="000000" w:themeColor="text1"/>
        </w:rPr>
        <w:t xml:space="preserve"> of staff</w:t>
      </w:r>
      <w:r w:rsidR="00C85763">
        <w:rPr>
          <w:rFonts w:cs="Georgia"/>
          <w:color w:val="000000" w:themeColor="text1"/>
          <w:lang w:val="en-US"/>
        </w:rPr>
        <w:t xml:space="preserve"> -</w:t>
      </w:r>
      <w:r w:rsidR="003008AF" w:rsidRPr="002B3D0D">
        <w:rPr>
          <w:rFonts w:cs="Georgia"/>
          <w:color w:val="000000" w:themeColor="text1"/>
          <w:lang w:val="en-US"/>
        </w:rPr>
        <w:t xml:space="preserve"> </w:t>
      </w:r>
      <w:r w:rsidR="004E3397" w:rsidRPr="002B3D0D">
        <w:rPr>
          <w:rFonts w:cs="Georgia"/>
          <w:color w:val="000000" w:themeColor="text1"/>
          <w:lang w:val="en-US"/>
        </w:rPr>
        <w:t xml:space="preserve">which is </w:t>
      </w:r>
      <w:r w:rsidR="003008AF" w:rsidRPr="002B3D0D">
        <w:rPr>
          <w:rFonts w:cs="Georgia"/>
          <w:color w:val="000000" w:themeColor="text1"/>
          <w:lang w:val="en-US"/>
        </w:rPr>
        <w:t xml:space="preserve">a more secure approach that crude </w:t>
      </w:r>
      <w:r w:rsidR="00E62F7F" w:rsidRPr="002B3D0D">
        <w:rPr>
          <w:rFonts w:cs="Georgia"/>
          <w:color w:val="000000" w:themeColor="text1"/>
          <w:lang w:val="en-US"/>
        </w:rPr>
        <w:t>bibliographic</w:t>
      </w:r>
      <w:r w:rsidR="003008AF" w:rsidRPr="002B3D0D">
        <w:rPr>
          <w:rFonts w:cs="Georgia"/>
          <w:color w:val="000000" w:themeColor="text1"/>
          <w:lang w:val="en-US"/>
        </w:rPr>
        <w:t xml:space="preserve"> and citation data</w:t>
      </w:r>
      <w:r w:rsidR="0051715C" w:rsidRPr="002B3D0D">
        <w:rPr>
          <w:rFonts w:cs="Georgia"/>
          <w:color w:val="000000" w:themeColor="text1"/>
          <w:lang w:val="en-US"/>
        </w:rPr>
        <w:t xml:space="preserve">, but </w:t>
      </w:r>
      <w:r w:rsidR="00E85E29" w:rsidRPr="002B3D0D">
        <w:rPr>
          <w:rFonts w:cs="Georgia"/>
          <w:color w:val="000000" w:themeColor="text1"/>
          <w:lang w:val="en-US"/>
        </w:rPr>
        <w:t xml:space="preserve">carries </w:t>
      </w:r>
      <w:r w:rsidR="0051715C" w:rsidRPr="002B3D0D">
        <w:rPr>
          <w:rFonts w:eastAsia="Times New Roman" w:cs="Open Sans"/>
          <w:color w:val="000000" w:themeColor="text1"/>
          <w:shd w:val="clear" w:color="auto" w:fill="FFFFFF"/>
          <w:lang w:eastAsia="en-GB"/>
        </w:rPr>
        <w:t xml:space="preserve">with </w:t>
      </w:r>
      <w:r w:rsidR="00E85E29" w:rsidRPr="002B3D0D">
        <w:rPr>
          <w:rFonts w:eastAsia="Times New Roman" w:cs="Open Sans"/>
          <w:color w:val="000000" w:themeColor="text1"/>
          <w:shd w:val="clear" w:color="auto" w:fill="FFFFFF"/>
          <w:lang w:eastAsia="en-GB"/>
        </w:rPr>
        <w:t xml:space="preserve">it </w:t>
      </w:r>
      <w:r w:rsidR="0051715C" w:rsidRPr="002B3D0D">
        <w:rPr>
          <w:rFonts w:eastAsia="Times New Roman" w:cs="Open Sans"/>
          <w:color w:val="000000" w:themeColor="text1"/>
          <w:shd w:val="clear" w:color="auto" w:fill="FFFFFF"/>
          <w:lang w:eastAsia="en-GB"/>
        </w:rPr>
        <w:t>the danger that staff might drastically reduce their total research output to avoid having a sub-optimal publication sampled</w:t>
      </w:r>
      <w:r w:rsidR="008E276A">
        <w:rPr>
          <w:rFonts w:cs="Georgia"/>
          <w:color w:val="000000" w:themeColor="text1"/>
          <w:lang w:val="en-US"/>
        </w:rPr>
        <w:t xml:space="preserve">. It might also be possible to use </w:t>
      </w:r>
      <w:r w:rsidR="00E62F7F" w:rsidRPr="002B3D0D">
        <w:rPr>
          <w:rFonts w:cs="Georgia"/>
          <w:color w:val="000000" w:themeColor="text1"/>
          <w:lang w:val="en-US"/>
        </w:rPr>
        <w:t xml:space="preserve">Artificial Intelligence </w:t>
      </w:r>
      <w:r w:rsidR="008E276A">
        <w:rPr>
          <w:rFonts w:cs="Georgia"/>
          <w:color w:val="000000" w:themeColor="text1"/>
          <w:lang w:val="en-US"/>
        </w:rPr>
        <w:t xml:space="preserve">/ Machine Learning </w:t>
      </w:r>
      <w:r w:rsidR="00E62F7F" w:rsidRPr="002B3D0D">
        <w:rPr>
          <w:rFonts w:cs="Georgia"/>
          <w:color w:val="000000" w:themeColor="text1"/>
          <w:lang w:val="en-US"/>
        </w:rPr>
        <w:t>protocols</w:t>
      </w:r>
      <w:r w:rsidR="00EB2331" w:rsidRPr="002B3D0D">
        <w:rPr>
          <w:rFonts w:cs="Georgia"/>
          <w:color w:val="000000" w:themeColor="text1"/>
          <w:lang w:val="en-US"/>
        </w:rPr>
        <w:t xml:space="preserve"> to reduce the ‘gaming’ that has become the defining feature of </w:t>
      </w:r>
      <w:r w:rsidR="003008AF" w:rsidRPr="002B3D0D">
        <w:rPr>
          <w:rFonts w:cs="Georgia"/>
          <w:color w:val="000000" w:themeColor="text1"/>
          <w:lang w:val="en-US"/>
        </w:rPr>
        <w:t xml:space="preserve">the </w:t>
      </w:r>
      <w:r w:rsidR="00EB2331" w:rsidRPr="002B3D0D">
        <w:rPr>
          <w:rFonts w:cs="Georgia"/>
          <w:color w:val="000000" w:themeColor="text1"/>
          <w:lang w:val="en-US"/>
        </w:rPr>
        <w:t xml:space="preserve">REF, especially since </w:t>
      </w:r>
      <w:r w:rsidRPr="002B3D0D">
        <w:rPr>
          <w:rFonts w:cs="Georgia"/>
          <w:color w:val="000000" w:themeColor="text1"/>
          <w:lang w:val="en-US"/>
        </w:rPr>
        <w:t xml:space="preserve">Research Intensity </w:t>
      </w:r>
      <w:r w:rsidR="00EB2331" w:rsidRPr="002B3D0D">
        <w:rPr>
          <w:rFonts w:cs="Georgia"/>
          <w:color w:val="000000" w:themeColor="text1"/>
          <w:lang w:val="en-US"/>
        </w:rPr>
        <w:t xml:space="preserve">was lost as a metric in REF2021. </w:t>
      </w:r>
      <w:r w:rsidR="002933A7" w:rsidRPr="002B3D0D">
        <w:rPr>
          <w:rFonts w:cs="Georgia"/>
          <w:color w:val="000000" w:themeColor="text1"/>
          <w:lang w:val="en-US"/>
        </w:rPr>
        <w:t>Of course, e</w:t>
      </w:r>
      <w:r w:rsidR="0058107A" w:rsidRPr="002B3D0D">
        <w:rPr>
          <w:rFonts w:cs="Georgia"/>
          <w:color w:val="000000" w:themeColor="text1"/>
          <w:lang w:val="en-US"/>
        </w:rPr>
        <w:t>very assessment system that involves choice can</w:t>
      </w:r>
      <w:r w:rsidR="00C332F1" w:rsidRPr="002B3D0D">
        <w:rPr>
          <w:rFonts w:cs="Georgia"/>
          <w:color w:val="000000" w:themeColor="text1"/>
          <w:lang w:val="en-US"/>
        </w:rPr>
        <w:t xml:space="preserve">, </w:t>
      </w:r>
      <w:r w:rsidR="0058107A" w:rsidRPr="002B3D0D">
        <w:rPr>
          <w:rFonts w:cs="Georgia"/>
          <w:color w:val="000000" w:themeColor="text1"/>
          <w:lang w:val="en-US"/>
        </w:rPr>
        <w:t>by definition</w:t>
      </w:r>
      <w:r w:rsidR="00C332F1" w:rsidRPr="002B3D0D">
        <w:rPr>
          <w:rFonts w:cs="Georgia"/>
          <w:color w:val="000000" w:themeColor="text1"/>
          <w:lang w:val="en-US"/>
        </w:rPr>
        <w:t>,</w:t>
      </w:r>
      <w:r w:rsidR="0058107A" w:rsidRPr="002B3D0D">
        <w:rPr>
          <w:rFonts w:cs="Georgia"/>
          <w:color w:val="000000" w:themeColor="text1"/>
          <w:lang w:val="en-US"/>
        </w:rPr>
        <w:t xml:space="preserve"> be gamed</w:t>
      </w:r>
      <w:r w:rsidR="002A689B" w:rsidRPr="002B3D0D">
        <w:rPr>
          <w:rFonts w:cs="Georgia"/>
          <w:color w:val="000000" w:themeColor="text1"/>
          <w:lang w:val="en-US"/>
        </w:rPr>
        <w:t xml:space="preserve">, but </w:t>
      </w:r>
      <w:r w:rsidR="006C30BD" w:rsidRPr="002B3D0D">
        <w:rPr>
          <w:rFonts w:cs="Georgia"/>
          <w:color w:val="000000" w:themeColor="text1"/>
          <w:lang w:val="en-US"/>
        </w:rPr>
        <w:t>this</w:t>
      </w:r>
      <w:r w:rsidR="002A689B" w:rsidRPr="002B3D0D">
        <w:rPr>
          <w:rFonts w:cs="Georgia"/>
          <w:color w:val="000000" w:themeColor="text1"/>
          <w:lang w:val="en-US"/>
        </w:rPr>
        <w:t xml:space="preserve"> can be </w:t>
      </w:r>
      <w:r w:rsidR="00297715" w:rsidRPr="002B3D0D">
        <w:rPr>
          <w:rFonts w:cs="Georgia"/>
          <w:color w:val="000000" w:themeColor="text1"/>
          <w:lang w:val="en-US"/>
        </w:rPr>
        <w:t>limited</w:t>
      </w:r>
      <w:r w:rsidR="002A689B" w:rsidRPr="002B3D0D">
        <w:rPr>
          <w:rFonts w:cs="Georgia"/>
          <w:color w:val="000000" w:themeColor="text1"/>
          <w:lang w:val="en-US"/>
        </w:rPr>
        <w:t xml:space="preserve"> by </w:t>
      </w:r>
      <w:r w:rsidR="00297715" w:rsidRPr="002B3D0D">
        <w:rPr>
          <w:rFonts w:cs="Georgia"/>
          <w:color w:val="000000" w:themeColor="text1"/>
          <w:lang w:val="en-US"/>
        </w:rPr>
        <w:t>reducing</w:t>
      </w:r>
      <w:r w:rsidR="002A689B" w:rsidRPr="002B3D0D">
        <w:rPr>
          <w:rFonts w:cs="Georgia"/>
          <w:color w:val="000000" w:themeColor="text1"/>
          <w:lang w:val="en-US"/>
        </w:rPr>
        <w:t xml:space="preserve"> the degrees of freedom. </w:t>
      </w:r>
      <w:r w:rsidR="00C332F1" w:rsidRPr="002B3D0D">
        <w:rPr>
          <w:rFonts w:cs="Arial"/>
          <w:color w:val="000000" w:themeColor="text1"/>
          <w:lang w:val="en-US"/>
        </w:rPr>
        <w:t xml:space="preserve">For REF2014, the ‘best-four’ publications from each member of staff were chosen for submission. </w:t>
      </w:r>
      <w:r w:rsidR="006565BD" w:rsidRPr="002B3D0D">
        <w:rPr>
          <w:rFonts w:cs="Arial"/>
          <w:color w:val="000000" w:themeColor="text1"/>
          <w:lang w:val="en-US"/>
        </w:rPr>
        <w:t xml:space="preserve">This had fewer </w:t>
      </w:r>
      <w:r w:rsidR="006565BD" w:rsidRPr="002B3D0D">
        <w:rPr>
          <w:rFonts w:cs="Georgia"/>
          <w:color w:val="000000" w:themeColor="text1"/>
          <w:lang w:val="en-US"/>
        </w:rPr>
        <w:t>degrees of freedom</w:t>
      </w:r>
      <w:r w:rsidR="006565BD" w:rsidRPr="002B3D0D">
        <w:rPr>
          <w:rFonts w:cs="Arial"/>
          <w:color w:val="000000" w:themeColor="text1"/>
          <w:lang w:val="en-US"/>
        </w:rPr>
        <w:t xml:space="preserve"> tha</w:t>
      </w:r>
      <w:r w:rsidR="00297715" w:rsidRPr="002B3D0D">
        <w:rPr>
          <w:rFonts w:cs="Arial"/>
          <w:color w:val="000000" w:themeColor="text1"/>
          <w:lang w:val="en-US"/>
        </w:rPr>
        <w:t>n</w:t>
      </w:r>
      <w:r w:rsidR="00C332F1" w:rsidRPr="002B3D0D">
        <w:rPr>
          <w:rFonts w:cs="Arial"/>
          <w:color w:val="000000" w:themeColor="text1"/>
          <w:lang w:val="en-US"/>
        </w:rPr>
        <w:t xml:space="preserve"> REF2021, </w:t>
      </w:r>
      <w:r w:rsidR="00297715" w:rsidRPr="002B3D0D">
        <w:rPr>
          <w:rFonts w:cs="Arial"/>
          <w:color w:val="000000" w:themeColor="text1"/>
          <w:lang w:val="en-US"/>
        </w:rPr>
        <w:t xml:space="preserve">where </w:t>
      </w:r>
      <w:r w:rsidR="00DC4C04" w:rsidRPr="002B3D0D">
        <w:rPr>
          <w:rFonts w:cs="Arial"/>
          <w:color w:val="000000" w:themeColor="text1"/>
          <w:lang w:val="en-US"/>
        </w:rPr>
        <w:t>o</w:t>
      </w:r>
      <w:r w:rsidR="00C332F1" w:rsidRPr="002B3D0D">
        <w:rPr>
          <w:rFonts w:cs="Arial"/>
          <w:color w:val="000000" w:themeColor="text1"/>
          <w:lang w:val="en-US"/>
        </w:rPr>
        <w:t xml:space="preserve">utputs were returned as a block with each member of staff submitting between one and five publications, up to an overall total of 2.5 times the number of staff. </w:t>
      </w:r>
      <w:r w:rsidR="003B3BF6" w:rsidRPr="002B3D0D">
        <w:rPr>
          <w:rFonts w:cs="Arial"/>
          <w:color w:val="000000" w:themeColor="text1"/>
          <w:lang w:val="en-US"/>
        </w:rPr>
        <w:t>T</w:t>
      </w:r>
      <w:r w:rsidR="00297715" w:rsidRPr="002B3D0D">
        <w:rPr>
          <w:rFonts w:cs="Arial"/>
          <w:color w:val="000000" w:themeColor="text1"/>
          <w:lang w:val="en-US"/>
        </w:rPr>
        <w:t>he gaming in REF2014 was in being able to select which staff to return</w:t>
      </w:r>
      <w:r w:rsidR="00BD7913" w:rsidRPr="002B3D0D">
        <w:rPr>
          <w:rFonts w:cs="Arial"/>
          <w:color w:val="000000" w:themeColor="text1"/>
          <w:lang w:val="en-US"/>
        </w:rPr>
        <w:t xml:space="preserve"> </w:t>
      </w:r>
      <w:r w:rsidR="00171D37" w:rsidRPr="002B3D0D">
        <w:rPr>
          <w:rFonts w:cs="Arial"/>
          <w:color w:val="000000" w:themeColor="text1"/>
          <w:lang w:val="en-US"/>
        </w:rPr>
        <w:t xml:space="preserve">and </w:t>
      </w:r>
      <w:r w:rsidR="00171D37" w:rsidRPr="002B3D0D">
        <w:rPr>
          <w:rFonts w:eastAsia="Times New Roman" w:cs="Open Sans"/>
          <w:color w:val="000000" w:themeColor="text1"/>
          <w:shd w:val="clear" w:color="auto" w:fill="FFFFFF"/>
          <w:lang w:eastAsia="en-GB"/>
        </w:rPr>
        <w:t>by moving ‘unproductive’ staff to teaching-only contract</w:t>
      </w:r>
      <w:r w:rsidR="00D0440E" w:rsidRPr="002B3D0D">
        <w:rPr>
          <w:rFonts w:eastAsia="Times New Roman" w:cs="Open Sans"/>
          <w:color w:val="000000" w:themeColor="text1"/>
          <w:shd w:val="clear" w:color="auto" w:fill="FFFFFF"/>
          <w:lang w:eastAsia="en-GB"/>
        </w:rPr>
        <w:t>s</w:t>
      </w:r>
      <w:r w:rsidR="007805A4">
        <w:rPr>
          <w:rFonts w:eastAsia="Times New Roman" w:cs="Open Sans"/>
          <w:color w:val="000000" w:themeColor="text1"/>
          <w:shd w:val="clear" w:color="auto" w:fill="FFFFFF"/>
          <w:lang w:eastAsia="en-GB"/>
        </w:rPr>
        <w:t>. F</w:t>
      </w:r>
      <w:r w:rsidR="00297715" w:rsidRPr="002B3D0D">
        <w:rPr>
          <w:rFonts w:cs="Arial"/>
          <w:color w:val="000000" w:themeColor="text1"/>
          <w:lang w:val="en-US"/>
        </w:rPr>
        <w:t xml:space="preserve">or REF2021, </w:t>
      </w:r>
      <w:r w:rsidR="00297715" w:rsidRPr="007805A4">
        <w:rPr>
          <w:rFonts w:cs="Arial"/>
          <w:i/>
          <w:iCs/>
          <w:color w:val="000000" w:themeColor="text1"/>
          <w:lang w:val="en-US"/>
        </w:rPr>
        <w:t>all</w:t>
      </w:r>
      <w:r w:rsidR="00297715" w:rsidRPr="002B3D0D">
        <w:rPr>
          <w:rFonts w:cs="Arial"/>
          <w:color w:val="000000" w:themeColor="text1"/>
          <w:lang w:val="en-US"/>
        </w:rPr>
        <w:t xml:space="preserve"> </w:t>
      </w:r>
      <w:r w:rsidR="003B3BF6" w:rsidRPr="002B3D0D">
        <w:rPr>
          <w:rFonts w:cs="Arial"/>
          <w:color w:val="000000" w:themeColor="text1"/>
          <w:lang w:val="en-US"/>
        </w:rPr>
        <w:t xml:space="preserve">research </w:t>
      </w:r>
      <w:r w:rsidR="00297715" w:rsidRPr="002B3D0D">
        <w:rPr>
          <w:rFonts w:cs="Arial"/>
          <w:color w:val="000000" w:themeColor="text1"/>
          <w:lang w:val="en-US"/>
        </w:rPr>
        <w:t xml:space="preserve">staff </w:t>
      </w:r>
      <w:r w:rsidR="003B3BF6" w:rsidRPr="002B3D0D">
        <w:rPr>
          <w:rFonts w:cs="Arial"/>
          <w:color w:val="000000" w:themeColor="text1"/>
          <w:lang w:val="en-US"/>
        </w:rPr>
        <w:t>were</w:t>
      </w:r>
      <w:r w:rsidR="00297715" w:rsidRPr="002B3D0D">
        <w:rPr>
          <w:rFonts w:cs="Arial"/>
          <w:color w:val="000000" w:themeColor="text1"/>
          <w:lang w:val="en-US"/>
        </w:rPr>
        <w:t xml:space="preserve"> returned</w:t>
      </w:r>
      <w:r w:rsidR="007805A4">
        <w:rPr>
          <w:rFonts w:cs="Arial"/>
          <w:color w:val="000000" w:themeColor="text1"/>
          <w:lang w:val="en-US"/>
        </w:rPr>
        <w:t>,</w:t>
      </w:r>
      <w:r w:rsidR="00BD7913" w:rsidRPr="002B3D0D">
        <w:rPr>
          <w:rFonts w:cs="Arial"/>
          <w:color w:val="000000" w:themeColor="text1"/>
          <w:lang w:val="en-US"/>
        </w:rPr>
        <w:t xml:space="preserve"> so the change to the regulations did not </w:t>
      </w:r>
      <w:r w:rsidR="00BD7913" w:rsidRPr="002B3D0D">
        <w:rPr>
          <w:rFonts w:cs="Georgia"/>
          <w:color w:val="000000" w:themeColor="text1"/>
          <w:lang w:val="en-US"/>
        </w:rPr>
        <w:t xml:space="preserve">reduce the degrees of freedom; it just </w:t>
      </w:r>
      <w:r w:rsidR="00CB2E7E">
        <w:rPr>
          <w:rFonts w:cs="Georgia"/>
          <w:color w:val="000000" w:themeColor="text1"/>
          <w:lang w:val="en-US"/>
        </w:rPr>
        <w:t>changed the game</w:t>
      </w:r>
      <w:r w:rsidR="00BD7913" w:rsidRPr="002B3D0D">
        <w:rPr>
          <w:rFonts w:cs="Georgia"/>
          <w:color w:val="000000" w:themeColor="text1"/>
          <w:lang w:val="en-US"/>
        </w:rPr>
        <w:t xml:space="preserve"> from ‘choosing the block of staff’ to ‘choosing the block of </w:t>
      </w:r>
      <w:r w:rsidR="00B34415" w:rsidRPr="002B3D0D">
        <w:rPr>
          <w:rFonts w:cs="Georgia"/>
          <w:color w:val="000000" w:themeColor="text1"/>
          <w:lang w:val="en-US"/>
        </w:rPr>
        <w:t>o</w:t>
      </w:r>
      <w:r w:rsidR="00BD7913" w:rsidRPr="002B3D0D">
        <w:rPr>
          <w:rFonts w:cs="Georgia"/>
          <w:color w:val="000000" w:themeColor="text1"/>
          <w:lang w:val="en-US"/>
        </w:rPr>
        <w:t xml:space="preserve">utputs’. </w:t>
      </w:r>
      <w:r w:rsidR="00AB1738" w:rsidRPr="002B3D0D">
        <w:rPr>
          <w:rFonts w:cs="Georgia"/>
          <w:color w:val="000000" w:themeColor="text1"/>
          <w:lang w:val="en-US"/>
        </w:rPr>
        <w:t>However</w:t>
      </w:r>
      <w:r w:rsidR="008230BB" w:rsidRPr="002B3D0D">
        <w:rPr>
          <w:rFonts w:cs="Georgia"/>
          <w:color w:val="000000" w:themeColor="text1"/>
          <w:lang w:val="en-US"/>
        </w:rPr>
        <w:t xml:space="preserve">, the 2014 gaming was exposed by the Research Intensity metric, </w:t>
      </w:r>
      <w:r w:rsidR="00AB1738" w:rsidRPr="002B3D0D">
        <w:rPr>
          <w:rFonts w:cs="Georgia"/>
          <w:color w:val="000000" w:themeColor="text1"/>
          <w:lang w:val="en-US"/>
        </w:rPr>
        <w:t xml:space="preserve">which recorded the percentage </w:t>
      </w:r>
      <w:r w:rsidR="002175D4" w:rsidRPr="002B3D0D">
        <w:rPr>
          <w:rFonts w:cs="Georgia"/>
          <w:color w:val="000000" w:themeColor="text1"/>
          <w:lang w:val="en-US"/>
        </w:rPr>
        <w:t xml:space="preserve">of eligible staff returned, </w:t>
      </w:r>
      <w:r w:rsidR="008230BB" w:rsidRPr="002B3D0D">
        <w:rPr>
          <w:rFonts w:cs="Georgia"/>
          <w:color w:val="000000" w:themeColor="text1"/>
          <w:lang w:val="en-US"/>
        </w:rPr>
        <w:t xml:space="preserve">but there was no equivalent </w:t>
      </w:r>
      <w:r w:rsidR="001C6AC0" w:rsidRPr="002B3D0D">
        <w:rPr>
          <w:rFonts w:cs="Georgia"/>
          <w:color w:val="000000" w:themeColor="text1"/>
          <w:lang w:val="en-US"/>
        </w:rPr>
        <w:t xml:space="preserve">exposure for the 2021 gaming. The institutional-level Environment template showed the distribution of </w:t>
      </w:r>
      <w:r w:rsidR="0014334F" w:rsidRPr="002B3D0D">
        <w:rPr>
          <w:rFonts w:cs="Georgia"/>
          <w:color w:val="000000" w:themeColor="text1"/>
          <w:lang w:val="en-US"/>
        </w:rPr>
        <w:t>Outputs</w:t>
      </w:r>
      <w:r w:rsidR="001C6AC0" w:rsidRPr="002B3D0D">
        <w:rPr>
          <w:rFonts w:cs="Georgia"/>
          <w:color w:val="000000" w:themeColor="text1"/>
          <w:lang w:val="en-US"/>
        </w:rPr>
        <w:t xml:space="preserve"> per </w:t>
      </w:r>
      <w:r w:rsidR="001C6AC0" w:rsidRPr="002B3D0D">
        <w:rPr>
          <w:rFonts w:cs="Georgia"/>
          <w:color w:val="000000" w:themeColor="text1"/>
          <w:lang w:val="en-US"/>
        </w:rPr>
        <w:lastRenderedPageBreak/>
        <w:t xml:space="preserve">capita for each UoA, but this was not a formal </w:t>
      </w:r>
      <w:r w:rsidR="00BC57A0" w:rsidRPr="002B3D0D">
        <w:rPr>
          <w:rFonts w:cs="Georgia"/>
          <w:color w:val="000000" w:themeColor="text1"/>
          <w:lang w:val="en-US"/>
        </w:rPr>
        <w:t>criterion</w:t>
      </w:r>
      <w:r w:rsidR="001C6AC0" w:rsidRPr="002B3D0D">
        <w:rPr>
          <w:rFonts w:cs="Georgia"/>
          <w:color w:val="000000" w:themeColor="text1"/>
          <w:lang w:val="en-US"/>
        </w:rPr>
        <w:t xml:space="preserve"> in the assessment</w:t>
      </w:r>
      <w:r w:rsidR="00D80E79" w:rsidRPr="002B3D0D">
        <w:rPr>
          <w:rFonts w:cs="Georgia"/>
          <w:color w:val="000000" w:themeColor="text1"/>
          <w:lang w:val="en-US"/>
        </w:rPr>
        <w:t xml:space="preserve">. </w:t>
      </w:r>
    </w:p>
    <w:p w14:paraId="5DF6C060" w14:textId="42F2220E" w:rsidR="00114EE9" w:rsidRPr="002B3D0D" w:rsidRDefault="00114EE9" w:rsidP="00BE5E8D">
      <w:pPr>
        <w:spacing w:line="480" w:lineRule="auto"/>
        <w:rPr>
          <w:color w:val="000000" w:themeColor="text1"/>
          <w:lang w:val="en"/>
        </w:rPr>
      </w:pPr>
    </w:p>
    <w:p w14:paraId="5E1147D4" w14:textId="280F3574" w:rsidR="00425349" w:rsidRPr="002B3D0D" w:rsidRDefault="00425349" w:rsidP="00BE5E8D">
      <w:pPr>
        <w:spacing w:line="480" w:lineRule="auto"/>
        <w:rPr>
          <w:color w:val="000000" w:themeColor="text1"/>
          <w:lang w:val="en"/>
        </w:rPr>
      </w:pPr>
      <w:r w:rsidRPr="002B3D0D">
        <w:rPr>
          <w:color w:val="000000" w:themeColor="text1"/>
          <w:lang w:val="en"/>
        </w:rPr>
        <w:t xml:space="preserve">In its heyday and despite the criticism, </w:t>
      </w:r>
      <w:r w:rsidR="000D2771">
        <w:rPr>
          <w:color w:val="000000" w:themeColor="text1"/>
          <w:lang w:val="en"/>
        </w:rPr>
        <w:t>research assessment exercises</w:t>
      </w:r>
      <w:r w:rsidRPr="002B3D0D">
        <w:rPr>
          <w:color w:val="000000" w:themeColor="text1"/>
          <w:lang w:val="en"/>
        </w:rPr>
        <w:t xml:space="preserve"> career-enhancing for ambitious and productive young academics who </w:t>
      </w:r>
      <w:r w:rsidR="00AA2543" w:rsidRPr="002B3D0D">
        <w:rPr>
          <w:color w:val="000000" w:themeColor="text1"/>
          <w:lang w:val="en"/>
        </w:rPr>
        <w:t>were</w:t>
      </w:r>
      <w:r w:rsidRPr="002B3D0D">
        <w:rPr>
          <w:color w:val="000000" w:themeColor="text1"/>
          <w:lang w:val="en"/>
        </w:rPr>
        <w:t xml:space="preserve"> poached – or promoted </w:t>
      </w:r>
      <w:r w:rsidR="00AA2543" w:rsidRPr="002B3D0D">
        <w:rPr>
          <w:i/>
          <w:iCs/>
          <w:color w:val="000000" w:themeColor="text1"/>
          <w:lang w:val="en"/>
        </w:rPr>
        <w:t>in situ</w:t>
      </w:r>
      <w:r w:rsidR="00AA2543" w:rsidRPr="002B3D0D">
        <w:rPr>
          <w:color w:val="000000" w:themeColor="text1"/>
          <w:lang w:val="en"/>
        </w:rPr>
        <w:t xml:space="preserve"> </w:t>
      </w:r>
      <w:r w:rsidRPr="002B3D0D">
        <w:rPr>
          <w:color w:val="000000" w:themeColor="text1"/>
          <w:lang w:val="en"/>
        </w:rPr>
        <w:t xml:space="preserve">in response to the threat of being poached – on foot of </w:t>
      </w:r>
      <w:r w:rsidR="00155310" w:rsidRPr="002B3D0D">
        <w:rPr>
          <w:color w:val="000000" w:themeColor="text1"/>
          <w:lang w:val="en"/>
        </w:rPr>
        <w:t xml:space="preserve">having outstanding publications. </w:t>
      </w:r>
      <w:r w:rsidR="008453F7" w:rsidRPr="002B3D0D">
        <w:rPr>
          <w:color w:val="000000" w:themeColor="text1"/>
          <w:lang w:val="en"/>
        </w:rPr>
        <w:t xml:space="preserve">Staff brought their publications with them if and when they went from one university to another, but </w:t>
      </w:r>
      <w:r w:rsidR="004B4BB1" w:rsidRPr="002B3D0D">
        <w:rPr>
          <w:color w:val="000000" w:themeColor="text1"/>
          <w:lang w:val="en"/>
        </w:rPr>
        <w:t xml:space="preserve">following the recommendation of the </w:t>
      </w:r>
      <w:r w:rsidR="004B4BB1" w:rsidRPr="002B3D0D">
        <w:rPr>
          <w:rFonts w:ascii="Cambria" w:hAnsi="Cambria"/>
          <w:color w:val="000000" w:themeColor="text1"/>
        </w:rPr>
        <w:t>Stern Review (Stern 2016: para 73, p.21)</w:t>
      </w:r>
      <w:r w:rsidR="008453F7" w:rsidRPr="002B3D0D">
        <w:rPr>
          <w:color w:val="000000" w:themeColor="text1"/>
          <w:lang w:val="en"/>
        </w:rPr>
        <w:t xml:space="preserve"> this </w:t>
      </w:r>
      <w:r w:rsidR="00915A49" w:rsidRPr="002B3D0D">
        <w:rPr>
          <w:color w:val="000000" w:themeColor="text1"/>
          <w:lang w:val="en"/>
        </w:rPr>
        <w:t xml:space="preserve">‘output portability’ </w:t>
      </w:r>
      <w:r w:rsidR="00973DDE" w:rsidRPr="002B3D0D">
        <w:rPr>
          <w:color w:val="000000" w:themeColor="text1"/>
          <w:lang w:val="en"/>
        </w:rPr>
        <w:t>is to</w:t>
      </w:r>
      <w:r w:rsidR="008453F7" w:rsidRPr="002B3D0D">
        <w:rPr>
          <w:color w:val="000000" w:themeColor="text1"/>
          <w:lang w:val="en"/>
        </w:rPr>
        <w:t xml:space="preserve"> </w:t>
      </w:r>
      <w:r w:rsidR="009450AA" w:rsidRPr="002B3D0D">
        <w:rPr>
          <w:color w:val="000000" w:themeColor="text1"/>
          <w:lang w:val="en"/>
        </w:rPr>
        <w:t>be</w:t>
      </w:r>
      <w:r w:rsidR="008453F7" w:rsidRPr="002B3D0D">
        <w:rPr>
          <w:color w:val="000000" w:themeColor="text1"/>
          <w:lang w:val="en"/>
        </w:rPr>
        <w:t xml:space="preserve"> stop</w:t>
      </w:r>
      <w:r w:rsidR="009450AA" w:rsidRPr="002B3D0D">
        <w:rPr>
          <w:color w:val="000000" w:themeColor="text1"/>
          <w:lang w:val="en"/>
        </w:rPr>
        <w:t xml:space="preserve">ped for </w:t>
      </w:r>
      <w:r w:rsidR="006B3C7D" w:rsidRPr="002B3D0D">
        <w:rPr>
          <w:color w:val="000000" w:themeColor="text1"/>
          <w:lang w:val="en"/>
        </w:rPr>
        <w:t xml:space="preserve">all </w:t>
      </w:r>
      <w:r w:rsidR="009450AA" w:rsidRPr="002B3D0D">
        <w:rPr>
          <w:color w:val="000000" w:themeColor="text1"/>
          <w:lang w:val="en"/>
        </w:rPr>
        <w:t>future iterations</w:t>
      </w:r>
      <w:r w:rsidR="00377E17" w:rsidRPr="002B3D0D">
        <w:rPr>
          <w:color w:val="000000" w:themeColor="text1"/>
          <w:lang w:val="en"/>
        </w:rPr>
        <w:t xml:space="preserve">: </w:t>
      </w:r>
      <w:r w:rsidR="007A10E6" w:rsidRPr="002B3D0D">
        <w:rPr>
          <w:color w:val="000000" w:themeColor="text1"/>
          <w:lang w:val="en"/>
        </w:rPr>
        <w:t xml:space="preserve">publications </w:t>
      </w:r>
      <w:r w:rsidR="006B3C7D" w:rsidRPr="002B3D0D">
        <w:rPr>
          <w:color w:val="000000" w:themeColor="text1"/>
          <w:lang w:val="en"/>
        </w:rPr>
        <w:t xml:space="preserve">will henceforth </w:t>
      </w:r>
      <w:r w:rsidR="00F119B0" w:rsidRPr="002B3D0D">
        <w:rPr>
          <w:color w:val="000000" w:themeColor="text1"/>
          <w:lang w:val="en"/>
        </w:rPr>
        <w:t>become the ‘property’ of</w:t>
      </w:r>
      <w:r w:rsidR="008453F7" w:rsidRPr="002B3D0D">
        <w:rPr>
          <w:color w:val="000000" w:themeColor="text1"/>
          <w:lang w:val="en"/>
        </w:rPr>
        <w:t xml:space="preserve"> the institution where they were written. </w:t>
      </w:r>
      <w:r w:rsidR="00E6469B" w:rsidRPr="002B3D0D">
        <w:rPr>
          <w:color w:val="000000" w:themeColor="text1"/>
        </w:rPr>
        <w:t xml:space="preserve">Up to and including REF2014, publications simply travelled with their authors to their new universities. In REF2021, as a ‘transitional approach’, publications could be claimed by both the university where they were written </w:t>
      </w:r>
      <w:r w:rsidR="00E6469B" w:rsidRPr="00E73888">
        <w:rPr>
          <w:i/>
          <w:iCs/>
          <w:color w:val="000000" w:themeColor="text1"/>
        </w:rPr>
        <w:t>and</w:t>
      </w:r>
      <w:r w:rsidR="00E6469B" w:rsidRPr="002B3D0D">
        <w:rPr>
          <w:color w:val="000000" w:themeColor="text1"/>
        </w:rPr>
        <w:t xml:space="preserve"> the new university to which the author had transferred (HEFCE 2017: para 33, p7)</w:t>
      </w:r>
      <w:r w:rsidR="002F728A">
        <w:rPr>
          <w:color w:val="000000" w:themeColor="text1"/>
        </w:rPr>
        <w:t>, but in future</w:t>
      </w:r>
      <w:r w:rsidR="00E6469B" w:rsidRPr="002B3D0D">
        <w:rPr>
          <w:color w:val="000000" w:themeColor="text1"/>
        </w:rPr>
        <w:t xml:space="preserve"> publications </w:t>
      </w:r>
      <w:r w:rsidR="0030297D">
        <w:rPr>
          <w:color w:val="000000" w:themeColor="text1"/>
        </w:rPr>
        <w:t>may</w:t>
      </w:r>
      <w:r w:rsidR="00E6469B" w:rsidRPr="002B3D0D">
        <w:rPr>
          <w:color w:val="000000" w:themeColor="text1"/>
        </w:rPr>
        <w:t xml:space="preserve"> only be claimed by the university where they were written. </w:t>
      </w:r>
      <w:r w:rsidR="00892F59" w:rsidRPr="002B3D0D">
        <w:rPr>
          <w:color w:val="000000" w:themeColor="text1"/>
          <w:lang w:val="en"/>
        </w:rPr>
        <w:t xml:space="preserve">This </w:t>
      </w:r>
      <w:r w:rsidR="00DE3193" w:rsidRPr="002B3D0D">
        <w:rPr>
          <w:color w:val="000000" w:themeColor="text1"/>
          <w:lang w:val="en"/>
        </w:rPr>
        <w:t xml:space="preserve">is intended to </w:t>
      </w:r>
      <w:r w:rsidR="00892F59" w:rsidRPr="002B3D0D">
        <w:rPr>
          <w:color w:val="000000" w:themeColor="text1"/>
          <w:lang w:val="en"/>
        </w:rPr>
        <w:t>reduce churn in the sector</w:t>
      </w:r>
      <w:r w:rsidR="00DE0918" w:rsidRPr="002B3D0D">
        <w:rPr>
          <w:color w:val="000000" w:themeColor="text1"/>
          <w:lang w:val="en"/>
        </w:rPr>
        <w:t xml:space="preserve"> </w:t>
      </w:r>
      <w:r w:rsidR="00892F59" w:rsidRPr="002B3D0D">
        <w:rPr>
          <w:color w:val="000000" w:themeColor="text1"/>
          <w:lang w:val="en"/>
        </w:rPr>
        <w:t xml:space="preserve">and save universities </w:t>
      </w:r>
      <w:r w:rsidR="004377B7" w:rsidRPr="002B3D0D">
        <w:rPr>
          <w:color w:val="000000" w:themeColor="text1"/>
          <w:lang w:val="en"/>
        </w:rPr>
        <w:t xml:space="preserve">from </w:t>
      </w:r>
      <w:r w:rsidR="008C1EE5" w:rsidRPr="002B3D0D">
        <w:rPr>
          <w:color w:val="000000" w:themeColor="text1"/>
          <w:lang w:val="en"/>
        </w:rPr>
        <w:t>demand</w:t>
      </w:r>
      <w:r w:rsidR="004377B7" w:rsidRPr="002B3D0D">
        <w:rPr>
          <w:color w:val="000000" w:themeColor="text1"/>
          <w:lang w:val="en"/>
        </w:rPr>
        <w:t>-rate</w:t>
      </w:r>
      <w:r w:rsidR="00892F59" w:rsidRPr="002B3D0D">
        <w:rPr>
          <w:color w:val="000000" w:themeColor="text1"/>
          <w:lang w:val="en"/>
        </w:rPr>
        <w:t xml:space="preserve"> </w:t>
      </w:r>
      <w:r w:rsidR="00DE0918" w:rsidRPr="002B3D0D">
        <w:rPr>
          <w:color w:val="000000" w:themeColor="text1"/>
          <w:lang w:val="en"/>
        </w:rPr>
        <w:t>salaries</w:t>
      </w:r>
      <w:r w:rsidR="00EB3E31" w:rsidRPr="002B3D0D">
        <w:rPr>
          <w:color w:val="000000" w:themeColor="text1"/>
          <w:lang w:val="en"/>
        </w:rPr>
        <w:t xml:space="preserve">, but it is a restraint of trade that </w:t>
      </w:r>
      <w:r w:rsidR="000B7FEC" w:rsidRPr="002B3D0D">
        <w:rPr>
          <w:color w:val="000000" w:themeColor="text1"/>
          <w:lang w:val="en"/>
        </w:rPr>
        <w:t xml:space="preserve">has removed the main benefit of the REF for younger academics. </w:t>
      </w:r>
      <w:r w:rsidR="0030297D">
        <w:rPr>
          <w:color w:val="000000" w:themeColor="text1"/>
          <w:lang w:val="en"/>
        </w:rPr>
        <w:t xml:space="preserve">Another nail in the REF coffin. </w:t>
      </w:r>
    </w:p>
    <w:p w14:paraId="1CE6A127" w14:textId="77777777" w:rsidR="00425349" w:rsidRPr="002B3D0D" w:rsidRDefault="00425349" w:rsidP="00BE5E8D">
      <w:pPr>
        <w:spacing w:line="480" w:lineRule="auto"/>
        <w:rPr>
          <w:color w:val="000000" w:themeColor="text1"/>
          <w:lang w:val="en"/>
        </w:rPr>
      </w:pPr>
    </w:p>
    <w:p w14:paraId="34ADA4E8" w14:textId="2C33F767" w:rsidR="00114EE9" w:rsidRPr="002B3D0D" w:rsidRDefault="00114EE9" w:rsidP="007E33FE">
      <w:pPr>
        <w:widowControl w:val="0"/>
        <w:autoSpaceDE w:val="0"/>
        <w:autoSpaceDN w:val="0"/>
        <w:adjustRightInd w:val="0"/>
        <w:spacing w:line="480" w:lineRule="auto"/>
        <w:rPr>
          <w:rFonts w:cs="Georgia"/>
          <w:color w:val="000000" w:themeColor="text1"/>
          <w:lang w:val="en-US"/>
        </w:rPr>
      </w:pPr>
      <w:r w:rsidRPr="002B3D0D">
        <w:rPr>
          <w:rFonts w:cs="Georgia"/>
          <w:color w:val="000000" w:themeColor="text1"/>
          <w:lang w:val="en-US"/>
        </w:rPr>
        <w:t xml:space="preserve">Of course, </w:t>
      </w:r>
      <w:r w:rsidR="00EB2331" w:rsidRPr="002B3D0D">
        <w:rPr>
          <w:rFonts w:cs="Georgia"/>
          <w:color w:val="000000" w:themeColor="text1"/>
          <w:lang w:val="en-US"/>
        </w:rPr>
        <w:t xml:space="preserve">as Kelly (2016a) has pointed out, </w:t>
      </w:r>
      <w:r w:rsidR="00D65C69" w:rsidRPr="002B3D0D">
        <w:rPr>
          <w:rFonts w:cs="Georgia"/>
          <w:color w:val="000000" w:themeColor="text1"/>
          <w:lang w:val="en-US"/>
        </w:rPr>
        <w:t>research</w:t>
      </w:r>
      <w:r w:rsidR="00EB2331" w:rsidRPr="002B3D0D">
        <w:rPr>
          <w:rFonts w:cs="Georgia"/>
          <w:color w:val="000000" w:themeColor="text1"/>
          <w:lang w:val="en-US"/>
        </w:rPr>
        <w:t xml:space="preserve"> assessment</w:t>
      </w:r>
      <w:r w:rsidR="00AD1994" w:rsidRPr="002B3D0D">
        <w:rPr>
          <w:rFonts w:cs="Georgia"/>
          <w:color w:val="000000" w:themeColor="text1"/>
          <w:lang w:val="en-US"/>
        </w:rPr>
        <w:t>s</w:t>
      </w:r>
      <w:r w:rsidRPr="002B3D0D">
        <w:rPr>
          <w:rFonts w:cs="Georgia"/>
          <w:color w:val="000000" w:themeColor="text1"/>
          <w:lang w:val="en-US"/>
        </w:rPr>
        <w:t xml:space="preserve"> ignore those harder-to-quantify social contributions made by universities and their departments</w:t>
      </w:r>
      <w:r w:rsidR="00EB2331" w:rsidRPr="002B3D0D">
        <w:rPr>
          <w:rFonts w:cs="Georgia"/>
          <w:color w:val="000000" w:themeColor="text1"/>
          <w:lang w:val="en-US"/>
        </w:rPr>
        <w:t>; not least</w:t>
      </w:r>
      <w:r w:rsidRPr="002B3D0D">
        <w:rPr>
          <w:rFonts w:cs="Georgia"/>
          <w:color w:val="000000" w:themeColor="text1"/>
          <w:lang w:val="en-US"/>
        </w:rPr>
        <w:t xml:space="preserve"> </w:t>
      </w:r>
      <w:r w:rsidR="00EB2331" w:rsidRPr="002B3D0D">
        <w:rPr>
          <w:rFonts w:cs="Georgia"/>
          <w:color w:val="000000" w:themeColor="text1"/>
          <w:lang w:val="en-US"/>
        </w:rPr>
        <w:t>‘</w:t>
      </w:r>
      <w:r w:rsidRPr="002B3D0D">
        <w:rPr>
          <w:rFonts w:cs="Georgia"/>
          <w:color w:val="000000" w:themeColor="text1"/>
          <w:lang w:val="en-US"/>
        </w:rPr>
        <w:t>the creation and maintenance of a civilized society</w:t>
      </w:r>
      <w:r w:rsidR="00EB2331" w:rsidRPr="002B3D0D">
        <w:rPr>
          <w:rFonts w:cs="Georgia"/>
          <w:color w:val="000000" w:themeColor="text1"/>
          <w:lang w:val="en-US"/>
        </w:rPr>
        <w:t>’</w:t>
      </w:r>
      <w:r w:rsidRPr="002B3D0D">
        <w:rPr>
          <w:rFonts w:cs="Georgia"/>
          <w:color w:val="000000" w:themeColor="text1"/>
          <w:lang w:val="en-US"/>
        </w:rPr>
        <w:t xml:space="preserve"> and </w:t>
      </w:r>
      <w:r w:rsidR="00EB2331" w:rsidRPr="002B3D0D">
        <w:rPr>
          <w:rFonts w:cs="Georgia"/>
          <w:color w:val="000000" w:themeColor="text1"/>
          <w:lang w:val="en-US"/>
        </w:rPr>
        <w:t>‘</w:t>
      </w:r>
      <w:r w:rsidRPr="002B3D0D">
        <w:rPr>
          <w:rFonts w:cs="Georgia"/>
          <w:color w:val="000000" w:themeColor="text1"/>
          <w:lang w:val="en-US"/>
        </w:rPr>
        <w:t>the education of a viable workforce and an active citizenry</w:t>
      </w:r>
      <w:r w:rsidR="00EB2331" w:rsidRPr="002B3D0D">
        <w:rPr>
          <w:rFonts w:cs="Georgia"/>
          <w:color w:val="000000" w:themeColor="text1"/>
          <w:lang w:val="en-US"/>
        </w:rPr>
        <w:t>’</w:t>
      </w:r>
      <w:r w:rsidR="00D90A4C" w:rsidRPr="002B3D0D">
        <w:rPr>
          <w:rFonts w:cs="Georgia"/>
          <w:color w:val="000000" w:themeColor="text1"/>
          <w:lang w:val="en-US"/>
        </w:rPr>
        <w:t xml:space="preserve"> (ibid)</w:t>
      </w:r>
      <w:r w:rsidRPr="002B3D0D">
        <w:rPr>
          <w:rFonts w:cs="Georgia"/>
          <w:color w:val="000000" w:themeColor="text1"/>
          <w:lang w:val="en-US"/>
        </w:rPr>
        <w:t xml:space="preserve">. Self-confident comprehensive universities discern this contribution, but </w:t>
      </w:r>
      <w:r w:rsidR="00EB2331" w:rsidRPr="002B3D0D">
        <w:rPr>
          <w:rFonts w:cs="Georgia"/>
          <w:color w:val="000000" w:themeColor="text1"/>
          <w:lang w:val="en-US"/>
        </w:rPr>
        <w:t>successive research assessments have created</w:t>
      </w:r>
      <w:r w:rsidRPr="002B3D0D">
        <w:rPr>
          <w:rFonts w:cs="Georgia"/>
          <w:color w:val="000000" w:themeColor="text1"/>
          <w:lang w:val="en-US"/>
        </w:rPr>
        <w:t xml:space="preserve"> </w:t>
      </w:r>
      <w:r w:rsidR="00EB2331" w:rsidRPr="002B3D0D">
        <w:rPr>
          <w:rFonts w:cs="Georgia"/>
          <w:color w:val="000000" w:themeColor="text1"/>
          <w:lang w:val="en-US"/>
        </w:rPr>
        <w:t xml:space="preserve">internal </w:t>
      </w:r>
      <w:r w:rsidRPr="002B3D0D">
        <w:rPr>
          <w:rFonts w:cs="Georgia"/>
          <w:color w:val="000000" w:themeColor="text1"/>
          <w:lang w:val="en-US"/>
        </w:rPr>
        <w:t>competitive pressure</w:t>
      </w:r>
      <w:r w:rsidR="00EB2331" w:rsidRPr="002B3D0D">
        <w:rPr>
          <w:rFonts w:cs="Georgia"/>
          <w:color w:val="000000" w:themeColor="text1"/>
          <w:lang w:val="en-US"/>
        </w:rPr>
        <w:t>s</w:t>
      </w:r>
      <w:r w:rsidRPr="002B3D0D">
        <w:rPr>
          <w:rFonts w:cs="Georgia"/>
          <w:color w:val="000000" w:themeColor="text1"/>
          <w:lang w:val="en-US"/>
        </w:rPr>
        <w:t xml:space="preserve"> in many institutions</w:t>
      </w:r>
      <w:r w:rsidR="00942FC4" w:rsidRPr="002B3D0D">
        <w:rPr>
          <w:rFonts w:cs="Georgia"/>
          <w:color w:val="000000" w:themeColor="text1"/>
          <w:lang w:val="en-US"/>
        </w:rPr>
        <w:t xml:space="preserve"> </w:t>
      </w:r>
      <w:r w:rsidR="00FA6071" w:rsidRPr="002B3D0D">
        <w:rPr>
          <w:rFonts w:cs="Georgia"/>
          <w:color w:val="000000" w:themeColor="text1"/>
          <w:lang w:val="en-US"/>
        </w:rPr>
        <w:lastRenderedPageBreak/>
        <w:t xml:space="preserve">and </w:t>
      </w:r>
      <w:r w:rsidR="00EB2331" w:rsidRPr="002B3D0D">
        <w:rPr>
          <w:rFonts w:cs="Georgia"/>
          <w:color w:val="000000" w:themeColor="text1"/>
          <w:lang w:val="en-US"/>
        </w:rPr>
        <w:t>as this paper has shown</w:t>
      </w:r>
      <w:r w:rsidR="009959D6" w:rsidRPr="002B3D0D">
        <w:rPr>
          <w:rFonts w:cs="Georgia"/>
          <w:color w:val="000000" w:themeColor="text1"/>
          <w:lang w:val="en-US"/>
        </w:rPr>
        <w:t>,</w:t>
      </w:r>
      <w:r w:rsidR="00FA6071" w:rsidRPr="002B3D0D">
        <w:rPr>
          <w:rFonts w:cs="Georgia"/>
          <w:color w:val="000000" w:themeColor="text1"/>
          <w:lang w:val="en-US"/>
        </w:rPr>
        <w:t xml:space="preserve"> this has been unnecessary</w:t>
      </w:r>
      <w:r w:rsidRPr="002B3D0D">
        <w:rPr>
          <w:rFonts w:cs="Georgia"/>
          <w:color w:val="000000" w:themeColor="text1"/>
          <w:lang w:val="en-US"/>
        </w:rPr>
        <w:t xml:space="preserve">. </w:t>
      </w:r>
      <w:r w:rsidR="00D90123" w:rsidRPr="002B3D0D">
        <w:rPr>
          <w:rFonts w:cs="Georgia"/>
          <w:color w:val="000000" w:themeColor="text1"/>
          <w:lang w:val="en-US"/>
        </w:rPr>
        <w:t>It is claimed by policy-makers that t</w:t>
      </w:r>
      <w:r w:rsidRPr="002B3D0D">
        <w:rPr>
          <w:rFonts w:cs="Georgia"/>
          <w:color w:val="000000" w:themeColor="text1"/>
          <w:lang w:val="en-US"/>
        </w:rPr>
        <w:t>he audience for REF results is the government</w:t>
      </w:r>
      <w:r w:rsidR="00D90123" w:rsidRPr="002B3D0D">
        <w:rPr>
          <w:rFonts w:cs="Georgia"/>
          <w:color w:val="000000" w:themeColor="text1"/>
          <w:lang w:val="en-US"/>
        </w:rPr>
        <w:t xml:space="preserve">, societal stakeholders and the international higher education community, but in practice the audience </w:t>
      </w:r>
      <w:r w:rsidR="007C3B39" w:rsidRPr="002B3D0D">
        <w:rPr>
          <w:rFonts w:cs="Georgia"/>
          <w:color w:val="000000" w:themeColor="text1"/>
          <w:lang w:val="en-US"/>
        </w:rPr>
        <w:t>ha</w:t>
      </w:r>
      <w:r w:rsidRPr="002B3D0D">
        <w:rPr>
          <w:rFonts w:cs="Georgia"/>
          <w:color w:val="000000" w:themeColor="text1"/>
          <w:lang w:val="en-US"/>
        </w:rPr>
        <w:t>s</w:t>
      </w:r>
      <w:r w:rsidR="007C3B39" w:rsidRPr="002B3D0D">
        <w:rPr>
          <w:rFonts w:cs="Georgia"/>
          <w:color w:val="000000" w:themeColor="text1"/>
          <w:lang w:val="en-US"/>
        </w:rPr>
        <w:t xml:space="preserve"> been</w:t>
      </w:r>
      <w:r w:rsidRPr="002B3D0D">
        <w:rPr>
          <w:rFonts w:cs="Georgia"/>
          <w:color w:val="000000" w:themeColor="text1"/>
          <w:lang w:val="en-US"/>
        </w:rPr>
        <w:t xml:space="preserve"> </w:t>
      </w:r>
      <w:r w:rsidR="005E47D3" w:rsidRPr="002B3D0D">
        <w:rPr>
          <w:rFonts w:cs="Georgia"/>
          <w:color w:val="000000" w:themeColor="text1"/>
          <w:lang w:val="en-US"/>
        </w:rPr>
        <w:t xml:space="preserve">largely </w:t>
      </w:r>
      <w:r w:rsidRPr="002B3D0D">
        <w:rPr>
          <w:rFonts w:cs="Georgia"/>
          <w:i/>
          <w:iCs/>
          <w:color w:val="000000" w:themeColor="text1"/>
          <w:lang w:val="en-US"/>
        </w:rPr>
        <w:t>internal</w:t>
      </w:r>
      <w:r w:rsidRPr="002B3D0D">
        <w:rPr>
          <w:rFonts w:cs="Georgia"/>
          <w:color w:val="000000" w:themeColor="text1"/>
          <w:lang w:val="en-US"/>
        </w:rPr>
        <w:t xml:space="preserve"> </w:t>
      </w:r>
      <w:r w:rsidR="003A3F00" w:rsidRPr="002B3D0D">
        <w:rPr>
          <w:rFonts w:cs="Georgia"/>
          <w:color w:val="000000" w:themeColor="text1"/>
          <w:lang w:val="en-US"/>
        </w:rPr>
        <w:t>and in this respect</w:t>
      </w:r>
      <w:r w:rsidR="0051536E" w:rsidRPr="002B3D0D">
        <w:rPr>
          <w:rFonts w:cs="Georgia"/>
          <w:color w:val="000000" w:themeColor="text1"/>
          <w:lang w:val="en-US"/>
        </w:rPr>
        <w:t xml:space="preserve"> </w:t>
      </w:r>
      <w:r w:rsidR="006F025F" w:rsidRPr="002B3D0D">
        <w:rPr>
          <w:rFonts w:cs="Georgia"/>
          <w:color w:val="000000" w:themeColor="text1"/>
          <w:lang w:val="en-US"/>
        </w:rPr>
        <w:t>the exercises have</w:t>
      </w:r>
      <w:r w:rsidR="0051536E" w:rsidRPr="002B3D0D">
        <w:rPr>
          <w:rFonts w:cs="Georgia"/>
          <w:color w:val="000000" w:themeColor="text1"/>
          <w:lang w:val="en-US"/>
        </w:rPr>
        <w:t xml:space="preserve"> been </w:t>
      </w:r>
      <w:r w:rsidR="005E47D3" w:rsidRPr="002B3D0D">
        <w:rPr>
          <w:rFonts w:cs="Georgia"/>
          <w:color w:val="000000" w:themeColor="text1"/>
          <w:lang w:val="en-US"/>
        </w:rPr>
        <w:t xml:space="preserve">at </w:t>
      </w:r>
      <w:r w:rsidR="008A3212" w:rsidRPr="002B3D0D">
        <w:rPr>
          <w:rFonts w:cs="Georgia"/>
          <w:color w:val="000000" w:themeColor="text1"/>
          <w:lang w:val="en-US"/>
        </w:rPr>
        <w:t>their</w:t>
      </w:r>
      <w:r w:rsidR="005E47D3" w:rsidRPr="002B3D0D">
        <w:rPr>
          <w:rFonts w:cs="Georgia"/>
          <w:color w:val="000000" w:themeColor="text1"/>
          <w:lang w:val="en-US"/>
        </w:rPr>
        <w:t xml:space="preserve"> most </w:t>
      </w:r>
      <w:r w:rsidR="00623FB6" w:rsidRPr="002B3D0D">
        <w:rPr>
          <w:rFonts w:cs="Georgia"/>
          <w:color w:val="000000" w:themeColor="text1"/>
          <w:lang w:val="en-US"/>
        </w:rPr>
        <w:t>destructive</w:t>
      </w:r>
      <w:r w:rsidR="0051536E" w:rsidRPr="002B3D0D">
        <w:rPr>
          <w:rFonts w:cs="Georgia"/>
          <w:color w:val="000000" w:themeColor="text1"/>
          <w:lang w:val="en-US"/>
        </w:rPr>
        <w:t xml:space="preserve">. </w:t>
      </w:r>
      <w:r w:rsidR="00623FB6" w:rsidRPr="002B3D0D">
        <w:rPr>
          <w:rFonts w:cs="Georgia"/>
          <w:color w:val="000000" w:themeColor="text1"/>
          <w:lang w:val="en-US"/>
        </w:rPr>
        <w:t>Across the sector</w:t>
      </w:r>
      <w:r w:rsidR="00ED1287" w:rsidRPr="002B3D0D">
        <w:rPr>
          <w:rFonts w:cs="Georgia"/>
          <w:color w:val="000000" w:themeColor="text1"/>
          <w:lang w:val="en-US"/>
        </w:rPr>
        <w:t xml:space="preserve"> we have seen ‘discipline deaths’ at world-leading universities</w:t>
      </w:r>
      <w:r w:rsidR="00BD190E" w:rsidRPr="002B3D0D">
        <w:rPr>
          <w:rFonts w:cs="Georgia"/>
          <w:color w:val="000000" w:themeColor="text1"/>
          <w:lang w:val="en-US"/>
        </w:rPr>
        <w:t xml:space="preserve"> -</w:t>
      </w:r>
      <w:r w:rsidR="00ED1287" w:rsidRPr="002B3D0D">
        <w:rPr>
          <w:rFonts w:cs="Georgia"/>
          <w:color w:val="000000" w:themeColor="text1"/>
          <w:lang w:val="en-US"/>
        </w:rPr>
        <w:t xml:space="preserve"> for example, the demise of </w:t>
      </w:r>
      <w:r w:rsidR="00ED1287" w:rsidRPr="002B3D0D">
        <w:rPr>
          <w:rFonts w:cs="Georgia"/>
          <w:bCs/>
          <w:color w:val="000000" w:themeColor="text1"/>
          <w:lang w:val="en-US"/>
        </w:rPr>
        <w:t xml:space="preserve">History as a </w:t>
      </w:r>
      <w:r w:rsidR="00681216" w:rsidRPr="002B3D0D">
        <w:rPr>
          <w:rFonts w:cs="Georgia"/>
          <w:bCs/>
          <w:color w:val="000000" w:themeColor="text1"/>
          <w:lang w:val="en-US"/>
        </w:rPr>
        <w:t>subject</w:t>
      </w:r>
      <w:r w:rsidR="00ED1287" w:rsidRPr="002B3D0D">
        <w:rPr>
          <w:rFonts w:cs="Georgia"/>
          <w:bCs/>
          <w:color w:val="000000" w:themeColor="text1"/>
          <w:lang w:val="en-US"/>
        </w:rPr>
        <w:t xml:space="preserve"> </w:t>
      </w:r>
      <w:r w:rsidR="00623FB6" w:rsidRPr="002B3D0D">
        <w:rPr>
          <w:rFonts w:cs="Georgia"/>
          <w:bCs/>
          <w:color w:val="000000" w:themeColor="text1"/>
          <w:lang w:val="en-US"/>
        </w:rPr>
        <w:t>at</w:t>
      </w:r>
      <w:r w:rsidR="00ED1287" w:rsidRPr="002B3D0D">
        <w:rPr>
          <w:rFonts w:cs="Georgia"/>
          <w:bCs/>
          <w:color w:val="000000" w:themeColor="text1"/>
          <w:lang w:val="en-US"/>
        </w:rPr>
        <w:t xml:space="preserve"> Imperial College London</w:t>
      </w:r>
      <w:r w:rsidR="00BD190E" w:rsidRPr="002B3D0D">
        <w:rPr>
          <w:rFonts w:cs="Georgia"/>
          <w:bCs/>
          <w:color w:val="000000" w:themeColor="text1"/>
          <w:lang w:val="en-US"/>
        </w:rPr>
        <w:t xml:space="preserve">, despite it being ranked first in the UK (out of 83) in 2008 – as the struggle for </w:t>
      </w:r>
      <w:r w:rsidR="00901B63" w:rsidRPr="002B3D0D">
        <w:rPr>
          <w:rFonts w:cs="Georgia"/>
          <w:color w:val="000000" w:themeColor="text1"/>
          <w:lang w:val="en-US"/>
        </w:rPr>
        <w:t xml:space="preserve">estate and staffing resources </w:t>
      </w:r>
      <w:r w:rsidR="00BD190E" w:rsidRPr="002B3D0D">
        <w:rPr>
          <w:rFonts w:cs="Georgia"/>
          <w:bCs/>
          <w:color w:val="000000" w:themeColor="text1"/>
          <w:lang w:val="en-US"/>
        </w:rPr>
        <w:t xml:space="preserve">is actualized and refocused within </w:t>
      </w:r>
      <w:r w:rsidR="00C9457C" w:rsidRPr="002B3D0D">
        <w:rPr>
          <w:rFonts w:cs="Georgia"/>
          <w:bCs/>
          <w:color w:val="000000" w:themeColor="text1"/>
          <w:lang w:val="en-US"/>
        </w:rPr>
        <w:t xml:space="preserve">higher education </w:t>
      </w:r>
      <w:r w:rsidR="00BD190E" w:rsidRPr="002B3D0D">
        <w:rPr>
          <w:rFonts w:cs="Georgia"/>
          <w:bCs/>
          <w:color w:val="000000" w:themeColor="text1"/>
          <w:lang w:val="en-US"/>
        </w:rPr>
        <w:t>institutions.</w:t>
      </w:r>
      <w:r w:rsidR="00ED1287" w:rsidRPr="002B3D0D">
        <w:rPr>
          <w:rFonts w:cs="Georgia"/>
          <w:bCs/>
          <w:color w:val="000000" w:themeColor="text1"/>
          <w:lang w:val="en-US"/>
        </w:rPr>
        <w:t xml:space="preserve"> </w:t>
      </w:r>
      <w:r w:rsidR="0051536E" w:rsidRPr="002B3D0D">
        <w:rPr>
          <w:rFonts w:cs="Georgia"/>
          <w:color w:val="000000" w:themeColor="text1"/>
          <w:lang w:val="en-US"/>
        </w:rPr>
        <w:t>If REF exercises were necessary for QR funding purposes, then universities would have to suffer the</w:t>
      </w:r>
      <w:r w:rsidR="00623FB6" w:rsidRPr="002B3D0D">
        <w:rPr>
          <w:rFonts w:cs="Georgia"/>
          <w:color w:val="000000" w:themeColor="text1"/>
          <w:lang w:val="en-US"/>
        </w:rPr>
        <w:t>se harmful</w:t>
      </w:r>
      <w:r w:rsidR="0051536E" w:rsidRPr="002B3D0D">
        <w:rPr>
          <w:rFonts w:cs="Georgia"/>
          <w:color w:val="000000" w:themeColor="text1"/>
          <w:lang w:val="en-US"/>
        </w:rPr>
        <w:t xml:space="preserve"> side effects</w:t>
      </w:r>
      <w:r w:rsidR="008C672B">
        <w:rPr>
          <w:rFonts w:cs="Georgia"/>
          <w:color w:val="000000" w:themeColor="text1"/>
          <w:lang w:val="en-US"/>
        </w:rPr>
        <w:t xml:space="preserve"> in silence</w:t>
      </w:r>
      <w:r w:rsidR="0051536E" w:rsidRPr="002B3D0D">
        <w:rPr>
          <w:rFonts w:cs="Georgia"/>
          <w:color w:val="000000" w:themeColor="text1"/>
          <w:lang w:val="en-US"/>
        </w:rPr>
        <w:t>, but they are not</w:t>
      </w:r>
      <w:r w:rsidR="00623FB6" w:rsidRPr="002B3D0D">
        <w:rPr>
          <w:rFonts w:cs="Georgia"/>
          <w:color w:val="000000" w:themeColor="text1"/>
          <w:lang w:val="en-US"/>
        </w:rPr>
        <w:t xml:space="preserve"> necessary – raw size does the same job -</w:t>
      </w:r>
      <w:r w:rsidR="0051536E" w:rsidRPr="002B3D0D">
        <w:rPr>
          <w:rFonts w:cs="Georgia"/>
          <w:color w:val="000000" w:themeColor="text1"/>
          <w:lang w:val="en-US"/>
        </w:rPr>
        <w:t xml:space="preserve"> </w:t>
      </w:r>
      <w:r w:rsidR="00714C34" w:rsidRPr="002B3D0D">
        <w:rPr>
          <w:rFonts w:cs="Georgia"/>
          <w:color w:val="000000" w:themeColor="text1"/>
          <w:lang w:val="en-US"/>
        </w:rPr>
        <w:t>so</w:t>
      </w:r>
      <w:r w:rsidR="0051536E" w:rsidRPr="002B3D0D">
        <w:rPr>
          <w:rFonts w:cs="Georgia"/>
          <w:color w:val="000000" w:themeColor="text1"/>
          <w:lang w:val="en-US"/>
        </w:rPr>
        <w:t xml:space="preserve"> </w:t>
      </w:r>
      <w:r w:rsidR="00BC5285" w:rsidRPr="002B3D0D">
        <w:rPr>
          <w:rFonts w:cs="Georgia"/>
          <w:color w:val="000000" w:themeColor="text1"/>
          <w:lang w:val="en-US"/>
        </w:rPr>
        <w:t>we may have seen the last of the</w:t>
      </w:r>
      <w:r w:rsidR="008C672B">
        <w:rPr>
          <w:rFonts w:cs="Georgia"/>
          <w:color w:val="000000" w:themeColor="text1"/>
          <w:lang w:val="en-US"/>
        </w:rPr>
        <w:t>se exercises</w:t>
      </w:r>
      <w:r w:rsidR="00BC5285" w:rsidRPr="002B3D0D">
        <w:rPr>
          <w:rFonts w:cs="Georgia"/>
          <w:color w:val="000000" w:themeColor="text1"/>
          <w:lang w:val="en-US"/>
        </w:rPr>
        <w:t xml:space="preserve"> in their current format</w:t>
      </w:r>
      <w:r w:rsidR="0051536E" w:rsidRPr="002B3D0D">
        <w:rPr>
          <w:rFonts w:cs="Georgia"/>
          <w:color w:val="000000" w:themeColor="text1"/>
          <w:lang w:val="en-US"/>
        </w:rPr>
        <w:t xml:space="preserve">. </w:t>
      </w:r>
    </w:p>
    <w:p w14:paraId="754E5F72" w14:textId="77777777" w:rsidR="00E6469B" w:rsidRPr="002B3D0D" w:rsidRDefault="00E6469B" w:rsidP="007E33FE">
      <w:pPr>
        <w:widowControl w:val="0"/>
        <w:autoSpaceDE w:val="0"/>
        <w:autoSpaceDN w:val="0"/>
        <w:adjustRightInd w:val="0"/>
        <w:spacing w:line="480" w:lineRule="auto"/>
        <w:rPr>
          <w:rFonts w:cs="Georgia"/>
          <w:color w:val="000000" w:themeColor="text1"/>
          <w:lang w:val="en-US"/>
        </w:rPr>
      </w:pPr>
    </w:p>
    <w:p w14:paraId="01B2B783" w14:textId="39FB5F85" w:rsidR="00847116" w:rsidRPr="002B3D0D" w:rsidRDefault="00847116" w:rsidP="00847116">
      <w:pPr>
        <w:spacing w:line="480" w:lineRule="auto"/>
        <w:rPr>
          <w:rFonts w:ascii="Cambria" w:hAnsi="Cambria"/>
          <w:color w:val="000000" w:themeColor="text1"/>
          <w:lang w:val="en"/>
        </w:rPr>
      </w:pPr>
    </w:p>
    <w:p w14:paraId="41A94B64" w14:textId="13BA6737" w:rsidR="006C0DFF" w:rsidRPr="002B3D0D" w:rsidRDefault="006C0DFF">
      <w:pPr>
        <w:rPr>
          <w:color w:val="000000" w:themeColor="text1"/>
          <w:lang w:val="en"/>
        </w:rPr>
      </w:pPr>
      <w:r w:rsidRPr="002B3D0D">
        <w:rPr>
          <w:color w:val="000000" w:themeColor="text1"/>
          <w:lang w:val="en"/>
        </w:rPr>
        <w:br w:type="page"/>
      </w:r>
    </w:p>
    <w:p w14:paraId="711676C1" w14:textId="77777777" w:rsidR="00C860ED" w:rsidRPr="002B3D0D" w:rsidRDefault="00C860ED" w:rsidP="00C860ED">
      <w:pPr>
        <w:spacing w:line="480" w:lineRule="auto"/>
        <w:rPr>
          <w:color w:val="000000" w:themeColor="text1"/>
          <w:lang w:val="en"/>
        </w:rPr>
      </w:pPr>
    </w:p>
    <w:p w14:paraId="00B81A9B" w14:textId="681881DB" w:rsidR="00EC1CEE" w:rsidRPr="002B3D0D" w:rsidRDefault="00EC1CEE" w:rsidP="00C860ED">
      <w:pPr>
        <w:spacing w:line="480" w:lineRule="auto"/>
        <w:rPr>
          <w:color w:val="000000" w:themeColor="text1"/>
          <w:lang w:val="en"/>
        </w:rPr>
      </w:pPr>
      <w:r w:rsidRPr="002B3D0D">
        <w:rPr>
          <w:b/>
          <w:color w:val="000000" w:themeColor="text1"/>
        </w:rPr>
        <w:t>REFERENCES</w:t>
      </w:r>
    </w:p>
    <w:p w14:paraId="3150E375" w14:textId="77777777" w:rsidR="007D271B" w:rsidRPr="002B3D0D" w:rsidRDefault="007D271B" w:rsidP="007D271B">
      <w:pPr>
        <w:pStyle w:val="NormalWeb"/>
        <w:spacing w:before="0" w:beforeAutospacing="0" w:after="0" w:afterAutospacing="0" w:line="480" w:lineRule="auto"/>
        <w:rPr>
          <w:rFonts w:asciiTheme="minorHAnsi" w:hAnsiTheme="minorHAnsi"/>
          <w:color w:val="000000" w:themeColor="text1"/>
          <w:sz w:val="24"/>
          <w:szCs w:val="24"/>
        </w:rPr>
      </w:pPr>
    </w:p>
    <w:p w14:paraId="0732C4F7" w14:textId="44BD08C5" w:rsidR="007D271B" w:rsidRPr="002B3D0D" w:rsidRDefault="007D271B" w:rsidP="007D271B">
      <w:pPr>
        <w:autoSpaceDE w:val="0"/>
        <w:autoSpaceDN w:val="0"/>
        <w:adjustRightInd w:val="0"/>
        <w:spacing w:line="480" w:lineRule="auto"/>
        <w:rPr>
          <w:color w:val="000000" w:themeColor="text1"/>
        </w:rPr>
      </w:pPr>
      <w:r w:rsidRPr="002B3D0D">
        <w:rPr>
          <w:color w:val="000000" w:themeColor="text1"/>
        </w:rPr>
        <w:t xml:space="preserve">Brown, M. 2007. “On promoting rigour - a response.” </w:t>
      </w:r>
      <w:r w:rsidRPr="002B3D0D">
        <w:rPr>
          <w:i/>
          <w:iCs/>
          <w:color w:val="000000" w:themeColor="text1"/>
        </w:rPr>
        <w:t>Journal of Education Policy</w:t>
      </w:r>
      <w:r w:rsidRPr="002B3D0D">
        <w:rPr>
          <w:iCs/>
          <w:color w:val="000000" w:themeColor="text1"/>
        </w:rPr>
        <w:t xml:space="preserve"> </w:t>
      </w:r>
      <w:r w:rsidRPr="002B3D0D">
        <w:rPr>
          <w:color w:val="000000" w:themeColor="text1"/>
        </w:rPr>
        <w:t>22 (3): 353-</w:t>
      </w:r>
      <w:r w:rsidR="001C534B" w:rsidRPr="002B3D0D">
        <w:rPr>
          <w:color w:val="000000" w:themeColor="text1"/>
        </w:rPr>
        <w:t>35</w:t>
      </w:r>
      <w:r w:rsidRPr="002B3D0D">
        <w:rPr>
          <w:color w:val="000000" w:themeColor="text1"/>
        </w:rPr>
        <w:t>6.</w:t>
      </w:r>
    </w:p>
    <w:p w14:paraId="41BAF9D1" w14:textId="77777777" w:rsidR="007D271B" w:rsidRPr="002B3D0D" w:rsidRDefault="007D271B" w:rsidP="007D271B">
      <w:pPr>
        <w:pStyle w:val="NormalWeb"/>
        <w:spacing w:before="0" w:beforeAutospacing="0" w:after="0" w:afterAutospacing="0" w:line="480" w:lineRule="auto"/>
        <w:rPr>
          <w:rFonts w:asciiTheme="minorHAnsi" w:hAnsiTheme="minorHAnsi"/>
          <w:color w:val="000000" w:themeColor="text1"/>
          <w:sz w:val="24"/>
          <w:szCs w:val="24"/>
        </w:rPr>
      </w:pPr>
    </w:p>
    <w:p w14:paraId="3D0EA8B5" w14:textId="0555F8FF" w:rsidR="007D271B" w:rsidRPr="002B3D0D" w:rsidRDefault="007D271B" w:rsidP="007D271B">
      <w:pPr>
        <w:pStyle w:val="NormalWeb"/>
        <w:spacing w:before="0" w:beforeAutospacing="0" w:after="0" w:afterAutospacing="0" w:line="480" w:lineRule="auto"/>
        <w:rPr>
          <w:rFonts w:asciiTheme="minorHAnsi" w:hAnsiTheme="minorHAnsi"/>
          <w:color w:val="000000" w:themeColor="text1"/>
          <w:sz w:val="24"/>
          <w:szCs w:val="24"/>
        </w:rPr>
      </w:pPr>
      <w:r w:rsidRPr="002B3D0D">
        <w:rPr>
          <w:rFonts w:asciiTheme="minorHAnsi" w:hAnsiTheme="minorHAnsi"/>
          <w:color w:val="000000" w:themeColor="text1"/>
          <w:sz w:val="24"/>
          <w:szCs w:val="24"/>
        </w:rPr>
        <w:t xml:space="preserve">Calkins, S. 1983. “The New Merger Guidelines and the Herfindahl-Hirschman Index.” </w:t>
      </w:r>
      <w:r w:rsidRPr="002B3D0D">
        <w:rPr>
          <w:rFonts w:asciiTheme="minorHAnsi" w:hAnsiTheme="minorHAnsi"/>
          <w:i/>
          <w:color w:val="000000" w:themeColor="text1"/>
          <w:sz w:val="24"/>
          <w:szCs w:val="24"/>
        </w:rPr>
        <w:t>California Law Review</w:t>
      </w:r>
      <w:r w:rsidRPr="002B3D0D">
        <w:rPr>
          <w:rFonts w:asciiTheme="minorHAnsi" w:hAnsiTheme="minorHAnsi"/>
          <w:color w:val="000000" w:themeColor="text1"/>
          <w:sz w:val="24"/>
          <w:szCs w:val="24"/>
        </w:rPr>
        <w:t xml:space="preserve"> 71 (2): Article 6. </w:t>
      </w:r>
    </w:p>
    <w:p w14:paraId="766B032A" w14:textId="77777777" w:rsidR="007D271B" w:rsidRPr="002B3D0D" w:rsidRDefault="007D271B" w:rsidP="007D271B">
      <w:pPr>
        <w:spacing w:line="480" w:lineRule="auto"/>
        <w:rPr>
          <w:color w:val="000000" w:themeColor="text1"/>
        </w:rPr>
      </w:pPr>
    </w:p>
    <w:p w14:paraId="42528A7E" w14:textId="22C12BC9" w:rsidR="0072682D" w:rsidRPr="002B3D0D" w:rsidRDefault="007D271B" w:rsidP="007D271B">
      <w:pPr>
        <w:spacing w:line="480" w:lineRule="auto"/>
        <w:rPr>
          <w:color w:val="000000" w:themeColor="text1"/>
        </w:rPr>
      </w:pPr>
      <w:r w:rsidRPr="002B3D0D">
        <w:rPr>
          <w:color w:val="000000" w:themeColor="text1"/>
        </w:rPr>
        <w:t>HEFCE. 2008. “</w:t>
      </w:r>
      <w:r w:rsidRPr="002B3D0D">
        <w:rPr>
          <w:i/>
          <w:iCs/>
          <w:color w:val="000000" w:themeColor="text1"/>
        </w:rPr>
        <w:t>RAE 2008 results by subject.”</w:t>
      </w:r>
      <w:r w:rsidRPr="002B3D0D">
        <w:rPr>
          <w:color w:val="000000" w:themeColor="text1"/>
        </w:rPr>
        <w:t xml:space="preserve"> </w:t>
      </w:r>
      <w:r w:rsidR="0072682D" w:rsidRPr="002B3D0D">
        <w:rPr>
          <w:rFonts w:cs="Georgia"/>
          <w:color w:val="000000" w:themeColor="text1"/>
          <w:lang w:val="en-US"/>
        </w:rPr>
        <w:t>Available online at:</w:t>
      </w:r>
    </w:p>
    <w:p w14:paraId="0434B500" w14:textId="77777777" w:rsidR="007D271B" w:rsidRPr="002B3D0D" w:rsidRDefault="00000000" w:rsidP="007D271B">
      <w:pPr>
        <w:spacing w:line="480" w:lineRule="auto"/>
        <w:rPr>
          <w:rStyle w:val="Hyperlink"/>
          <w:color w:val="000000" w:themeColor="text1"/>
          <w:u w:val="none"/>
        </w:rPr>
      </w:pPr>
      <w:hyperlink r:id="rId9" w:history="1">
        <w:r w:rsidR="007D271B" w:rsidRPr="002B3D0D">
          <w:rPr>
            <w:rStyle w:val="Hyperlink"/>
            <w:color w:val="000000" w:themeColor="text1"/>
            <w:u w:val="none"/>
          </w:rPr>
          <w:t>http://www.rae.ac.uk/results/outstore/RAEOutcomeF.pdf</w:t>
        </w:r>
      </w:hyperlink>
    </w:p>
    <w:p w14:paraId="3DEA9795" w14:textId="58AA720C" w:rsidR="0072682D" w:rsidRPr="002B3D0D" w:rsidRDefault="0072682D" w:rsidP="0072682D">
      <w:pPr>
        <w:spacing w:line="480" w:lineRule="auto"/>
        <w:rPr>
          <w:color w:val="000000" w:themeColor="text1"/>
        </w:rPr>
      </w:pPr>
      <w:r w:rsidRPr="002B3D0D">
        <w:rPr>
          <w:rStyle w:val="Hyperlink"/>
          <w:color w:val="000000" w:themeColor="text1"/>
          <w:u w:val="none"/>
        </w:rPr>
        <w:t xml:space="preserve">Accessed </w:t>
      </w:r>
      <w:r w:rsidR="00F64381" w:rsidRPr="002B3D0D">
        <w:rPr>
          <w:rStyle w:val="Hyperlink"/>
          <w:color w:val="000000" w:themeColor="text1"/>
          <w:u w:val="none"/>
        </w:rPr>
        <w:t>23</w:t>
      </w:r>
      <w:r w:rsidRPr="002B3D0D">
        <w:rPr>
          <w:rStyle w:val="Hyperlink"/>
          <w:color w:val="000000" w:themeColor="text1"/>
          <w:u w:val="none"/>
        </w:rPr>
        <w:t xml:space="preserve"> March 20</w:t>
      </w:r>
      <w:r w:rsidR="00F64381" w:rsidRPr="002B3D0D">
        <w:rPr>
          <w:rStyle w:val="Hyperlink"/>
          <w:color w:val="000000" w:themeColor="text1"/>
          <w:u w:val="none"/>
        </w:rPr>
        <w:t>22</w:t>
      </w:r>
      <w:r w:rsidRPr="002B3D0D">
        <w:rPr>
          <w:rStyle w:val="Hyperlink"/>
          <w:color w:val="000000" w:themeColor="text1"/>
          <w:u w:val="none"/>
        </w:rPr>
        <w:t>.</w:t>
      </w:r>
    </w:p>
    <w:p w14:paraId="751077B2" w14:textId="77777777" w:rsidR="007D271B" w:rsidRPr="002B3D0D" w:rsidRDefault="007D271B" w:rsidP="007D271B">
      <w:pPr>
        <w:spacing w:line="480" w:lineRule="auto"/>
        <w:rPr>
          <w:color w:val="000000" w:themeColor="text1"/>
        </w:rPr>
      </w:pPr>
    </w:p>
    <w:p w14:paraId="6676B649" w14:textId="733BECC7" w:rsidR="00F20699" w:rsidRPr="002B3D0D" w:rsidRDefault="007D271B" w:rsidP="007D271B">
      <w:pPr>
        <w:spacing w:line="480" w:lineRule="auto"/>
        <w:rPr>
          <w:color w:val="000000" w:themeColor="text1"/>
        </w:rPr>
      </w:pPr>
      <w:r w:rsidRPr="002B3D0D">
        <w:rPr>
          <w:rFonts w:cs="Times New Roman"/>
          <w:color w:val="000000" w:themeColor="text1"/>
        </w:rPr>
        <w:t>HEFCE. 2011. “</w:t>
      </w:r>
      <w:r w:rsidRPr="002B3D0D">
        <w:rPr>
          <w:rFonts w:cs="Times New Roman"/>
          <w:i/>
          <w:iCs/>
          <w:color w:val="000000" w:themeColor="text1"/>
        </w:rPr>
        <w:t xml:space="preserve">Assessment framework and guidance on submissions </w:t>
      </w:r>
      <w:r w:rsidRPr="002B3D0D">
        <w:rPr>
          <w:rFonts w:cs="Times New Roman"/>
          <w:bCs/>
          <w:i/>
          <w:iCs/>
          <w:color w:val="000000" w:themeColor="text1"/>
        </w:rPr>
        <w:t>(updated to include addendum published in January 2012)</w:t>
      </w:r>
      <w:r w:rsidRPr="002B3D0D">
        <w:rPr>
          <w:rFonts w:cs="Times New Roman"/>
          <w:bCs/>
          <w:color w:val="000000" w:themeColor="text1"/>
        </w:rPr>
        <w:t xml:space="preserve">.” </w:t>
      </w:r>
      <w:r w:rsidRPr="002B3D0D">
        <w:rPr>
          <w:color w:val="000000" w:themeColor="text1"/>
        </w:rPr>
        <w:t xml:space="preserve">REF02.2011, para.79. </w:t>
      </w:r>
      <w:r w:rsidR="00F20699" w:rsidRPr="002B3D0D">
        <w:rPr>
          <w:rFonts w:cs="Georgia"/>
          <w:color w:val="000000" w:themeColor="text1"/>
          <w:lang w:val="en-US"/>
        </w:rPr>
        <w:t>Available online at:</w:t>
      </w:r>
    </w:p>
    <w:p w14:paraId="3809F866" w14:textId="77777777" w:rsidR="007D271B" w:rsidRPr="002B3D0D" w:rsidRDefault="00000000" w:rsidP="007D271B">
      <w:pPr>
        <w:pStyle w:val="NormalWeb"/>
        <w:spacing w:before="0" w:beforeAutospacing="0" w:after="0" w:afterAutospacing="0" w:line="480" w:lineRule="auto"/>
        <w:rPr>
          <w:rFonts w:asciiTheme="minorHAnsi" w:hAnsiTheme="minorHAnsi"/>
          <w:color w:val="000000" w:themeColor="text1"/>
          <w:sz w:val="24"/>
          <w:szCs w:val="24"/>
          <w:u w:val="single"/>
        </w:rPr>
      </w:pPr>
      <w:hyperlink r:id="rId10" w:history="1">
        <w:r w:rsidR="007D271B" w:rsidRPr="002B3D0D">
          <w:rPr>
            <w:rStyle w:val="Hyperlink"/>
            <w:rFonts w:asciiTheme="minorHAnsi" w:hAnsiTheme="minorHAnsi"/>
            <w:color w:val="000000" w:themeColor="text1"/>
            <w:sz w:val="24"/>
            <w:szCs w:val="24"/>
          </w:rPr>
          <w:t>http://www.ref.ac.uk/media/ref/content/pub/assessmentframeworkandguidanceonsubmissions/GOS%20including%20addendum.pdf</w:t>
        </w:r>
      </w:hyperlink>
      <w:r w:rsidR="007D271B" w:rsidRPr="002B3D0D">
        <w:rPr>
          <w:rStyle w:val="Hyperlink"/>
          <w:rFonts w:asciiTheme="minorHAnsi" w:hAnsiTheme="minorHAnsi"/>
          <w:color w:val="000000" w:themeColor="text1"/>
          <w:sz w:val="24"/>
          <w:szCs w:val="24"/>
          <w:u w:val="none"/>
        </w:rPr>
        <w:t xml:space="preserve">  </w:t>
      </w:r>
    </w:p>
    <w:p w14:paraId="7A4E013A" w14:textId="63722F16" w:rsidR="00F20699" w:rsidRPr="002B3D0D" w:rsidRDefault="00F20699" w:rsidP="00BC5805">
      <w:pPr>
        <w:spacing w:line="480" w:lineRule="auto"/>
        <w:rPr>
          <w:rFonts w:cs="Times New Roman"/>
          <w:color w:val="000000" w:themeColor="text1"/>
        </w:rPr>
      </w:pPr>
      <w:r w:rsidRPr="002B3D0D">
        <w:rPr>
          <w:color w:val="000000" w:themeColor="text1"/>
          <w:lang w:val="en"/>
        </w:rPr>
        <w:t xml:space="preserve">Accessed 6 </w:t>
      </w:r>
      <w:r w:rsidR="00F64381" w:rsidRPr="002B3D0D">
        <w:rPr>
          <w:color w:val="000000" w:themeColor="text1"/>
          <w:lang w:val="en"/>
        </w:rPr>
        <w:t>April</w:t>
      </w:r>
      <w:r w:rsidRPr="002B3D0D">
        <w:rPr>
          <w:color w:val="000000" w:themeColor="text1"/>
          <w:lang w:val="en"/>
        </w:rPr>
        <w:t xml:space="preserve"> 20</w:t>
      </w:r>
      <w:r w:rsidR="00F64381" w:rsidRPr="002B3D0D">
        <w:rPr>
          <w:color w:val="000000" w:themeColor="text1"/>
          <w:lang w:val="en"/>
        </w:rPr>
        <w:t>22</w:t>
      </w:r>
      <w:r w:rsidRPr="002B3D0D">
        <w:rPr>
          <w:color w:val="000000" w:themeColor="text1"/>
          <w:lang w:val="en"/>
        </w:rPr>
        <w:t>.</w:t>
      </w:r>
    </w:p>
    <w:p w14:paraId="718B25B0" w14:textId="390F4A6F" w:rsidR="007D271B" w:rsidRPr="002B3D0D" w:rsidRDefault="007D271B" w:rsidP="00BC5805">
      <w:pPr>
        <w:spacing w:line="480" w:lineRule="auto"/>
        <w:rPr>
          <w:color w:val="000000" w:themeColor="text1"/>
        </w:rPr>
      </w:pPr>
    </w:p>
    <w:p w14:paraId="1FB4FB60" w14:textId="77777777" w:rsidR="00BC5805" w:rsidRPr="002B3D0D" w:rsidRDefault="00BC5805" w:rsidP="00BC5805">
      <w:pPr>
        <w:pStyle w:val="NormalWeb"/>
        <w:spacing w:before="0" w:beforeAutospacing="0" w:after="0" w:afterAutospacing="0" w:line="480" w:lineRule="auto"/>
        <w:rPr>
          <w:rFonts w:ascii="Cambria" w:hAnsi="Cambria" w:cstheme="minorHAnsi"/>
          <w:color w:val="000000" w:themeColor="text1"/>
          <w:sz w:val="24"/>
          <w:szCs w:val="24"/>
        </w:rPr>
      </w:pPr>
      <w:r w:rsidRPr="002B3D0D">
        <w:rPr>
          <w:rFonts w:ascii="Cambria" w:hAnsi="Cambria" w:cstheme="minorHAnsi"/>
          <w:color w:val="000000" w:themeColor="text1"/>
          <w:sz w:val="24"/>
          <w:szCs w:val="24"/>
        </w:rPr>
        <w:t>HEFCE 2017. “</w:t>
      </w:r>
      <w:r w:rsidRPr="002B3D0D">
        <w:rPr>
          <w:rFonts w:ascii="Cambria" w:hAnsi="Cambria" w:cstheme="minorHAnsi"/>
          <w:i/>
          <w:iCs/>
          <w:color w:val="000000" w:themeColor="text1"/>
          <w:sz w:val="24"/>
          <w:szCs w:val="24"/>
        </w:rPr>
        <w:t>REF 2021 Decisions on staff and outputs</w:t>
      </w:r>
      <w:r w:rsidRPr="002B3D0D">
        <w:rPr>
          <w:rFonts w:ascii="Cambria" w:hAnsi="Cambria" w:cstheme="minorHAnsi"/>
          <w:color w:val="000000" w:themeColor="text1"/>
          <w:sz w:val="24"/>
          <w:szCs w:val="24"/>
        </w:rPr>
        <w:t xml:space="preserve">”. REF2017/04. November 2017. Bristol.  </w:t>
      </w:r>
    </w:p>
    <w:p w14:paraId="1AA75001" w14:textId="77777777" w:rsidR="00BC5805" w:rsidRPr="002B3D0D" w:rsidRDefault="00BC5805" w:rsidP="00BC5805">
      <w:pPr>
        <w:spacing w:line="480" w:lineRule="auto"/>
        <w:rPr>
          <w:color w:val="000000" w:themeColor="text1"/>
        </w:rPr>
      </w:pPr>
    </w:p>
    <w:p w14:paraId="0231B977" w14:textId="5F2216BC" w:rsidR="007D271B" w:rsidRPr="002B3D0D" w:rsidRDefault="007D271B" w:rsidP="00BC5805">
      <w:pPr>
        <w:spacing w:line="480" w:lineRule="auto"/>
        <w:rPr>
          <w:bCs/>
          <w:color w:val="000000" w:themeColor="text1"/>
          <w:lang w:val="en-US"/>
        </w:rPr>
      </w:pPr>
      <w:r w:rsidRPr="002B3D0D">
        <w:rPr>
          <w:bCs/>
          <w:color w:val="000000" w:themeColor="text1"/>
          <w:lang w:val="en-US"/>
        </w:rPr>
        <w:lastRenderedPageBreak/>
        <w:t>Kelly, A. 2016a.</w:t>
      </w:r>
      <w:r w:rsidRPr="002B3D0D">
        <w:rPr>
          <w:color w:val="000000" w:themeColor="text1"/>
          <w:lang w:val="en-US"/>
        </w:rPr>
        <w:t xml:space="preserve"> </w:t>
      </w:r>
      <w:r w:rsidR="000320F5" w:rsidRPr="002B3D0D">
        <w:rPr>
          <w:color w:val="000000" w:themeColor="text1"/>
          <w:lang w:val="en-US"/>
        </w:rPr>
        <w:t>“</w:t>
      </w:r>
      <w:r w:rsidRPr="002B3D0D">
        <w:rPr>
          <w:color w:val="000000" w:themeColor="text1"/>
          <w:lang w:val="en-US"/>
        </w:rPr>
        <w:t>Measuring research competitiveness in UK universities: introducing the Herfindahl Index to the 2008 and 2014 research assessment exercises</w:t>
      </w:r>
      <w:r w:rsidR="006B4389" w:rsidRPr="002B3D0D">
        <w:rPr>
          <w:color w:val="000000" w:themeColor="text1"/>
          <w:lang w:val="en-US"/>
        </w:rPr>
        <w:t>.</w:t>
      </w:r>
      <w:r w:rsidR="000320F5" w:rsidRPr="002B3D0D">
        <w:rPr>
          <w:color w:val="000000" w:themeColor="text1"/>
          <w:lang w:val="en-US"/>
        </w:rPr>
        <w:t>”</w:t>
      </w:r>
      <w:r w:rsidRPr="002B3D0D">
        <w:rPr>
          <w:color w:val="000000" w:themeColor="text1"/>
          <w:lang w:val="en-US"/>
        </w:rPr>
        <w:t xml:space="preserve"> </w:t>
      </w:r>
      <w:r w:rsidRPr="002B3D0D">
        <w:rPr>
          <w:i/>
          <w:color w:val="000000" w:themeColor="text1"/>
          <w:lang w:val="en-US"/>
        </w:rPr>
        <w:t>Assessment &amp; Evaluation in Higher Education</w:t>
      </w:r>
      <w:r w:rsidRPr="002B3D0D">
        <w:rPr>
          <w:color w:val="000000" w:themeColor="text1"/>
          <w:lang w:val="en-US"/>
        </w:rPr>
        <w:t xml:space="preserve"> 41</w:t>
      </w:r>
      <w:r w:rsidR="001C534B" w:rsidRPr="002B3D0D">
        <w:rPr>
          <w:color w:val="000000" w:themeColor="text1"/>
          <w:lang w:val="en-US"/>
        </w:rPr>
        <w:t xml:space="preserve"> </w:t>
      </w:r>
      <w:r w:rsidRPr="002B3D0D">
        <w:rPr>
          <w:color w:val="000000" w:themeColor="text1"/>
          <w:lang w:val="en-US"/>
        </w:rPr>
        <w:t>(8)</w:t>
      </w:r>
      <w:r w:rsidR="001C534B" w:rsidRPr="002B3D0D">
        <w:rPr>
          <w:color w:val="000000" w:themeColor="text1"/>
          <w:lang w:val="en-US"/>
        </w:rPr>
        <w:t xml:space="preserve">: </w:t>
      </w:r>
      <w:r w:rsidRPr="002B3D0D">
        <w:rPr>
          <w:color w:val="000000" w:themeColor="text1"/>
          <w:lang w:val="en-US"/>
        </w:rPr>
        <w:t xml:space="preserve">1206-1222. </w:t>
      </w:r>
    </w:p>
    <w:p w14:paraId="754D808F" w14:textId="77777777" w:rsidR="007D271B" w:rsidRPr="002B3D0D" w:rsidRDefault="007D271B" w:rsidP="007D271B">
      <w:pPr>
        <w:spacing w:line="480" w:lineRule="auto"/>
        <w:rPr>
          <w:color w:val="000000" w:themeColor="text1"/>
        </w:rPr>
      </w:pPr>
    </w:p>
    <w:p w14:paraId="3949F220" w14:textId="17C0397C" w:rsidR="007D271B" w:rsidRPr="002B3D0D" w:rsidRDefault="007D271B" w:rsidP="007D271B">
      <w:pPr>
        <w:spacing w:line="480" w:lineRule="auto"/>
        <w:rPr>
          <w:rFonts w:ascii="Cambria" w:hAnsi="Cambria"/>
          <w:color w:val="000000" w:themeColor="text1"/>
          <w:lang w:val="en-US"/>
        </w:rPr>
      </w:pPr>
      <w:r w:rsidRPr="002B3D0D">
        <w:rPr>
          <w:rFonts w:ascii="Cambria" w:hAnsi="Cambria"/>
          <w:bCs/>
          <w:color w:val="000000" w:themeColor="text1"/>
          <w:lang w:val="en-US"/>
        </w:rPr>
        <w:t>Kelly, A.</w:t>
      </w:r>
      <w:r w:rsidRPr="002B3D0D">
        <w:rPr>
          <w:rFonts w:ascii="Cambria" w:hAnsi="Cambria"/>
          <w:color w:val="000000" w:themeColor="text1"/>
          <w:lang w:val="en-US"/>
        </w:rPr>
        <w:t xml:space="preserve"> 2016b. </w:t>
      </w:r>
      <w:r w:rsidR="000320F5" w:rsidRPr="002B3D0D">
        <w:rPr>
          <w:rFonts w:ascii="Cambria" w:hAnsi="Cambria"/>
          <w:color w:val="000000" w:themeColor="text1"/>
          <w:lang w:val="en-US"/>
        </w:rPr>
        <w:t>“</w:t>
      </w:r>
      <w:r w:rsidRPr="002B3D0D">
        <w:rPr>
          <w:rFonts w:ascii="Cambria" w:hAnsi="Cambria" w:cs="Georgia"/>
          <w:color w:val="000000" w:themeColor="text1"/>
          <w:lang w:val="en-US"/>
        </w:rPr>
        <w:t>Funding in English Universities and its relationship to the Research Excellence Framework</w:t>
      </w:r>
      <w:r w:rsidR="006B4389" w:rsidRPr="002B3D0D">
        <w:rPr>
          <w:rFonts w:ascii="Cambria" w:hAnsi="Cambria" w:cs="Georgia"/>
          <w:color w:val="000000" w:themeColor="text1"/>
          <w:lang w:val="en-US"/>
        </w:rPr>
        <w:t>.</w:t>
      </w:r>
      <w:r w:rsidR="000320F5" w:rsidRPr="002B3D0D">
        <w:rPr>
          <w:rFonts w:ascii="Cambria" w:hAnsi="Cambria" w:cs="Georgia"/>
          <w:color w:val="000000" w:themeColor="text1"/>
          <w:lang w:val="en-US"/>
        </w:rPr>
        <w:t>”</w:t>
      </w:r>
      <w:r w:rsidRPr="002B3D0D">
        <w:rPr>
          <w:rFonts w:ascii="Cambria" w:hAnsi="Cambria" w:cs="Georgia"/>
          <w:color w:val="000000" w:themeColor="text1"/>
          <w:lang w:val="en-US"/>
        </w:rPr>
        <w:t xml:space="preserve"> </w:t>
      </w:r>
      <w:r w:rsidRPr="002B3D0D">
        <w:rPr>
          <w:rFonts w:ascii="Cambria" w:hAnsi="Cambria" w:cs="Georgia"/>
          <w:i/>
          <w:color w:val="000000" w:themeColor="text1"/>
          <w:lang w:val="en-US"/>
        </w:rPr>
        <w:t xml:space="preserve">British Educational Research Journal </w:t>
      </w:r>
      <w:r w:rsidRPr="002B3D0D">
        <w:rPr>
          <w:rFonts w:ascii="Cambria" w:hAnsi="Cambria"/>
          <w:color w:val="000000" w:themeColor="text1"/>
          <w:lang w:val="en-US"/>
        </w:rPr>
        <w:t>42</w:t>
      </w:r>
      <w:r w:rsidR="001C534B" w:rsidRPr="002B3D0D">
        <w:rPr>
          <w:rFonts w:ascii="Cambria" w:hAnsi="Cambria"/>
          <w:color w:val="000000" w:themeColor="text1"/>
          <w:lang w:val="en-US"/>
        </w:rPr>
        <w:t xml:space="preserve"> </w:t>
      </w:r>
      <w:r w:rsidRPr="002B3D0D">
        <w:rPr>
          <w:rFonts w:ascii="Cambria" w:hAnsi="Cambria"/>
          <w:color w:val="000000" w:themeColor="text1"/>
          <w:lang w:val="en-US"/>
        </w:rPr>
        <w:t>(4)</w:t>
      </w:r>
      <w:r w:rsidR="001C534B" w:rsidRPr="002B3D0D">
        <w:rPr>
          <w:rFonts w:ascii="Cambria" w:hAnsi="Cambria"/>
          <w:color w:val="000000" w:themeColor="text1"/>
          <w:lang w:val="en-US"/>
        </w:rPr>
        <w:t>:</w:t>
      </w:r>
      <w:r w:rsidRPr="002B3D0D">
        <w:rPr>
          <w:rFonts w:ascii="Cambria" w:hAnsi="Cambria"/>
          <w:color w:val="000000" w:themeColor="text1"/>
          <w:lang w:val="en-US"/>
        </w:rPr>
        <w:t xml:space="preserve"> 665-</w:t>
      </w:r>
      <w:r w:rsidR="001C534B" w:rsidRPr="002B3D0D">
        <w:rPr>
          <w:rFonts w:ascii="Cambria" w:hAnsi="Cambria"/>
          <w:color w:val="000000" w:themeColor="text1"/>
          <w:lang w:val="en-US"/>
        </w:rPr>
        <w:t>6</w:t>
      </w:r>
      <w:r w:rsidRPr="002B3D0D">
        <w:rPr>
          <w:rFonts w:ascii="Cambria" w:hAnsi="Cambria"/>
          <w:color w:val="000000" w:themeColor="text1"/>
          <w:lang w:val="en-US"/>
        </w:rPr>
        <w:t>81.</w:t>
      </w:r>
    </w:p>
    <w:p w14:paraId="64DA78FC" w14:textId="77777777" w:rsidR="007D271B" w:rsidRPr="002B3D0D" w:rsidRDefault="007D271B" w:rsidP="007D271B">
      <w:pPr>
        <w:spacing w:line="480" w:lineRule="auto"/>
        <w:rPr>
          <w:color w:val="000000" w:themeColor="text1"/>
        </w:rPr>
      </w:pPr>
    </w:p>
    <w:p w14:paraId="2C6040B4" w14:textId="77777777" w:rsidR="007D271B" w:rsidRPr="002B3D0D" w:rsidRDefault="007D271B" w:rsidP="007D271B">
      <w:pPr>
        <w:spacing w:line="480" w:lineRule="auto"/>
        <w:rPr>
          <w:rFonts w:cs="Helvetica"/>
          <w:color w:val="000000" w:themeColor="text1"/>
          <w:lang w:val="en-US"/>
        </w:rPr>
      </w:pPr>
      <w:r w:rsidRPr="002B3D0D">
        <w:rPr>
          <w:rFonts w:cs="Helvetica"/>
          <w:color w:val="000000" w:themeColor="text1"/>
          <w:lang w:val="en-US"/>
        </w:rPr>
        <w:t xml:space="preserve">Lovett, W.A. 1988. </w:t>
      </w:r>
      <w:r w:rsidRPr="002B3D0D">
        <w:rPr>
          <w:rFonts w:cs="Helvetica"/>
          <w:i/>
          <w:iCs/>
          <w:color w:val="000000" w:themeColor="text1"/>
          <w:lang w:val="en-US"/>
        </w:rPr>
        <w:t>Banking and Financial Institutions Law in a Nutshell</w:t>
      </w:r>
      <w:r w:rsidRPr="002B3D0D">
        <w:rPr>
          <w:rFonts w:cs="Helvetica"/>
          <w:color w:val="000000" w:themeColor="text1"/>
          <w:lang w:val="en-US"/>
        </w:rPr>
        <w:t xml:space="preserve">. Eagan, MN: West Publishing. </w:t>
      </w:r>
    </w:p>
    <w:p w14:paraId="039EF51D" w14:textId="77777777" w:rsidR="007D271B" w:rsidRPr="002B3D0D" w:rsidRDefault="007D271B" w:rsidP="007D271B">
      <w:pPr>
        <w:spacing w:line="480" w:lineRule="auto"/>
        <w:rPr>
          <w:color w:val="000000" w:themeColor="text1"/>
        </w:rPr>
      </w:pPr>
    </w:p>
    <w:p w14:paraId="163087D8" w14:textId="5ED82F3A" w:rsidR="003B479C" w:rsidRPr="002B3D0D" w:rsidRDefault="007D271B" w:rsidP="007D271B">
      <w:pPr>
        <w:spacing w:line="480" w:lineRule="auto"/>
        <w:rPr>
          <w:color w:val="000000" w:themeColor="text1"/>
        </w:rPr>
      </w:pPr>
      <w:r w:rsidRPr="002B3D0D">
        <w:rPr>
          <w:color w:val="000000" w:themeColor="text1"/>
        </w:rPr>
        <w:t>RAE. 2009. “</w:t>
      </w:r>
      <w:r w:rsidRPr="002B3D0D">
        <w:rPr>
          <w:iCs/>
          <w:color w:val="000000" w:themeColor="text1"/>
        </w:rPr>
        <w:t>UOA 45 subject overview report</w:t>
      </w:r>
      <w:r w:rsidRPr="002B3D0D">
        <w:rPr>
          <w:color w:val="000000" w:themeColor="text1"/>
        </w:rPr>
        <w:t xml:space="preserve">.” </w:t>
      </w:r>
      <w:r w:rsidR="003B479C" w:rsidRPr="002B3D0D">
        <w:rPr>
          <w:rFonts w:cs="Georgia"/>
          <w:color w:val="000000" w:themeColor="text1"/>
          <w:lang w:val="en-US"/>
        </w:rPr>
        <w:t>Available online at:</w:t>
      </w:r>
    </w:p>
    <w:p w14:paraId="042E0419" w14:textId="1E5F9BA5" w:rsidR="007D271B" w:rsidRPr="002B3D0D" w:rsidRDefault="00000000" w:rsidP="007D271B">
      <w:pPr>
        <w:spacing w:line="480" w:lineRule="auto"/>
        <w:rPr>
          <w:color w:val="000000" w:themeColor="text1"/>
          <w:lang w:val="en"/>
        </w:rPr>
      </w:pPr>
      <w:hyperlink r:id="rId11" w:history="1">
        <w:r w:rsidR="003B479C" w:rsidRPr="002B3D0D">
          <w:rPr>
            <w:rStyle w:val="Hyperlink"/>
            <w:color w:val="000000" w:themeColor="text1"/>
            <w:lang w:val="en"/>
          </w:rPr>
          <w:t>http://www.rae.ac.uk/pubs/2009/ov/</w:t>
        </w:r>
      </w:hyperlink>
    </w:p>
    <w:p w14:paraId="188A0C80" w14:textId="4065F1C2" w:rsidR="003B479C" w:rsidRPr="002B3D0D" w:rsidRDefault="003B479C" w:rsidP="007D271B">
      <w:pPr>
        <w:spacing w:line="480" w:lineRule="auto"/>
        <w:rPr>
          <w:color w:val="000000" w:themeColor="text1"/>
        </w:rPr>
      </w:pPr>
      <w:r w:rsidRPr="002B3D0D">
        <w:rPr>
          <w:color w:val="000000" w:themeColor="text1"/>
        </w:rPr>
        <w:t xml:space="preserve">Accessed 12 </w:t>
      </w:r>
      <w:r w:rsidR="00F64381" w:rsidRPr="002B3D0D">
        <w:rPr>
          <w:color w:val="000000" w:themeColor="text1"/>
        </w:rPr>
        <w:t>April</w:t>
      </w:r>
      <w:r w:rsidRPr="002B3D0D">
        <w:rPr>
          <w:color w:val="000000" w:themeColor="text1"/>
        </w:rPr>
        <w:t xml:space="preserve"> 20</w:t>
      </w:r>
      <w:r w:rsidR="00F64381" w:rsidRPr="002B3D0D">
        <w:rPr>
          <w:color w:val="000000" w:themeColor="text1"/>
        </w:rPr>
        <w:t>22</w:t>
      </w:r>
      <w:r w:rsidRPr="002B3D0D">
        <w:rPr>
          <w:color w:val="000000" w:themeColor="text1"/>
        </w:rPr>
        <w:t>.</w:t>
      </w:r>
    </w:p>
    <w:p w14:paraId="745FED26" w14:textId="77777777" w:rsidR="007D271B" w:rsidRPr="002B3D0D" w:rsidRDefault="007D271B" w:rsidP="007D271B">
      <w:pPr>
        <w:spacing w:line="480" w:lineRule="auto"/>
        <w:rPr>
          <w:color w:val="000000" w:themeColor="text1"/>
        </w:rPr>
      </w:pPr>
    </w:p>
    <w:p w14:paraId="1F19C23E" w14:textId="2C94728C" w:rsidR="007D271B" w:rsidRPr="002B3D0D" w:rsidRDefault="007D271B" w:rsidP="00D939E2">
      <w:pPr>
        <w:widowControl w:val="0"/>
        <w:autoSpaceDE w:val="0"/>
        <w:autoSpaceDN w:val="0"/>
        <w:adjustRightInd w:val="0"/>
        <w:spacing w:line="480" w:lineRule="auto"/>
        <w:rPr>
          <w:rFonts w:cs="Georgia"/>
          <w:color w:val="000000" w:themeColor="text1"/>
          <w:lang w:val="en-US"/>
        </w:rPr>
      </w:pPr>
      <w:r w:rsidRPr="002B3D0D">
        <w:rPr>
          <w:rFonts w:cs="Georgia"/>
          <w:color w:val="000000" w:themeColor="text1"/>
          <w:lang w:val="en-US"/>
        </w:rPr>
        <w:t>REF</w:t>
      </w:r>
      <w:r w:rsidR="00D7525E" w:rsidRPr="002B3D0D">
        <w:rPr>
          <w:rFonts w:cs="Georgia"/>
          <w:color w:val="000000" w:themeColor="text1"/>
          <w:lang w:val="en-US"/>
        </w:rPr>
        <w:t>.</w:t>
      </w:r>
      <w:r w:rsidRPr="002B3D0D">
        <w:rPr>
          <w:rFonts w:cs="Georgia"/>
          <w:color w:val="000000" w:themeColor="text1"/>
          <w:lang w:val="en-US"/>
        </w:rPr>
        <w:t xml:space="preserve"> 2022. </w:t>
      </w:r>
      <w:r w:rsidR="000320F5" w:rsidRPr="002B3D0D">
        <w:rPr>
          <w:rFonts w:cs="Georgia"/>
          <w:color w:val="000000" w:themeColor="text1"/>
          <w:lang w:val="en-US"/>
        </w:rPr>
        <w:t>“</w:t>
      </w:r>
      <w:r w:rsidRPr="002B3D0D">
        <w:rPr>
          <w:rFonts w:cs="Georgia"/>
          <w:color w:val="000000" w:themeColor="text1"/>
          <w:lang w:val="en-US"/>
        </w:rPr>
        <w:t>Results: introduction to the REF results (units of assessment)</w:t>
      </w:r>
      <w:r w:rsidR="000320F5" w:rsidRPr="002B3D0D">
        <w:rPr>
          <w:rFonts w:cs="Georgia"/>
          <w:color w:val="000000" w:themeColor="text1"/>
          <w:lang w:val="en-US"/>
        </w:rPr>
        <w:t>.”</w:t>
      </w:r>
      <w:r w:rsidRPr="002B3D0D">
        <w:rPr>
          <w:rFonts w:cs="Georgia"/>
          <w:color w:val="000000" w:themeColor="text1"/>
          <w:lang w:val="en-US"/>
        </w:rPr>
        <w:t xml:space="preserve"> Available online at: https://results2021.ref.ac.uk/unit-of-assessment-summary/1</w:t>
      </w:r>
    </w:p>
    <w:p w14:paraId="3A3D8CAE" w14:textId="77777777" w:rsidR="007D271B" w:rsidRPr="002B3D0D" w:rsidRDefault="007D271B" w:rsidP="00D939E2">
      <w:pPr>
        <w:widowControl w:val="0"/>
        <w:autoSpaceDE w:val="0"/>
        <w:autoSpaceDN w:val="0"/>
        <w:adjustRightInd w:val="0"/>
        <w:spacing w:line="480" w:lineRule="auto"/>
        <w:rPr>
          <w:rFonts w:cs="Georgia"/>
          <w:color w:val="000000" w:themeColor="text1"/>
          <w:lang w:val="en-US"/>
        </w:rPr>
      </w:pPr>
      <w:r w:rsidRPr="002B3D0D">
        <w:rPr>
          <w:rFonts w:cs="Georgia"/>
          <w:color w:val="000000" w:themeColor="text1"/>
          <w:lang w:val="en-US"/>
        </w:rPr>
        <w:t>Accessed 2 June 2022</w:t>
      </w:r>
    </w:p>
    <w:p w14:paraId="664AC5FA" w14:textId="6E18AF1A" w:rsidR="007D271B" w:rsidRPr="002B3D0D" w:rsidRDefault="007D271B" w:rsidP="00D939E2">
      <w:pPr>
        <w:spacing w:line="480" w:lineRule="auto"/>
        <w:rPr>
          <w:color w:val="000000" w:themeColor="text1"/>
        </w:rPr>
      </w:pPr>
    </w:p>
    <w:p w14:paraId="2B7705AD" w14:textId="204DDC8B" w:rsidR="00D939E2" w:rsidRPr="002B3D0D" w:rsidRDefault="00D939E2" w:rsidP="00D939E2">
      <w:pPr>
        <w:pStyle w:val="NormalWeb"/>
        <w:spacing w:before="0" w:beforeAutospacing="0" w:after="0" w:afterAutospacing="0" w:line="480" w:lineRule="auto"/>
        <w:rPr>
          <w:rFonts w:ascii="Cambria" w:hAnsi="Cambria"/>
          <w:color w:val="000000" w:themeColor="text1"/>
          <w:sz w:val="24"/>
          <w:szCs w:val="24"/>
        </w:rPr>
      </w:pPr>
      <w:r w:rsidRPr="002B3D0D">
        <w:rPr>
          <w:rFonts w:ascii="Cambria" w:hAnsi="Cambria"/>
          <w:color w:val="000000" w:themeColor="text1"/>
          <w:sz w:val="24"/>
          <w:szCs w:val="24"/>
        </w:rPr>
        <w:t>Stern, N. 2016.</w:t>
      </w:r>
      <w:r w:rsidR="001B0923" w:rsidRPr="002B3D0D">
        <w:rPr>
          <w:rFonts w:ascii="Cambria" w:hAnsi="Cambria"/>
          <w:color w:val="000000" w:themeColor="text1"/>
          <w:sz w:val="24"/>
          <w:szCs w:val="24"/>
        </w:rPr>
        <w:t xml:space="preserve"> Para 73 p.21</w:t>
      </w:r>
      <w:r w:rsidRPr="002B3D0D">
        <w:rPr>
          <w:rFonts w:ascii="Cambria" w:hAnsi="Cambria"/>
          <w:color w:val="000000" w:themeColor="text1"/>
          <w:sz w:val="24"/>
          <w:szCs w:val="24"/>
        </w:rPr>
        <w:t xml:space="preserve"> “</w:t>
      </w:r>
      <w:r w:rsidRPr="002B3D0D">
        <w:rPr>
          <w:rFonts w:ascii="Cambria" w:eastAsia="Times New Roman" w:hAnsi="Cambria"/>
          <w:i/>
          <w:iCs/>
          <w:color w:val="000000" w:themeColor="text1"/>
          <w:sz w:val="24"/>
          <w:szCs w:val="24"/>
          <w:lang w:eastAsia="en-GB"/>
        </w:rPr>
        <w:t>Building on Success and Learning from Experience</w:t>
      </w:r>
      <w:r w:rsidRPr="002B3D0D">
        <w:rPr>
          <w:rFonts w:ascii="Cambria" w:hAnsi="Cambria"/>
          <w:i/>
          <w:iCs/>
          <w:color w:val="000000" w:themeColor="text1"/>
          <w:sz w:val="24"/>
          <w:szCs w:val="24"/>
        </w:rPr>
        <w:t xml:space="preserve">: </w:t>
      </w:r>
      <w:r w:rsidRPr="002B3D0D">
        <w:rPr>
          <w:rFonts w:ascii="Cambria" w:eastAsia="Times New Roman" w:hAnsi="Cambria" w:cs="Arial"/>
          <w:i/>
          <w:iCs/>
          <w:color w:val="000000" w:themeColor="text1"/>
          <w:sz w:val="24"/>
          <w:szCs w:val="24"/>
          <w:lang w:eastAsia="en-GB"/>
        </w:rPr>
        <w:t>An Independent Review of the Research Excellence Framework</w:t>
      </w:r>
      <w:r w:rsidRPr="002B3D0D">
        <w:rPr>
          <w:rFonts w:ascii="Cambria" w:hAnsi="Cambria"/>
          <w:color w:val="000000" w:themeColor="text1"/>
          <w:sz w:val="24"/>
          <w:szCs w:val="24"/>
        </w:rPr>
        <w:t>”</w:t>
      </w:r>
      <w:r w:rsidR="001B0923" w:rsidRPr="002B3D0D">
        <w:rPr>
          <w:rFonts w:ascii="Cambria" w:hAnsi="Cambria"/>
          <w:color w:val="000000" w:themeColor="text1"/>
          <w:sz w:val="24"/>
          <w:szCs w:val="24"/>
        </w:rPr>
        <w:t xml:space="preserve">. </w:t>
      </w:r>
      <w:r w:rsidR="00CE2D38" w:rsidRPr="002B3D0D">
        <w:rPr>
          <w:rFonts w:ascii="Cambria" w:hAnsi="Cambria"/>
          <w:color w:val="000000" w:themeColor="text1"/>
          <w:sz w:val="24"/>
          <w:szCs w:val="24"/>
        </w:rPr>
        <w:t xml:space="preserve">London: Department </w:t>
      </w:r>
      <w:r w:rsidR="004B4BB1" w:rsidRPr="002B3D0D">
        <w:rPr>
          <w:rFonts w:ascii="Cambria" w:hAnsi="Cambria"/>
          <w:color w:val="000000" w:themeColor="text1"/>
          <w:sz w:val="24"/>
          <w:szCs w:val="24"/>
        </w:rPr>
        <w:t xml:space="preserve">for Business, Energy and Industrial Strategy. </w:t>
      </w:r>
    </w:p>
    <w:p w14:paraId="10217A3E" w14:textId="7D6B3F91" w:rsidR="00D939E2" w:rsidRPr="002B3D0D" w:rsidRDefault="00D939E2" w:rsidP="00D939E2">
      <w:pPr>
        <w:pStyle w:val="NormalWeb"/>
        <w:spacing w:before="0" w:beforeAutospacing="0" w:after="0" w:afterAutospacing="0" w:line="480" w:lineRule="auto"/>
        <w:rPr>
          <w:rFonts w:ascii="Cambria" w:hAnsi="Cambria"/>
          <w:color w:val="000000" w:themeColor="text1"/>
          <w:sz w:val="24"/>
          <w:szCs w:val="24"/>
        </w:rPr>
      </w:pPr>
      <w:r w:rsidRPr="002B3D0D">
        <w:rPr>
          <w:rFonts w:ascii="Cambria" w:hAnsi="Cambria"/>
          <w:color w:val="000000" w:themeColor="text1"/>
          <w:sz w:val="24"/>
          <w:szCs w:val="24"/>
        </w:rPr>
        <w:t>A</w:t>
      </w:r>
      <w:r w:rsidRPr="002B3D0D">
        <w:rPr>
          <w:rFonts w:ascii="Cambria" w:eastAsia="Times New Roman" w:hAnsi="Cambria"/>
          <w:color w:val="000000" w:themeColor="text1"/>
          <w:sz w:val="24"/>
          <w:szCs w:val="24"/>
          <w:lang w:eastAsia="en-GB"/>
        </w:rPr>
        <w:t>vailable online at</w:t>
      </w:r>
      <w:r w:rsidRPr="002B3D0D">
        <w:rPr>
          <w:rFonts w:ascii="Cambria" w:hAnsi="Cambria"/>
          <w:color w:val="000000" w:themeColor="text1"/>
          <w:sz w:val="24"/>
          <w:szCs w:val="24"/>
        </w:rPr>
        <w:t>:</w:t>
      </w:r>
      <w:r w:rsidRPr="002B3D0D">
        <w:rPr>
          <w:rFonts w:ascii="Cambria" w:eastAsia="Times New Roman" w:hAnsi="Cambria"/>
          <w:color w:val="000000" w:themeColor="text1"/>
          <w:sz w:val="24"/>
          <w:szCs w:val="24"/>
          <w:lang w:eastAsia="en-GB"/>
        </w:rPr>
        <w:t xml:space="preserve"> </w:t>
      </w:r>
      <w:r w:rsidRPr="002B3D0D">
        <w:rPr>
          <w:rFonts w:ascii="Cambria" w:hAnsi="Cambria"/>
          <w:color w:val="000000" w:themeColor="text1"/>
          <w:sz w:val="24"/>
          <w:szCs w:val="24"/>
        </w:rPr>
        <w:t>https://www.gov.uk/government/publications/research-excellence-framework-review</w:t>
      </w:r>
    </w:p>
    <w:p w14:paraId="1A5AB7FD" w14:textId="7738827C" w:rsidR="00CE2D38" w:rsidRPr="002B3D0D" w:rsidRDefault="00D939E2" w:rsidP="00D939E2">
      <w:pPr>
        <w:spacing w:line="480" w:lineRule="auto"/>
        <w:rPr>
          <w:rFonts w:ascii="Cambria" w:hAnsi="Cambria"/>
          <w:color w:val="000000" w:themeColor="text1"/>
          <w:lang w:val="en"/>
        </w:rPr>
      </w:pPr>
      <w:r w:rsidRPr="002B3D0D">
        <w:rPr>
          <w:rFonts w:ascii="Cambria" w:hAnsi="Cambria"/>
          <w:color w:val="000000" w:themeColor="text1"/>
          <w:lang w:val="en"/>
        </w:rPr>
        <w:lastRenderedPageBreak/>
        <w:t xml:space="preserve">Accessed 15 August 2022. </w:t>
      </w:r>
    </w:p>
    <w:p w14:paraId="3EAD3C27" w14:textId="77777777" w:rsidR="00D939E2" w:rsidRPr="002B3D0D" w:rsidRDefault="00D939E2" w:rsidP="00D939E2">
      <w:pPr>
        <w:spacing w:line="480" w:lineRule="auto"/>
        <w:rPr>
          <w:color w:val="000000" w:themeColor="text1"/>
        </w:rPr>
      </w:pPr>
    </w:p>
    <w:p w14:paraId="5D99EEB2" w14:textId="446A1AE5" w:rsidR="007D271B" w:rsidRPr="002B3D0D" w:rsidRDefault="007D271B" w:rsidP="00D939E2">
      <w:pPr>
        <w:autoSpaceDE w:val="0"/>
        <w:autoSpaceDN w:val="0"/>
        <w:adjustRightInd w:val="0"/>
        <w:spacing w:line="480" w:lineRule="auto"/>
        <w:rPr>
          <w:color w:val="000000" w:themeColor="text1"/>
        </w:rPr>
      </w:pPr>
      <w:r w:rsidRPr="002B3D0D">
        <w:rPr>
          <w:color w:val="000000" w:themeColor="text1"/>
        </w:rPr>
        <w:t>Stronach, I. 2007.</w:t>
      </w:r>
      <w:r w:rsidRPr="002B3D0D">
        <w:rPr>
          <w:iCs/>
          <w:color w:val="000000" w:themeColor="text1"/>
        </w:rPr>
        <w:t xml:space="preserve"> “</w:t>
      </w:r>
      <w:r w:rsidRPr="002B3D0D">
        <w:rPr>
          <w:color w:val="000000" w:themeColor="text1"/>
        </w:rPr>
        <w:t xml:space="preserve">On promoting rigour in educational research: the example of the RAE.” </w:t>
      </w:r>
      <w:r w:rsidRPr="002B3D0D">
        <w:rPr>
          <w:i/>
          <w:iCs/>
          <w:color w:val="000000" w:themeColor="text1"/>
        </w:rPr>
        <w:t xml:space="preserve">Journal of Education Policy </w:t>
      </w:r>
      <w:r w:rsidRPr="002B3D0D">
        <w:rPr>
          <w:color w:val="000000" w:themeColor="text1"/>
        </w:rPr>
        <w:t>22 (3): 343-</w:t>
      </w:r>
      <w:r w:rsidR="001C534B" w:rsidRPr="002B3D0D">
        <w:rPr>
          <w:color w:val="000000" w:themeColor="text1"/>
        </w:rPr>
        <w:t>3</w:t>
      </w:r>
      <w:r w:rsidRPr="002B3D0D">
        <w:rPr>
          <w:color w:val="000000" w:themeColor="text1"/>
        </w:rPr>
        <w:t>52</w:t>
      </w:r>
    </w:p>
    <w:p w14:paraId="75670B90" w14:textId="77777777" w:rsidR="007D271B" w:rsidRPr="002B3D0D" w:rsidRDefault="007D271B" w:rsidP="007D271B">
      <w:pPr>
        <w:spacing w:line="480" w:lineRule="auto"/>
        <w:rPr>
          <w:color w:val="000000" w:themeColor="text1"/>
        </w:rPr>
      </w:pPr>
    </w:p>
    <w:p w14:paraId="0D33788B" w14:textId="4859D447" w:rsidR="007D271B" w:rsidRPr="002B3D0D" w:rsidRDefault="00455476" w:rsidP="007D271B">
      <w:pPr>
        <w:spacing w:line="480" w:lineRule="auto"/>
        <w:rPr>
          <w:rFonts w:cs="Arial"/>
          <w:color w:val="000000" w:themeColor="text1"/>
          <w:lang w:val="en-US"/>
        </w:rPr>
      </w:pPr>
      <w:r w:rsidRPr="002B3D0D">
        <w:rPr>
          <w:color w:val="000000" w:themeColor="text1"/>
          <w:lang w:val="en"/>
        </w:rPr>
        <w:t>Times Higher Education (THE)</w:t>
      </w:r>
      <w:r w:rsidRPr="002B3D0D">
        <w:rPr>
          <w:rFonts w:cs="Arial"/>
          <w:color w:val="000000" w:themeColor="text1"/>
          <w:lang w:val="en-US"/>
        </w:rPr>
        <w:t xml:space="preserve">. </w:t>
      </w:r>
      <w:r w:rsidR="007D271B" w:rsidRPr="002B3D0D">
        <w:rPr>
          <w:rFonts w:cs="Arial"/>
          <w:color w:val="000000" w:themeColor="text1"/>
          <w:lang w:val="en-US"/>
        </w:rPr>
        <w:t xml:space="preserve">2014. (Paul Jump) “Check your coordinates.” </w:t>
      </w:r>
      <w:r w:rsidR="007D271B" w:rsidRPr="002B3D0D">
        <w:rPr>
          <w:i/>
          <w:color w:val="000000" w:themeColor="text1"/>
          <w:lang w:val="en"/>
        </w:rPr>
        <w:t>Times Higher Education</w:t>
      </w:r>
      <w:r w:rsidR="007D271B" w:rsidRPr="002B3D0D">
        <w:rPr>
          <w:color w:val="000000" w:themeColor="text1"/>
          <w:lang w:val="en"/>
        </w:rPr>
        <w:t xml:space="preserve">, </w:t>
      </w:r>
      <w:r w:rsidR="007D271B" w:rsidRPr="002B3D0D">
        <w:rPr>
          <w:rFonts w:cs="Arial"/>
          <w:color w:val="000000" w:themeColor="text1"/>
          <w:lang w:val="en-US"/>
        </w:rPr>
        <w:t>December 18-31. Number 2183: 30-77.</w:t>
      </w:r>
    </w:p>
    <w:p w14:paraId="0AA42F43" w14:textId="77777777" w:rsidR="007D271B" w:rsidRPr="002B3D0D" w:rsidRDefault="007D271B" w:rsidP="007D271B">
      <w:pPr>
        <w:spacing w:line="480" w:lineRule="auto"/>
        <w:rPr>
          <w:color w:val="000000" w:themeColor="text1"/>
        </w:rPr>
      </w:pPr>
    </w:p>
    <w:p w14:paraId="57B5CABF" w14:textId="20AAD3A8" w:rsidR="007D271B" w:rsidRPr="002B3D0D" w:rsidRDefault="00455476" w:rsidP="007D271B">
      <w:pPr>
        <w:spacing w:line="480" w:lineRule="auto"/>
        <w:rPr>
          <w:color w:val="000000" w:themeColor="text1"/>
          <w:lang w:val="en"/>
        </w:rPr>
      </w:pPr>
      <w:r w:rsidRPr="002B3D0D">
        <w:rPr>
          <w:color w:val="000000" w:themeColor="text1"/>
          <w:lang w:val="en"/>
        </w:rPr>
        <w:t>Times Higher Education (THE)</w:t>
      </w:r>
      <w:r w:rsidRPr="002B3D0D">
        <w:rPr>
          <w:rFonts w:cs="Arial"/>
          <w:color w:val="000000" w:themeColor="text1"/>
          <w:lang w:val="en-US"/>
        </w:rPr>
        <w:t xml:space="preserve">. </w:t>
      </w:r>
      <w:r w:rsidR="007D271B" w:rsidRPr="002B3D0D">
        <w:rPr>
          <w:color w:val="000000" w:themeColor="text1"/>
          <w:lang w:val="en"/>
        </w:rPr>
        <w:t xml:space="preserve">2015. “Careers at risk after case studies ‘game playing’ REF study suggests.” </w:t>
      </w:r>
      <w:r w:rsidR="007D271B" w:rsidRPr="002B3D0D">
        <w:rPr>
          <w:i/>
          <w:color w:val="000000" w:themeColor="text1"/>
          <w:lang w:val="en"/>
        </w:rPr>
        <w:t>Times Higher Education</w:t>
      </w:r>
      <w:r w:rsidR="007D271B" w:rsidRPr="002B3D0D">
        <w:rPr>
          <w:color w:val="000000" w:themeColor="text1"/>
          <w:lang w:val="en"/>
        </w:rPr>
        <w:t xml:space="preserve">, January 22. </w:t>
      </w:r>
      <w:r w:rsidR="007D271B" w:rsidRPr="002B3D0D">
        <w:rPr>
          <w:rFonts w:cs="Arial"/>
          <w:color w:val="000000" w:themeColor="text1"/>
          <w:lang w:val="en-US"/>
        </w:rPr>
        <w:t>Number</w:t>
      </w:r>
      <w:r w:rsidR="007D271B" w:rsidRPr="002B3D0D">
        <w:rPr>
          <w:color w:val="000000" w:themeColor="text1"/>
          <w:lang w:val="en"/>
        </w:rPr>
        <w:t xml:space="preserve"> 2186: 6.</w:t>
      </w:r>
    </w:p>
    <w:p w14:paraId="742FDE12" w14:textId="77777777" w:rsidR="007D271B" w:rsidRPr="002B3D0D" w:rsidRDefault="007D271B" w:rsidP="007D271B">
      <w:pPr>
        <w:spacing w:line="480" w:lineRule="auto"/>
        <w:rPr>
          <w:color w:val="000000" w:themeColor="text1"/>
        </w:rPr>
      </w:pPr>
    </w:p>
    <w:p w14:paraId="6B674CD3" w14:textId="4FF9E570" w:rsidR="007D271B" w:rsidRPr="002B3D0D" w:rsidRDefault="00455476" w:rsidP="007D271B">
      <w:pPr>
        <w:spacing w:line="480" w:lineRule="auto"/>
        <w:rPr>
          <w:rFonts w:cstheme="minorHAnsi"/>
          <w:color w:val="000000" w:themeColor="text1"/>
        </w:rPr>
      </w:pPr>
      <w:r w:rsidRPr="002B3D0D">
        <w:rPr>
          <w:color w:val="000000" w:themeColor="text1"/>
          <w:lang w:val="en"/>
        </w:rPr>
        <w:t>Times Higher Education (</w:t>
      </w:r>
      <w:r w:rsidR="00795E36" w:rsidRPr="002B3D0D">
        <w:rPr>
          <w:color w:val="000000" w:themeColor="text1"/>
          <w:lang w:val="en"/>
        </w:rPr>
        <w:t>THE)</w:t>
      </w:r>
      <w:r w:rsidR="00795E36" w:rsidRPr="002B3D0D">
        <w:rPr>
          <w:rFonts w:cs="Arial"/>
          <w:color w:val="000000" w:themeColor="text1"/>
          <w:lang w:val="en-US"/>
        </w:rPr>
        <w:t xml:space="preserve">. </w:t>
      </w:r>
      <w:r w:rsidR="007D271B" w:rsidRPr="002B3D0D">
        <w:rPr>
          <w:rFonts w:eastAsia="Times New Roman" w:cstheme="minorHAnsi"/>
          <w:color w:val="000000" w:themeColor="text1"/>
          <w:kern w:val="36"/>
          <w:lang w:eastAsia="en-GB"/>
        </w:rPr>
        <w:t xml:space="preserve">2022. “REF 2021: Times Higher Education’s table methodology: </w:t>
      </w:r>
      <w:r w:rsidR="007D271B" w:rsidRPr="002B3D0D">
        <w:rPr>
          <w:rFonts w:eastAsia="Times New Roman" w:cstheme="minorHAnsi"/>
          <w:color w:val="000000" w:themeColor="text1"/>
          <w:lang w:eastAsia="en-GB"/>
        </w:rPr>
        <w:t xml:space="preserve">How we analyse the results of the Research Excellence Framework.” </w:t>
      </w:r>
      <w:r w:rsidR="007D271B" w:rsidRPr="002B3D0D">
        <w:rPr>
          <w:rFonts w:eastAsia="Times New Roman" w:cstheme="minorHAnsi"/>
          <w:i/>
          <w:iCs/>
          <w:color w:val="000000" w:themeColor="text1"/>
          <w:lang w:eastAsia="en-GB"/>
        </w:rPr>
        <w:t>Times Higher Education</w:t>
      </w:r>
      <w:r w:rsidR="007D271B" w:rsidRPr="002B3D0D">
        <w:rPr>
          <w:rFonts w:eastAsia="Times New Roman" w:cstheme="minorHAnsi"/>
          <w:color w:val="000000" w:themeColor="text1"/>
          <w:lang w:eastAsia="en-GB"/>
        </w:rPr>
        <w:t xml:space="preserve">, May 12. Available online at: </w:t>
      </w:r>
      <w:r w:rsidR="007D271B" w:rsidRPr="002B3D0D">
        <w:rPr>
          <w:rFonts w:cstheme="minorHAnsi"/>
          <w:color w:val="000000" w:themeColor="text1"/>
        </w:rPr>
        <w:t>https://www.timeshighereducation.com/news/ref-2021-times-higher-educations-table-methodology</w:t>
      </w:r>
    </w:p>
    <w:p w14:paraId="74FB3741" w14:textId="77777777" w:rsidR="007D271B" w:rsidRPr="00402F63" w:rsidRDefault="007D271B" w:rsidP="007D271B">
      <w:pPr>
        <w:spacing w:line="480" w:lineRule="auto"/>
        <w:rPr>
          <w:color w:val="000000" w:themeColor="text1"/>
        </w:rPr>
      </w:pPr>
      <w:r w:rsidRPr="002B3D0D">
        <w:rPr>
          <w:rFonts w:eastAsia="Times New Roman" w:cstheme="minorHAnsi"/>
          <w:color w:val="000000" w:themeColor="text1"/>
          <w:kern w:val="36"/>
          <w:lang w:eastAsia="en-GB"/>
        </w:rPr>
        <w:t>Accessed 28 May 2022.</w:t>
      </w:r>
    </w:p>
    <w:p w14:paraId="77A8A9CB" w14:textId="77777777" w:rsidR="00851488" w:rsidRPr="00402F63" w:rsidRDefault="00851488" w:rsidP="00D07671">
      <w:pPr>
        <w:spacing w:line="480" w:lineRule="auto"/>
        <w:rPr>
          <w:color w:val="000000" w:themeColor="text1"/>
        </w:rPr>
      </w:pPr>
    </w:p>
    <w:p w14:paraId="7A55E326" w14:textId="72CD33D3" w:rsidR="00402F63" w:rsidRDefault="00402F63">
      <w:pPr>
        <w:spacing w:line="480" w:lineRule="auto"/>
        <w:rPr>
          <w:color w:val="000000" w:themeColor="text1"/>
        </w:rPr>
      </w:pPr>
    </w:p>
    <w:p w14:paraId="454A1931" w14:textId="46B54A3C" w:rsidR="008B6E85" w:rsidRDefault="008B6E85">
      <w:pPr>
        <w:spacing w:line="480" w:lineRule="auto"/>
        <w:rPr>
          <w:color w:val="000000" w:themeColor="text1"/>
        </w:rPr>
      </w:pPr>
    </w:p>
    <w:p w14:paraId="33EDCD0B" w14:textId="44DFF264" w:rsidR="008B6E85" w:rsidRDefault="008B6E85">
      <w:pPr>
        <w:spacing w:line="480" w:lineRule="auto"/>
        <w:rPr>
          <w:color w:val="000000" w:themeColor="text1"/>
        </w:rPr>
      </w:pPr>
    </w:p>
    <w:p w14:paraId="5E62C689" w14:textId="0E67584E" w:rsidR="008B6E85" w:rsidRDefault="008B6E85">
      <w:pPr>
        <w:spacing w:line="480" w:lineRule="auto"/>
        <w:rPr>
          <w:color w:val="000000" w:themeColor="text1"/>
        </w:rPr>
      </w:pPr>
    </w:p>
    <w:p w14:paraId="2DB35658" w14:textId="540435AD" w:rsidR="008B6E85" w:rsidRDefault="008B6E85">
      <w:pPr>
        <w:spacing w:line="480" w:lineRule="auto"/>
        <w:rPr>
          <w:color w:val="000000" w:themeColor="text1"/>
        </w:rPr>
      </w:pPr>
    </w:p>
    <w:p w14:paraId="408C012B" w14:textId="5615A7DC" w:rsidR="008B6E85" w:rsidRDefault="008B6E85">
      <w:pPr>
        <w:spacing w:line="480" w:lineRule="auto"/>
        <w:rPr>
          <w:color w:val="000000" w:themeColor="text1"/>
        </w:rPr>
      </w:pPr>
    </w:p>
    <w:p w14:paraId="760BA065" w14:textId="77777777" w:rsidR="008B6E85" w:rsidRDefault="008B6E85" w:rsidP="008B6E85"/>
    <w:p w14:paraId="37153449" w14:textId="77777777" w:rsidR="008B6E85" w:rsidRDefault="008B6E85" w:rsidP="008B6E85"/>
    <w:p w14:paraId="43839615" w14:textId="77777777" w:rsidR="008B6E85" w:rsidRDefault="008B6E85" w:rsidP="008B6E85">
      <w:r>
        <w:rPr>
          <w:noProof/>
        </w:rPr>
        <w:drawing>
          <wp:inline distT="0" distB="0" distL="0" distR="0" wp14:anchorId="041BD43F" wp14:editId="3AAA3540">
            <wp:extent cx="5803900" cy="3256915"/>
            <wp:effectExtent l="0" t="0" r="12700" b="6985"/>
            <wp:docPr id="6" name="Chart 6">
              <a:extLst xmlns:a="http://schemas.openxmlformats.org/drawingml/2006/main">
                <a:ext uri="{FF2B5EF4-FFF2-40B4-BE49-F238E27FC236}">
                  <a16:creationId xmlns:a16="http://schemas.microsoft.com/office/drawing/2014/main" id="{5830C60D-84D3-E673-FCF3-88AC049BA8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A217AFF" w14:textId="77777777" w:rsidR="008B6E85" w:rsidRDefault="008B6E85" w:rsidP="008B6E85"/>
    <w:p w14:paraId="61785A88" w14:textId="77777777" w:rsidR="008B6E85" w:rsidRPr="00091ED2" w:rsidRDefault="008B6E85" w:rsidP="008B6E85">
      <w:pPr>
        <w:widowControl w:val="0"/>
        <w:autoSpaceDE w:val="0"/>
        <w:autoSpaceDN w:val="0"/>
        <w:adjustRightInd w:val="0"/>
        <w:spacing w:line="480" w:lineRule="auto"/>
        <w:rPr>
          <w:b/>
          <w:bCs/>
          <w:color w:val="000000" w:themeColor="text1"/>
        </w:rPr>
      </w:pPr>
      <w:r w:rsidRPr="00091ED2">
        <w:rPr>
          <w:b/>
          <w:bCs/>
          <w:color w:val="000000" w:themeColor="text1"/>
        </w:rPr>
        <w:t>Figure 1. Changes in the number of submissions between REF2014 and REF2021</w:t>
      </w:r>
    </w:p>
    <w:p w14:paraId="613601B3" w14:textId="77777777" w:rsidR="008B6E85" w:rsidRDefault="008B6E85" w:rsidP="008B6E85"/>
    <w:p w14:paraId="6FEC1840" w14:textId="77777777" w:rsidR="008B6E85" w:rsidRDefault="008B6E85" w:rsidP="008B6E85"/>
    <w:p w14:paraId="4F6B427D" w14:textId="77777777" w:rsidR="008B6E85" w:rsidRDefault="008B6E85" w:rsidP="008B6E85">
      <w:r>
        <w:rPr>
          <w:noProof/>
        </w:rPr>
        <w:drawing>
          <wp:inline distT="0" distB="0" distL="0" distR="0" wp14:anchorId="2EC9B337" wp14:editId="0AED0C17">
            <wp:extent cx="5731510" cy="3817104"/>
            <wp:effectExtent l="0" t="0" r="8890" b="18415"/>
            <wp:docPr id="1" name="Chart 1">
              <a:extLst xmlns:a="http://schemas.openxmlformats.org/drawingml/2006/main">
                <a:ext uri="{FF2B5EF4-FFF2-40B4-BE49-F238E27FC236}">
                  <a16:creationId xmlns:a16="http://schemas.microsoft.com/office/drawing/2014/main" id="{938302F5-DA64-DEAA-F69E-C16EAA5247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0E29D56" w14:textId="77777777" w:rsidR="008B6E85" w:rsidRDefault="008B6E85" w:rsidP="008B6E85"/>
    <w:p w14:paraId="70BAC39B" w14:textId="77777777" w:rsidR="008B6E85" w:rsidRPr="001E4AAB" w:rsidRDefault="008B6E85" w:rsidP="008B6E85">
      <w:pPr>
        <w:widowControl w:val="0"/>
        <w:autoSpaceDE w:val="0"/>
        <w:autoSpaceDN w:val="0"/>
        <w:adjustRightInd w:val="0"/>
        <w:spacing w:line="480" w:lineRule="auto"/>
        <w:rPr>
          <w:b/>
          <w:bCs/>
          <w:color w:val="000000" w:themeColor="text1"/>
        </w:rPr>
      </w:pPr>
      <w:r w:rsidRPr="001E4AAB">
        <w:rPr>
          <w:b/>
          <w:bCs/>
          <w:color w:val="000000" w:themeColor="text1"/>
        </w:rPr>
        <w:t xml:space="preserve">Figure 2. The </w:t>
      </w:r>
      <w:r w:rsidRPr="001E4AAB">
        <w:rPr>
          <w:rFonts w:cs="Georgia"/>
          <w:b/>
          <w:color w:val="000000" w:themeColor="text1"/>
          <w:lang w:val="en-US"/>
        </w:rPr>
        <w:t>Herfindahl indices for RAE2008, REF2014 and REF2021</w:t>
      </w:r>
    </w:p>
    <w:p w14:paraId="47EF0991" w14:textId="77777777" w:rsidR="008B6E85" w:rsidRDefault="008B6E85" w:rsidP="008B6E85"/>
    <w:p w14:paraId="384EEE0C" w14:textId="77777777" w:rsidR="008B6E85" w:rsidRDefault="008B6E85" w:rsidP="008B6E85"/>
    <w:p w14:paraId="470F0B31" w14:textId="77777777" w:rsidR="008B6E85" w:rsidRDefault="008B6E85" w:rsidP="008B6E85"/>
    <w:p w14:paraId="272D1F8F" w14:textId="77777777" w:rsidR="008B6E85" w:rsidRDefault="008B6E85" w:rsidP="008B6E85">
      <w:r>
        <w:rPr>
          <w:noProof/>
        </w:rPr>
        <w:drawing>
          <wp:inline distT="0" distB="0" distL="0" distR="0" wp14:anchorId="42F5904B" wp14:editId="61AD6117">
            <wp:extent cx="5283200" cy="3054350"/>
            <wp:effectExtent l="0" t="0" r="12700" b="6350"/>
            <wp:docPr id="3" name="Chart 3">
              <a:extLst xmlns:a="http://schemas.openxmlformats.org/drawingml/2006/main">
                <a:ext uri="{FF2B5EF4-FFF2-40B4-BE49-F238E27FC236}">
                  <a16:creationId xmlns:a16="http://schemas.microsoft.com/office/drawing/2014/main" id="{93698F9F-B882-4AEB-A188-08AF08EA64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92072BD" w14:textId="77777777" w:rsidR="008B6E85" w:rsidRDefault="008B6E85" w:rsidP="008B6E85"/>
    <w:p w14:paraId="3CDE8292" w14:textId="77777777" w:rsidR="008B6E85" w:rsidRPr="00B17A4C" w:rsidRDefault="008B6E85" w:rsidP="008B6E85">
      <w:pPr>
        <w:rPr>
          <w:b/>
          <w:bCs/>
          <w:color w:val="000000" w:themeColor="text1"/>
        </w:rPr>
      </w:pPr>
      <w:r w:rsidRPr="00B17A4C">
        <w:rPr>
          <w:b/>
          <w:bCs/>
          <w:color w:val="000000" w:themeColor="text1"/>
        </w:rPr>
        <w:t xml:space="preserve">Figure 3. REF2014 GPA and QR income (2021/22) for English Russell Group universities </w:t>
      </w:r>
    </w:p>
    <w:p w14:paraId="3F43E093" w14:textId="77777777" w:rsidR="008B6E85" w:rsidRDefault="008B6E85" w:rsidP="008B6E85"/>
    <w:p w14:paraId="2A0B3076" w14:textId="77777777" w:rsidR="008B6E85" w:rsidRDefault="008B6E85" w:rsidP="008B6E85">
      <w:pPr>
        <w:rPr>
          <w:color w:val="000000" w:themeColor="text1"/>
        </w:rPr>
      </w:pPr>
    </w:p>
    <w:p w14:paraId="0A4ED62B" w14:textId="77777777" w:rsidR="008B6E85" w:rsidRDefault="008B6E85" w:rsidP="008B6E85">
      <w:r>
        <w:rPr>
          <w:noProof/>
        </w:rPr>
        <w:drawing>
          <wp:inline distT="0" distB="0" distL="0" distR="0" wp14:anchorId="53729302" wp14:editId="6D7EA3E4">
            <wp:extent cx="5073650" cy="3543300"/>
            <wp:effectExtent l="0" t="0" r="6350" b="12700"/>
            <wp:docPr id="4" name="Chart 4">
              <a:extLst xmlns:a="http://schemas.openxmlformats.org/drawingml/2006/main">
                <a:ext uri="{FF2B5EF4-FFF2-40B4-BE49-F238E27FC236}">
                  <a16:creationId xmlns:a16="http://schemas.microsoft.com/office/drawing/2014/main" id="{0DA3017C-3E70-4498-8593-22C1EF2EA9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D7AE50C" w14:textId="77777777" w:rsidR="008B6E85" w:rsidRDefault="008B6E85" w:rsidP="008B6E85"/>
    <w:p w14:paraId="3EB1C464" w14:textId="77777777" w:rsidR="008B6E85" w:rsidRPr="00340BBF" w:rsidRDefault="008B6E85" w:rsidP="008B6E85">
      <w:pPr>
        <w:rPr>
          <w:b/>
          <w:bCs/>
          <w:color w:val="000000" w:themeColor="text1"/>
        </w:rPr>
      </w:pPr>
      <w:r w:rsidRPr="00340BBF">
        <w:rPr>
          <w:b/>
          <w:bCs/>
          <w:color w:val="000000" w:themeColor="text1"/>
        </w:rPr>
        <w:lastRenderedPageBreak/>
        <w:t xml:space="preserve">Figure 4. REF2014 Power and QR income (2021/22) for English Russell Group universities </w:t>
      </w:r>
    </w:p>
    <w:p w14:paraId="44C811A9" w14:textId="77777777" w:rsidR="008B6E85" w:rsidRDefault="008B6E85" w:rsidP="008B6E85"/>
    <w:p w14:paraId="4A5A585C" w14:textId="77777777" w:rsidR="008B6E85" w:rsidRDefault="008B6E85" w:rsidP="008B6E85"/>
    <w:p w14:paraId="06FCA4B5" w14:textId="77777777" w:rsidR="008B6E85" w:rsidRDefault="008B6E85" w:rsidP="008B6E85">
      <w:r>
        <w:rPr>
          <w:noProof/>
        </w:rPr>
        <w:drawing>
          <wp:inline distT="0" distB="0" distL="0" distR="0" wp14:anchorId="2E625ECF" wp14:editId="0EDC0424">
            <wp:extent cx="4889500" cy="3860800"/>
            <wp:effectExtent l="0" t="0" r="12700" b="12700"/>
            <wp:docPr id="5" name="Chart 5">
              <a:extLst xmlns:a="http://schemas.openxmlformats.org/drawingml/2006/main">
                <a:ext uri="{FF2B5EF4-FFF2-40B4-BE49-F238E27FC236}">
                  <a16:creationId xmlns:a16="http://schemas.microsoft.com/office/drawing/2014/main" id="{0DA3017C-3E70-4498-8593-22C1EF2EA9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5475AB8" w14:textId="77777777" w:rsidR="008B6E85" w:rsidRDefault="008B6E85" w:rsidP="008B6E85"/>
    <w:p w14:paraId="3D7009B4" w14:textId="77777777" w:rsidR="008B6E85" w:rsidRPr="004F493D" w:rsidRDefault="008B6E85" w:rsidP="008B6E85">
      <w:pPr>
        <w:rPr>
          <w:b/>
          <w:bCs/>
          <w:color w:val="000000" w:themeColor="text1"/>
        </w:rPr>
      </w:pPr>
      <w:r w:rsidRPr="004F493D">
        <w:rPr>
          <w:b/>
          <w:bCs/>
          <w:color w:val="000000" w:themeColor="text1"/>
        </w:rPr>
        <w:t xml:space="preserve">Figure 5. REF2014 staff returned and QR income (2021/22) for English Russell Group universities </w:t>
      </w:r>
    </w:p>
    <w:p w14:paraId="0E311576" w14:textId="77777777" w:rsidR="008B6E85" w:rsidRDefault="008B6E85" w:rsidP="008B6E85"/>
    <w:p w14:paraId="0C1105E5" w14:textId="77777777" w:rsidR="008B6E85" w:rsidRDefault="008B6E85" w:rsidP="008B6E85"/>
    <w:p w14:paraId="17D58994" w14:textId="68CC193C" w:rsidR="008B6E85" w:rsidRDefault="008B6E85">
      <w:pPr>
        <w:spacing w:line="480" w:lineRule="auto"/>
        <w:rPr>
          <w:color w:val="000000" w:themeColor="text1"/>
        </w:rPr>
      </w:pPr>
    </w:p>
    <w:p w14:paraId="78F11385" w14:textId="5386D7C4" w:rsidR="00701CCE" w:rsidRDefault="00701CCE">
      <w:pPr>
        <w:spacing w:line="480" w:lineRule="auto"/>
        <w:rPr>
          <w:color w:val="000000" w:themeColor="text1"/>
        </w:rPr>
      </w:pPr>
    </w:p>
    <w:p w14:paraId="77105D2E" w14:textId="49D3ABE4" w:rsidR="00701CCE" w:rsidRDefault="00701CCE">
      <w:pPr>
        <w:spacing w:line="480" w:lineRule="auto"/>
        <w:rPr>
          <w:color w:val="000000" w:themeColor="text1"/>
        </w:rPr>
      </w:pPr>
    </w:p>
    <w:p w14:paraId="58761F2C" w14:textId="4696B08D" w:rsidR="00701CCE" w:rsidRDefault="00701CCE">
      <w:pPr>
        <w:spacing w:line="480" w:lineRule="auto"/>
        <w:rPr>
          <w:color w:val="000000" w:themeColor="text1"/>
        </w:rPr>
      </w:pPr>
    </w:p>
    <w:p w14:paraId="1DFFFBB3" w14:textId="0067B9C7" w:rsidR="00701CCE" w:rsidRDefault="00701CCE">
      <w:pPr>
        <w:spacing w:line="480" w:lineRule="auto"/>
        <w:rPr>
          <w:color w:val="000000" w:themeColor="text1"/>
        </w:rPr>
      </w:pPr>
    </w:p>
    <w:p w14:paraId="264EC02A" w14:textId="362EDFEE" w:rsidR="00701CCE" w:rsidRDefault="00701CCE">
      <w:pPr>
        <w:spacing w:line="480" w:lineRule="auto"/>
        <w:rPr>
          <w:color w:val="000000" w:themeColor="text1"/>
        </w:rPr>
      </w:pPr>
    </w:p>
    <w:p w14:paraId="3F517910" w14:textId="339E3F38" w:rsidR="00701CCE" w:rsidRDefault="00701CCE">
      <w:pPr>
        <w:spacing w:line="480" w:lineRule="auto"/>
        <w:rPr>
          <w:color w:val="000000" w:themeColor="text1"/>
        </w:rPr>
      </w:pPr>
    </w:p>
    <w:p w14:paraId="58EC0A1B" w14:textId="724C8193" w:rsidR="00701CCE" w:rsidRDefault="00701CCE">
      <w:pPr>
        <w:spacing w:line="480" w:lineRule="auto"/>
        <w:rPr>
          <w:color w:val="000000" w:themeColor="text1"/>
        </w:rPr>
      </w:pPr>
    </w:p>
    <w:p w14:paraId="7C13E773" w14:textId="22A31B25" w:rsidR="00701CCE" w:rsidRDefault="00701CCE">
      <w:pPr>
        <w:spacing w:line="480" w:lineRule="auto"/>
        <w:rPr>
          <w:color w:val="000000" w:themeColor="text1"/>
        </w:rPr>
      </w:pPr>
    </w:p>
    <w:p w14:paraId="6655115D" w14:textId="6887FC17" w:rsidR="00701CCE" w:rsidRDefault="00701CCE">
      <w:pPr>
        <w:spacing w:line="480" w:lineRule="auto"/>
        <w:rPr>
          <w:color w:val="000000" w:themeColor="text1"/>
        </w:rPr>
      </w:pPr>
    </w:p>
    <w:p w14:paraId="5D1D8284" w14:textId="77777777" w:rsidR="00701CCE" w:rsidRPr="00896FA9" w:rsidRDefault="00701CCE" w:rsidP="00701CCE">
      <w:pPr>
        <w:rPr>
          <w:color w:val="000000" w:themeColor="text1"/>
        </w:rPr>
      </w:pPr>
    </w:p>
    <w:tbl>
      <w:tblPr>
        <w:tblStyle w:val="TableGrid"/>
        <w:tblW w:w="6941" w:type="dxa"/>
        <w:tblLayout w:type="fixed"/>
        <w:tblLook w:val="04A0" w:firstRow="1" w:lastRow="0" w:firstColumn="1" w:lastColumn="0" w:noHBand="0" w:noVBand="1"/>
      </w:tblPr>
      <w:tblGrid>
        <w:gridCol w:w="1701"/>
        <w:gridCol w:w="2689"/>
        <w:gridCol w:w="1417"/>
        <w:gridCol w:w="1134"/>
      </w:tblGrid>
      <w:tr w:rsidR="00701CCE" w:rsidRPr="00BE4F80" w14:paraId="39AB17EB" w14:textId="77777777" w:rsidTr="009B2B5A">
        <w:trPr>
          <w:trHeight w:val="703"/>
        </w:trPr>
        <w:tc>
          <w:tcPr>
            <w:tcW w:w="1701" w:type="dxa"/>
          </w:tcPr>
          <w:p w14:paraId="5024EB87" w14:textId="77777777" w:rsidR="00701CCE" w:rsidRPr="00BE4F80" w:rsidRDefault="00701CCE" w:rsidP="009B2B5A">
            <w:pPr>
              <w:jc w:val="center"/>
              <w:rPr>
                <w:b/>
                <w:bCs/>
                <w:color w:val="000000" w:themeColor="text1"/>
                <w:sz w:val="22"/>
                <w:szCs w:val="22"/>
              </w:rPr>
            </w:pPr>
            <w:r w:rsidRPr="00BE4F80">
              <w:rPr>
                <w:b/>
                <w:bCs/>
                <w:color w:val="000000" w:themeColor="text1"/>
                <w:sz w:val="22"/>
                <w:szCs w:val="22"/>
              </w:rPr>
              <w:t>University</w:t>
            </w:r>
          </w:p>
        </w:tc>
        <w:tc>
          <w:tcPr>
            <w:tcW w:w="2689" w:type="dxa"/>
          </w:tcPr>
          <w:p w14:paraId="336C7143" w14:textId="77777777" w:rsidR="00701CCE" w:rsidRPr="00BE4F80" w:rsidRDefault="00701CCE" w:rsidP="009B2B5A">
            <w:pPr>
              <w:jc w:val="center"/>
              <w:rPr>
                <w:b/>
                <w:bCs/>
                <w:color w:val="000000" w:themeColor="text1"/>
                <w:sz w:val="22"/>
                <w:szCs w:val="22"/>
              </w:rPr>
            </w:pPr>
            <w:r w:rsidRPr="00BE4F80">
              <w:rPr>
                <w:rFonts w:eastAsia="Times New Roman" w:cs="Times New Roman"/>
                <w:b/>
                <w:bCs/>
                <w:color w:val="000000" w:themeColor="text1"/>
                <w:sz w:val="22"/>
                <w:szCs w:val="22"/>
              </w:rPr>
              <w:t>Staff submitted to REF (n)</w:t>
            </w:r>
          </w:p>
        </w:tc>
        <w:tc>
          <w:tcPr>
            <w:tcW w:w="1417" w:type="dxa"/>
          </w:tcPr>
          <w:p w14:paraId="6241DB4C" w14:textId="77777777" w:rsidR="00701CCE" w:rsidRPr="00BE4F80" w:rsidRDefault="00701CCE" w:rsidP="009B2B5A">
            <w:pPr>
              <w:jc w:val="center"/>
              <w:rPr>
                <w:rFonts w:eastAsia="Times New Roman" w:cs="Times New Roman"/>
                <w:b/>
                <w:bCs/>
                <w:color w:val="000000" w:themeColor="text1"/>
                <w:sz w:val="22"/>
                <w:szCs w:val="22"/>
              </w:rPr>
            </w:pPr>
            <w:r w:rsidRPr="00BE4F80">
              <w:rPr>
                <w:rFonts w:eastAsia="Times New Roman" w:cs="Times New Roman"/>
                <w:b/>
                <w:bCs/>
                <w:color w:val="000000" w:themeColor="text1"/>
                <w:sz w:val="22"/>
                <w:szCs w:val="22"/>
              </w:rPr>
              <w:t>s = n/392</w:t>
            </w:r>
          </w:p>
        </w:tc>
        <w:tc>
          <w:tcPr>
            <w:tcW w:w="1134" w:type="dxa"/>
          </w:tcPr>
          <w:p w14:paraId="1386E926" w14:textId="77777777" w:rsidR="00701CCE" w:rsidRPr="00BE4F80" w:rsidRDefault="00701CCE" w:rsidP="009B2B5A">
            <w:pPr>
              <w:jc w:val="center"/>
              <w:rPr>
                <w:rFonts w:eastAsia="Times New Roman" w:cs="Times New Roman"/>
                <w:b/>
                <w:bCs/>
                <w:color w:val="000000" w:themeColor="text1"/>
                <w:sz w:val="22"/>
                <w:szCs w:val="22"/>
                <w:vertAlign w:val="superscript"/>
              </w:rPr>
            </w:pPr>
            <w:r w:rsidRPr="00BE4F80">
              <w:rPr>
                <w:rFonts w:eastAsia="Times New Roman" w:cs="Times New Roman"/>
                <w:b/>
                <w:bCs/>
                <w:color w:val="000000" w:themeColor="text1"/>
                <w:sz w:val="22"/>
                <w:szCs w:val="22"/>
              </w:rPr>
              <w:t>s</w:t>
            </w:r>
            <w:r w:rsidRPr="00BE4F80">
              <w:rPr>
                <w:rFonts w:eastAsia="Times New Roman" w:cs="Times New Roman"/>
                <w:b/>
                <w:bCs/>
                <w:color w:val="000000" w:themeColor="text1"/>
                <w:sz w:val="22"/>
                <w:szCs w:val="22"/>
                <w:vertAlign w:val="superscript"/>
              </w:rPr>
              <w:t>2</w:t>
            </w:r>
          </w:p>
        </w:tc>
      </w:tr>
      <w:tr w:rsidR="00701CCE" w:rsidRPr="00BE4F80" w14:paraId="082B5487" w14:textId="77777777" w:rsidTr="009B2B5A">
        <w:trPr>
          <w:trHeight w:val="291"/>
        </w:trPr>
        <w:tc>
          <w:tcPr>
            <w:tcW w:w="1701" w:type="dxa"/>
          </w:tcPr>
          <w:p w14:paraId="73C1664A" w14:textId="77777777" w:rsidR="00701CCE" w:rsidRPr="00BE4F80" w:rsidRDefault="00701CCE" w:rsidP="009B2B5A">
            <w:pPr>
              <w:rPr>
                <w:color w:val="000000" w:themeColor="text1"/>
                <w:sz w:val="20"/>
                <w:szCs w:val="20"/>
              </w:rPr>
            </w:pPr>
            <w:r w:rsidRPr="00BE4F80">
              <w:rPr>
                <w:rFonts w:eastAsia="Times New Roman" w:cs="Times New Roman"/>
                <w:color w:val="000000" w:themeColor="text1"/>
                <w:sz w:val="20"/>
                <w:szCs w:val="20"/>
              </w:rPr>
              <w:t>Imperial</w:t>
            </w:r>
          </w:p>
        </w:tc>
        <w:tc>
          <w:tcPr>
            <w:tcW w:w="2689" w:type="dxa"/>
          </w:tcPr>
          <w:p w14:paraId="5D7E0F81" w14:textId="77777777" w:rsidR="00701CCE" w:rsidRPr="00BE4F80" w:rsidRDefault="00701CCE" w:rsidP="009B2B5A">
            <w:pPr>
              <w:jc w:val="center"/>
              <w:rPr>
                <w:color w:val="000000" w:themeColor="text1"/>
                <w:sz w:val="20"/>
                <w:szCs w:val="20"/>
              </w:rPr>
            </w:pPr>
            <w:r w:rsidRPr="00BE4F80">
              <w:rPr>
                <w:rFonts w:eastAsia="Times New Roman" w:cs="Times New Roman"/>
                <w:color w:val="000000" w:themeColor="text1"/>
                <w:sz w:val="20"/>
                <w:szCs w:val="20"/>
              </w:rPr>
              <w:t>57</w:t>
            </w:r>
          </w:p>
        </w:tc>
        <w:tc>
          <w:tcPr>
            <w:tcW w:w="1417" w:type="dxa"/>
          </w:tcPr>
          <w:p w14:paraId="4825B3FC" w14:textId="77777777" w:rsidR="00701CCE" w:rsidRPr="00BE4F80" w:rsidRDefault="00701CCE" w:rsidP="009B2B5A">
            <w:pPr>
              <w:rPr>
                <w:rFonts w:eastAsia="Times New Roman" w:cs="Times New Roman"/>
                <w:color w:val="000000" w:themeColor="text1"/>
                <w:sz w:val="20"/>
                <w:szCs w:val="20"/>
              </w:rPr>
            </w:pPr>
            <w:r w:rsidRPr="00BE4F80">
              <w:rPr>
                <w:rFonts w:eastAsia="Times New Roman" w:cs="Times New Roman"/>
                <w:color w:val="000000" w:themeColor="text1"/>
                <w:sz w:val="20"/>
                <w:szCs w:val="20"/>
              </w:rPr>
              <w:t>0.145</w:t>
            </w:r>
          </w:p>
        </w:tc>
        <w:tc>
          <w:tcPr>
            <w:tcW w:w="1134" w:type="dxa"/>
          </w:tcPr>
          <w:p w14:paraId="6976A881" w14:textId="77777777" w:rsidR="00701CCE" w:rsidRPr="00BE4F80" w:rsidRDefault="00701CCE" w:rsidP="009B2B5A">
            <w:pPr>
              <w:rPr>
                <w:rFonts w:eastAsia="Times New Roman" w:cs="Times New Roman"/>
                <w:color w:val="000000" w:themeColor="text1"/>
                <w:sz w:val="20"/>
                <w:szCs w:val="20"/>
              </w:rPr>
            </w:pPr>
            <w:r w:rsidRPr="00BE4F80">
              <w:rPr>
                <w:rFonts w:eastAsia="Times New Roman" w:cs="Times New Roman"/>
                <w:color w:val="000000" w:themeColor="text1"/>
                <w:sz w:val="20"/>
                <w:szCs w:val="20"/>
              </w:rPr>
              <w:t>0.021</w:t>
            </w:r>
          </w:p>
        </w:tc>
      </w:tr>
      <w:tr w:rsidR="00701CCE" w:rsidRPr="00BE4F80" w14:paraId="1C987A7F" w14:textId="77777777" w:rsidTr="009B2B5A">
        <w:trPr>
          <w:trHeight w:val="291"/>
        </w:trPr>
        <w:tc>
          <w:tcPr>
            <w:tcW w:w="1701" w:type="dxa"/>
          </w:tcPr>
          <w:p w14:paraId="01567598" w14:textId="77777777" w:rsidR="00701CCE" w:rsidRPr="00BE4F80" w:rsidRDefault="00701CCE" w:rsidP="009B2B5A">
            <w:pPr>
              <w:rPr>
                <w:color w:val="000000" w:themeColor="text1"/>
                <w:sz w:val="20"/>
                <w:szCs w:val="20"/>
              </w:rPr>
            </w:pPr>
            <w:r w:rsidRPr="00BE4F80">
              <w:rPr>
                <w:rFonts w:eastAsia="Times New Roman" w:cs="Times New Roman"/>
                <w:color w:val="000000" w:themeColor="text1"/>
                <w:sz w:val="20"/>
                <w:szCs w:val="20"/>
              </w:rPr>
              <w:t>Sheffield</w:t>
            </w:r>
          </w:p>
        </w:tc>
        <w:tc>
          <w:tcPr>
            <w:tcW w:w="2689" w:type="dxa"/>
          </w:tcPr>
          <w:p w14:paraId="6CEA04AF" w14:textId="77777777" w:rsidR="00701CCE" w:rsidRPr="00BE4F80" w:rsidRDefault="00701CCE" w:rsidP="009B2B5A">
            <w:pPr>
              <w:jc w:val="center"/>
              <w:rPr>
                <w:color w:val="000000" w:themeColor="text1"/>
                <w:sz w:val="20"/>
                <w:szCs w:val="20"/>
              </w:rPr>
            </w:pPr>
            <w:r w:rsidRPr="00BE4F80">
              <w:rPr>
                <w:rFonts w:eastAsia="Times New Roman" w:cs="Times New Roman"/>
                <w:color w:val="000000" w:themeColor="text1"/>
                <w:sz w:val="20"/>
                <w:szCs w:val="20"/>
              </w:rPr>
              <w:t>35</w:t>
            </w:r>
          </w:p>
        </w:tc>
        <w:tc>
          <w:tcPr>
            <w:tcW w:w="1417" w:type="dxa"/>
          </w:tcPr>
          <w:p w14:paraId="68C29DD1" w14:textId="77777777" w:rsidR="00701CCE" w:rsidRPr="00BE4F80" w:rsidRDefault="00701CCE" w:rsidP="009B2B5A">
            <w:pPr>
              <w:rPr>
                <w:rFonts w:eastAsia="Times New Roman" w:cs="Times New Roman"/>
                <w:color w:val="000000" w:themeColor="text1"/>
                <w:sz w:val="20"/>
                <w:szCs w:val="20"/>
              </w:rPr>
            </w:pPr>
            <w:r w:rsidRPr="00BE4F80">
              <w:rPr>
                <w:rFonts w:eastAsia="Times New Roman" w:cs="Times New Roman"/>
                <w:color w:val="000000" w:themeColor="text1"/>
                <w:sz w:val="20"/>
                <w:szCs w:val="20"/>
              </w:rPr>
              <w:t>0.089</w:t>
            </w:r>
          </w:p>
        </w:tc>
        <w:tc>
          <w:tcPr>
            <w:tcW w:w="1134" w:type="dxa"/>
          </w:tcPr>
          <w:p w14:paraId="0D2D440E" w14:textId="77777777" w:rsidR="00701CCE" w:rsidRPr="00BE4F80" w:rsidRDefault="00701CCE" w:rsidP="009B2B5A">
            <w:pPr>
              <w:rPr>
                <w:rFonts w:eastAsia="Times New Roman" w:cs="Times New Roman"/>
                <w:color w:val="000000" w:themeColor="text1"/>
                <w:sz w:val="20"/>
                <w:szCs w:val="20"/>
              </w:rPr>
            </w:pPr>
            <w:r w:rsidRPr="00BE4F80">
              <w:rPr>
                <w:rFonts w:eastAsia="Times New Roman" w:cs="Times New Roman"/>
                <w:color w:val="000000" w:themeColor="text1"/>
                <w:sz w:val="20"/>
                <w:szCs w:val="20"/>
              </w:rPr>
              <w:t>0.008</w:t>
            </w:r>
          </w:p>
        </w:tc>
      </w:tr>
      <w:tr w:rsidR="00701CCE" w:rsidRPr="00BE4F80" w14:paraId="5E798EE5" w14:textId="77777777" w:rsidTr="009B2B5A">
        <w:trPr>
          <w:trHeight w:val="297"/>
        </w:trPr>
        <w:tc>
          <w:tcPr>
            <w:tcW w:w="1701" w:type="dxa"/>
          </w:tcPr>
          <w:p w14:paraId="20A01076" w14:textId="77777777" w:rsidR="00701CCE" w:rsidRPr="00BE4F80" w:rsidRDefault="00701CCE" w:rsidP="009B2B5A">
            <w:pPr>
              <w:rPr>
                <w:color w:val="000000" w:themeColor="text1"/>
                <w:sz w:val="20"/>
                <w:szCs w:val="20"/>
              </w:rPr>
            </w:pPr>
            <w:r w:rsidRPr="00BE4F80">
              <w:rPr>
                <w:rFonts w:eastAsia="Times New Roman" w:cs="Times New Roman"/>
                <w:color w:val="000000" w:themeColor="text1"/>
                <w:sz w:val="20"/>
                <w:szCs w:val="20"/>
              </w:rPr>
              <w:t>QUB</w:t>
            </w:r>
          </w:p>
        </w:tc>
        <w:tc>
          <w:tcPr>
            <w:tcW w:w="2689" w:type="dxa"/>
          </w:tcPr>
          <w:p w14:paraId="37A44CCB" w14:textId="77777777" w:rsidR="00701CCE" w:rsidRPr="00BE4F80" w:rsidRDefault="00701CCE" w:rsidP="009B2B5A">
            <w:pPr>
              <w:jc w:val="center"/>
              <w:rPr>
                <w:color w:val="000000" w:themeColor="text1"/>
                <w:sz w:val="20"/>
                <w:szCs w:val="20"/>
              </w:rPr>
            </w:pPr>
            <w:r w:rsidRPr="00BE4F80">
              <w:rPr>
                <w:rFonts w:eastAsia="Times New Roman" w:cs="Times New Roman"/>
                <w:color w:val="000000" w:themeColor="text1"/>
                <w:sz w:val="20"/>
                <w:szCs w:val="20"/>
              </w:rPr>
              <w:t>34</w:t>
            </w:r>
          </w:p>
        </w:tc>
        <w:tc>
          <w:tcPr>
            <w:tcW w:w="1417" w:type="dxa"/>
          </w:tcPr>
          <w:p w14:paraId="3522DDFD" w14:textId="77777777" w:rsidR="00701CCE" w:rsidRPr="00BE4F80" w:rsidRDefault="00701CCE" w:rsidP="009B2B5A">
            <w:pPr>
              <w:rPr>
                <w:rFonts w:eastAsia="Times New Roman" w:cs="Times New Roman"/>
                <w:color w:val="000000" w:themeColor="text1"/>
                <w:sz w:val="20"/>
                <w:szCs w:val="20"/>
              </w:rPr>
            </w:pPr>
            <w:r w:rsidRPr="00BE4F80">
              <w:rPr>
                <w:rFonts w:eastAsia="Times New Roman" w:cs="Times New Roman"/>
                <w:color w:val="000000" w:themeColor="text1"/>
                <w:sz w:val="20"/>
                <w:szCs w:val="20"/>
              </w:rPr>
              <w:t>0.087</w:t>
            </w:r>
          </w:p>
        </w:tc>
        <w:tc>
          <w:tcPr>
            <w:tcW w:w="1134" w:type="dxa"/>
          </w:tcPr>
          <w:p w14:paraId="15AB0F60" w14:textId="77777777" w:rsidR="00701CCE" w:rsidRPr="00BE4F80" w:rsidRDefault="00701CCE" w:rsidP="009B2B5A">
            <w:pPr>
              <w:rPr>
                <w:rFonts w:eastAsia="Times New Roman" w:cs="Times New Roman"/>
                <w:color w:val="000000" w:themeColor="text1"/>
                <w:sz w:val="20"/>
                <w:szCs w:val="20"/>
              </w:rPr>
            </w:pPr>
            <w:r w:rsidRPr="00BE4F80">
              <w:rPr>
                <w:rFonts w:eastAsia="Times New Roman" w:cs="Times New Roman"/>
                <w:color w:val="000000" w:themeColor="text1"/>
                <w:sz w:val="20"/>
                <w:szCs w:val="20"/>
              </w:rPr>
              <w:t>0.008</w:t>
            </w:r>
          </w:p>
        </w:tc>
      </w:tr>
      <w:tr w:rsidR="00701CCE" w:rsidRPr="00BE4F80" w14:paraId="25BFF64C" w14:textId="77777777" w:rsidTr="009B2B5A">
        <w:trPr>
          <w:trHeight w:val="297"/>
        </w:trPr>
        <w:tc>
          <w:tcPr>
            <w:tcW w:w="1701" w:type="dxa"/>
          </w:tcPr>
          <w:p w14:paraId="786BC9CB" w14:textId="77777777" w:rsidR="00701CCE" w:rsidRPr="00BE4F80" w:rsidRDefault="00701CCE" w:rsidP="009B2B5A">
            <w:pPr>
              <w:rPr>
                <w:color w:val="000000" w:themeColor="text1"/>
                <w:sz w:val="20"/>
                <w:szCs w:val="20"/>
              </w:rPr>
            </w:pPr>
            <w:r w:rsidRPr="00BE4F80">
              <w:rPr>
                <w:rFonts w:eastAsia="Times New Roman" w:cs="Times New Roman"/>
                <w:color w:val="000000" w:themeColor="text1"/>
                <w:sz w:val="20"/>
                <w:szCs w:val="20"/>
              </w:rPr>
              <w:t>Dundee</w:t>
            </w:r>
          </w:p>
        </w:tc>
        <w:tc>
          <w:tcPr>
            <w:tcW w:w="2689" w:type="dxa"/>
          </w:tcPr>
          <w:p w14:paraId="5A297272" w14:textId="77777777" w:rsidR="00701CCE" w:rsidRPr="00BE4F80" w:rsidRDefault="00701CCE" w:rsidP="009B2B5A">
            <w:pPr>
              <w:jc w:val="center"/>
              <w:rPr>
                <w:color w:val="000000" w:themeColor="text1"/>
                <w:sz w:val="20"/>
                <w:szCs w:val="20"/>
              </w:rPr>
            </w:pPr>
            <w:r w:rsidRPr="00BE4F80">
              <w:rPr>
                <w:rFonts w:eastAsia="Times New Roman" w:cs="Times New Roman"/>
                <w:color w:val="000000" w:themeColor="text1"/>
                <w:sz w:val="20"/>
                <w:szCs w:val="20"/>
              </w:rPr>
              <w:t>15</w:t>
            </w:r>
          </w:p>
        </w:tc>
        <w:tc>
          <w:tcPr>
            <w:tcW w:w="1417" w:type="dxa"/>
          </w:tcPr>
          <w:p w14:paraId="03186971" w14:textId="77777777" w:rsidR="00701CCE" w:rsidRPr="00BE4F80" w:rsidRDefault="00701CCE" w:rsidP="009B2B5A">
            <w:pPr>
              <w:rPr>
                <w:rFonts w:eastAsia="Times New Roman" w:cs="Times New Roman"/>
                <w:color w:val="000000" w:themeColor="text1"/>
                <w:sz w:val="20"/>
                <w:szCs w:val="20"/>
              </w:rPr>
            </w:pPr>
            <w:r w:rsidRPr="00BE4F80">
              <w:rPr>
                <w:rFonts w:eastAsia="Times New Roman" w:cs="Times New Roman"/>
                <w:color w:val="000000" w:themeColor="text1"/>
                <w:sz w:val="20"/>
                <w:szCs w:val="20"/>
              </w:rPr>
              <w:t>0.038</w:t>
            </w:r>
          </w:p>
        </w:tc>
        <w:tc>
          <w:tcPr>
            <w:tcW w:w="1134" w:type="dxa"/>
          </w:tcPr>
          <w:p w14:paraId="5A91C859" w14:textId="77777777" w:rsidR="00701CCE" w:rsidRPr="00BE4F80" w:rsidRDefault="00701CCE" w:rsidP="009B2B5A">
            <w:pPr>
              <w:rPr>
                <w:rFonts w:eastAsia="Times New Roman" w:cs="Times New Roman"/>
                <w:color w:val="000000" w:themeColor="text1"/>
                <w:sz w:val="20"/>
                <w:szCs w:val="20"/>
              </w:rPr>
            </w:pPr>
            <w:r w:rsidRPr="00BE4F80">
              <w:rPr>
                <w:rFonts w:eastAsia="Times New Roman" w:cs="Times New Roman"/>
                <w:color w:val="000000" w:themeColor="text1"/>
                <w:sz w:val="20"/>
                <w:szCs w:val="20"/>
              </w:rPr>
              <w:t>0.002</w:t>
            </w:r>
          </w:p>
        </w:tc>
      </w:tr>
      <w:tr w:rsidR="00701CCE" w:rsidRPr="00BE4F80" w14:paraId="70199C47" w14:textId="77777777" w:rsidTr="009B2B5A">
        <w:trPr>
          <w:trHeight w:val="297"/>
        </w:trPr>
        <w:tc>
          <w:tcPr>
            <w:tcW w:w="1701" w:type="dxa"/>
          </w:tcPr>
          <w:p w14:paraId="505884AB" w14:textId="77777777" w:rsidR="00701CCE" w:rsidRPr="00BE4F80" w:rsidRDefault="00701CCE" w:rsidP="009B2B5A">
            <w:pPr>
              <w:rPr>
                <w:color w:val="000000" w:themeColor="text1"/>
                <w:sz w:val="20"/>
                <w:szCs w:val="20"/>
              </w:rPr>
            </w:pPr>
            <w:r w:rsidRPr="00BE4F80">
              <w:rPr>
                <w:rFonts w:eastAsia="Times New Roman" w:cs="Times New Roman"/>
                <w:color w:val="000000" w:themeColor="text1"/>
                <w:sz w:val="20"/>
                <w:szCs w:val="20"/>
              </w:rPr>
              <w:t>Loughborough</w:t>
            </w:r>
          </w:p>
        </w:tc>
        <w:tc>
          <w:tcPr>
            <w:tcW w:w="2689" w:type="dxa"/>
          </w:tcPr>
          <w:p w14:paraId="6EE683C3" w14:textId="77777777" w:rsidR="00701CCE" w:rsidRPr="00BE4F80" w:rsidRDefault="00701CCE" w:rsidP="009B2B5A">
            <w:pPr>
              <w:jc w:val="center"/>
              <w:rPr>
                <w:color w:val="000000" w:themeColor="text1"/>
                <w:sz w:val="20"/>
                <w:szCs w:val="20"/>
              </w:rPr>
            </w:pPr>
            <w:r w:rsidRPr="00BE4F80">
              <w:rPr>
                <w:rFonts w:eastAsia="Times New Roman" w:cs="Times New Roman"/>
                <w:color w:val="000000" w:themeColor="text1"/>
                <w:sz w:val="20"/>
                <w:szCs w:val="20"/>
              </w:rPr>
              <w:t>32</w:t>
            </w:r>
          </w:p>
        </w:tc>
        <w:tc>
          <w:tcPr>
            <w:tcW w:w="1417" w:type="dxa"/>
          </w:tcPr>
          <w:p w14:paraId="1C59C268" w14:textId="77777777" w:rsidR="00701CCE" w:rsidRPr="00BE4F80" w:rsidRDefault="00701CCE" w:rsidP="009B2B5A">
            <w:pPr>
              <w:rPr>
                <w:rFonts w:eastAsia="Times New Roman" w:cs="Times New Roman"/>
                <w:color w:val="000000" w:themeColor="text1"/>
                <w:sz w:val="20"/>
                <w:szCs w:val="20"/>
              </w:rPr>
            </w:pPr>
            <w:r w:rsidRPr="00BE4F80">
              <w:rPr>
                <w:rFonts w:eastAsia="Times New Roman" w:cs="Times New Roman"/>
                <w:color w:val="000000" w:themeColor="text1"/>
                <w:sz w:val="20"/>
                <w:szCs w:val="20"/>
              </w:rPr>
              <w:t>0.082</w:t>
            </w:r>
          </w:p>
        </w:tc>
        <w:tc>
          <w:tcPr>
            <w:tcW w:w="1134" w:type="dxa"/>
          </w:tcPr>
          <w:p w14:paraId="3A83DF48" w14:textId="77777777" w:rsidR="00701CCE" w:rsidRPr="00BE4F80" w:rsidRDefault="00701CCE" w:rsidP="009B2B5A">
            <w:pPr>
              <w:rPr>
                <w:rFonts w:eastAsia="Times New Roman" w:cs="Times New Roman"/>
                <w:color w:val="000000" w:themeColor="text1"/>
                <w:sz w:val="20"/>
                <w:szCs w:val="20"/>
              </w:rPr>
            </w:pPr>
            <w:r w:rsidRPr="00BE4F80">
              <w:rPr>
                <w:rFonts w:eastAsia="Times New Roman" w:cs="Times New Roman"/>
                <w:color w:val="000000" w:themeColor="text1"/>
                <w:sz w:val="20"/>
                <w:szCs w:val="20"/>
              </w:rPr>
              <w:t>0.007</w:t>
            </w:r>
          </w:p>
        </w:tc>
      </w:tr>
      <w:tr w:rsidR="00701CCE" w:rsidRPr="00BE4F80" w14:paraId="4E3DC3A9" w14:textId="77777777" w:rsidTr="009B2B5A">
        <w:trPr>
          <w:trHeight w:val="297"/>
        </w:trPr>
        <w:tc>
          <w:tcPr>
            <w:tcW w:w="1701" w:type="dxa"/>
          </w:tcPr>
          <w:p w14:paraId="218D48CE" w14:textId="77777777" w:rsidR="00701CCE" w:rsidRPr="00BE4F80" w:rsidRDefault="00701CCE" w:rsidP="009B2B5A">
            <w:pPr>
              <w:rPr>
                <w:color w:val="000000" w:themeColor="text1"/>
                <w:sz w:val="20"/>
                <w:szCs w:val="20"/>
              </w:rPr>
            </w:pPr>
            <w:r w:rsidRPr="00BE4F80">
              <w:rPr>
                <w:rFonts w:eastAsia="Times New Roman" w:cs="Times New Roman"/>
                <w:color w:val="000000" w:themeColor="text1"/>
                <w:sz w:val="20"/>
                <w:szCs w:val="20"/>
              </w:rPr>
              <w:t>Newcastle</w:t>
            </w:r>
          </w:p>
        </w:tc>
        <w:tc>
          <w:tcPr>
            <w:tcW w:w="2689" w:type="dxa"/>
          </w:tcPr>
          <w:p w14:paraId="442EC7CD" w14:textId="77777777" w:rsidR="00701CCE" w:rsidRPr="00BE4F80" w:rsidRDefault="00701CCE" w:rsidP="009B2B5A">
            <w:pPr>
              <w:jc w:val="center"/>
              <w:rPr>
                <w:color w:val="000000" w:themeColor="text1"/>
                <w:sz w:val="20"/>
                <w:szCs w:val="20"/>
              </w:rPr>
            </w:pPr>
            <w:r w:rsidRPr="00BE4F80">
              <w:rPr>
                <w:rFonts w:eastAsia="Times New Roman" w:cs="Times New Roman"/>
                <w:color w:val="000000" w:themeColor="text1"/>
                <w:sz w:val="20"/>
                <w:szCs w:val="20"/>
              </w:rPr>
              <w:t>41</w:t>
            </w:r>
          </w:p>
        </w:tc>
        <w:tc>
          <w:tcPr>
            <w:tcW w:w="1417" w:type="dxa"/>
          </w:tcPr>
          <w:p w14:paraId="51B3C974" w14:textId="77777777" w:rsidR="00701CCE" w:rsidRPr="00BE4F80" w:rsidRDefault="00701CCE" w:rsidP="009B2B5A">
            <w:pPr>
              <w:rPr>
                <w:rFonts w:eastAsia="Times New Roman" w:cs="Times New Roman"/>
                <w:color w:val="000000" w:themeColor="text1"/>
                <w:sz w:val="20"/>
                <w:szCs w:val="20"/>
              </w:rPr>
            </w:pPr>
            <w:r w:rsidRPr="00BE4F80">
              <w:rPr>
                <w:rFonts w:eastAsia="Times New Roman" w:cs="Times New Roman"/>
                <w:color w:val="000000" w:themeColor="text1"/>
                <w:sz w:val="20"/>
                <w:szCs w:val="20"/>
              </w:rPr>
              <w:t>0.105</w:t>
            </w:r>
          </w:p>
        </w:tc>
        <w:tc>
          <w:tcPr>
            <w:tcW w:w="1134" w:type="dxa"/>
          </w:tcPr>
          <w:p w14:paraId="79445A01" w14:textId="77777777" w:rsidR="00701CCE" w:rsidRPr="00BE4F80" w:rsidRDefault="00701CCE" w:rsidP="009B2B5A">
            <w:pPr>
              <w:rPr>
                <w:rFonts w:eastAsia="Times New Roman" w:cs="Times New Roman"/>
                <w:color w:val="000000" w:themeColor="text1"/>
                <w:sz w:val="20"/>
                <w:szCs w:val="20"/>
              </w:rPr>
            </w:pPr>
            <w:r w:rsidRPr="00BE4F80">
              <w:rPr>
                <w:rFonts w:eastAsia="Times New Roman" w:cs="Times New Roman"/>
                <w:color w:val="000000" w:themeColor="text1"/>
                <w:sz w:val="20"/>
                <w:szCs w:val="20"/>
              </w:rPr>
              <w:t>0.011</w:t>
            </w:r>
          </w:p>
        </w:tc>
      </w:tr>
      <w:tr w:rsidR="00701CCE" w:rsidRPr="00BE4F80" w14:paraId="53C30458" w14:textId="77777777" w:rsidTr="009B2B5A">
        <w:trPr>
          <w:trHeight w:val="291"/>
        </w:trPr>
        <w:tc>
          <w:tcPr>
            <w:tcW w:w="1701" w:type="dxa"/>
          </w:tcPr>
          <w:p w14:paraId="3288086E" w14:textId="77777777" w:rsidR="00701CCE" w:rsidRPr="00BE4F80" w:rsidRDefault="00701CCE" w:rsidP="009B2B5A">
            <w:pPr>
              <w:rPr>
                <w:color w:val="000000" w:themeColor="text1"/>
                <w:sz w:val="20"/>
                <w:szCs w:val="20"/>
              </w:rPr>
            </w:pPr>
            <w:r w:rsidRPr="00BE4F80">
              <w:rPr>
                <w:rFonts w:eastAsia="Times New Roman" w:cs="Times New Roman"/>
                <w:color w:val="000000" w:themeColor="text1"/>
                <w:sz w:val="20"/>
                <w:szCs w:val="20"/>
              </w:rPr>
              <w:t>Strathclyde</w:t>
            </w:r>
          </w:p>
        </w:tc>
        <w:tc>
          <w:tcPr>
            <w:tcW w:w="2689" w:type="dxa"/>
          </w:tcPr>
          <w:p w14:paraId="27B83C3A" w14:textId="77777777" w:rsidR="00701CCE" w:rsidRPr="00BE4F80" w:rsidRDefault="00701CCE" w:rsidP="009B2B5A">
            <w:pPr>
              <w:jc w:val="center"/>
              <w:rPr>
                <w:color w:val="000000" w:themeColor="text1"/>
                <w:sz w:val="20"/>
                <w:szCs w:val="20"/>
              </w:rPr>
            </w:pPr>
            <w:r w:rsidRPr="00BE4F80">
              <w:rPr>
                <w:rFonts w:eastAsia="Times New Roman" w:cs="Times New Roman"/>
                <w:color w:val="000000" w:themeColor="text1"/>
                <w:sz w:val="20"/>
                <w:szCs w:val="20"/>
              </w:rPr>
              <w:t>20</w:t>
            </w:r>
          </w:p>
        </w:tc>
        <w:tc>
          <w:tcPr>
            <w:tcW w:w="1417" w:type="dxa"/>
          </w:tcPr>
          <w:p w14:paraId="61EB55DC" w14:textId="77777777" w:rsidR="00701CCE" w:rsidRPr="00BE4F80" w:rsidRDefault="00701CCE" w:rsidP="009B2B5A">
            <w:pPr>
              <w:rPr>
                <w:rFonts w:eastAsia="Times New Roman" w:cs="Times New Roman"/>
                <w:color w:val="000000" w:themeColor="text1"/>
                <w:sz w:val="20"/>
                <w:szCs w:val="20"/>
              </w:rPr>
            </w:pPr>
            <w:r w:rsidRPr="00BE4F80">
              <w:rPr>
                <w:rFonts w:eastAsia="Times New Roman" w:cs="Times New Roman"/>
                <w:color w:val="000000" w:themeColor="text1"/>
                <w:sz w:val="20"/>
                <w:szCs w:val="20"/>
              </w:rPr>
              <w:t>0.051</w:t>
            </w:r>
          </w:p>
        </w:tc>
        <w:tc>
          <w:tcPr>
            <w:tcW w:w="1134" w:type="dxa"/>
          </w:tcPr>
          <w:p w14:paraId="1C49BC21" w14:textId="77777777" w:rsidR="00701CCE" w:rsidRPr="00BE4F80" w:rsidRDefault="00701CCE" w:rsidP="009B2B5A">
            <w:pPr>
              <w:rPr>
                <w:rFonts w:eastAsia="Times New Roman" w:cs="Times New Roman"/>
                <w:color w:val="000000" w:themeColor="text1"/>
                <w:sz w:val="20"/>
                <w:szCs w:val="20"/>
              </w:rPr>
            </w:pPr>
            <w:r w:rsidRPr="00BE4F80">
              <w:rPr>
                <w:rFonts w:eastAsia="Times New Roman" w:cs="Times New Roman"/>
                <w:color w:val="000000" w:themeColor="text1"/>
                <w:sz w:val="20"/>
                <w:szCs w:val="20"/>
              </w:rPr>
              <w:t>0.003</w:t>
            </w:r>
          </w:p>
        </w:tc>
      </w:tr>
      <w:tr w:rsidR="00701CCE" w:rsidRPr="00BE4F80" w14:paraId="1AFB2A7D" w14:textId="77777777" w:rsidTr="009B2B5A">
        <w:trPr>
          <w:trHeight w:val="297"/>
        </w:trPr>
        <w:tc>
          <w:tcPr>
            <w:tcW w:w="1701" w:type="dxa"/>
          </w:tcPr>
          <w:p w14:paraId="7B8A934F" w14:textId="77777777" w:rsidR="00701CCE" w:rsidRPr="00BE4F80" w:rsidRDefault="00701CCE" w:rsidP="009B2B5A">
            <w:pPr>
              <w:rPr>
                <w:color w:val="000000" w:themeColor="text1"/>
                <w:sz w:val="20"/>
                <w:szCs w:val="20"/>
              </w:rPr>
            </w:pPr>
            <w:r w:rsidRPr="00BE4F80">
              <w:rPr>
                <w:rFonts w:eastAsia="Times New Roman" w:cs="Times New Roman"/>
                <w:color w:val="000000" w:themeColor="text1"/>
                <w:sz w:val="20"/>
                <w:szCs w:val="20"/>
              </w:rPr>
              <w:t>Manchester</w:t>
            </w:r>
          </w:p>
        </w:tc>
        <w:tc>
          <w:tcPr>
            <w:tcW w:w="2689" w:type="dxa"/>
          </w:tcPr>
          <w:p w14:paraId="0E423AC2" w14:textId="77777777" w:rsidR="00701CCE" w:rsidRPr="00BE4F80" w:rsidRDefault="00701CCE" w:rsidP="009B2B5A">
            <w:pPr>
              <w:jc w:val="center"/>
              <w:rPr>
                <w:color w:val="000000" w:themeColor="text1"/>
                <w:sz w:val="20"/>
                <w:szCs w:val="20"/>
              </w:rPr>
            </w:pPr>
            <w:r w:rsidRPr="00BE4F80">
              <w:rPr>
                <w:rFonts w:eastAsia="Times New Roman" w:cs="Times New Roman"/>
                <w:color w:val="000000" w:themeColor="text1"/>
                <w:sz w:val="20"/>
                <w:szCs w:val="20"/>
              </w:rPr>
              <w:t>22</w:t>
            </w:r>
          </w:p>
        </w:tc>
        <w:tc>
          <w:tcPr>
            <w:tcW w:w="1417" w:type="dxa"/>
          </w:tcPr>
          <w:p w14:paraId="1DD4DE19" w14:textId="77777777" w:rsidR="00701CCE" w:rsidRPr="00BE4F80" w:rsidRDefault="00701CCE" w:rsidP="009B2B5A">
            <w:pPr>
              <w:rPr>
                <w:rFonts w:eastAsia="Times New Roman" w:cs="Times New Roman"/>
                <w:color w:val="000000" w:themeColor="text1"/>
                <w:sz w:val="20"/>
                <w:szCs w:val="20"/>
              </w:rPr>
            </w:pPr>
            <w:r w:rsidRPr="00BE4F80">
              <w:rPr>
                <w:rFonts w:eastAsia="Times New Roman" w:cs="Times New Roman"/>
                <w:color w:val="000000" w:themeColor="text1"/>
                <w:sz w:val="20"/>
                <w:szCs w:val="20"/>
              </w:rPr>
              <w:t>0.056</w:t>
            </w:r>
          </w:p>
        </w:tc>
        <w:tc>
          <w:tcPr>
            <w:tcW w:w="1134" w:type="dxa"/>
          </w:tcPr>
          <w:p w14:paraId="0A5932B6" w14:textId="77777777" w:rsidR="00701CCE" w:rsidRPr="00BE4F80" w:rsidRDefault="00701CCE" w:rsidP="009B2B5A">
            <w:pPr>
              <w:rPr>
                <w:rFonts w:eastAsia="Times New Roman" w:cs="Times New Roman"/>
                <w:color w:val="000000" w:themeColor="text1"/>
                <w:sz w:val="20"/>
                <w:szCs w:val="20"/>
              </w:rPr>
            </w:pPr>
            <w:r w:rsidRPr="00BE4F80">
              <w:rPr>
                <w:rFonts w:eastAsia="Times New Roman" w:cs="Times New Roman"/>
                <w:color w:val="000000" w:themeColor="text1"/>
                <w:sz w:val="20"/>
                <w:szCs w:val="20"/>
              </w:rPr>
              <w:t>0.003</w:t>
            </w:r>
          </w:p>
        </w:tc>
      </w:tr>
      <w:tr w:rsidR="00701CCE" w:rsidRPr="00BE4F80" w14:paraId="140F941E" w14:textId="77777777" w:rsidTr="009B2B5A">
        <w:trPr>
          <w:trHeight w:val="297"/>
        </w:trPr>
        <w:tc>
          <w:tcPr>
            <w:tcW w:w="1701" w:type="dxa"/>
          </w:tcPr>
          <w:p w14:paraId="3099C3FE" w14:textId="77777777" w:rsidR="00701CCE" w:rsidRPr="00BE4F80" w:rsidRDefault="00701CCE" w:rsidP="009B2B5A">
            <w:pPr>
              <w:rPr>
                <w:color w:val="000000" w:themeColor="text1"/>
                <w:sz w:val="20"/>
                <w:szCs w:val="20"/>
              </w:rPr>
            </w:pPr>
            <w:r w:rsidRPr="00BE4F80">
              <w:rPr>
                <w:rFonts w:eastAsia="Times New Roman" w:cs="Times New Roman"/>
                <w:color w:val="000000" w:themeColor="text1"/>
                <w:sz w:val="20"/>
                <w:szCs w:val="20"/>
              </w:rPr>
              <w:t xml:space="preserve">Leeds </w:t>
            </w:r>
          </w:p>
        </w:tc>
        <w:tc>
          <w:tcPr>
            <w:tcW w:w="2689" w:type="dxa"/>
          </w:tcPr>
          <w:p w14:paraId="1600C529" w14:textId="77777777" w:rsidR="00701CCE" w:rsidRPr="00BE4F80" w:rsidRDefault="00701CCE" w:rsidP="009B2B5A">
            <w:pPr>
              <w:jc w:val="center"/>
              <w:rPr>
                <w:color w:val="000000" w:themeColor="text1"/>
                <w:sz w:val="20"/>
                <w:szCs w:val="20"/>
              </w:rPr>
            </w:pPr>
            <w:r w:rsidRPr="00BE4F80">
              <w:rPr>
                <w:rFonts w:eastAsia="Times New Roman" w:cs="Times New Roman"/>
                <w:color w:val="000000" w:themeColor="text1"/>
                <w:sz w:val="20"/>
                <w:szCs w:val="20"/>
              </w:rPr>
              <w:t>45</w:t>
            </w:r>
          </w:p>
        </w:tc>
        <w:tc>
          <w:tcPr>
            <w:tcW w:w="1417" w:type="dxa"/>
          </w:tcPr>
          <w:p w14:paraId="36988039" w14:textId="77777777" w:rsidR="00701CCE" w:rsidRPr="00BE4F80" w:rsidRDefault="00701CCE" w:rsidP="009B2B5A">
            <w:pPr>
              <w:rPr>
                <w:rFonts w:eastAsia="Times New Roman" w:cs="Times New Roman"/>
                <w:color w:val="000000" w:themeColor="text1"/>
                <w:sz w:val="20"/>
                <w:szCs w:val="20"/>
              </w:rPr>
            </w:pPr>
            <w:r w:rsidRPr="00BE4F80">
              <w:rPr>
                <w:rFonts w:eastAsia="Times New Roman" w:cs="Times New Roman"/>
                <w:color w:val="000000" w:themeColor="text1"/>
                <w:sz w:val="20"/>
                <w:szCs w:val="20"/>
              </w:rPr>
              <w:t>0.115</w:t>
            </w:r>
          </w:p>
        </w:tc>
        <w:tc>
          <w:tcPr>
            <w:tcW w:w="1134" w:type="dxa"/>
          </w:tcPr>
          <w:p w14:paraId="137BEBBE" w14:textId="77777777" w:rsidR="00701CCE" w:rsidRPr="00BE4F80" w:rsidRDefault="00701CCE" w:rsidP="009B2B5A">
            <w:pPr>
              <w:rPr>
                <w:rFonts w:eastAsia="Times New Roman" w:cs="Times New Roman"/>
                <w:color w:val="000000" w:themeColor="text1"/>
                <w:sz w:val="20"/>
                <w:szCs w:val="20"/>
              </w:rPr>
            </w:pPr>
            <w:r w:rsidRPr="00BE4F80">
              <w:rPr>
                <w:rFonts w:eastAsia="Times New Roman" w:cs="Times New Roman"/>
                <w:color w:val="000000" w:themeColor="text1"/>
                <w:sz w:val="20"/>
                <w:szCs w:val="20"/>
              </w:rPr>
              <w:t>0.013</w:t>
            </w:r>
          </w:p>
        </w:tc>
      </w:tr>
      <w:tr w:rsidR="00701CCE" w:rsidRPr="00BE4F80" w14:paraId="312228BF" w14:textId="77777777" w:rsidTr="009B2B5A">
        <w:trPr>
          <w:trHeight w:val="297"/>
        </w:trPr>
        <w:tc>
          <w:tcPr>
            <w:tcW w:w="1701" w:type="dxa"/>
          </w:tcPr>
          <w:p w14:paraId="34B2104D" w14:textId="77777777" w:rsidR="00701CCE" w:rsidRPr="00BE4F80" w:rsidRDefault="00701CCE" w:rsidP="009B2B5A">
            <w:pPr>
              <w:rPr>
                <w:color w:val="000000" w:themeColor="text1"/>
                <w:sz w:val="20"/>
                <w:szCs w:val="20"/>
              </w:rPr>
            </w:pPr>
            <w:r w:rsidRPr="00BE4F80">
              <w:rPr>
                <w:rFonts w:eastAsia="Times New Roman" w:cs="Times New Roman"/>
                <w:color w:val="000000" w:themeColor="text1"/>
                <w:sz w:val="20"/>
                <w:szCs w:val="20"/>
              </w:rPr>
              <w:t>Birmingham</w:t>
            </w:r>
          </w:p>
        </w:tc>
        <w:tc>
          <w:tcPr>
            <w:tcW w:w="2689" w:type="dxa"/>
          </w:tcPr>
          <w:p w14:paraId="2E2825CD" w14:textId="77777777" w:rsidR="00701CCE" w:rsidRPr="00BE4F80" w:rsidRDefault="00701CCE" w:rsidP="009B2B5A">
            <w:pPr>
              <w:jc w:val="center"/>
              <w:rPr>
                <w:color w:val="000000" w:themeColor="text1"/>
                <w:sz w:val="20"/>
                <w:szCs w:val="20"/>
              </w:rPr>
            </w:pPr>
            <w:r w:rsidRPr="00BE4F80">
              <w:rPr>
                <w:rFonts w:eastAsia="Times New Roman" w:cs="Times New Roman"/>
                <w:color w:val="000000" w:themeColor="text1"/>
                <w:sz w:val="20"/>
                <w:szCs w:val="20"/>
              </w:rPr>
              <w:t>18</w:t>
            </w:r>
          </w:p>
        </w:tc>
        <w:tc>
          <w:tcPr>
            <w:tcW w:w="1417" w:type="dxa"/>
          </w:tcPr>
          <w:p w14:paraId="553EFC6B" w14:textId="77777777" w:rsidR="00701CCE" w:rsidRPr="00BE4F80" w:rsidRDefault="00701CCE" w:rsidP="009B2B5A">
            <w:pPr>
              <w:rPr>
                <w:rFonts w:eastAsia="Times New Roman" w:cs="Times New Roman"/>
                <w:color w:val="000000" w:themeColor="text1"/>
                <w:sz w:val="20"/>
                <w:szCs w:val="20"/>
              </w:rPr>
            </w:pPr>
            <w:r w:rsidRPr="00BE4F80">
              <w:rPr>
                <w:rFonts w:eastAsia="Times New Roman" w:cs="Times New Roman"/>
                <w:color w:val="000000" w:themeColor="text1"/>
                <w:sz w:val="20"/>
                <w:szCs w:val="20"/>
              </w:rPr>
              <w:t>0.046</w:t>
            </w:r>
          </w:p>
        </w:tc>
        <w:tc>
          <w:tcPr>
            <w:tcW w:w="1134" w:type="dxa"/>
          </w:tcPr>
          <w:p w14:paraId="6C6671A1" w14:textId="77777777" w:rsidR="00701CCE" w:rsidRPr="00BE4F80" w:rsidRDefault="00701CCE" w:rsidP="009B2B5A">
            <w:pPr>
              <w:rPr>
                <w:rFonts w:eastAsia="Times New Roman" w:cs="Times New Roman"/>
                <w:color w:val="000000" w:themeColor="text1"/>
                <w:sz w:val="20"/>
                <w:szCs w:val="20"/>
              </w:rPr>
            </w:pPr>
            <w:r w:rsidRPr="00BE4F80">
              <w:rPr>
                <w:rFonts w:eastAsia="Times New Roman" w:cs="Times New Roman"/>
                <w:color w:val="000000" w:themeColor="text1"/>
                <w:sz w:val="20"/>
                <w:szCs w:val="20"/>
              </w:rPr>
              <w:t>0.002</w:t>
            </w:r>
          </w:p>
        </w:tc>
      </w:tr>
      <w:tr w:rsidR="00701CCE" w:rsidRPr="00BE4F80" w14:paraId="4F1FD569" w14:textId="77777777" w:rsidTr="009B2B5A">
        <w:trPr>
          <w:trHeight w:val="297"/>
        </w:trPr>
        <w:tc>
          <w:tcPr>
            <w:tcW w:w="1701" w:type="dxa"/>
          </w:tcPr>
          <w:p w14:paraId="0681F996" w14:textId="77777777" w:rsidR="00701CCE" w:rsidRPr="00BE4F80" w:rsidRDefault="00701CCE" w:rsidP="009B2B5A">
            <w:pPr>
              <w:rPr>
                <w:rFonts w:eastAsia="Times New Roman" w:cs="Times New Roman"/>
                <w:color w:val="000000" w:themeColor="text1"/>
                <w:sz w:val="20"/>
                <w:szCs w:val="20"/>
              </w:rPr>
            </w:pPr>
            <w:r w:rsidRPr="00BE4F80">
              <w:rPr>
                <w:rFonts w:eastAsia="Times New Roman" w:cs="Times New Roman"/>
                <w:color w:val="000000" w:themeColor="text1"/>
                <w:sz w:val="20"/>
                <w:szCs w:val="20"/>
              </w:rPr>
              <w:t>UCL</w:t>
            </w:r>
          </w:p>
        </w:tc>
        <w:tc>
          <w:tcPr>
            <w:tcW w:w="2689" w:type="dxa"/>
          </w:tcPr>
          <w:p w14:paraId="4350ACEF" w14:textId="77777777" w:rsidR="00701CCE" w:rsidRPr="00BE4F80" w:rsidRDefault="00701CCE" w:rsidP="009B2B5A">
            <w:pPr>
              <w:jc w:val="center"/>
              <w:rPr>
                <w:color w:val="000000" w:themeColor="text1"/>
                <w:sz w:val="20"/>
                <w:szCs w:val="20"/>
              </w:rPr>
            </w:pPr>
            <w:r w:rsidRPr="00BE4F80">
              <w:rPr>
                <w:rFonts w:eastAsia="Times New Roman" w:cs="Times New Roman"/>
                <w:color w:val="000000" w:themeColor="text1"/>
                <w:sz w:val="20"/>
                <w:szCs w:val="20"/>
              </w:rPr>
              <w:t>38</w:t>
            </w:r>
          </w:p>
        </w:tc>
        <w:tc>
          <w:tcPr>
            <w:tcW w:w="1417" w:type="dxa"/>
          </w:tcPr>
          <w:p w14:paraId="09072492" w14:textId="77777777" w:rsidR="00701CCE" w:rsidRPr="00BE4F80" w:rsidRDefault="00701CCE" w:rsidP="009B2B5A">
            <w:pPr>
              <w:rPr>
                <w:rFonts w:eastAsia="Times New Roman" w:cs="Times New Roman"/>
                <w:color w:val="000000" w:themeColor="text1"/>
                <w:sz w:val="20"/>
                <w:szCs w:val="20"/>
              </w:rPr>
            </w:pPr>
            <w:r w:rsidRPr="00BE4F80">
              <w:rPr>
                <w:rFonts w:eastAsia="Times New Roman" w:cs="Times New Roman"/>
                <w:color w:val="000000" w:themeColor="text1"/>
                <w:sz w:val="20"/>
                <w:szCs w:val="20"/>
              </w:rPr>
              <w:t>0.097</w:t>
            </w:r>
          </w:p>
        </w:tc>
        <w:tc>
          <w:tcPr>
            <w:tcW w:w="1134" w:type="dxa"/>
          </w:tcPr>
          <w:p w14:paraId="72129D0C" w14:textId="77777777" w:rsidR="00701CCE" w:rsidRPr="00BE4F80" w:rsidRDefault="00701CCE" w:rsidP="009B2B5A">
            <w:pPr>
              <w:rPr>
                <w:rFonts w:eastAsia="Times New Roman" w:cs="Times New Roman"/>
                <w:color w:val="000000" w:themeColor="text1"/>
                <w:sz w:val="20"/>
                <w:szCs w:val="20"/>
              </w:rPr>
            </w:pPr>
            <w:r w:rsidRPr="00BE4F80">
              <w:rPr>
                <w:rFonts w:eastAsia="Times New Roman" w:cs="Times New Roman"/>
                <w:color w:val="000000" w:themeColor="text1"/>
                <w:sz w:val="20"/>
                <w:szCs w:val="20"/>
              </w:rPr>
              <w:t>0.009</w:t>
            </w:r>
          </w:p>
        </w:tc>
      </w:tr>
      <w:tr w:rsidR="00701CCE" w:rsidRPr="00BE4F80" w14:paraId="2C5EBD06" w14:textId="77777777" w:rsidTr="009B2B5A">
        <w:trPr>
          <w:trHeight w:val="297"/>
        </w:trPr>
        <w:tc>
          <w:tcPr>
            <w:tcW w:w="1701" w:type="dxa"/>
          </w:tcPr>
          <w:p w14:paraId="134B0752" w14:textId="77777777" w:rsidR="00701CCE" w:rsidRPr="00BE4F80" w:rsidRDefault="00701CCE" w:rsidP="009B2B5A">
            <w:pPr>
              <w:rPr>
                <w:color w:val="000000" w:themeColor="text1"/>
                <w:sz w:val="20"/>
                <w:szCs w:val="20"/>
              </w:rPr>
            </w:pPr>
            <w:r w:rsidRPr="00BE4F80">
              <w:rPr>
                <w:rFonts w:eastAsia="Times New Roman" w:cs="Times New Roman"/>
                <w:color w:val="000000" w:themeColor="text1"/>
                <w:sz w:val="20"/>
                <w:szCs w:val="20"/>
              </w:rPr>
              <w:t>Cardiff</w:t>
            </w:r>
          </w:p>
        </w:tc>
        <w:tc>
          <w:tcPr>
            <w:tcW w:w="2689" w:type="dxa"/>
          </w:tcPr>
          <w:p w14:paraId="40649707" w14:textId="77777777" w:rsidR="00701CCE" w:rsidRPr="00BE4F80" w:rsidRDefault="00701CCE" w:rsidP="009B2B5A">
            <w:pPr>
              <w:jc w:val="center"/>
              <w:rPr>
                <w:color w:val="000000" w:themeColor="text1"/>
                <w:sz w:val="20"/>
                <w:szCs w:val="20"/>
              </w:rPr>
            </w:pPr>
            <w:r w:rsidRPr="00BE4F80">
              <w:rPr>
                <w:rFonts w:eastAsia="Times New Roman" w:cs="Times New Roman"/>
                <w:color w:val="000000" w:themeColor="text1"/>
                <w:sz w:val="20"/>
                <w:szCs w:val="20"/>
              </w:rPr>
              <w:t>14</w:t>
            </w:r>
          </w:p>
        </w:tc>
        <w:tc>
          <w:tcPr>
            <w:tcW w:w="1417" w:type="dxa"/>
          </w:tcPr>
          <w:p w14:paraId="6E02B0E5" w14:textId="77777777" w:rsidR="00701CCE" w:rsidRPr="00BE4F80" w:rsidRDefault="00701CCE" w:rsidP="009B2B5A">
            <w:pPr>
              <w:rPr>
                <w:rFonts w:eastAsia="Times New Roman" w:cs="Times New Roman"/>
                <w:color w:val="000000" w:themeColor="text1"/>
                <w:sz w:val="20"/>
                <w:szCs w:val="20"/>
              </w:rPr>
            </w:pPr>
            <w:r w:rsidRPr="00BE4F80">
              <w:rPr>
                <w:rFonts w:eastAsia="Times New Roman" w:cs="Times New Roman"/>
                <w:color w:val="000000" w:themeColor="text1"/>
                <w:sz w:val="20"/>
                <w:szCs w:val="20"/>
              </w:rPr>
              <w:t>0.036</w:t>
            </w:r>
          </w:p>
        </w:tc>
        <w:tc>
          <w:tcPr>
            <w:tcW w:w="1134" w:type="dxa"/>
          </w:tcPr>
          <w:p w14:paraId="78493AB9" w14:textId="77777777" w:rsidR="00701CCE" w:rsidRPr="00BE4F80" w:rsidRDefault="00701CCE" w:rsidP="009B2B5A">
            <w:pPr>
              <w:rPr>
                <w:rFonts w:eastAsia="Times New Roman" w:cs="Times New Roman"/>
                <w:color w:val="000000" w:themeColor="text1"/>
                <w:sz w:val="20"/>
                <w:szCs w:val="20"/>
              </w:rPr>
            </w:pPr>
            <w:r w:rsidRPr="00BE4F80">
              <w:rPr>
                <w:rFonts w:eastAsia="Times New Roman" w:cs="Times New Roman"/>
                <w:color w:val="000000" w:themeColor="text1"/>
                <w:sz w:val="20"/>
                <w:szCs w:val="20"/>
              </w:rPr>
              <w:t>0.001</w:t>
            </w:r>
          </w:p>
        </w:tc>
      </w:tr>
      <w:tr w:rsidR="00701CCE" w:rsidRPr="00BE4F80" w14:paraId="32CC0A8C" w14:textId="77777777" w:rsidTr="009B2B5A">
        <w:trPr>
          <w:trHeight w:val="291"/>
        </w:trPr>
        <w:tc>
          <w:tcPr>
            <w:tcW w:w="1701" w:type="dxa"/>
          </w:tcPr>
          <w:p w14:paraId="498665B9" w14:textId="77777777" w:rsidR="00701CCE" w:rsidRPr="00BE4F80" w:rsidRDefault="00701CCE" w:rsidP="009B2B5A">
            <w:pPr>
              <w:rPr>
                <w:color w:val="000000" w:themeColor="text1"/>
                <w:sz w:val="20"/>
                <w:szCs w:val="20"/>
              </w:rPr>
            </w:pPr>
            <w:r w:rsidRPr="00BE4F80">
              <w:rPr>
                <w:rFonts w:eastAsia="Times New Roman" w:cs="Times New Roman"/>
                <w:color w:val="000000" w:themeColor="text1"/>
                <w:sz w:val="20"/>
                <w:szCs w:val="20"/>
              </w:rPr>
              <w:t xml:space="preserve">Bradford </w:t>
            </w:r>
          </w:p>
        </w:tc>
        <w:tc>
          <w:tcPr>
            <w:tcW w:w="2689" w:type="dxa"/>
          </w:tcPr>
          <w:p w14:paraId="43F93C2E" w14:textId="77777777" w:rsidR="00701CCE" w:rsidRPr="00BE4F80" w:rsidRDefault="00701CCE" w:rsidP="009B2B5A">
            <w:pPr>
              <w:jc w:val="center"/>
              <w:rPr>
                <w:color w:val="000000" w:themeColor="text1"/>
                <w:sz w:val="20"/>
                <w:szCs w:val="20"/>
              </w:rPr>
            </w:pPr>
            <w:r w:rsidRPr="00BE4F80">
              <w:rPr>
                <w:rFonts w:eastAsia="Times New Roman" w:cs="Times New Roman"/>
                <w:color w:val="000000" w:themeColor="text1"/>
                <w:sz w:val="20"/>
                <w:szCs w:val="20"/>
              </w:rPr>
              <w:t>7</w:t>
            </w:r>
          </w:p>
        </w:tc>
        <w:tc>
          <w:tcPr>
            <w:tcW w:w="1417" w:type="dxa"/>
          </w:tcPr>
          <w:p w14:paraId="4B867F9C" w14:textId="77777777" w:rsidR="00701CCE" w:rsidRPr="00BE4F80" w:rsidRDefault="00701CCE" w:rsidP="009B2B5A">
            <w:pPr>
              <w:rPr>
                <w:rFonts w:eastAsia="Times New Roman" w:cs="Times New Roman"/>
                <w:color w:val="000000" w:themeColor="text1"/>
                <w:sz w:val="20"/>
                <w:szCs w:val="20"/>
              </w:rPr>
            </w:pPr>
            <w:r w:rsidRPr="00BE4F80">
              <w:rPr>
                <w:rFonts w:eastAsia="Times New Roman" w:cs="Times New Roman"/>
                <w:color w:val="000000" w:themeColor="text1"/>
                <w:sz w:val="20"/>
                <w:szCs w:val="20"/>
              </w:rPr>
              <w:t>0.018</w:t>
            </w:r>
          </w:p>
        </w:tc>
        <w:tc>
          <w:tcPr>
            <w:tcW w:w="1134" w:type="dxa"/>
          </w:tcPr>
          <w:p w14:paraId="01DA67C8" w14:textId="77777777" w:rsidR="00701CCE" w:rsidRPr="00BE4F80" w:rsidRDefault="00701CCE" w:rsidP="009B2B5A">
            <w:pPr>
              <w:rPr>
                <w:rFonts w:eastAsia="Times New Roman" w:cs="Times New Roman"/>
                <w:color w:val="000000" w:themeColor="text1"/>
                <w:sz w:val="20"/>
                <w:szCs w:val="20"/>
              </w:rPr>
            </w:pPr>
            <w:r w:rsidRPr="00BE4F80">
              <w:rPr>
                <w:rFonts w:eastAsia="Times New Roman" w:cs="Times New Roman"/>
                <w:color w:val="000000" w:themeColor="text1"/>
                <w:sz w:val="20"/>
                <w:szCs w:val="20"/>
              </w:rPr>
              <w:t>0.0003</w:t>
            </w:r>
          </w:p>
        </w:tc>
      </w:tr>
      <w:tr w:rsidR="00701CCE" w:rsidRPr="00BE4F80" w14:paraId="11D17D52" w14:textId="77777777" w:rsidTr="009B2B5A">
        <w:trPr>
          <w:trHeight w:val="291"/>
        </w:trPr>
        <w:tc>
          <w:tcPr>
            <w:tcW w:w="1701" w:type="dxa"/>
          </w:tcPr>
          <w:p w14:paraId="58BD5AC0" w14:textId="77777777" w:rsidR="00701CCE" w:rsidRPr="00BE4F80" w:rsidRDefault="00701CCE" w:rsidP="009B2B5A">
            <w:pPr>
              <w:rPr>
                <w:color w:val="000000" w:themeColor="text1"/>
                <w:sz w:val="20"/>
                <w:szCs w:val="20"/>
              </w:rPr>
            </w:pPr>
            <w:r w:rsidRPr="00BE4F80">
              <w:rPr>
                <w:rFonts w:eastAsia="Times New Roman" w:cs="Times New Roman"/>
                <w:color w:val="000000" w:themeColor="text1"/>
                <w:sz w:val="20"/>
                <w:szCs w:val="20"/>
              </w:rPr>
              <w:t xml:space="preserve">Napier </w:t>
            </w:r>
          </w:p>
        </w:tc>
        <w:tc>
          <w:tcPr>
            <w:tcW w:w="2689" w:type="dxa"/>
          </w:tcPr>
          <w:p w14:paraId="734F69F0" w14:textId="77777777" w:rsidR="00701CCE" w:rsidRPr="00BE4F80" w:rsidRDefault="00701CCE" w:rsidP="009B2B5A">
            <w:pPr>
              <w:jc w:val="center"/>
              <w:rPr>
                <w:color w:val="000000" w:themeColor="text1"/>
                <w:sz w:val="20"/>
                <w:szCs w:val="20"/>
              </w:rPr>
            </w:pPr>
            <w:r w:rsidRPr="00BE4F80">
              <w:rPr>
                <w:rFonts w:eastAsia="Times New Roman" w:cs="Times New Roman"/>
                <w:color w:val="000000" w:themeColor="text1"/>
                <w:sz w:val="20"/>
                <w:szCs w:val="20"/>
              </w:rPr>
              <w:t>14</w:t>
            </w:r>
          </w:p>
        </w:tc>
        <w:tc>
          <w:tcPr>
            <w:tcW w:w="1417" w:type="dxa"/>
          </w:tcPr>
          <w:p w14:paraId="48A0157F" w14:textId="77777777" w:rsidR="00701CCE" w:rsidRPr="00BE4F80" w:rsidRDefault="00701CCE" w:rsidP="009B2B5A">
            <w:pPr>
              <w:rPr>
                <w:rFonts w:eastAsia="Times New Roman" w:cs="Times New Roman"/>
                <w:color w:val="000000" w:themeColor="text1"/>
                <w:sz w:val="20"/>
                <w:szCs w:val="20"/>
              </w:rPr>
            </w:pPr>
            <w:r w:rsidRPr="00BE4F80">
              <w:rPr>
                <w:rFonts w:eastAsia="Times New Roman" w:cs="Times New Roman"/>
                <w:color w:val="000000" w:themeColor="text1"/>
                <w:sz w:val="20"/>
                <w:szCs w:val="20"/>
              </w:rPr>
              <w:t>0.036</w:t>
            </w:r>
          </w:p>
        </w:tc>
        <w:tc>
          <w:tcPr>
            <w:tcW w:w="1134" w:type="dxa"/>
          </w:tcPr>
          <w:p w14:paraId="406585F9" w14:textId="77777777" w:rsidR="00701CCE" w:rsidRPr="00BE4F80" w:rsidRDefault="00701CCE" w:rsidP="009B2B5A">
            <w:pPr>
              <w:rPr>
                <w:rFonts w:eastAsia="Times New Roman" w:cs="Times New Roman"/>
                <w:color w:val="000000" w:themeColor="text1"/>
                <w:sz w:val="20"/>
                <w:szCs w:val="20"/>
              </w:rPr>
            </w:pPr>
            <w:r w:rsidRPr="00BE4F80">
              <w:rPr>
                <w:rFonts w:eastAsia="Times New Roman" w:cs="Times New Roman"/>
                <w:color w:val="000000" w:themeColor="text1"/>
                <w:sz w:val="20"/>
                <w:szCs w:val="20"/>
              </w:rPr>
              <w:t>0.0013</w:t>
            </w:r>
          </w:p>
        </w:tc>
      </w:tr>
      <w:tr w:rsidR="00701CCE" w:rsidRPr="00BE4F80" w14:paraId="6F47F8D6" w14:textId="77777777" w:rsidTr="009B2B5A">
        <w:trPr>
          <w:trHeight w:val="390"/>
        </w:trPr>
        <w:tc>
          <w:tcPr>
            <w:tcW w:w="1701" w:type="dxa"/>
          </w:tcPr>
          <w:p w14:paraId="2CC180CA" w14:textId="77777777" w:rsidR="00701CCE" w:rsidRPr="00BE4F80" w:rsidRDefault="00701CCE" w:rsidP="009B2B5A">
            <w:pPr>
              <w:jc w:val="center"/>
              <w:rPr>
                <w:rFonts w:eastAsia="Times New Roman" w:cs="Times New Roman"/>
                <w:b/>
                <w:bCs/>
                <w:color w:val="000000" w:themeColor="text1"/>
                <w:sz w:val="20"/>
                <w:szCs w:val="20"/>
              </w:rPr>
            </w:pPr>
            <w:r w:rsidRPr="00BE4F80">
              <w:rPr>
                <w:rFonts w:eastAsia="Times New Roman" w:cs="Times New Roman"/>
                <w:b/>
                <w:bCs/>
                <w:color w:val="000000" w:themeColor="text1"/>
                <w:sz w:val="20"/>
                <w:szCs w:val="20"/>
              </w:rPr>
              <w:t>TOTALS</w:t>
            </w:r>
          </w:p>
        </w:tc>
        <w:tc>
          <w:tcPr>
            <w:tcW w:w="2689" w:type="dxa"/>
          </w:tcPr>
          <w:p w14:paraId="1676A299" w14:textId="77777777" w:rsidR="00701CCE" w:rsidRPr="00BE4F80" w:rsidRDefault="00701CCE" w:rsidP="009B2B5A">
            <w:pPr>
              <w:jc w:val="center"/>
              <w:rPr>
                <w:rFonts w:eastAsia="Times New Roman" w:cs="Times New Roman"/>
                <w:b/>
                <w:bCs/>
                <w:color w:val="000000" w:themeColor="text1"/>
                <w:sz w:val="20"/>
                <w:szCs w:val="20"/>
              </w:rPr>
            </w:pPr>
            <w:r w:rsidRPr="00BE4F80">
              <w:rPr>
                <w:rFonts w:eastAsia="Times New Roman" w:cs="Times New Roman"/>
                <w:b/>
                <w:bCs/>
                <w:color w:val="000000" w:themeColor="text1"/>
                <w:sz w:val="20"/>
                <w:szCs w:val="20"/>
              </w:rPr>
              <w:t>392 (83%)</w:t>
            </w:r>
          </w:p>
        </w:tc>
        <w:tc>
          <w:tcPr>
            <w:tcW w:w="1417" w:type="dxa"/>
          </w:tcPr>
          <w:p w14:paraId="6048798F" w14:textId="77777777" w:rsidR="00701CCE" w:rsidRPr="00BE4F80" w:rsidRDefault="00701CCE" w:rsidP="009B2B5A">
            <w:pPr>
              <w:jc w:val="center"/>
              <w:rPr>
                <w:rFonts w:eastAsia="Times New Roman" w:cs="Times New Roman"/>
                <w:b/>
                <w:bCs/>
                <w:color w:val="000000" w:themeColor="text1"/>
                <w:sz w:val="20"/>
                <w:szCs w:val="20"/>
              </w:rPr>
            </w:pPr>
            <w:r w:rsidRPr="00BE4F80">
              <w:rPr>
                <w:rFonts w:eastAsia="Times New Roman" w:cs="Times New Roman"/>
                <w:b/>
                <w:bCs/>
                <w:color w:val="000000" w:themeColor="text1"/>
                <w:sz w:val="20"/>
                <w:szCs w:val="20"/>
              </w:rPr>
              <w:t>Total s = 1.00</w:t>
            </w:r>
          </w:p>
        </w:tc>
        <w:tc>
          <w:tcPr>
            <w:tcW w:w="1134" w:type="dxa"/>
          </w:tcPr>
          <w:p w14:paraId="576C42B5" w14:textId="77777777" w:rsidR="00701CCE" w:rsidRPr="00BE4F80" w:rsidRDefault="00701CCE" w:rsidP="009B2B5A">
            <w:pPr>
              <w:jc w:val="center"/>
              <w:rPr>
                <w:rFonts w:eastAsia="Times New Roman" w:cs="Times New Roman"/>
                <w:b/>
                <w:bCs/>
                <w:color w:val="000000" w:themeColor="text1"/>
                <w:sz w:val="20"/>
                <w:szCs w:val="20"/>
              </w:rPr>
            </w:pPr>
            <w:r w:rsidRPr="00BE4F80">
              <w:rPr>
                <w:rFonts w:eastAsia="Times New Roman" w:cs="Times New Roman"/>
                <w:b/>
                <w:bCs/>
                <w:color w:val="000000" w:themeColor="text1"/>
                <w:sz w:val="20"/>
                <w:szCs w:val="20"/>
              </w:rPr>
              <w:t>HI = 0.089</w:t>
            </w:r>
          </w:p>
        </w:tc>
      </w:tr>
    </w:tbl>
    <w:p w14:paraId="372216D7" w14:textId="77777777" w:rsidR="00701CCE" w:rsidRPr="00BE4F80" w:rsidRDefault="00701CCE" w:rsidP="00701CCE">
      <w:pPr>
        <w:spacing w:line="480" w:lineRule="auto"/>
        <w:rPr>
          <w:color w:val="000000" w:themeColor="text1"/>
        </w:rPr>
      </w:pPr>
    </w:p>
    <w:p w14:paraId="31D2FB91" w14:textId="77777777" w:rsidR="00701CCE" w:rsidRPr="00BE4F80" w:rsidRDefault="00701CCE" w:rsidP="00701CCE">
      <w:pPr>
        <w:jc w:val="center"/>
        <w:rPr>
          <w:b/>
          <w:bCs/>
          <w:color w:val="000000" w:themeColor="text1"/>
        </w:rPr>
      </w:pPr>
      <w:r w:rsidRPr="00BE4F80">
        <w:rPr>
          <w:b/>
          <w:bCs/>
          <w:color w:val="000000" w:themeColor="text1"/>
        </w:rPr>
        <w:t xml:space="preserve">Table 1. Example: calculating the </w:t>
      </w:r>
      <w:r w:rsidRPr="00BE4F80">
        <w:rPr>
          <w:rFonts w:cs="Georgia"/>
          <w:b/>
          <w:color w:val="000000" w:themeColor="text1"/>
          <w:lang w:val="en-US"/>
        </w:rPr>
        <w:t>Herfindahl index</w:t>
      </w:r>
      <w:r w:rsidRPr="00BE4F80">
        <w:rPr>
          <w:b/>
          <w:bCs/>
          <w:color w:val="000000" w:themeColor="text1"/>
        </w:rPr>
        <w:t xml:space="preserve"> for Civil Engineering (UoA 14) in REF2014</w:t>
      </w:r>
    </w:p>
    <w:p w14:paraId="0609ABC4" w14:textId="77777777" w:rsidR="00701CCE" w:rsidRPr="00BE4F80" w:rsidRDefault="00701CCE" w:rsidP="00701CCE"/>
    <w:p w14:paraId="3C0F399F" w14:textId="77777777" w:rsidR="00701CCE" w:rsidRPr="00BE4F80" w:rsidRDefault="00701CCE" w:rsidP="00701CCE"/>
    <w:p w14:paraId="2F22642D" w14:textId="77777777" w:rsidR="00701CCE" w:rsidRPr="00BE4F80" w:rsidRDefault="00701CCE" w:rsidP="00701CCE"/>
    <w:p w14:paraId="5569DCE6" w14:textId="77777777" w:rsidR="00701CCE" w:rsidRPr="00BE4F80" w:rsidRDefault="00701CCE" w:rsidP="00701CCE"/>
    <w:p w14:paraId="594C597E" w14:textId="77777777" w:rsidR="00701CCE" w:rsidRPr="00BE4F80" w:rsidRDefault="00701CCE" w:rsidP="00701CCE"/>
    <w:tbl>
      <w:tblPr>
        <w:tblStyle w:val="TableGrid"/>
        <w:tblW w:w="0" w:type="auto"/>
        <w:tblLayout w:type="fixed"/>
        <w:tblLook w:val="04A0" w:firstRow="1" w:lastRow="0" w:firstColumn="1" w:lastColumn="0" w:noHBand="0" w:noVBand="1"/>
      </w:tblPr>
      <w:tblGrid>
        <w:gridCol w:w="2405"/>
        <w:gridCol w:w="1276"/>
        <w:gridCol w:w="709"/>
        <w:gridCol w:w="2409"/>
        <w:gridCol w:w="1276"/>
        <w:gridCol w:w="709"/>
      </w:tblGrid>
      <w:tr w:rsidR="00701CCE" w:rsidRPr="00BE4F80" w14:paraId="2DFC3722" w14:textId="77777777" w:rsidTr="009B2B5A">
        <w:tc>
          <w:tcPr>
            <w:tcW w:w="2405" w:type="dxa"/>
          </w:tcPr>
          <w:p w14:paraId="61120CDD" w14:textId="77777777" w:rsidR="00701CCE" w:rsidRPr="00BE4F80" w:rsidRDefault="00701CCE" w:rsidP="009B2B5A">
            <w:pPr>
              <w:jc w:val="center"/>
              <w:rPr>
                <w:b/>
                <w:bCs/>
                <w:sz w:val="20"/>
                <w:szCs w:val="20"/>
              </w:rPr>
            </w:pPr>
            <w:r w:rsidRPr="00BE4F80">
              <w:rPr>
                <w:b/>
                <w:bCs/>
                <w:sz w:val="20"/>
                <w:szCs w:val="20"/>
              </w:rPr>
              <w:t>RAE2008 UoA</w:t>
            </w:r>
          </w:p>
        </w:tc>
        <w:tc>
          <w:tcPr>
            <w:tcW w:w="1276" w:type="dxa"/>
          </w:tcPr>
          <w:p w14:paraId="0C846F2D" w14:textId="77777777" w:rsidR="00701CCE" w:rsidRPr="00BE4F80" w:rsidRDefault="00701CCE" w:rsidP="009B2B5A">
            <w:pPr>
              <w:jc w:val="center"/>
              <w:rPr>
                <w:b/>
                <w:bCs/>
                <w:sz w:val="20"/>
                <w:szCs w:val="20"/>
              </w:rPr>
            </w:pPr>
            <w:r w:rsidRPr="00BE4F80">
              <w:rPr>
                <w:b/>
                <w:bCs/>
                <w:sz w:val="20"/>
                <w:szCs w:val="20"/>
              </w:rPr>
              <w:t xml:space="preserve">No. submissions </w:t>
            </w:r>
          </w:p>
        </w:tc>
        <w:tc>
          <w:tcPr>
            <w:tcW w:w="709" w:type="dxa"/>
          </w:tcPr>
          <w:p w14:paraId="4FA9D29C" w14:textId="77777777" w:rsidR="00701CCE" w:rsidRPr="00BE4F80" w:rsidRDefault="00701CCE" w:rsidP="009B2B5A">
            <w:pPr>
              <w:jc w:val="center"/>
              <w:rPr>
                <w:b/>
                <w:bCs/>
                <w:sz w:val="20"/>
                <w:szCs w:val="20"/>
              </w:rPr>
            </w:pPr>
            <w:r w:rsidRPr="00BE4F80">
              <w:rPr>
                <w:b/>
                <w:bCs/>
                <w:sz w:val="20"/>
                <w:szCs w:val="20"/>
              </w:rPr>
              <w:t>HI</w:t>
            </w:r>
          </w:p>
        </w:tc>
        <w:tc>
          <w:tcPr>
            <w:tcW w:w="2409" w:type="dxa"/>
          </w:tcPr>
          <w:p w14:paraId="41018C87" w14:textId="77777777" w:rsidR="00701CCE" w:rsidRPr="00BE4F80" w:rsidRDefault="00701CCE" w:rsidP="009B2B5A">
            <w:pPr>
              <w:jc w:val="center"/>
              <w:rPr>
                <w:b/>
                <w:bCs/>
                <w:i/>
                <w:sz w:val="20"/>
                <w:szCs w:val="20"/>
              </w:rPr>
            </w:pPr>
            <w:r w:rsidRPr="00BE4F80">
              <w:rPr>
                <w:b/>
                <w:bCs/>
                <w:sz w:val="20"/>
                <w:szCs w:val="20"/>
              </w:rPr>
              <w:t>RAE2008 UoA</w:t>
            </w:r>
          </w:p>
          <w:p w14:paraId="7378F96C" w14:textId="77777777" w:rsidR="00701CCE" w:rsidRPr="00BE4F80" w:rsidRDefault="00701CCE" w:rsidP="009B2B5A">
            <w:pPr>
              <w:jc w:val="center"/>
              <w:rPr>
                <w:b/>
                <w:bCs/>
                <w:i/>
                <w:sz w:val="20"/>
                <w:szCs w:val="20"/>
              </w:rPr>
            </w:pPr>
            <w:r w:rsidRPr="00BE4F80">
              <w:rPr>
                <w:b/>
                <w:bCs/>
                <w:i/>
                <w:sz w:val="20"/>
                <w:szCs w:val="20"/>
              </w:rPr>
              <w:t>(continued)</w:t>
            </w:r>
          </w:p>
        </w:tc>
        <w:tc>
          <w:tcPr>
            <w:tcW w:w="1276" w:type="dxa"/>
          </w:tcPr>
          <w:p w14:paraId="03059109" w14:textId="77777777" w:rsidR="00701CCE" w:rsidRPr="00BE4F80" w:rsidRDefault="00701CCE" w:rsidP="009B2B5A">
            <w:pPr>
              <w:jc w:val="center"/>
              <w:rPr>
                <w:b/>
                <w:sz w:val="20"/>
                <w:szCs w:val="20"/>
              </w:rPr>
            </w:pPr>
            <w:r w:rsidRPr="00BE4F80">
              <w:rPr>
                <w:b/>
                <w:sz w:val="20"/>
                <w:szCs w:val="20"/>
              </w:rPr>
              <w:t>No. submissions</w:t>
            </w:r>
          </w:p>
        </w:tc>
        <w:tc>
          <w:tcPr>
            <w:tcW w:w="709" w:type="dxa"/>
          </w:tcPr>
          <w:p w14:paraId="0799AFDC" w14:textId="77777777" w:rsidR="00701CCE" w:rsidRPr="00BE4F80" w:rsidRDefault="00701CCE" w:rsidP="009B2B5A">
            <w:pPr>
              <w:jc w:val="center"/>
              <w:rPr>
                <w:b/>
                <w:sz w:val="20"/>
                <w:szCs w:val="20"/>
              </w:rPr>
            </w:pPr>
            <w:r w:rsidRPr="00BE4F80">
              <w:rPr>
                <w:b/>
                <w:sz w:val="20"/>
                <w:szCs w:val="20"/>
              </w:rPr>
              <w:t>HI</w:t>
            </w:r>
          </w:p>
        </w:tc>
      </w:tr>
      <w:tr w:rsidR="00701CCE" w:rsidRPr="00BE4F80" w14:paraId="6D74DE33" w14:textId="77777777" w:rsidTr="009B2B5A">
        <w:tc>
          <w:tcPr>
            <w:tcW w:w="2405" w:type="dxa"/>
          </w:tcPr>
          <w:p w14:paraId="3FDBE444" w14:textId="77777777" w:rsidR="00701CCE" w:rsidRPr="00BE4F80" w:rsidRDefault="00701CCE" w:rsidP="009B2B5A">
            <w:pPr>
              <w:rPr>
                <w:b/>
                <w:sz w:val="20"/>
                <w:szCs w:val="20"/>
              </w:rPr>
            </w:pPr>
            <w:r w:rsidRPr="00BE4F80">
              <w:rPr>
                <w:sz w:val="20"/>
                <w:szCs w:val="20"/>
              </w:rPr>
              <w:t>1 Cardiovascular medicine</w:t>
            </w:r>
          </w:p>
        </w:tc>
        <w:tc>
          <w:tcPr>
            <w:tcW w:w="1276" w:type="dxa"/>
          </w:tcPr>
          <w:p w14:paraId="71D0D5E3"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13</w:t>
            </w:r>
          </w:p>
        </w:tc>
        <w:tc>
          <w:tcPr>
            <w:tcW w:w="709" w:type="dxa"/>
          </w:tcPr>
          <w:p w14:paraId="73AA4B11" w14:textId="77777777" w:rsidR="00701CCE" w:rsidRPr="00BE4F80" w:rsidRDefault="00701CCE" w:rsidP="009B2B5A">
            <w:pPr>
              <w:jc w:val="center"/>
              <w:rPr>
                <w:sz w:val="20"/>
                <w:szCs w:val="20"/>
              </w:rPr>
            </w:pPr>
            <w:r w:rsidRPr="00BE4F80">
              <w:rPr>
                <w:rFonts w:eastAsia="Times New Roman" w:cs="Times New Roman"/>
                <w:color w:val="000000"/>
                <w:sz w:val="20"/>
                <w:szCs w:val="20"/>
              </w:rPr>
              <w:t>0.096</w:t>
            </w:r>
          </w:p>
        </w:tc>
        <w:tc>
          <w:tcPr>
            <w:tcW w:w="2409" w:type="dxa"/>
          </w:tcPr>
          <w:p w14:paraId="670EB0B4" w14:textId="77777777" w:rsidR="00701CCE" w:rsidRPr="00BE4F80" w:rsidRDefault="00701CCE" w:rsidP="009B2B5A">
            <w:pPr>
              <w:rPr>
                <w:rFonts w:eastAsia="Times New Roman" w:cs="Times New Roman"/>
                <w:color w:val="000000"/>
                <w:sz w:val="20"/>
                <w:szCs w:val="20"/>
              </w:rPr>
            </w:pPr>
            <w:r w:rsidRPr="00BE4F80">
              <w:rPr>
                <w:sz w:val="20"/>
                <w:szCs w:val="20"/>
              </w:rPr>
              <w:t>35 Accounting &amp; finance</w:t>
            </w:r>
          </w:p>
        </w:tc>
        <w:tc>
          <w:tcPr>
            <w:tcW w:w="1276" w:type="dxa"/>
          </w:tcPr>
          <w:p w14:paraId="399DC807"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14</w:t>
            </w:r>
          </w:p>
        </w:tc>
        <w:tc>
          <w:tcPr>
            <w:tcW w:w="709" w:type="dxa"/>
          </w:tcPr>
          <w:p w14:paraId="750F77D3"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0.101</w:t>
            </w:r>
          </w:p>
        </w:tc>
      </w:tr>
      <w:tr w:rsidR="00701CCE" w:rsidRPr="00BE4F80" w14:paraId="2948D1F9" w14:textId="77777777" w:rsidTr="009B2B5A">
        <w:tc>
          <w:tcPr>
            <w:tcW w:w="2405" w:type="dxa"/>
          </w:tcPr>
          <w:p w14:paraId="377D30CE" w14:textId="77777777" w:rsidR="00701CCE" w:rsidRPr="00BE4F80" w:rsidRDefault="00701CCE" w:rsidP="009B2B5A">
            <w:pPr>
              <w:rPr>
                <w:b/>
                <w:sz w:val="20"/>
                <w:szCs w:val="20"/>
              </w:rPr>
            </w:pPr>
            <w:r w:rsidRPr="00BE4F80">
              <w:rPr>
                <w:sz w:val="20"/>
                <w:szCs w:val="20"/>
              </w:rPr>
              <w:t>2 Cancer Studies</w:t>
            </w:r>
          </w:p>
        </w:tc>
        <w:tc>
          <w:tcPr>
            <w:tcW w:w="1276" w:type="dxa"/>
          </w:tcPr>
          <w:p w14:paraId="58C6266D"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18</w:t>
            </w:r>
          </w:p>
        </w:tc>
        <w:tc>
          <w:tcPr>
            <w:tcW w:w="709" w:type="dxa"/>
          </w:tcPr>
          <w:p w14:paraId="44BD0A66" w14:textId="77777777" w:rsidR="00701CCE" w:rsidRPr="00BE4F80" w:rsidRDefault="00701CCE" w:rsidP="009B2B5A">
            <w:pPr>
              <w:jc w:val="center"/>
              <w:rPr>
                <w:sz w:val="20"/>
                <w:szCs w:val="20"/>
              </w:rPr>
            </w:pPr>
            <w:r w:rsidRPr="00BE4F80">
              <w:rPr>
                <w:rFonts w:eastAsia="Times New Roman" w:cs="Times New Roman"/>
                <w:color w:val="000000"/>
                <w:sz w:val="20"/>
                <w:szCs w:val="20"/>
              </w:rPr>
              <w:t>0.060</w:t>
            </w:r>
          </w:p>
        </w:tc>
        <w:tc>
          <w:tcPr>
            <w:tcW w:w="2409" w:type="dxa"/>
          </w:tcPr>
          <w:p w14:paraId="2344CCFD" w14:textId="77777777" w:rsidR="00701CCE" w:rsidRPr="00BE4F80" w:rsidRDefault="00701CCE" w:rsidP="009B2B5A">
            <w:pPr>
              <w:rPr>
                <w:rFonts w:eastAsia="Times New Roman" w:cs="Times New Roman"/>
                <w:color w:val="000000"/>
                <w:sz w:val="20"/>
                <w:szCs w:val="20"/>
              </w:rPr>
            </w:pPr>
            <w:r w:rsidRPr="00BE4F80">
              <w:rPr>
                <w:sz w:val="20"/>
                <w:szCs w:val="20"/>
              </w:rPr>
              <w:t>36 Business &amp; management studies</w:t>
            </w:r>
          </w:p>
        </w:tc>
        <w:tc>
          <w:tcPr>
            <w:tcW w:w="1276" w:type="dxa"/>
          </w:tcPr>
          <w:p w14:paraId="2178C8E6"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90</w:t>
            </w:r>
          </w:p>
        </w:tc>
        <w:tc>
          <w:tcPr>
            <w:tcW w:w="709" w:type="dxa"/>
          </w:tcPr>
          <w:p w14:paraId="31BFE1DE"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0.019</w:t>
            </w:r>
          </w:p>
        </w:tc>
      </w:tr>
      <w:tr w:rsidR="00701CCE" w:rsidRPr="00BE4F80" w14:paraId="3F5EF86D" w14:textId="77777777" w:rsidTr="009B2B5A">
        <w:tc>
          <w:tcPr>
            <w:tcW w:w="2405" w:type="dxa"/>
          </w:tcPr>
          <w:p w14:paraId="69AC0C81" w14:textId="77777777" w:rsidR="00701CCE" w:rsidRPr="00BE4F80" w:rsidRDefault="00701CCE" w:rsidP="009B2B5A">
            <w:pPr>
              <w:rPr>
                <w:b/>
                <w:sz w:val="20"/>
                <w:szCs w:val="20"/>
              </w:rPr>
            </w:pPr>
            <w:r w:rsidRPr="00BE4F80">
              <w:rPr>
                <w:sz w:val="20"/>
                <w:szCs w:val="20"/>
              </w:rPr>
              <w:t>3 Infection &amp; Immunology</w:t>
            </w:r>
          </w:p>
        </w:tc>
        <w:tc>
          <w:tcPr>
            <w:tcW w:w="1276" w:type="dxa"/>
          </w:tcPr>
          <w:p w14:paraId="0868A2E8"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15</w:t>
            </w:r>
          </w:p>
        </w:tc>
        <w:tc>
          <w:tcPr>
            <w:tcW w:w="709" w:type="dxa"/>
          </w:tcPr>
          <w:p w14:paraId="313E634B" w14:textId="77777777" w:rsidR="00701CCE" w:rsidRPr="00BE4F80" w:rsidRDefault="00701CCE" w:rsidP="009B2B5A">
            <w:pPr>
              <w:jc w:val="center"/>
              <w:rPr>
                <w:sz w:val="20"/>
                <w:szCs w:val="20"/>
              </w:rPr>
            </w:pPr>
            <w:r w:rsidRPr="00BE4F80">
              <w:rPr>
                <w:rFonts w:eastAsia="Times New Roman" w:cs="Times New Roman"/>
                <w:color w:val="000000"/>
                <w:sz w:val="20"/>
                <w:szCs w:val="20"/>
              </w:rPr>
              <w:t>0.086</w:t>
            </w:r>
          </w:p>
        </w:tc>
        <w:tc>
          <w:tcPr>
            <w:tcW w:w="2409" w:type="dxa"/>
          </w:tcPr>
          <w:p w14:paraId="4173F2E3" w14:textId="77777777" w:rsidR="00701CCE" w:rsidRPr="00BE4F80" w:rsidRDefault="00701CCE" w:rsidP="009B2B5A">
            <w:pPr>
              <w:rPr>
                <w:rFonts w:eastAsia="Times New Roman" w:cs="Times New Roman"/>
                <w:color w:val="000000"/>
                <w:sz w:val="20"/>
                <w:szCs w:val="20"/>
              </w:rPr>
            </w:pPr>
            <w:r w:rsidRPr="00BE4F80">
              <w:rPr>
                <w:sz w:val="20"/>
                <w:szCs w:val="20"/>
              </w:rPr>
              <w:t>37 Library &amp; information mangt.</w:t>
            </w:r>
          </w:p>
        </w:tc>
        <w:tc>
          <w:tcPr>
            <w:tcW w:w="1276" w:type="dxa"/>
          </w:tcPr>
          <w:p w14:paraId="1839C29D"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21</w:t>
            </w:r>
          </w:p>
        </w:tc>
        <w:tc>
          <w:tcPr>
            <w:tcW w:w="709" w:type="dxa"/>
          </w:tcPr>
          <w:p w14:paraId="7AEBB3D5"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0.079</w:t>
            </w:r>
          </w:p>
        </w:tc>
      </w:tr>
      <w:tr w:rsidR="00701CCE" w:rsidRPr="00BE4F80" w14:paraId="5AF17EC9" w14:textId="77777777" w:rsidTr="009B2B5A">
        <w:tc>
          <w:tcPr>
            <w:tcW w:w="2405" w:type="dxa"/>
          </w:tcPr>
          <w:p w14:paraId="396D45CA" w14:textId="77777777" w:rsidR="00701CCE" w:rsidRPr="00BE4F80" w:rsidRDefault="00701CCE" w:rsidP="009B2B5A">
            <w:pPr>
              <w:rPr>
                <w:b/>
                <w:sz w:val="20"/>
                <w:szCs w:val="20"/>
              </w:rPr>
            </w:pPr>
            <w:r w:rsidRPr="00BE4F80">
              <w:rPr>
                <w:sz w:val="20"/>
                <w:szCs w:val="20"/>
              </w:rPr>
              <w:t xml:space="preserve">4 Other hospital based clinical </w:t>
            </w:r>
          </w:p>
        </w:tc>
        <w:tc>
          <w:tcPr>
            <w:tcW w:w="1276" w:type="dxa"/>
          </w:tcPr>
          <w:p w14:paraId="301B2835"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28</w:t>
            </w:r>
          </w:p>
        </w:tc>
        <w:tc>
          <w:tcPr>
            <w:tcW w:w="709" w:type="dxa"/>
          </w:tcPr>
          <w:p w14:paraId="1CE23A38" w14:textId="77777777" w:rsidR="00701CCE" w:rsidRPr="00BE4F80" w:rsidRDefault="00701CCE" w:rsidP="009B2B5A">
            <w:pPr>
              <w:jc w:val="center"/>
              <w:rPr>
                <w:sz w:val="20"/>
                <w:szCs w:val="20"/>
              </w:rPr>
            </w:pPr>
            <w:r w:rsidRPr="00BE4F80">
              <w:rPr>
                <w:rFonts w:eastAsia="Times New Roman" w:cs="Times New Roman"/>
                <w:color w:val="000000"/>
                <w:sz w:val="20"/>
                <w:szCs w:val="20"/>
              </w:rPr>
              <w:t>0.076</w:t>
            </w:r>
          </w:p>
        </w:tc>
        <w:tc>
          <w:tcPr>
            <w:tcW w:w="2409" w:type="dxa"/>
          </w:tcPr>
          <w:p w14:paraId="2DE03C54" w14:textId="77777777" w:rsidR="00701CCE" w:rsidRPr="00BE4F80" w:rsidRDefault="00701CCE" w:rsidP="009B2B5A">
            <w:pPr>
              <w:rPr>
                <w:rFonts w:eastAsia="Times New Roman" w:cs="Times New Roman"/>
                <w:color w:val="000000"/>
                <w:sz w:val="20"/>
                <w:szCs w:val="20"/>
              </w:rPr>
            </w:pPr>
            <w:r w:rsidRPr="00BE4F80">
              <w:rPr>
                <w:sz w:val="20"/>
                <w:szCs w:val="20"/>
              </w:rPr>
              <w:t>38 Law</w:t>
            </w:r>
          </w:p>
        </w:tc>
        <w:tc>
          <w:tcPr>
            <w:tcW w:w="1276" w:type="dxa"/>
          </w:tcPr>
          <w:p w14:paraId="0E772F05"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67</w:t>
            </w:r>
          </w:p>
        </w:tc>
        <w:tc>
          <w:tcPr>
            <w:tcW w:w="709" w:type="dxa"/>
          </w:tcPr>
          <w:p w14:paraId="0D5397C1"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0.024</w:t>
            </w:r>
          </w:p>
        </w:tc>
      </w:tr>
      <w:tr w:rsidR="00701CCE" w:rsidRPr="00BE4F80" w14:paraId="41227FDB" w14:textId="77777777" w:rsidTr="009B2B5A">
        <w:tc>
          <w:tcPr>
            <w:tcW w:w="2405" w:type="dxa"/>
          </w:tcPr>
          <w:p w14:paraId="7D99BD48" w14:textId="77777777" w:rsidR="00701CCE" w:rsidRPr="00BE4F80" w:rsidRDefault="00701CCE" w:rsidP="009B2B5A">
            <w:pPr>
              <w:rPr>
                <w:b/>
                <w:sz w:val="20"/>
                <w:szCs w:val="20"/>
              </w:rPr>
            </w:pPr>
            <w:r w:rsidRPr="00BE4F80">
              <w:rPr>
                <w:sz w:val="20"/>
                <w:szCs w:val="20"/>
              </w:rPr>
              <w:t xml:space="preserve">5 Other laboratory based clinical </w:t>
            </w:r>
          </w:p>
        </w:tc>
        <w:tc>
          <w:tcPr>
            <w:tcW w:w="1276" w:type="dxa"/>
          </w:tcPr>
          <w:p w14:paraId="0DFF7250"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10</w:t>
            </w:r>
          </w:p>
        </w:tc>
        <w:tc>
          <w:tcPr>
            <w:tcW w:w="709" w:type="dxa"/>
          </w:tcPr>
          <w:p w14:paraId="1BD123FB" w14:textId="77777777" w:rsidR="00701CCE" w:rsidRPr="00BE4F80" w:rsidRDefault="00701CCE" w:rsidP="009B2B5A">
            <w:pPr>
              <w:jc w:val="center"/>
              <w:rPr>
                <w:sz w:val="20"/>
                <w:szCs w:val="20"/>
              </w:rPr>
            </w:pPr>
            <w:r w:rsidRPr="00BE4F80">
              <w:rPr>
                <w:rFonts w:eastAsia="Times New Roman" w:cs="Times New Roman"/>
                <w:color w:val="000000"/>
                <w:sz w:val="20"/>
                <w:szCs w:val="20"/>
              </w:rPr>
              <w:t>0.171</w:t>
            </w:r>
          </w:p>
        </w:tc>
        <w:tc>
          <w:tcPr>
            <w:tcW w:w="2409" w:type="dxa"/>
          </w:tcPr>
          <w:p w14:paraId="415E2183" w14:textId="77777777" w:rsidR="00701CCE" w:rsidRPr="00BE4F80" w:rsidRDefault="00701CCE" w:rsidP="009B2B5A">
            <w:pPr>
              <w:rPr>
                <w:rFonts w:eastAsia="Times New Roman" w:cs="Times New Roman"/>
                <w:color w:val="000000"/>
                <w:sz w:val="20"/>
                <w:szCs w:val="20"/>
              </w:rPr>
            </w:pPr>
            <w:r w:rsidRPr="00BE4F80">
              <w:rPr>
                <w:sz w:val="20"/>
                <w:szCs w:val="20"/>
              </w:rPr>
              <w:t>39 Politics &amp; International studies</w:t>
            </w:r>
          </w:p>
        </w:tc>
        <w:tc>
          <w:tcPr>
            <w:tcW w:w="1276" w:type="dxa"/>
          </w:tcPr>
          <w:p w14:paraId="53386373"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59</w:t>
            </w:r>
          </w:p>
        </w:tc>
        <w:tc>
          <w:tcPr>
            <w:tcW w:w="709" w:type="dxa"/>
          </w:tcPr>
          <w:p w14:paraId="354C09D8"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0.025</w:t>
            </w:r>
          </w:p>
        </w:tc>
      </w:tr>
      <w:tr w:rsidR="00701CCE" w:rsidRPr="00BE4F80" w14:paraId="0B4B372B" w14:textId="77777777" w:rsidTr="009B2B5A">
        <w:tc>
          <w:tcPr>
            <w:tcW w:w="2405" w:type="dxa"/>
          </w:tcPr>
          <w:p w14:paraId="638FCCF9" w14:textId="77777777" w:rsidR="00701CCE" w:rsidRPr="00BE4F80" w:rsidRDefault="00701CCE" w:rsidP="009B2B5A">
            <w:pPr>
              <w:rPr>
                <w:b/>
                <w:sz w:val="20"/>
                <w:szCs w:val="20"/>
              </w:rPr>
            </w:pPr>
            <w:r w:rsidRPr="00BE4F80">
              <w:rPr>
                <w:sz w:val="20"/>
                <w:szCs w:val="20"/>
              </w:rPr>
              <w:t>6 Epidemiology &amp; public health</w:t>
            </w:r>
          </w:p>
        </w:tc>
        <w:tc>
          <w:tcPr>
            <w:tcW w:w="1276" w:type="dxa"/>
          </w:tcPr>
          <w:p w14:paraId="1EB75330"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21</w:t>
            </w:r>
          </w:p>
        </w:tc>
        <w:tc>
          <w:tcPr>
            <w:tcW w:w="709" w:type="dxa"/>
          </w:tcPr>
          <w:p w14:paraId="79FF0D09" w14:textId="77777777" w:rsidR="00701CCE" w:rsidRPr="00BE4F80" w:rsidRDefault="00701CCE" w:rsidP="009B2B5A">
            <w:pPr>
              <w:jc w:val="center"/>
              <w:rPr>
                <w:sz w:val="20"/>
                <w:szCs w:val="20"/>
              </w:rPr>
            </w:pPr>
            <w:r w:rsidRPr="00BE4F80">
              <w:rPr>
                <w:rFonts w:eastAsia="Times New Roman" w:cs="Times New Roman"/>
                <w:color w:val="000000"/>
                <w:sz w:val="20"/>
                <w:szCs w:val="20"/>
              </w:rPr>
              <w:t>0.098</w:t>
            </w:r>
          </w:p>
        </w:tc>
        <w:tc>
          <w:tcPr>
            <w:tcW w:w="2409" w:type="dxa"/>
          </w:tcPr>
          <w:p w14:paraId="48A3FFBD" w14:textId="77777777" w:rsidR="00701CCE" w:rsidRPr="00BE4F80" w:rsidRDefault="00701CCE" w:rsidP="009B2B5A">
            <w:pPr>
              <w:rPr>
                <w:rFonts w:eastAsia="Times New Roman" w:cs="Times New Roman"/>
                <w:color w:val="000000"/>
                <w:sz w:val="20"/>
                <w:szCs w:val="20"/>
              </w:rPr>
            </w:pPr>
            <w:r w:rsidRPr="00BE4F80">
              <w:rPr>
                <w:sz w:val="20"/>
                <w:szCs w:val="20"/>
              </w:rPr>
              <w:t xml:space="preserve">40 Social work &amp; social policy </w:t>
            </w:r>
          </w:p>
        </w:tc>
        <w:tc>
          <w:tcPr>
            <w:tcW w:w="1276" w:type="dxa"/>
          </w:tcPr>
          <w:p w14:paraId="5696DE09"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 xml:space="preserve"> 68</w:t>
            </w:r>
          </w:p>
        </w:tc>
        <w:tc>
          <w:tcPr>
            <w:tcW w:w="709" w:type="dxa"/>
          </w:tcPr>
          <w:p w14:paraId="74D0DA14"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0.022</w:t>
            </w:r>
          </w:p>
        </w:tc>
      </w:tr>
      <w:tr w:rsidR="00701CCE" w:rsidRPr="00BE4F80" w14:paraId="331B5A90" w14:textId="77777777" w:rsidTr="009B2B5A">
        <w:tc>
          <w:tcPr>
            <w:tcW w:w="2405" w:type="dxa"/>
          </w:tcPr>
          <w:p w14:paraId="5F901083" w14:textId="77777777" w:rsidR="00701CCE" w:rsidRPr="00BE4F80" w:rsidRDefault="00701CCE" w:rsidP="009B2B5A">
            <w:pPr>
              <w:rPr>
                <w:b/>
                <w:sz w:val="20"/>
                <w:szCs w:val="20"/>
              </w:rPr>
            </w:pPr>
            <w:r w:rsidRPr="00BE4F80">
              <w:rPr>
                <w:sz w:val="20"/>
                <w:szCs w:val="20"/>
              </w:rPr>
              <w:t>7 Health services research</w:t>
            </w:r>
          </w:p>
        </w:tc>
        <w:tc>
          <w:tcPr>
            <w:tcW w:w="1276" w:type="dxa"/>
          </w:tcPr>
          <w:p w14:paraId="34D64BA8"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24</w:t>
            </w:r>
          </w:p>
        </w:tc>
        <w:tc>
          <w:tcPr>
            <w:tcW w:w="709" w:type="dxa"/>
          </w:tcPr>
          <w:p w14:paraId="1C212C3F" w14:textId="77777777" w:rsidR="00701CCE" w:rsidRPr="00BE4F80" w:rsidRDefault="00701CCE" w:rsidP="009B2B5A">
            <w:pPr>
              <w:jc w:val="center"/>
              <w:rPr>
                <w:sz w:val="20"/>
                <w:szCs w:val="20"/>
              </w:rPr>
            </w:pPr>
            <w:r w:rsidRPr="00BE4F80">
              <w:rPr>
                <w:rFonts w:eastAsia="Times New Roman" w:cs="Times New Roman"/>
                <w:color w:val="000000"/>
                <w:sz w:val="20"/>
                <w:szCs w:val="20"/>
              </w:rPr>
              <w:t>0.059</w:t>
            </w:r>
          </w:p>
        </w:tc>
        <w:tc>
          <w:tcPr>
            <w:tcW w:w="2409" w:type="dxa"/>
          </w:tcPr>
          <w:p w14:paraId="3FAB39EA" w14:textId="77777777" w:rsidR="00701CCE" w:rsidRPr="00BE4F80" w:rsidRDefault="00701CCE" w:rsidP="009B2B5A">
            <w:pPr>
              <w:rPr>
                <w:rFonts w:eastAsia="Times New Roman" w:cs="Times New Roman"/>
                <w:color w:val="000000"/>
                <w:sz w:val="20"/>
                <w:szCs w:val="20"/>
              </w:rPr>
            </w:pPr>
            <w:r w:rsidRPr="00BE4F80">
              <w:rPr>
                <w:sz w:val="20"/>
                <w:szCs w:val="20"/>
              </w:rPr>
              <w:t>41 Sociology</w:t>
            </w:r>
          </w:p>
        </w:tc>
        <w:tc>
          <w:tcPr>
            <w:tcW w:w="1276" w:type="dxa"/>
          </w:tcPr>
          <w:p w14:paraId="26D9955C"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39</w:t>
            </w:r>
          </w:p>
        </w:tc>
        <w:tc>
          <w:tcPr>
            <w:tcW w:w="709" w:type="dxa"/>
          </w:tcPr>
          <w:p w14:paraId="0443AB9D"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0.034</w:t>
            </w:r>
          </w:p>
        </w:tc>
      </w:tr>
      <w:tr w:rsidR="00701CCE" w:rsidRPr="00BE4F80" w14:paraId="53296713" w14:textId="77777777" w:rsidTr="009B2B5A">
        <w:tc>
          <w:tcPr>
            <w:tcW w:w="2405" w:type="dxa"/>
          </w:tcPr>
          <w:p w14:paraId="3B6E0674" w14:textId="77777777" w:rsidR="00701CCE" w:rsidRPr="00BE4F80" w:rsidRDefault="00701CCE" w:rsidP="009B2B5A">
            <w:pPr>
              <w:rPr>
                <w:b/>
                <w:sz w:val="20"/>
                <w:szCs w:val="20"/>
              </w:rPr>
            </w:pPr>
            <w:r w:rsidRPr="00BE4F80">
              <w:rPr>
                <w:sz w:val="20"/>
                <w:szCs w:val="20"/>
              </w:rPr>
              <w:t>8 Primary care etc.</w:t>
            </w:r>
          </w:p>
        </w:tc>
        <w:tc>
          <w:tcPr>
            <w:tcW w:w="1276" w:type="dxa"/>
          </w:tcPr>
          <w:p w14:paraId="06FA5634"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14</w:t>
            </w:r>
          </w:p>
        </w:tc>
        <w:tc>
          <w:tcPr>
            <w:tcW w:w="709" w:type="dxa"/>
          </w:tcPr>
          <w:p w14:paraId="4CC9B5FF" w14:textId="77777777" w:rsidR="00701CCE" w:rsidRPr="00BE4F80" w:rsidRDefault="00701CCE" w:rsidP="009B2B5A">
            <w:pPr>
              <w:jc w:val="center"/>
              <w:rPr>
                <w:sz w:val="20"/>
                <w:szCs w:val="20"/>
              </w:rPr>
            </w:pPr>
            <w:r w:rsidRPr="00BE4F80">
              <w:rPr>
                <w:rFonts w:eastAsia="Times New Roman" w:cs="Times New Roman"/>
                <w:color w:val="000000"/>
                <w:sz w:val="20"/>
                <w:szCs w:val="20"/>
              </w:rPr>
              <w:t>0.082</w:t>
            </w:r>
          </w:p>
        </w:tc>
        <w:tc>
          <w:tcPr>
            <w:tcW w:w="2409" w:type="dxa"/>
          </w:tcPr>
          <w:p w14:paraId="7157DECF" w14:textId="77777777" w:rsidR="00701CCE" w:rsidRPr="00BE4F80" w:rsidRDefault="00701CCE" w:rsidP="009B2B5A">
            <w:pPr>
              <w:rPr>
                <w:rFonts w:eastAsia="Times New Roman" w:cs="Times New Roman"/>
                <w:color w:val="000000"/>
                <w:sz w:val="20"/>
                <w:szCs w:val="20"/>
              </w:rPr>
            </w:pPr>
            <w:r w:rsidRPr="00BE4F80">
              <w:rPr>
                <w:sz w:val="20"/>
                <w:szCs w:val="20"/>
              </w:rPr>
              <w:t>42 Anthropology</w:t>
            </w:r>
          </w:p>
        </w:tc>
        <w:tc>
          <w:tcPr>
            <w:tcW w:w="1276" w:type="dxa"/>
          </w:tcPr>
          <w:p w14:paraId="530BAFF9"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19</w:t>
            </w:r>
          </w:p>
        </w:tc>
        <w:tc>
          <w:tcPr>
            <w:tcW w:w="709" w:type="dxa"/>
          </w:tcPr>
          <w:p w14:paraId="026AB834"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0.065</w:t>
            </w:r>
          </w:p>
        </w:tc>
      </w:tr>
      <w:tr w:rsidR="00701CCE" w:rsidRPr="00BE4F80" w14:paraId="6A380A8F" w14:textId="77777777" w:rsidTr="009B2B5A">
        <w:tc>
          <w:tcPr>
            <w:tcW w:w="2405" w:type="dxa"/>
          </w:tcPr>
          <w:p w14:paraId="766428FB" w14:textId="77777777" w:rsidR="00701CCE" w:rsidRPr="00BE4F80" w:rsidRDefault="00701CCE" w:rsidP="009B2B5A">
            <w:pPr>
              <w:rPr>
                <w:b/>
                <w:sz w:val="20"/>
                <w:szCs w:val="20"/>
              </w:rPr>
            </w:pPr>
            <w:r w:rsidRPr="00BE4F80">
              <w:rPr>
                <w:sz w:val="20"/>
                <w:szCs w:val="20"/>
              </w:rPr>
              <w:t>9 Psychiatry, neuroscience etc.</w:t>
            </w:r>
          </w:p>
        </w:tc>
        <w:tc>
          <w:tcPr>
            <w:tcW w:w="1276" w:type="dxa"/>
          </w:tcPr>
          <w:p w14:paraId="7B85174C"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17</w:t>
            </w:r>
          </w:p>
        </w:tc>
        <w:tc>
          <w:tcPr>
            <w:tcW w:w="709" w:type="dxa"/>
          </w:tcPr>
          <w:p w14:paraId="3BDBB107" w14:textId="77777777" w:rsidR="00701CCE" w:rsidRPr="00BE4F80" w:rsidRDefault="00701CCE" w:rsidP="009B2B5A">
            <w:pPr>
              <w:jc w:val="center"/>
              <w:rPr>
                <w:sz w:val="20"/>
                <w:szCs w:val="20"/>
              </w:rPr>
            </w:pPr>
            <w:r w:rsidRPr="00BE4F80">
              <w:rPr>
                <w:rFonts w:eastAsia="Times New Roman" w:cs="Times New Roman"/>
                <w:color w:val="000000"/>
                <w:sz w:val="20"/>
                <w:szCs w:val="20"/>
              </w:rPr>
              <w:t>0.128</w:t>
            </w:r>
          </w:p>
        </w:tc>
        <w:tc>
          <w:tcPr>
            <w:tcW w:w="2409" w:type="dxa"/>
          </w:tcPr>
          <w:p w14:paraId="76231B1A" w14:textId="77777777" w:rsidR="00701CCE" w:rsidRPr="00BE4F80" w:rsidRDefault="00701CCE" w:rsidP="009B2B5A">
            <w:pPr>
              <w:rPr>
                <w:rFonts w:eastAsia="Times New Roman" w:cs="Times New Roman"/>
                <w:color w:val="000000"/>
                <w:sz w:val="20"/>
                <w:szCs w:val="20"/>
              </w:rPr>
            </w:pPr>
            <w:r w:rsidRPr="00BE4F80">
              <w:rPr>
                <w:sz w:val="20"/>
                <w:szCs w:val="20"/>
              </w:rPr>
              <w:t>43 Development studies</w:t>
            </w:r>
          </w:p>
        </w:tc>
        <w:tc>
          <w:tcPr>
            <w:tcW w:w="1276" w:type="dxa"/>
          </w:tcPr>
          <w:p w14:paraId="3BD3B22D"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10</w:t>
            </w:r>
          </w:p>
        </w:tc>
        <w:tc>
          <w:tcPr>
            <w:tcW w:w="709" w:type="dxa"/>
          </w:tcPr>
          <w:p w14:paraId="43673A65"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0.129</w:t>
            </w:r>
          </w:p>
        </w:tc>
      </w:tr>
      <w:tr w:rsidR="00701CCE" w:rsidRPr="00BE4F80" w14:paraId="534AB7E3" w14:textId="77777777" w:rsidTr="009B2B5A">
        <w:tc>
          <w:tcPr>
            <w:tcW w:w="2405" w:type="dxa"/>
          </w:tcPr>
          <w:p w14:paraId="02F9EFF0" w14:textId="77777777" w:rsidR="00701CCE" w:rsidRPr="00BE4F80" w:rsidRDefault="00701CCE" w:rsidP="009B2B5A">
            <w:pPr>
              <w:rPr>
                <w:b/>
                <w:sz w:val="20"/>
                <w:szCs w:val="20"/>
              </w:rPr>
            </w:pPr>
            <w:r w:rsidRPr="00BE4F80">
              <w:rPr>
                <w:sz w:val="20"/>
                <w:szCs w:val="20"/>
              </w:rPr>
              <w:t>10 Dentistry</w:t>
            </w:r>
          </w:p>
        </w:tc>
        <w:tc>
          <w:tcPr>
            <w:tcW w:w="1276" w:type="dxa"/>
          </w:tcPr>
          <w:p w14:paraId="49767173"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14</w:t>
            </w:r>
          </w:p>
        </w:tc>
        <w:tc>
          <w:tcPr>
            <w:tcW w:w="709" w:type="dxa"/>
          </w:tcPr>
          <w:p w14:paraId="5FEB2983" w14:textId="77777777" w:rsidR="00701CCE" w:rsidRPr="00BE4F80" w:rsidRDefault="00701CCE" w:rsidP="009B2B5A">
            <w:pPr>
              <w:jc w:val="center"/>
              <w:rPr>
                <w:sz w:val="20"/>
                <w:szCs w:val="20"/>
              </w:rPr>
            </w:pPr>
            <w:r w:rsidRPr="00BE4F80">
              <w:rPr>
                <w:rFonts w:eastAsia="Times New Roman" w:cs="Times New Roman"/>
                <w:color w:val="000000"/>
                <w:sz w:val="20"/>
                <w:szCs w:val="20"/>
              </w:rPr>
              <w:t>0.087</w:t>
            </w:r>
          </w:p>
        </w:tc>
        <w:tc>
          <w:tcPr>
            <w:tcW w:w="2409" w:type="dxa"/>
          </w:tcPr>
          <w:p w14:paraId="5BA4642D" w14:textId="77777777" w:rsidR="00701CCE" w:rsidRPr="00BE4F80" w:rsidRDefault="00701CCE" w:rsidP="009B2B5A">
            <w:pPr>
              <w:rPr>
                <w:rFonts w:eastAsia="Times New Roman" w:cs="Times New Roman"/>
                <w:color w:val="000000"/>
                <w:sz w:val="20"/>
                <w:szCs w:val="20"/>
              </w:rPr>
            </w:pPr>
            <w:r w:rsidRPr="00BE4F80">
              <w:rPr>
                <w:sz w:val="20"/>
                <w:szCs w:val="20"/>
              </w:rPr>
              <w:t>44 Psychology</w:t>
            </w:r>
          </w:p>
        </w:tc>
        <w:tc>
          <w:tcPr>
            <w:tcW w:w="1276" w:type="dxa"/>
          </w:tcPr>
          <w:p w14:paraId="4CA3E72B"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76</w:t>
            </w:r>
          </w:p>
        </w:tc>
        <w:tc>
          <w:tcPr>
            <w:tcW w:w="709" w:type="dxa"/>
          </w:tcPr>
          <w:p w14:paraId="46E827C6"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0.018</w:t>
            </w:r>
          </w:p>
        </w:tc>
      </w:tr>
      <w:tr w:rsidR="00701CCE" w:rsidRPr="00BE4F80" w14:paraId="627B780A" w14:textId="77777777" w:rsidTr="009B2B5A">
        <w:tc>
          <w:tcPr>
            <w:tcW w:w="2405" w:type="dxa"/>
          </w:tcPr>
          <w:p w14:paraId="747D5AF3" w14:textId="77777777" w:rsidR="00701CCE" w:rsidRPr="00BE4F80" w:rsidRDefault="00701CCE" w:rsidP="009B2B5A">
            <w:pPr>
              <w:rPr>
                <w:b/>
                <w:sz w:val="20"/>
                <w:szCs w:val="20"/>
              </w:rPr>
            </w:pPr>
            <w:r w:rsidRPr="00BE4F80">
              <w:rPr>
                <w:sz w:val="20"/>
                <w:szCs w:val="20"/>
              </w:rPr>
              <w:lastRenderedPageBreak/>
              <w:t>11 Nursing &amp; midwifery</w:t>
            </w:r>
          </w:p>
        </w:tc>
        <w:tc>
          <w:tcPr>
            <w:tcW w:w="1276" w:type="dxa"/>
          </w:tcPr>
          <w:p w14:paraId="0817142B"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36</w:t>
            </w:r>
          </w:p>
        </w:tc>
        <w:tc>
          <w:tcPr>
            <w:tcW w:w="709" w:type="dxa"/>
          </w:tcPr>
          <w:p w14:paraId="786D5AB5" w14:textId="77777777" w:rsidR="00701CCE" w:rsidRPr="00BE4F80" w:rsidRDefault="00701CCE" w:rsidP="009B2B5A">
            <w:pPr>
              <w:jc w:val="center"/>
              <w:rPr>
                <w:sz w:val="20"/>
                <w:szCs w:val="20"/>
              </w:rPr>
            </w:pPr>
            <w:r w:rsidRPr="00BE4F80">
              <w:rPr>
                <w:rFonts w:eastAsia="Times New Roman" w:cs="Times New Roman"/>
                <w:color w:val="000000"/>
                <w:sz w:val="20"/>
                <w:szCs w:val="20"/>
              </w:rPr>
              <w:t>0.040</w:t>
            </w:r>
          </w:p>
        </w:tc>
        <w:tc>
          <w:tcPr>
            <w:tcW w:w="2409" w:type="dxa"/>
          </w:tcPr>
          <w:p w14:paraId="163DCE96" w14:textId="77777777" w:rsidR="00701CCE" w:rsidRPr="00BE4F80" w:rsidRDefault="00701CCE" w:rsidP="009B2B5A">
            <w:pPr>
              <w:rPr>
                <w:rFonts w:eastAsia="Times New Roman" w:cs="Times New Roman"/>
                <w:color w:val="000000"/>
                <w:sz w:val="20"/>
                <w:szCs w:val="20"/>
              </w:rPr>
            </w:pPr>
            <w:r w:rsidRPr="00BE4F80">
              <w:rPr>
                <w:sz w:val="20"/>
                <w:szCs w:val="20"/>
              </w:rPr>
              <w:t>45 Education</w:t>
            </w:r>
          </w:p>
        </w:tc>
        <w:tc>
          <w:tcPr>
            <w:tcW w:w="1276" w:type="dxa"/>
          </w:tcPr>
          <w:p w14:paraId="5C2B1BA5"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82</w:t>
            </w:r>
          </w:p>
        </w:tc>
        <w:tc>
          <w:tcPr>
            <w:tcW w:w="709" w:type="dxa"/>
          </w:tcPr>
          <w:p w14:paraId="7CD069E5"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0.034</w:t>
            </w:r>
          </w:p>
        </w:tc>
      </w:tr>
      <w:tr w:rsidR="00701CCE" w:rsidRPr="00BE4F80" w14:paraId="5587AB27" w14:textId="77777777" w:rsidTr="009B2B5A">
        <w:tc>
          <w:tcPr>
            <w:tcW w:w="2405" w:type="dxa"/>
          </w:tcPr>
          <w:p w14:paraId="35B90F98" w14:textId="77777777" w:rsidR="00701CCE" w:rsidRPr="00BE4F80" w:rsidRDefault="00701CCE" w:rsidP="009B2B5A">
            <w:pPr>
              <w:rPr>
                <w:b/>
                <w:sz w:val="20"/>
                <w:szCs w:val="20"/>
              </w:rPr>
            </w:pPr>
            <w:r w:rsidRPr="00BE4F80">
              <w:rPr>
                <w:sz w:val="20"/>
                <w:szCs w:val="20"/>
              </w:rPr>
              <w:t xml:space="preserve">12 Allied health professions </w:t>
            </w:r>
          </w:p>
        </w:tc>
        <w:tc>
          <w:tcPr>
            <w:tcW w:w="1276" w:type="dxa"/>
          </w:tcPr>
          <w:p w14:paraId="17980CA5"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70</w:t>
            </w:r>
          </w:p>
        </w:tc>
        <w:tc>
          <w:tcPr>
            <w:tcW w:w="709" w:type="dxa"/>
          </w:tcPr>
          <w:p w14:paraId="3F29C1ED" w14:textId="77777777" w:rsidR="00701CCE" w:rsidRPr="00BE4F80" w:rsidRDefault="00701CCE" w:rsidP="009B2B5A">
            <w:pPr>
              <w:jc w:val="center"/>
              <w:rPr>
                <w:sz w:val="20"/>
                <w:szCs w:val="20"/>
              </w:rPr>
            </w:pPr>
            <w:r w:rsidRPr="00BE4F80">
              <w:rPr>
                <w:rFonts w:eastAsia="Times New Roman" w:cs="Times New Roman"/>
                <w:color w:val="000000"/>
                <w:sz w:val="20"/>
                <w:szCs w:val="20"/>
              </w:rPr>
              <w:t>0.017</w:t>
            </w:r>
          </w:p>
        </w:tc>
        <w:tc>
          <w:tcPr>
            <w:tcW w:w="2409" w:type="dxa"/>
          </w:tcPr>
          <w:p w14:paraId="40016C7A" w14:textId="77777777" w:rsidR="00701CCE" w:rsidRPr="00BE4F80" w:rsidRDefault="00701CCE" w:rsidP="009B2B5A">
            <w:pPr>
              <w:rPr>
                <w:rFonts w:eastAsia="Times New Roman" w:cs="Times New Roman"/>
                <w:color w:val="000000"/>
                <w:sz w:val="20"/>
                <w:szCs w:val="20"/>
              </w:rPr>
            </w:pPr>
            <w:r w:rsidRPr="00BE4F80">
              <w:rPr>
                <w:sz w:val="20"/>
                <w:szCs w:val="20"/>
              </w:rPr>
              <w:t>46 Sports-related studies</w:t>
            </w:r>
          </w:p>
        </w:tc>
        <w:tc>
          <w:tcPr>
            <w:tcW w:w="1276" w:type="dxa"/>
          </w:tcPr>
          <w:p w14:paraId="11AB53D3"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39</w:t>
            </w:r>
          </w:p>
        </w:tc>
        <w:tc>
          <w:tcPr>
            <w:tcW w:w="709" w:type="dxa"/>
          </w:tcPr>
          <w:p w14:paraId="74BB6E69"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0.040</w:t>
            </w:r>
          </w:p>
        </w:tc>
      </w:tr>
      <w:tr w:rsidR="00701CCE" w:rsidRPr="00BE4F80" w14:paraId="00CF2D3F" w14:textId="77777777" w:rsidTr="009B2B5A">
        <w:tc>
          <w:tcPr>
            <w:tcW w:w="2405" w:type="dxa"/>
          </w:tcPr>
          <w:p w14:paraId="50BDDE7E" w14:textId="77777777" w:rsidR="00701CCE" w:rsidRPr="00BE4F80" w:rsidRDefault="00701CCE" w:rsidP="009B2B5A">
            <w:pPr>
              <w:rPr>
                <w:b/>
                <w:sz w:val="20"/>
                <w:szCs w:val="20"/>
              </w:rPr>
            </w:pPr>
            <w:r w:rsidRPr="00BE4F80">
              <w:rPr>
                <w:sz w:val="20"/>
                <w:szCs w:val="20"/>
              </w:rPr>
              <w:t xml:space="preserve">13 Pharmacy </w:t>
            </w:r>
          </w:p>
        </w:tc>
        <w:tc>
          <w:tcPr>
            <w:tcW w:w="1276" w:type="dxa"/>
          </w:tcPr>
          <w:p w14:paraId="1F0D741F"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15</w:t>
            </w:r>
          </w:p>
        </w:tc>
        <w:tc>
          <w:tcPr>
            <w:tcW w:w="709" w:type="dxa"/>
          </w:tcPr>
          <w:p w14:paraId="622C95C3" w14:textId="77777777" w:rsidR="00701CCE" w:rsidRPr="00BE4F80" w:rsidRDefault="00701CCE" w:rsidP="009B2B5A">
            <w:pPr>
              <w:jc w:val="center"/>
              <w:rPr>
                <w:sz w:val="20"/>
                <w:szCs w:val="20"/>
              </w:rPr>
            </w:pPr>
            <w:r w:rsidRPr="00BE4F80">
              <w:rPr>
                <w:rFonts w:eastAsia="Times New Roman" w:cs="Times New Roman"/>
                <w:color w:val="000000"/>
                <w:sz w:val="20"/>
                <w:szCs w:val="20"/>
              </w:rPr>
              <w:t>0.084</w:t>
            </w:r>
          </w:p>
        </w:tc>
        <w:tc>
          <w:tcPr>
            <w:tcW w:w="2409" w:type="dxa"/>
          </w:tcPr>
          <w:p w14:paraId="637A4523" w14:textId="77777777" w:rsidR="00701CCE" w:rsidRPr="00BE4F80" w:rsidRDefault="00701CCE" w:rsidP="009B2B5A">
            <w:pPr>
              <w:rPr>
                <w:rFonts w:eastAsia="Times New Roman" w:cs="Times New Roman"/>
                <w:color w:val="000000"/>
                <w:sz w:val="20"/>
                <w:szCs w:val="20"/>
              </w:rPr>
            </w:pPr>
            <w:r w:rsidRPr="00BE4F80">
              <w:rPr>
                <w:sz w:val="20"/>
                <w:szCs w:val="20"/>
              </w:rPr>
              <w:t xml:space="preserve">47 American &amp; Anglophone area </w:t>
            </w:r>
          </w:p>
        </w:tc>
        <w:tc>
          <w:tcPr>
            <w:tcW w:w="1276" w:type="dxa"/>
          </w:tcPr>
          <w:p w14:paraId="64BB2DBF"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8</w:t>
            </w:r>
          </w:p>
        </w:tc>
        <w:tc>
          <w:tcPr>
            <w:tcW w:w="709" w:type="dxa"/>
          </w:tcPr>
          <w:p w14:paraId="7BD6F703"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0.179</w:t>
            </w:r>
          </w:p>
        </w:tc>
      </w:tr>
      <w:tr w:rsidR="00701CCE" w:rsidRPr="00BE4F80" w14:paraId="1E08B509" w14:textId="77777777" w:rsidTr="009B2B5A">
        <w:tc>
          <w:tcPr>
            <w:tcW w:w="2405" w:type="dxa"/>
          </w:tcPr>
          <w:p w14:paraId="270786CE" w14:textId="77777777" w:rsidR="00701CCE" w:rsidRPr="00BE4F80" w:rsidRDefault="00701CCE" w:rsidP="009B2B5A">
            <w:pPr>
              <w:rPr>
                <w:b/>
                <w:sz w:val="20"/>
                <w:szCs w:val="20"/>
              </w:rPr>
            </w:pPr>
            <w:r w:rsidRPr="00BE4F80">
              <w:rPr>
                <w:sz w:val="20"/>
                <w:szCs w:val="20"/>
              </w:rPr>
              <w:t>14 Biological sciences</w:t>
            </w:r>
          </w:p>
        </w:tc>
        <w:tc>
          <w:tcPr>
            <w:tcW w:w="1276" w:type="dxa"/>
          </w:tcPr>
          <w:p w14:paraId="66CB5A29"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52</w:t>
            </w:r>
          </w:p>
        </w:tc>
        <w:tc>
          <w:tcPr>
            <w:tcW w:w="709" w:type="dxa"/>
          </w:tcPr>
          <w:p w14:paraId="224ECD9F" w14:textId="77777777" w:rsidR="00701CCE" w:rsidRPr="00BE4F80" w:rsidRDefault="00701CCE" w:rsidP="009B2B5A">
            <w:pPr>
              <w:jc w:val="center"/>
              <w:rPr>
                <w:sz w:val="20"/>
                <w:szCs w:val="20"/>
              </w:rPr>
            </w:pPr>
            <w:r w:rsidRPr="00BE4F80">
              <w:rPr>
                <w:rFonts w:eastAsia="Times New Roman" w:cs="Times New Roman"/>
                <w:color w:val="000000"/>
                <w:sz w:val="20"/>
                <w:szCs w:val="20"/>
              </w:rPr>
              <w:t>0.032</w:t>
            </w:r>
          </w:p>
        </w:tc>
        <w:tc>
          <w:tcPr>
            <w:tcW w:w="2409" w:type="dxa"/>
          </w:tcPr>
          <w:p w14:paraId="44330C27" w14:textId="77777777" w:rsidR="00701CCE" w:rsidRPr="00BE4F80" w:rsidRDefault="00701CCE" w:rsidP="009B2B5A">
            <w:pPr>
              <w:rPr>
                <w:rFonts w:eastAsia="Times New Roman" w:cs="Times New Roman"/>
                <w:color w:val="000000"/>
                <w:sz w:val="20"/>
                <w:szCs w:val="20"/>
              </w:rPr>
            </w:pPr>
            <w:r w:rsidRPr="00BE4F80">
              <w:rPr>
                <w:sz w:val="20"/>
                <w:szCs w:val="20"/>
              </w:rPr>
              <w:t>48 Middle eastern &amp; African studies</w:t>
            </w:r>
          </w:p>
        </w:tc>
        <w:tc>
          <w:tcPr>
            <w:tcW w:w="1276" w:type="dxa"/>
          </w:tcPr>
          <w:p w14:paraId="75660144"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8</w:t>
            </w:r>
          </w:p>
        </w:tc>
        <w:tc>
          <w:tcPr>
            <w:tcW w:w="709" w:type="dxa"/>
          </w:tcPr>
          <w:p w14:paraId="654B8A62"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0.196</w:t>
            </w:r>
          </w:p>
        </w:tc>
      </w:tr>
      <w:tr w:rsidR="00701CCE" w:rsidRPr="00BE4F80" w14:paraId="452AFCE0" w14:textId="77777777" w:rsidTr="009B2B5A">
        <w:tc>
          <w:tcPr>
            <w:tcW w:w="2405" w:type="dxa"/>
          </w:tcPr>
          <w:p w14:paraId="4F15CF2B" w14:textId="77777777" w:rsidR="00701CCE" w:rsidRPr="00BE4F80" w:rsidRDefault="00701CCE" w:rsidP="009B2B5A">
            <w:pPr>
              <w:rPr>
                <w:b/>
                <w:sz w:val="20"/>
                <w:szCs w:val="20"/>
              </w:rPr>
            </w:pPr>
            <w:r w:rsidRPr="00BE4F80">
              <w:rPr>
                <w:sz w:val="20"/>
                <w:szCs w:val="20"/>
              </w:rPr>
              <w:t xml:space="preserve">15 Pre-clinical &amp; human biological </w:t>
            </w:r>
          </w:p>
        </w:tc>
        <w:tc>
          <w:tcPr>
            <w:tcW w:w="1276" w:type="dxa"/>
          </w:tcPr>
          <w:p w14:paraId="12B9879B"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13</w:t>
            </w:r>
          </w:p>
        </w:tc>
        <w:tc>
          <w:tcPr>
            <w:tcW w:w="709" w:type="dxa"/>
          </w:tcPr>
          <w:p w14:paraId="7293F6C2" w14:textId="77777777" w:rsidR="00701CCE" w:rsidRPr="00BE4F80" w:rsidRDefault="00701CCE" w:rsidP="009B2B5A">
            <w:pPr>
              <w:jc w:val="center"/>
              <w:rPr>
                <w:sz w:val="20"/>
                <w:szCs w:val="20"/>
              </w:rPr>
            </w:pPr>
            <w:r w:rsidRPr="00BE4F80">
              <w:rPr>
                <w:rFonts w:eastAsia="Times New Roman" w:cs="Times New Roman"/>
                <w:color w:val="000000"/>
                <w:sz w:val="20"/>
                <w:szCs w:val="20"/>
              </w:rPr>
              <w:t>0.096</w:t>
            </w:r>
          </w:p>
        </w:tc>
        <w:tc>
          <w:tcPr>
            <w:tcW w:w="2409" w:type="dxa"/>
          </w:tcPr>
          <w:p w14:paraId="316E6C2F" w14:textId="77777777" w:rsidR="00701CCE" w:rsidRPr="00BE4F80" w:rsidRDefault="00701CCE" w:rsidP="009B2B5A">
            <w:pPr>
              <w:rPr>
                <w:rFonts w:eastAsia="Times New Roman" w:cs="Times New Roman"/>
                <w:color w:val="000000"/>
                <w:sz w:val="20"/>
                <w:szCs w:val="20"/>
              </w:rPr>
            </w:pPr>
            <w:r w:rsidRPr="00BE4F80">
              <w:rPr>
                <w:sz w:val="20"/>
                <w:szCs w:val="20"/>
              </w:rPr>
              <w:t>49 Asian studies</w:t>
            </w:r>
          </w:p>
        </w:tc>
        <w:tc>
          <w:tcPr>
            <w:tcW w:w="1276" w:type="dxa"/>
          </w:tcPr>
          <w:p w14:paraId="74391CB7"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10</w:t>
            </w:r>
          </w:p>
        </w:tc>
        <w:tc>
          <w:tcPr>
            <w:tcW w:w="709" w:type="dxa"/>
          </w:tcPr>
          <w:p w14:paraId="4E0F89EC"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0.146</w:t>
            </w:r>
          </w:p>
        </w:tc>
      </w:tr>
      <w:tr w:rsidR="00701CCE" w:rsidRPr="00BE4F80" w14:paraId="4B26F628" w14:textId="77777777" w:rsidTr="009B2B5A">
        <w:tc>
          <w:tcPr>
            <w:tcW w:w="2405" w:type="dxa"/>
          </w:tcPr>
          <w:p w14:paraId="1D33E48F" w14:textId="77777777" w:rsidR="00701CCE" w:rsidRPr="00BE4F80" w:rsidRDefault="00701CCE" w:rsidP="009B2B5A">
            <w:pPr>
              <w:rPr>
                <w:b/>
                <w:sz w:val="20"/>
                <w:szCs w:val="20"/>
              </w:rPr>
            </w:pPr>
            <w:r w:rsidRPr="00BE4F80">
              <w:rPr>
                <w:sz w:val="20"/>
                <w:szCs w:val="20"/>
              </w:rPr>
              <w:t xml:space="preserve">16 Agriculture, veterinary &amp; food </w:t>
            </w:r>
          </w:p>
        </w:tc>
        <w:tc>
          <w:tcPr>
            <w:tcW w:w="1276" w:type="dxa"/>
          </w:tcPr>
          <w:p w14:paraId="6AD40ADA"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28</w:t>
            </w:r>
          </w:p>
        </w:tc>
        <w:tc>
          <w:tcPr>
            <w:tcW w:w="709" w:type="dxa"/>
          </w:tcPr>
          <w:p w14:paraId="63B14348" w14:textId="77777777" w:rsidR="00701CCE" w:rsidRPr="00BE4F80" w:rsidRDefault="00701CCE" w:rsidP="009B2B5A">
            <w:pPr>
              <w:jc w:val="center"/>
              <w:rPr>
                <w:sz w:val="20"/>
                <w:szCs w:val="20"/>
              </w:rPr>
            </w:pPr>
            <w:r w:rsidRPr="00BE4F80">
              <w:rPr>
                <w:rFonts w:eastAsia="Times New Roman" w:cs="Times New Roman"/>
                <w:color w:val="000000"/>
                <w:sz w:val="20"/>
                <w:szCs w:val="20"/>
              </w:rPr>
              <w:t>0.060</w:t>
            </w:r>
          </w:p>
        </w:tc>
        <w:tc>
          <w:tcPr>
            <w:tcW w:w="2409" w:type="dxa"/>
          </w:tcPr>
          <w:p w14:paraId="226F0530" w14:textId="77777777" w:rsidR="00701CCE" w:rsidRPr="00BE4F80" w:rsidRDefault="00701CCE" w:rsidP="009B2B5A">
            <w:pPr>
              <w:rPr>
                <w:rFonts w:eastAsia="Times New Roman" w:cs="Times New Roman"/>
                <w:color w:val="000000"/>
                <w:sz w:val="20"/>
                <w:szCs w:val="20"/>
              </w:rPr>
            </w:pPr>
            <w:r w:rsidRPr="00BE4F80">
              <w:rPr>
                <w:sz w:val="20"/>
                <w:szCs w:val="20"/>
              </w:rPr>
              <w:t>50 European studies</w:t>
            </w:r>
          </w:p>
        </w:tc>
        <w:tc>
          <w:tcPr>
            <w:tcW w:w="1276" w:type="dxa"/>
          </w:tcPr>
          <w:p w14:paraId="1826C8B9"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27</w:t>
            </w:r>
          </w:p>
        </w:tc>
        <w:tc>
          <w:tcPr>
            <w:tcW w:w="709" w:type="dxa"/>
          </w:tcPr>
          <w:p w14:paraId="22EF2339"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0.052</w:t>
            </w:r>
          </w:p>
        </w:tc>
      </w:tr>
      <w:tr w:rsidR="00701CCE" w:rsidRPr="00BE4F80" w14:paraId="78179342" w14:textId="77777777" w:rsidTr="009B2B5A">
        <w:tc>
          <w:tcPr>
            <w:tcW w:w="2405" w:type="dxa"/>
          </w:tcPr>
          <w:p w14:paraId="30BE3C11" w14:textId="77777777" w:rsidR="00701CCE" w:rsidRPr="00BE4F80" w:rsidRDefault="00701CCE" w:rsidP="009B2B5A">
            <w:pPr>
              <w:rPr>
                <w:b/>
                <w:sz w:val="20"/>
                <w:szCs w:val="20"/>
              </w:rPr>
            </w:pPr>
            <w:r w:rsidRPr="00BE4F80">
              <w:rPr>
                <w:sz w:val="20"/>
                <w:szCs w:val="20"/>
              </w:rPr>
              <w:t xml:space="preserve">17 Earth systems &amp; environmental </w:t>
            </w:r>
          </w:p>
        </w:tc>
        <w:tc>
          <w:tcPr>
            <w:tcW w:w="1276" w:type="dxa"/>
          </w:tcPr>
          <w:p w14:paraId="0D13225C"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42</w:t>
            </w:r>
          </w:p>
        </w:tc>
        <w:tc>
          <w:tcPr>
            <w:tcW w:w="709" w:type="dxa"/>
          </w:tcPr>
          <w:p w14:paraId="3219D028" w14:textId="77777777" w:rsidR="00701CCE" w:rsidRPr="00BE4F80" w:rsidRDefault="00701CCE" w:rsidP="009B2B5A">
            <w:pPr>
              <w:jc w:val="center"/>
              <w:rPr>
                <w:sz w:val="20"/>
                <w:szCs w:val="20"/>
              </w:rPr>
            </w:pPr>
            <w:r w:rsidRPr="00BE4F80">
              <w:rPr>
                <w:rFonts w:eastAsia="Times New Roman" w:cs="Times New Roman"/>
                <w:color w:val="000000"/>
                <w:sz w:val="20"/>
                <w:szCs w:val="20"/>
              </w:rPr>
              <w:t>0.036</w:t>
            </w:r>
          </w:p>
        </w:tc>
        <w:tc>
          <w:tcPr>
            <w:tcW w:w="2409" w:type="dxa"/>
          </w:tcPr>
          <w:p w14:paraId="235352DE" w14:textId="77777777" w:rsidR="00701CCE" w:rsidRPr="00BE4F80" w:rsidRDefault="00701CCE" w:rsidP="009B2B5A">
            <w:pPr>
              <w:rPr>
                <w:rFonts w:eastAsia="Times New Roman" w:cs="Times New Roman"/>
                <w:color w:val="000000"/>
                <w:sz w:val="20"/>
                <w:szCs w:val="20"/>
              </w:rPr>
            </w:pPr>
            <w:r w:rsidRPr="00BE4F80">
              <w:rPr>
                <w:sz w:val="20"/>
                <w:szCs w:val="20"/>
              </w:rPr>
              <w:t xml:space="preserve">51 Russian, Slavonic &amp; East European </w:t>
            </w:r>
          </w:p>
        </w:tc>
        <w:tc>
          <w:tcPr>
            <w:tcW w:w="1276" w:type="dxa"/>
          </w:tcPr>
          <w:p w14:paraId="4E9EDB4D"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15</w:t>
            </w:r>
          </w:p>
        </w:tc>
        <w:tc>
          <w:tcPr>
            <w:tcW w:w="709" w:type="dxa"/>
          </w:tcPr>
          <w:p w14:paraId="3F4FEBD8"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0.173</w:t>
            </w:r>
          </w:p>
        </w:tc>
      </w:tr>
      <w:tr w:rsidR="00701CCE" w:rsidRPr="00BE4F80" w14:paraId="74C27E1C" w14:textId="77777777" w:rsidTr="009B2B5A">
        <w:tc>
          <w:tcPr>
            <w:tcW w:w="2405" w:type="dxa"/>
          </w:tcPr>
          <w:p w14:paraId="3B794A5B" w14:textId="77777777" w:rsidR="00701CCE" w:rsidRPr="00BE4F80" w:rsidRDefault="00701CCE" w:rsidP="009B2B5A">
            <w:pPr>
              <w:rPr>
                <w:b/>
                <w:sz w:val="20"/>
                <w:szCs w:val="20"/>
              </w:rPr>
            </w:pPr>
            <w:r w:rsidRPr="00BE4F80">
              <w:rPr>
                <w:sz w:val="20"/>
                <w:szCs w:val="20"/>
              </w:rPr>
              <w:t>18 Chemistry</w:t>
            </w:r>
          </w:p>
        </w:tc>
        <w:tc>
          <w:tcPr>
            <w:tcW w:w="1276" w:type="dxa"/>
          </w:tcPr>
          <w:p w14:paraId="372656CE"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33</w:t>
            </w:r>
          </w:p>
        </w:tc>
        <w:tc>
          <w:tcPr>
            <w:tcW w:w="709" w:type="dxa"/>
          </w:tcPr>
          <w:p w14:paraId="54DCFD31" w14:textId="77777777" w:rsidR="00701CCE" w:rsidRPr="00BE4F80" w:rsidRDefault="00701CCE" w:rsidP="009B2B5A">
            <w:pPr>
              <w:jc w:val="center"/>
              <w:rPr>
                <w:sz w:val="20"/>
                <w:szCs w:val="20"/>
              </w:rPr>
            </w:pPr>
            <w:r w:rsidRPr="00BE4F80">
              <w:rPr>
                <w:rFonts w:eastAsia="Times New Roman" w:cs="Times New Roman"/>
                <w:color w:val="000000"/>
                <w:sz w:val="20"/>
                <w:szCs w:val="20"/>
              </w:rPr>
              <w:t>0.040</w:t>
            </w:r>
          </w:p>
        </w:tc>
        <w:tc>
          <w:tcPr>
            <w:tcW w:w="2409" w:type="dxa"/>
          </w:tcPr>
          <w:p w14:paraId="3CEA3145" w14:textId="77777777" w:rsidR="00701CCE" w:rsidRPr="00BE4F80" w:rsidRDefault="00701CCE" w:rsidP="009B2B5A">
            <w:pPr>
              <w:rPr>
                <w:rFonts w:eastAsia="Times New Roman" w:cs="Times New Roman"/>
                <w:color w:val="000000"/>
                <w:sz w:val="20"/>
                <w:szCs w:val="20"/>
              </w:rPr>
            </w:pPr>
            <w:r w:rsidRPr="00BE4F80">
              <w:rPr>
                <w:sz w:val="20"/>
                <w:szCs w:val="20"/>
              </w:rPr>
              <w:t>52 French</w:t>
            </w:r>
          </w:p>
        </w:tc>
        <w:tc>
          <w:tcPr>
            <w:tcW w:w="1276" w:type="dxa"/>
          </w:tcPr>
          <w:p w14:paraId="7F70F031"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33</w:t>
            </w:r>
          </w:p>
        </w:tc>
        <w:tc>
          <w:tcPr>
            <w:tcW w:w="709" w:type="dxa"/>
          </w:tcPr>
          <w:p w14:paraId="2ABB769F"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0.039</w:t>
            </w:r>
          </w:p>
        </w:tc>
      </w:tr>
      <w:tr w:rsidR="00701CCE" w:rsidRPr="00BE4F80" w14:paraId="37C116C5" w14:textId="77777777" w:rsidTr="009B2B5A">
        <w:tc>
          <w:tcPr>
            <w:tcW w:w="2405" w:type="dxa"/>
          </w:tcPr>
          <w:p w14:paraId="646CFBE5" w14:textId="77777777" w:rsidR="00701CCE" w:rsidRPr="00BE4F80" w:rsidRDefault="00701CCE" w:rsidP="009B2B5A">
            <w:pPr>
              <w:rPr>
                <w:b/>
                <w:sz w:val="20"/>
                <w:szCs w:val="20"/>
              </w:rPr>
            </w:pPr>
            <w:r w:rsidRPr="00BE4F80">
              <w:rPr>
                <w:sz w:val="20"/>
                <w:szCs w:val="20"/>
              </w:rPr>
              <w:t>19 Physics</w:t>
            </w:r>
          </w:p>
        </w:tc>
        <w:tc>
          <w:tcPr>
            <w:tcW w:w="1276" w:type="dxa"/>
          </w:tcPr>
          <w:p w14:paraId="4408669E"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42</w:t>
            </w:r>
          </w:p>
        </w:tc>
        <w:tc>
          <w:tcPr>
            <w:tcW w:w="709" w:type="dxa"/>
          </w:tcPr>
          <w:p w14:paraId="1155A0DB" w14:textId="77777777" w:rsidR="00701CCE" w:rsidRPr="00BE4F80" w:rsidRDefault="00701CCE" w:rsidP="009B2B5A">
            <w:pPr>
              <w:jc w:val="center"/>
              <w:rPr>
                <w:sz w:val="20"/>
                <w:szCs w:val="20"/>
              </w:rPr>
            </w:pPr>
            <w:r w:rsidRPr="00BE4F80">
              <w:rPr>
                <w:rFonts w:eastAsia="Times New Roman" w:cs="Times New Roman"/>
                <w:color w:val="000000"/>
                <w:sz w:val="20"/>
                <w:szCs w:val="20"/>
              </w:rPr>
              <w:t>0.040</w:t>
            </w:r>
          </w:p>
        </w:tc>
        <w:tc>
          <w:tcPr>
            <w:tcW w:w="2409" w:type="dxa"/>
          </w:tcPr>
          <w:p w14:paraId="1D08A2CA" w14:textId="77777777" w:rsidR="00701CCE" w:rsidRPr="00BE4F80" w:rsidRDefault="00701CCE" w:rsidP="009B2B5A">
            <w:pPr>
              <w:rPr>
                <w:rFonts w:eastAsia="Times New Roman" w:cs="Times New Roman"/>
                <w:color w:val="000000"/>
                <w:sz w:val="20"/>
                <w:szCs w:val="20"/>
              </w:rPr>
            </w:pPr>
            <w:r w:rsidRPr="00BE4F80">
              <w:rPr>
                <w:sz w:val="20"/>
                <w:szCs w:val="20"/>
              </w:rPr>
              <w:t xml:space="preserve">53 German, Dutch &amp; Scandinavian </w:t>
            </w:r>
          </w:p>
        </w:tc>
        <w:tc>
          <w:tcPr>
            <w:tcW w:w="1276" w:type="dxa"/>
          </w:tcPr>
          <w:p w14:paraId="6F59DFD2"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29</w:t>
            </w:r>
          </w:p>
        </w:tc>
        <w:tc>
          <w:tcPr>
            <w:tcW w:w="709" w:type="dxa"/>
          </w:tcPr>
          <w:p w14:paraId="65EC5D38"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0.043</w:t>
            </w:r>
          </w:p>
        </w:tc>
      </w:tr>
      <w:tr w:rsidR="00701CCE" w:rsidRPr="00BE4F80" w14:paraId="1939C545" w14:textId="77777777" w:rsidTr="009B2B5A">
        <w:tc>
          <w:tcPr>
            <w:tcW w:w="2405" w:type="dxa"/>
          </w:tcPr>
          <w:p w14:paraId="05934CDA" w14:textId="77777777" w:rsidR="00701CCE" w:rsidRPr="00BE4F80" w:rsidRDefault="00701CCE" w:rsidP="009B2B5A">
            <w:pPr>
              <w:rPr>
                <w:b/>
                <w:sz w:val="20"/>
                <w:szCs w:val="20"/>
              </w:rPr>
            </w:pPr>
            <w:r w:rsidRPr="00BE4F80">
              <w:rPr>
                <w:sz w:val="20"/>
                <w:szCs w:val="20"/>
              </w:rPr>
              <w:t>20 Pure mathematics</w:t>
            </w:r>
          </w:p>
        </w:tc>
        <w:tc>
          <w:tcPr>
            <w:tcW w:w="1276" w:type="dxa"/>
          </w:tcPr>
          <w:p w14:paraId="7EF7ED08"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38</w:t>
            </w:r>
          </w:p>
        </w:tc>
        <w:tc>
          <w:tcPr>
            <w:tcW w:w="709" w:type="dxa"/>
          </w:tcPr>
          <w:p w14:paraId="084D41B2" w14:textId="77777777" w:rsidR="00701CCE" w:rsidRPr="00BE4F80" w:rsidRDefault="00701CCE" w:rsidP="009B2B5A">
            <w:pPr>
              <w:jc w:val="center"/>
              <w:rPr>
                <w:sz w:val="20"/>
                <w:szCs w:val="20"/>
              </w:rPr>
            </w:pPr>
            <w:r w:rsidRPr="00BE4F80">
              <w:rPr>
                <w:rFonts w:eastAsia="Times New Roman" w:cs="Times New Roman"/>
                <w:color w:val="000000"/>
                <w:sz w:val="20"/>
                <w:szCs w:val="20"/>
              </w:rPr>
              <w:t>0.039</w:t>
            </w:r>
          </w:p>
        </w:tc>
        <w:tc>
          <w:tcPr>
            <w:tcW w:w="2409" w:type="dxa"/>
          </w:tcPr>
          <w:p w14:paraId="16DE11D3" w14:textId="77777777" w:rsidR="00701CCE" w:rsidRPr="00BE4F80" w:rsidRDefault="00701CCE" w:rsidP="009B2B5A">
            <w:pPr>
              <w:rPr>
                <w:rFonts w:eastAsia="Times New Roman" w:cs="Times New Roman"/>
                <w:color w:val="000000"/>
                <w:sz w:val="20"/>
                <w:szCs w:val="20"/>
              </w:rPr>
            </w:pPr>
            <w:r w:rsidRPr="00BE4F80">
              <w:rPr>
                <w:sz w:val="20"/>
                <w:szCs w:val="20"/>
              </w:rPr>
              <w:t>54 Italian</w:t>
            </w:r>
          </w:p>
        </w:tc>
        <w:tc>
          <w:tcPr>
            <w:tcW w:w="1276" w:type="dxa"/>
          </w:tcPr>
          <w:p w14:paraId="605E7C0E"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18</w:t>
            </w:r>
          </w:p>
        </w:tc>
        <w:tc>
          <w:tcPr>
            <w:tcW w:w="709" w:type="dxa"/>
          </w:tcPr>
          <w:p w14:paraId="23CA0BF7"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0.064</w:t>
            </w:r>
          </w:p>
        </w:tc>
      </w:tr>
      <w:tr w:rsidR="00701CCE" w:rsidRPr="00BE4F80" w14:paraId="41B8202B" w14:textId="77777777" w:rsidTr="009B2B5A">
        <w:tc>
          <w:tcPr>
            <w:tcW w:w="2405" w:type="dxa"/>
          </w:tcPr>
          <w:p w14:paraId="5851A6EE" w14:textId="77777777" w:rsidR="00701CCE" w:rsidRPr="00BE4F80" w:rsidRDefault="00701CCE" w:rsidP="009B2B5A">
            <w:pPr>
              <w:rPr>
                <w:b/>
                <w:sz w:val="20"/>
                <w:szCs w:val="20"/>
              </w:rPr>
            </w:pPr>
            <w:r w:rsidRPr="00BE4F80">
              <w:rPr>
                <w:sz w:val="20"/>
                <w:szCs w:val="20"/>
              </w:rPr>
              <w:t>21 Applied mathematics</w:t>
            </w:r>
          </w:p>
        </w:tc>
        <w:tc>
          <w:tcPr>
            <w:tcW w:w="1276" w:type="dxa"/>
          </w:tcPr>
          <w:p w14:paraId="4F7DE183"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46</w:t>
            </w:r>
          </w:p>
        </w:tc>
        <w:tc>
          <w:tcPr>
            <w:tcW w:w="709" w:type="dxa"/>
          </w:tcPr>
          <w:p w14:paraId="2B412B65" w14:textId="77777777" w:rsidR="00701CCE" w:rsidRPr="00BE4F80" w:rsidRDefault="00701CCE" w:rsidP="009B2B5A">
            <w:pPr>
              <w:jc w:val="center"/>
              <w:rPr>
                <w:sz w:val="20"/>
                <w:szCs w:val="20"/>
              </w:rPr>
            </w:pPr>
            <w:r w:rsidRPr="00BE4F80">
              <w:rPr>
                <w:rFonts w:eastAsia="Times New Roman" w:cs="Times New Roman"/>
                <w:color w:val="000000"/>
                <w:sz w:val="20"/>
                <w:szCs w:val="20"/>
              </w:rPr>
              <w:t>0.035</w:t>
            </w:r>
          </w:p>
        </w:tc>
        <w:tc>
          <w:tcPr>
            <w:tcW w:w="2409" w:type="dxa"/>
          </w:tcPr>
          <w:p w14:paraId="7E2A7C22" w14:textId="77777777" w:rsidR="00701CCE" w:rsidRPr="00BE4F80" w:rsidRDefault="00701CCE" w:rsidP="009B2B5A">
            <w:pPr>
              <w:rPr>
                <w:rFonts w:eastAsia="Times New Roman" w:cs="Times New Roman"/>
                <w:color w:val="000000"/>
                <w:sz w:val="20"/>
                <w:szCs w:val="20"/>
              </w:rPr>
            </w:pPr>
            <w:r w:rsidRPr="00BE4F80">
              <w:rPr>
                <w:sz w:val="20"/>
                <w:szCs w:val="20"/>
              </w:rPr>
              <w:t xml:space="preserve">55 Iberian &amp; Latin American </w:t>
            </w:r>
          </w:p>
        </w:tc>
        <w:tc>
          <w:tcPr>
            <w:tcW w:w="1276" w:type="dxa"/>
          </w:tcPr>
          <w:p w14:paraId="3EE91844"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29</w:t>
            </w:r>
          </w:p>
        </w:tc>
        <w:tc>
          <w:tcPr>
            <w:tcW w:w="709" w:type="dxa"/>
          </w:tcPr>
          <w:p w14:paraId="0F54C28C"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0.041</w:t>
            </w:r>
          </w:p>
        </w:tc>
      </w:tr>
      <w:tr w:rsidR="00701CCE" w:rsidRPr="00BE4F80" w14:paraId="0DD165D8" w14:textId="77777777" w:rsidTr="009B2B5A">
        <w:tc>
          <w:tcPr>
            <w:tcW w:w="2405" w:type="dxa"/>
          </w:tcPr>
          <w:p w14:paraId="4FB6EB03" w14:textId="77777777" w:rsidR="00701CCE" w:rsidRPr="00BE4F80" w:rsidRDefault="00701CCE" w:rsidP="009B2B5A">
            <w:pPr>
              <w:rPr>
                <w:b/>
                <w:sz w:val="20"/>
                <w:szCs w:val="20"/>
              </w:rPr>
            </w:pPr>
            <w:r w:rsidRPr="00BE4F80">
              <w:rPr>
                <w:sz w:val="20"/>
                <w:szCs w:val="20"/>
              </w:rPr>
              <w:t>22 Statistics &amp; Operational Research</w:t>
            </w:r>
          </w:p>
        </w:tc>
        <w:tc>
          <w:tcPr>
            <w:tcW w:w="1276" w:type="dxa"/>
          </w:tcPr>
          <w:p w14:paraId="3762A051"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31</w:t>
            </w:r>
          </w:p>
        </w:tc>
        <w:tc>
          <w:tcPr>
            <w:tcW w:w="709" w:type="dxa"/>
          </w:tcPr>
          <w:p w14:paraId="5DAD0F2D" w14:textId="77777777" w:rsidR="00701CCE" w:rsidRPr="00BE4F80" w:rsidRDefault="00701CCE" w:rsidP="009B2B5A">
            <w:pPr>
              <w:jc w:val="center"/>
              <w:rPr>
                <w:sz w:val="20"/>
                <w:szCs w:val="20"/>
              </w:rPr>
            </w:pPr>
            <w:r w:rsidRPr="00BE4F80">
              <w:rPr>
                <w:rFonts w:eastAsia="Times New Roman" w:cs="Times New Roman"/>
                <w:color w:val="000000"/>
                <w:sz w:val="20"/>
                <w:szCs w:val="20"/>
              </w:rPr>
              <w:t>0.043</w:t>
            </w:r>
          </w:p>
        </w:tc>
        <w:tc>
          <w:tcPr>
            <w:tcW w:w="2409" w:type="dxa"/>
          </w:tcPr>
          <w:p w14:paraId="532C23B0" w14:textId="77777777" w:rsidR="00701CCE" w:rsidRPr="00BE4F80" w:rsidRDefault="00701CCE" w:rsidP="009B2B5A">
            <w:pPr>
              <w:rPr>
                <w:rFonts w:eastAsia="Times New Roman" w:cs="Times New Roman"/>
                <w:color w:val="000000"/>
                <w:sz w:val="20"/>
                <w:szCs w:val="20"/>
              </w:rPr>
            </w:pPr>
            <w:r w:rsidRPr="00BE4F80">
              <w:rPr>
                <w:sz w:val="20"/>
                <w:szCs w:val="20"/>
              </w:rPr>
              <w:t>56 Celtic studies</w:t>
            </w:r>
          </w:p>
        </w:tc>
        <w:tc>
          <w:tcPr>
            <w:tcW w:w="1276" w:type="dxa"/>
          </w:tcPr>
          <w:p w14:paraId="5F61F7D1"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13</w:t>
            </w:r>
          </w:p>
        </w:tc>
        <w:tc>
          <w:tcPr>
            <w:tcW w:w="709" w:type="dxa"/>
          </w:tcPr>
          <w:p w14:paraId="4C6D07CF"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0.093</w:t>
            </w:r>
          </w:p>
        </w:tc>
      </w:tr>
      <w:tr w:rsidR="00701CCE" w:rsidRPr="00BE4F80" w14:paraId="4F6EE246" w14:textId="77777777" w:rsidTr="009B2B5A">
        <w:tc>
          <w:tcPr>
            <w:tcW w:w="2405" w:type="dxa"/>
          </w:tcPr>
          <w:p w14:paraId="353CDA8C" w14:textId="77777777" w:rsidR="00701CCE" w:rsidRPr="00BE4F80" w:rsidRDefault="00701CCE" w:rsidP="009B2B5A">
            <w:pPr>
              <w:rPr>
                <w:b/>
                <w:sz w:val="20"/>
                <w:szCs w:val="20"/>
              </w:rPr>
            </w:pPr>
            <w:r w:rsidRPr="00BE4F80">
              <w:rPr>
                <w:sz w:val="20"/>
                <w:szCs w:val="20"/>
              </w:rPr>
              <w:t>23 Computer science &amp; informatics</w:t>
            </w:r>
          </w:p>
        </w:tc>
        <w:tc>
          <w:tcPr>
            <w:tcW w:w="1276" w:type="dxa"/>
          </w:tcPr>
          <w:p w14:paraId="7A9906D8"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81</w:t>
            </w:r>
          </w:p>
        </w:tc>
        <w:tc>
          <w:tcPr>
            <w:tcW w:w="709" w:type="dxa"/>
          </w:tcPr>
          <w:p w14:paraId="5BA89270" w14:textId="77777777" w:rsidR="00701CCE" w:rsidRPr="00BE4F80" w:rsidRDefault="00701CCE" w:rsidP="009B2B5A">
            <w:pPr>
              <w:jc w:val="center"/>
              <w:rPr>
                <w:sz w:val="20"/>
                <w:szCs w:val="20"/>
              </w:rPr>
            </w:pPr>
            <w:r w:rsidRPr="00BE4F80">
              <w:rPr>
                <w:rFonts w:eastAsia="Times New Roman" w:cs="Times New Roman"/>
                <w:color w:val="000000"/>
                <w:sz w:val="20"/>
                <w:szCs w:val="20"/>
              </w:rPr>
              <w:t>0.018</w:t>
            </w:r>
          </w:p>
        </w:tc>
        <w:tc>
          <w:tcPr>
            <w:tcW w:w="2409" w:type="dxa"/>
          </w:tcPr>
          <w:p w14:paraId="6D06CA32" w14:textId="77777777" w:rsidR="00701CCE" w:rsidRPr="00BE4F80" w:rsidRDefault="00701CCE" w:rsidP="009B2B5A">
            <w:pPr>
              <w:rPr>
                <w:rFonts w:eastAsia="Times New Roman" w:cs="Times New Roman"/>
                <w:color w:val="000000"/>
                <w:sz w:val="20"/>
                <w:szCs w:val="20"/>
              </w:rPr>
            </w:pPr>
            <w:r w:rsidRPr="00BE4F80">
              <w:rPr>
                <w:sz w:val="20"/>
                <w:szCs w:val="20"/>
              </w:rPr>
              <w:t>57 English language &amp; literature</w:t>
            </w:r>
          </w:p>
        </w:tc>
        <w:tc>
          <w:tcPr>
            <w:tcW w:w="1276" w:type="dxa"/>
          </w:tcPr>
          <w:p w14:paraId="3887D581"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87</w:t>
            </w:r>
          </w:p>
        </w:tc>
        <w:tc>
          <w:tcPr>
            <w:tcW w:w="709" w:type="dxa"/>
          </w:tcPr>
          <w:p w14:paraId="4E167AB9"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0.017</w:t>
            </w:r>
          </w:p>
        </w:tc>
      </w:tr>
      <w:tr w:rsidR="00701CCE" w:rsidRPr="00BE4F80" w14:paraId="2F73AD3D" w14:textId="77777777" w:rsidTr="009B2B5A">
        <w:tc>
          <w:tcPr>
            <w:tcW w:w="2405" w:type="dxa"/>
          </w:tcPr>
          <w:p w14:paraId="6BEB73D0" w14:textId="77777777" w:rsidR="00701CCE" w:rsidRPr="00BE4F80" w:rsidRDefault="00701CCE" w:rsidP="009B2B5A">
            <w:pPr>
              <w:rPr>
                <w:b/>
                <w:sz w:val="20"/>
                <w:szCs w:val="20"/>
              </w:rPr>
            </w:pPr>
            <w:r w:rsidRPr="00BE4F80">
              <w:rPr>
                <w:sz w:val="20"/>
                <w:szCs w:val="20"/>
              </w:rPr>
              <w:t>24 Electrical and electronic engin.</w:t>
            </w:r>
          </w:p>
        </w:tc>
        <w:tc>
          <w:tcPr>
            <w:tcW w:w="1276" w:type="dxa"/>
          </w:tcPr>
          <w:p w14:paraId="42C6F157"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34</w:t>
            </w:r>
          </w:p>
        </w:tc>
        <w:tc>
          <w:tcPr>
            <w:tcW w:w="709" w:type="dxa"/>
          </w:tcPr>
          <w:p w14:paraId="65257D55" w14:textId="77777777" w:rsidR="00701CCE" w:rsidRPr="00BE4F80" w:rsidRDefault="00701CCE" w:rsidP="009B2B5A">
            <w:pPr>
              <w:jc w:val="center"/>
              <w:rPr>
                <w:sz w:val="20"/>
                <w:szCs w:val="20"/>
              </w:rPr>
            </w:pPr>
            <w:r w:rsidRPr="00BE4F80">
              <w:rPr>
                <w:rFonts w:eastAsia="Times New Roman" w:cs="Times New Roman"/>
                <w:color w:val="000000"/>
                <w:sz w:val="20"/>
                <w:szCs w:val="20"/>
              </w:rPr>
              <w:t>0.043</w:t>
            </w:r>
          </w:p>
        </w:tc>
        <w:tc>
          <w:tcPr>
            <w:tcW w:w="2409" w:type="dxa"/>
          </w:tcPr>
          <w:p w14:paraId="6A4600D7" w14:textId="77777777" w:rsidR="00701CCE" w:rsidRPr="00BE4F80" w:rsidRDefault="00701CCE" w:rsidP="009B2B5A">
            <w:pPr>
              <w:rPr>
                <w:rFonts w:eastAsia="Times New Roman" w:cs="Times New Roman"/>
                <w:color w:val="000000"/>
                <w:sz w:val="20"/>
                <w:szCs w:val="20"/>
              </w:rPr>
            </w:pPr>
            <w:r w:rsidRPr="00BE4F80">
              <w:rPr>
                <w:sz w:val="20"/>
                <w:szCs w:val="20"/>
              </w:rPr>
              <w:t>58 Linguistics</w:t>
            </w:r>
          </w:p>
        </w:tc>
        <w:tc>
          <w:tcPr>
            <w:tcW w:w="1276" w:type="dxa"/>
          </w:tcPr>
          <w:p w14:paraId="1A9B2594"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25</w:t>
            </w:r>
          </w:p>
        </w:tc>
        <w:tc>
          <w:tcPr>
            <w:tcW w:w="709" w:type="dxa"/>
          </w:tcPr>
          <w:p w14:paraId="4CFD60B4"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0.061</w:t>
            </w:r>
          </w:p>
        </w:tc>
      </w:tr>
      <w:tr w:rsidR="00701CCE" w:rsidRPr="00BE4F80" w14:paraId="0E570C7A" w14:textId="77777777" w:rsidTr="009B2B5A">
        <w:tc>
          <w:tcPr>
            <w:tcW w:w="2405" w:type="dxa"/>
          </w:tcPr>
          <w:p w14:paraId="03C9BA75" w14:textId="77777777" w:rsidR="00701CCE" w:rsidRPr="00BE4F80" w:rsidRDefault="00701CCE" w:rsidP="009B2B5A">
            <w:pPr>
              <w:rPr>
                <w:b/>
                <w:sz w:val="20"/>
                <w:szCs w:val="20"/>
              </w:rPr>
            </w:pPr>
            <w:r w:rsidRPr="00BE4F80">
              <w:rPr>
                <w:sz w:val="20"/>
                <w:szCs w:val="20"/>
              </w:rPr>
              <w:t>25 General engineering etc.</w:t>
            </w:r>
          </w:p>
        </w:tc>
        <w:tc>
          <w:tcPr>
            <w:tcW w:w="1276" w:type="dxa"/>
          </w:tcPr>
          <w:p w14:paraId="6D02BDF1"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52</w:t>
            </w:r>
          </w:p>
        </w:tc>
        <w:tc>
          <w:tcPr>
            <w:tcW w:w="709" w:type="dxa"/>
          </w:tcPr>
          <w:p w14:paraId="1D3DC389" w14:textId="77777777" w:rsidR="00701CCE" w:rsidRPr="00BE4F80" w:rsidRDefault="00701CCE" w:rsidP="009B2B5A">
            <w:pPr>
              <w:jc w:val="center"/>
              <w:rPr>
                <w:sz w:val="20"/>
                <w:szCs w:val="20"/>
              </w:rPr>
            </w:pPr>
            <w:r w:rsidRPr="00BE4F80">
              <w:rPr>
                <w:rFonts w:eastAsia="Times New Roman" w:cs="Times New Roman"/>
                <w:color w:val="000000"/>
                <w:sz w:val="20"/>
                <w:szCs w:val="20"/>
              </w:rPr>
              <w:t>0.037</w:t>
            </w:r>
          </w:p>
        </w:tc>
        <w:tc>
          <w:tcPr>
            <w:tcW w:w="2409" w:type="dxa"/>
          </w:tcPr>
          <w:p w14:paraId="65831158" w14:textId="77777777" w:rsidR="00701CCE" w:rsidRPr="00BE4F80" w:rsidRDefault="00701CCE" w:rsidP="009B2B5A">
            <w:pPr>
              <w:rPr>
                <w:rFonts w:eastAsia="Times New Roman" w:cs="Times New Roman"/>
                <w:color w:val="000000"/>
                <w:sz w:val="20"/>
                <w:szCs w:val="20"/>
              </w:rPr>
            </w:pPr>
            <w:r w:rsidRPr="00BE4F80">
              <w:rPr>
                <w:sz w:val="20"/>
                <w:szCs w:val="20"/>
              </w:rPr>
              <w:t xml:space="preserve">59 Classics, Byzantine &amp; mod. Greek </w:t>
            </w:r>
          </w:p>
        </w:tc>
        <w:tc>
          <w:tcPr>
            <w:tcW w:w="1276" w:type="dxa"/>
          </w:tcPr>
          <w:p w14:paraId="703D4E1C"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24</w:t>
            </w:r>
          </w:p>
        </w:tc>
        <w:tc>
          <w:tcPr>
            <w:tcW w:w="709" w:type="dxa"/>
          </w:tcPr>
          <w:p w14:paraId="7AEA6CA6"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0.067</w:t>
            </w:r>
          </w:p>
        </w:tc>
      </w:tr>
      <w:tr w:rsidR="00701CCE" w:rsidRPr="00BE4F80" w14:paraId="1468A877" w14:textId="77777777" w:rsidTr="009B2B5A">
        <w:tc>
          <w:tcPr>
            <w:tcW w:w="2405" w:type="dxa"/>
          </w:tcPr>
          <w:p w14:paraId="3C8654A6" w14:textId="77777777" w:rsidR="00701CCE" w:rsidRPr="00BE4F80" w:rsidRDefault="00701CCE" w:rsidP="009B2B5A">
            <w:pPr>
              <w:rPr>
                <w:b/>
                <w:sz w:val="20"/>
                <w:szCs w:val="20"/>
              </w:rPr>
            </w:pPr>
            <w:r w:rsidRPr="00BE4F80">
              <w:rPr>
                <w:sz w:val="20"/>
                <w:szCs w:val="20"/>
              </w:rPr>
              <w:t>26 Chemical eng.</w:t>
            </w:r>
          </w:p>
        </w:tc>
        <w:tc>
          <w:tcPr>
            <w:tcW w:w="1276" w:type="dxa"/>
          </w:tcPr>
          <w:p w14:paraId="086A4437"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10</w:t>
            </w:r>
          </w:p>
        </w:tc>
        <w:tc>
          <w:tcPr>
            <w:tcW w:w="709" w:type="dxa"/>
          </w:tcPr>
          <w:p w14:paraId="6FC7B8A3" w14:textId="77777777" w:rsidR="00701CCE" w:rsidRPr="00BE4F80" w:rsidRDefault="00701CCE" w:rsidP="009B2B5A">
            <w:pPr>
              <w:jc w:val="center"/>
              <w:rPr>
                <w:sz w:val="20"/>
                <w:szCs w:val="20"/>
              </w:rPr>
            </w:pPr>
            <w:r w:rsidRPr="00BE4F80">
              <w:rPr>
                <w:rFonts w:eastAsia="Times New Roman" w:cs="Times New Roman"/>
                <w:color w:val="000000"/>
                <w:sz w:val="20"/>
                <w:szCs w:val="20"/>
              </w:rPr>
              <w:t>0.115</w:t>
            </w:r>
          </w:p>
        </w:tc>
        <w:tc>
          <w:tcPr>
            <w:tcW w:w="2409" w:type="dxa"/>
          </w:tcPr>
          <w:p w14:paraId="5C032A11" w14:textId="77777777" w:rsidR="00701CCE" w:rsidRPr="00BE4F80" w:rsidRDefault="00701CCE" w:rsidP="009B2B5A">
            <w:pPr>
              <w:rPr>
                <w:rFonts w:eastAsia="Times New Roman" w:cs="Times New Roman"/>
                <w:color w:val="000000"/>
                <w:sz w:val="20"/>
                <w:szCs w:val="20"/>
              </w:rPr>
            </w:pPr>
            <w:r w:rsidRPr="00BE4F80">
              <w:rPr>
                <w:sz w:val="20"/>
                <w:szCs w:val="20"/>
              </w:rPr>
              <w:t>60 Philosophy</w:t>
            </w:r>
          </w:p>
        </w:tc>
        <w:tc>
          <w:tcPr>
            <w:tcW w:w="1276" w:type="dxa"/>
          </w:tcPr>
          <w:p w14:paraId="0071BAE7"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42</w:t>
            </w:r>
          </w:p>
        </w:tc>
        <w:tc>
          <w:tcPr>
            <w:tcW w:w="709" w:type="dxa"/>
          </w:tcPr>
          <w:p w14:paraId="261BD289"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0.043</w:t>
            </w:r>
          </w:p>
        </w:tc>
      </w:tr>
      <w:tr w:rsidR="00701CCE" w:rsidRPr="00BE4F80" w14:paraId="510332E7" w14:textId="77777777" w:rsidTr="009B2B5A">
        <w:tc>
          <w:tcPr>
            <w:tcW w:w="2405" w:type="dxa"/>
          </w:tcPr>
          <w:p w14:paraId="0E13A248" w14:textId="77777777" w:rsidR="00701CCE" w:rsidRPr="00BE4F80" w:rsidRDefault="00701CCE" w:rsidP="009B2B5A">
            <w:pPr>
              <w:rPr>
                <w:b/>
                <w:sz w:val="20"/>
                <w:szCs w:val="20"/>
              </w:rPr>
            </w:pPr>
            <w:r w:rsidRPr="00BE4F80">
              <w:rPr>
                <w:sz w:val="20"/>
                <w:szCs w:val="20"/>
              </w:rPr>
              <w:t>27 Civil eng.</w:t>
            </w:r>
          </w:p>
        </w:tc>
        <w:tc>
          <w:tcPr>
            <w:tcW w:w="1276" w:type="dxa"/>
          </w:tcPr>
          <w:p w14:paraId="2245531A"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23</w:t>
            </w:r>
          </w:p>
        </w:tc>
        <w:tc>
          <w:tcPr>
            <w:tcW w:w="709" w:type="dxa"/>
          </w:tcPr>
          <w:p w14:paraId="5891CB59" w14:textId="77777777" w:rsidR="00701CCE" w:rsidRPr="00BE4F80" w:rsidRDefault="00701CCE" w:rsidP="009B2B5A">
            <w:pPr>
              <w:jc w:val="center"/>
              <w:rPr>
                <w:sz w:val="20"/>
                <w:szCs w:val="20"/>
              </w:rPr>
            </w:pPr>
            <w:r w:rsidRPr="00BE4F80">
              <w:rPr>
                <w:rFonts w:eastAsia="Times New Roman" w:cs="Times New Roman"/>
                <w:color w:val="000000"/>
                <w:sz w:val="20"/>
                <w:szCs w:val="20"/>
              </w:rPr>
              <w:t>0.055</w:t>
            </w:r>
          </w:p>
        </w:tc>
        <w:tc>
          <w:tcPr>
            <w:tcW w:w="2409" w:type="dxa"/>
          </w:tcPr>
          <w:p w14:paraId="6C32EEAF" w14:textId="77777777" w:rsidR="00701CCE" w:rsidRPr="00BE4F80" w:rsidRDefault="00701CCE" w:rsidP="009B2B5A">
            <w:pPr>
              <w:rPr>
                <w:rFonts w:eastAsia="Times New Roman" w:cs="Times New Roman"/>
                <w:color w:val="000000"/>
                <w:sz w:val="20"/>
                <w:szCs w:val="20"/>
              </w:rPr>
            </w:pPr>
            <w:r w:rsidRPr="00BE4F80">
              <w:rPr>
                <w:sz w:val="20"/>
                <w:szCs w:val="20"/>
              </w:rPr>
              <w:t>61 Theology &amp; religious studies</w:t>
            </w:r>
          </w:p>
        </w:tc>
        <w:tc>
          <w:tcPr>
            <w:tcW w:w="1276" w:type="dxa"/>
          </w:tcPr>
          <w:p w14:paraId="78FB8D88"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38</w:t>
            </w:r>
          </w:p>
        </w:tc>
        <w:tc>
          <w:tcPr>
            <w:tcW w:w="709" w:type="dxa"/>
          </w:tcPr>
          <w:p w14:paraId="65719237"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0.040</w:t>
            </w:r>
          </w:p>
        </w:tc>
      </w:tr>
      <w:tr w:rsidR="00701CCE" w:rsidRPr="00BE4F80" w14:paraId="501BF259" w14:textId="77777777" w:rsidTr="009B2B5A">
        <w:tc>
          <w:tcPr>
            <w:tcW w:w="2405" w:type="dxa"/>
          </w:tcPr>
          <w:p w14:paraId="02C4A97B" w14:textId="77777777" w:rsidR="00701CCE" w:rsidRPr="00BE4F80" w:rsidRDefault="00701CCE" w:rsidP="009B2B5A">
            <w:pPr>
              <w:rPr>
                <w:b/>
                <w:sz w:val="20"/>
                <w:szCs w:val="20"/>
              </w:rPr>
            </w:pPr>
            <w:r w:rsidRPr="00BE4F80">
              <w:rPr>
                <w:sz w:val="20"/>
                <w:szCs w:val="20"/>
              </w:rPr>
              <w:t>28 Mech., aero. &amp; manufact. engin.</w:t>
            </w:r>
          </w:p>
        </w:tc>
        <w:tc>
          <w:tcPr>
            <w:tcW w:w="1276" w:type="dxa"/>
          </w:tcPr>
          <w:p w14:paraId="4DA673D4"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33</w:t>
            </w:r>
          </w:p>
        </w:tc>
        <w:tc>
          <w:tcPr>
            <w:tcW w:w="709" w:type="dxa"/>
          </w:tcPr>
          <w:p w14:paraId="05B662F0" w14:textId="77777777" w:rsidR="00701CCE" w:rsidRPr="00BE4F80" w:rsidRDefault="00701CCE" w:rsidP="009B2B5A">
            <w:pPr>
              <w:jc w:val="center"/>
              <w:rPr>
                <w:sz w:val="20"/>
                <w:szCs w:val="20"/>
              </w:rPr>
            </w:pPr>
            <w:r w:rsidRPr="00BE4F80">
              <w:rPr>
                <w:rFonts w:eastAsia="Times New Roman" w:cs="Times New Roman"/>
                <w:color w:val="000000"/>
                <w:sz w:val="20"/>
                <w:szCs w:val="20"/>
              </w:rPr>
              <w:t>0.064</w:t>
            </w:r>
          </w:p>
        </w:tc>
        <w:tc>
          <w:tcPr>
            <w:tcW w:w="2409" w:type="dxa"/>
          </w:tcPr>
          <w:p w14:paraId="40FE5047" w14:textId="77777777" w:rsidR="00701CCE" w:rsidRPr="00BE4F80" w:rsidRDefault="00701CCE" w:rsidP="009B2B5A">
            <w:pPr>
              <w:rPr>
                <w:rFonts w:eastAsia="Times New Roman" w:cs="Times New Roman"/>
                <w:color w:val="000000"/>
                <w:sz w:val="20"/>
                <w:szCs w:val="20"/>
              </w:rPr>
            </w:pPr>
            <w:r w:rsidRPr="00BE4F80">
              <w:rPr>
                <w:sz w:val="20"/>
                <w:szCs w:val="20"/>
              </w:rPr>
              <w:t>62 History</w:t>
            </w:r>
          </w:p>
        </w:tc>
        <w:tc>
          <w:tcPr>
            <w:tcW w:w="1276" w:type="dxa"/>
          </w:tcPr>
          <w:p w14:paraId="775A8B62"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83</w:t>
            </w:r>
          </w:p>
        </w:tc>
        <w:tc>
          <w:tcPr>
            <w:tcW w:w="709" w:type="dxa"/>
          </w:tcPr>
          <w:p w14:paraId="67A21567"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0.021</w:t>
            </w:r>
          </w:p>
        </w:tc>
      </w:tr>
      <w:tr w:rsidR="00701CCE" w:rsidRPr="00BE4F80" w14:paraId="6721B683" w14:textId="77777777" w:rsidTr="009B2B5A">
        <w:tc>
          <w:tcPr>
            <w:tcW w:w="2405" w:type="dxa"/>
          </w:tcPr>
          <w:p w14:paraId="5B2D29AE" w14:textId="77777777" w:rsidR="00701CCE" w:rsidRPr="00BE4F80" w:rsidRDefault="00701CCE" w:rsidP="009B2B5A">
            <w:pPr>
              <w:rPr>
                <w:b/>
                <w:sz w:val="20"/>
                <w:szCs w:val="20"/>
              </w:rPr>
            </w:pPr>
            <w:r w:rsidRPr="00BE4F80">
              <w:rPr>
                <w:sz w:val="20"/>
                <w:szCs w:val="20"/>
              </w:rPr>
              <w:t>29 Metallurgy &amp; materials</w:t>
            </w:r>
          </w:p>
        </w:tc>
        <w:tc>
          <w:tcPr>
            <w:tcW w:w="1276" w:type="dxa"/>
          </w:tcPr>
          <w:p w14:paraId="6EA4E0E2"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20</w:t>
            </w:r>
          </w:p>
        </w:tc>
        <w:tc>
          <w:tcPr>
            <w:tcW w:w="709" w:type="dxa"/>
          </w:tcPr>
          <w:p w14:paraId="465434CA" w14:textId="77777777" w:rsidR="00701CCE" w:rsidRPr="00BE4F80" w:rsidRDefault="00701CCE" w:rsidP="009B2B5A">
            <w:pPr>
              <w:jc w:val="center"/>
              <w:rPr>
                <w:sz w:val="20"/>
                <w:szCs w:val="20"/>
              </w:rPr>
            </w:pPr>
            <w:r w:rsidRPr="00BE4F80">
              <w:rPr>
                <w:rFonts w:eastAsia="Times New Roman" w:cs="Times New Roman"/>
                <w:color w:val="000000"/>
                <w:sz w:val="20"/>
                <w:szCs w:val="20"/>
              </w:rPr>
              <w:t>0.074</w:t>
            </w:r>
          </w:p>
        </w:tc>
        <w:tc>
          <w:tcPr>
            <w:tcW w:w="2409" w:type="dxa"/>
          </w:tcPr>
          <w:p w14:paraId="2779F86F" w14:textId="77777777" w:rsidR="00701CCE" w:rsidRPr="00BE4F80" w:rsidRDefault="00701CCE" w:rsidP="009B2B5A">
            <w:pPr>
              <w:rPr>
                <w:rFonts w:eastAsia="Times New Roman" w:cs="Times New Roman"/>
                <w:color w:val="000000"/>
                <w:sz w:val="20"/>
                <w:szCs w:val="20"/>
              </w:rPr>
            </w:pPr>
            <w:r w:rsidRPr="00BE4F80">
              <w:rPr>
                <w:sz w:val="20"/>
                <w:szCs w:val="20"/>
              </w:rPr>
              <w:t>63 Art &amp; design</w:t>
            </w:r>
          </w:p>
        </w:tc>
        <w:tc>
          <w:tcPr>
            <w:tcW w:w="1276" w:type="dxa"/>
          </w:tcPr>
          <w:p w14:paraId="0D3C8601"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72</w:t>
            </w:r>
          </w:p>
        </w:tc>
        <w:tc>
          <w:tcPr>
            <w:tcW w:w="709" w:type="dxa"/>
          </w:tcPr>
          <w:p w14:paraId="65ED995F"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0.032</w:t>
            </w:r>
          </w:p>
        </w:tc>
      </w:tr>
      <w:tr w:rsidR="00701CCE" w:rsidRPr="00BE4F80" w14:paraId="7DFFF788" w14:textId="77777777" w:rsidTr="009B2B5A">
        <w:tc>
          <w:tcPr>
            <w:tcW w:w="2405" w:type="dxa"/>
          </w:tcPr>
          <w:p w14:paraId="1363BA1A" w14:textId="77777777" w:rsidR="00701CCE" w:rsidRPr="00BE4F80" w:rsidRDefault="00701CCE" w:rsidP="009B2B5A">
            <w:pPr>
              <w:rPr>
                <w:b/>
                <w:sz w:val="20"/>
                <w:szCs w:val="20"/>
              </w:rPr>
            </w:pPr>
            <w:r w:rsidRPr="00BE4F80">
              <w:rPr>
                <w:sz w:val="20"/>
                <w:szCs w:val="20"/>
              </w:rPr>
              <w:t xml:space="preserve">30 Architecture </w:t>
            </w:r>
          </w:p>
        </w:tc>
        <w:tc>
          <w:tcPr>
            <w:tcW w:w="1276" w:type="dxa"/>
          </w:tcPr>
          <w:p w14:paraId="73E72A3E"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35</w:t>
            </w:r>
          </w:p>
        </w:tc>
        <w:tc>
          <w:tcPr>
            <w:tcW w:w="709" w:type="dxa"/>
          </w:tcPr>
          <w:p w14:paraId="064C9293" w14:textId="77777777" w:rsidR="00701CCE" w:rsidRPr="00BE4F80" w:rsidRDefault="00701CCE" w:rsidP="009B2B5A">
            <w:pPr>
              <w:jc w:val="center"/>
              <w:rPr>
                <w:sz w:val="20"/>
                <w:szCs w:val="20"/>
              </w:rPr>
            </w:pPr>
            <w:r w:rsidRPr="00BE4F80">
              <w:rPr>
                <w:rFonts w:eastAsia="Times New Roman" w:cs="Times New Roman"/>
                <w:color w:val="000000"/>
                <w:sz w:val="20"/>
                <w:szCs w:val="20"/>
              </w:rPr>
              <w:t>0.046</w:t>
            </w:r>
          </w:p>
        </w:tc>
        <w:tc>
          <w:tcPr>
            <w:tcW w:w="2409" w:type="dxa"/>
          </w:tcPr>
          <w:p w14:paraId="429FC33B" w14:textId="77777777" w:rsidR="00701CCE" w:rsidRPr="00BE4F80" w:rsidRDefault="00701CCE" w:rsidP="009B2B5A">
            <w:pPr>
              <w:rPr>
                <w:rFonts w:eastAsia="Times New Roman" w:cs="Times New Roman"/>
                <w:color w:val="000000"/>
                <w:sz w:val="20"/>
                <w:szCs w:val="20"/>
              </w:rPr>
            </w:pPr>
            <w:r w:rsidRPr="00BE4F80">
              <w:rPr>
                <w:sz w:val="20"/>
                <w:szCs w:val="20"/>
              </w:rPr>
              <w:t>64 History of art, architecture &amp; design</w:t>
            </w:r>
          </w:p>
        </w:tc>
        <w:tc>
          <w:tcPr>
            <w:tcW w:w="1276" w:type="dxa"/>
          </w:tcPr>
          <w:p w14:paraId="06118042"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30</w:t>
            </w:r>
          </w:p>
        </w:tc>
        <w:tc>
          <w:tcPr>
            <w:tcW w:w="709" w:type="dxa"/>
          </w:tcPr>
          <w:p w14:paraId="687224F0"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0.040</w:t>
            </w:r>
          </w:p>
        </w:tc>
      </w:tr>
      <w:tr w:rsidR="00701CCE" w:rsidRPr="00BE4F80" w14:paraId="6CE7A4C8" w14:textId="77777777" w:rsidTr="009B2B5A">
        <w:tc>
          <w:tcPr>
            <w:tcW w:w="2405" w:type="dxa"/>
          </w:tcPr>
          <w:p w14:paraId="5FC80F45" w14:textId="77777777" w:rsidR="00701CCE" w:rsidRPr="00BE4F80" w:rsidRDefault="00701CCE" w:rsidP="009B2B5A">
            <w:pPr>
              <w:rPr>
                <w:b/>
                <w:sz w:val="20"/>
                <w:szCs w:val="20"/>
              </w:rPr>
            </w:pPr>
            <w:r w:rsidRPr="00BE4F80">
              <w:rPr>
                <w:sz w:val="20"/>
                <w:szCs w:val="20"/>
              </w:rPr>
              <w:t>31 Town &amp; country planning</w:t>
            </w:r>
          </w:p>
        </w:tc>
        <w:tc>
          <w:tcPr>
            <w:tcW w:w="1276" w:type="dxa"/>
          </w:tcPr>
          <w:p w14:paraId="18FEB571"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26</w:t>
            </w:r>
          </w:p>
        </w:tc>
        <w:tc>
          <w:tcPr>
            <w:tcW w:w="709" w:type="dxa"/>
          </w:tcPr>
          <w:p w14:paraId="7E836EB0" w14:textId="77777777" w:rsidR="00701CCE" w:rsidRPr="00BE4F80" w:rsidRDefault="00701CCE" w:rsidP="009B2B5A">
            <w:pPr>
              <w:jc w:val="center"/>
              <w:rPr>
                <w:sz w:val="20"/>
                <w:szCs w:val="20"/>
              </w:rPr>
            </w:pPr>
            <w:r w:rsidRPr="00BE4F80">
              <w:rPr>
                <w:rFonts w:eastAsia="Times New Roman" w:cs="Times New Roman"/>
                <w:color w:val="000000"/>
                <w:sz w:val="20"/>
                <w:szCs w:val="20"/>
              </w:rPr>
              <w:t>0.054</w:t>
            </w:r>
          </w:p>
        </w:tc>
        <w:tc>
          <w:tcPr>
            <w:tcW w:w="2409" w:type="dxa"/>
          </w:tcPr>
          <w:p w14:paraId="133A5073" w14:textId="77777777" w:rsidR="00701CCE" w:rsidRPr="00BE4F80" w:rsidRDefault="00701CCE" w:rsidP="009B2B5A">
            <w:pPr>
              <w:rPr>
                <w:rFonts w:eastAsia="Times New Roman" w:cs="Times New Roman"/>
                <w:color w:val="000000"/>
                <w:sz w:val="20"/>
                <w:szCs w:val="20"/>
              </w:rPr>
            </w:pPr>
            <w:r w:rsidRPr="00BE4F80">
              <w:rPr>
                <w:sz w:val="20"/>
                <w:szCs w:val="20"/>
              </w:rPr>
              <w:t>65 Drama, dance &amp; performing arts</w:t>
            </w:r>
          </w:p>
        </w:tc>
        <w:tc>
          <w:tcPr>
            <w:tcW w:w="1276" w:type="dxa"/>
          </w:tcPr>
          <w:p w14:paraId="3F2CFEA7"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42</w:t>
            </w:r>
          </w:p>
        </w:tc>
        <w:tc>
          <w:tcPr>
            <w:tcW w:w="709" w:type="dxa"/>
          </w:tcPr>
          <w:p w14:paraId="3C323352"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0.029</w:t>
            </w:r>
          </w:p>
        </w:tc>
      </w:tr>
      <w:tr w:rsidR="00701CCE" w:rsidRPr="00BE4F80" w14:paraId="01522B9D" w14:textId="77777777" w:rsidTr="009B2B5A">
        <w:tc>
          <w:tcPr>
            <w:tcW w:w="2405" w:type="dxa"/>
          </w:tcPr>
          <w:p w14:paraId="0DA97E40" w14:textId="77777777" w:rsidR="00701CCE" w:rsidRPr="00BE4F80" w:rsidRDefault="00701CCE" w:rsidP="009B2B5A">
            <w:pPr>
              <w:rPr>
                <w:b/>
                <w:sz w:val="20"/>
                <w:szCs w:val="20"/>
              </w:rPr>
            </w:pPr>
            <w:r w:rsidRPr="00BE4F80">
              <w:rPr>
                <w:sz w:val="20"/>
                <w:szCs w:val="20"/>
              </w:rPr>
              <w:t xml:space="preserve">32 Geography &amp; environmental </w:t>
            </w:r>
          </w:p>
        </w:tc>
        <w:tc>
          <w:tcPr>
            <w:tcW w:w="1276" w:type="dxa"/>
          </w:tcPr>
          <w:p w14:paraId="3A5D1ED0"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49</w:t>
            </w:r>
          </w:p>
        </w:tc>
        <w:tc>
          <w:tcPr>
            <w:tcW w:w="709" w:type="dxa"/>
          </w:tcPr>
          <w:p w14:paraId="2173E8EE" w14:textId="77777777" w:rsidR="00701CCE" w:rsidRPr="00BE4F80" w:rsidRDefault="00701CCE" w:rsidP="009B2B5A">
            <w:pPr>
              <w:jc w:val="center"/>
              <w:rPr>
                <w:sz w:val="20"/>
                <w:szCs w:val="20"/>
              </w:rPr>
            </w:pPr>
            <w:r w:rsidRPr="00BE4F80">
              <w:rPr>
                <w:rFonts w:eastAsia="Times New Roman" w:cs="Times New Roman"/>
                <w:color w:val="000000"/>
                <w:sz w:val="20"/>
                <w:szCs w:val="20"/>
              </w:rPr>
              <w:t>0.026</w:t>
            </w:r>
          </w:p>
        </w:tc>
        <w:tc>
          <w:tcPr>
            <w:tcW w:w="2409" w:type="dxa"/>
          </w:tcPr>
          <w:p w14:paraId="76BBC45B" w14:textId="77777777" w:rsidR="00701CCE" w:rsidRPr="00BE4F80" w:rsidRDefault="00701CCE" w:rsidP="009B2B5A">
            <w:pPr>
              <w:rPr>
                <w:rFonts w:eastAsia="Times New Roman" w:cs="Times New Roman"/>
                <w:color w:val="000000"/>
                <w:sz w:val="20"/>
                <w:szCs w:val="20"/>
              </w:rPr>
            </w:pPr>
            <w:r w:rsidRPr="00BE4F80">
              <w:rPr>
                <w:sz w:val="20"/>
                <w:szCs w:val="20"/>
              </w:rPr>
              <w:t xml:space="preserve">66 Communications, cultural &amp; media </w:t>
            </w:r>
          </w:p>
        </w:tc>
        <w:tc>
          <w:tcPr>
            <w:tcW w:w="1276" w:type="dxa"/>
          </w:tcPr>
          <w:p w14:paraId="1C68C55B"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47</w:t>
            </w:r>
          </w:p>
        </w:tc>
        <w:tc>
          <w:tcPr>
            <w:tcW w:w="709" w:type="dxa"/>
          </w:tcPr>
          <w:p w14:paraId="7A67F5EB"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0.026</w:t>
            </w:r>
          </w:p>
        </w:tc>
      </w:tr>
      <w:tr w:rsidR="00701CCE" w:rsidRPr="00BE4F80" w14:paraId="5C568A88" w14:textId="77777777" w:rsidTr="009B2B5A">
        <w:tc>
          <w:tcPr>
            <w:tcW w:w="2405" w:type="dxa"/>
          </w:tcPr>
          <w:p w14:paraId="485FE799" w14:textId="77777777" w:rsidR="00701CCE" w:rsidRPr="00BE4F80" w:rsidRDefault="00701CCE" w:rsidP="009B2B5A">
            <w:pPr>
              <w:rPr>
                <w:b/>
                <w:sz w:val="20"/>
                <w:szCs w:val="20"/>
              </w:rPr>
            </w:pPr>
            <w:r w:rsidRPr="00BE4F80">
              <w:rPr>
                <w:sz w:val="20"/>
                <w:szCs w:val="20"/>
              </w:rPr>
              <w:t>33 Archaeology</w:t>
            </w:r>
          </w:p>
        </w:tc>
        <w:tc>
          <w:tcPr>
            <w:tcW w:w="1276" w:type="dxa"/>
          </w:tcPr>
          <w:p w14:paraId="2244AFF4"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26</w:t>
            </w:r>
          </w:p>
        </w:tc>
        <w:tc>
          <w:tcPr>
            <w:tcW w:w="709" w:type="dxa"/>
          </w:tcPr>
          <w:p w14:paraId="401EDAA3" w14:textId="77777777" w:rsidR="00701CCE" w:rsidRPr="00BE4F80" w:rsidRDefault="00701CCE" w:rsidP="009B2B5A">
            <w:pPr>
              <w:jc w:val="center"/>
              <w:rPr>
                <w:sz w:val="20"/>
                <w:szCs w:val="20"/>
              </w:rPr>
            </w:pPr>
            <w:r w:rsidRPr="00BE4F80">
              <w:rPr>
                <w:rFonts w:eastAsia="Times New Roman" w:cs="Times New Roman"/>
                <w:color w:val="000000"/>
                <w:sz w:val="20"/>
                <w:szCs w:val="20"/>
              </w:rPr>
              <w:t>0.060</w:t>
            </w:r>
          </w:p>
        </w:tc>
        <w:tc>
          <w:tcPr>
            <w:tcW w:w="2409" w:type="dxa"/>
          </w:tcPr>
          <w:p w14:paraId="7AB6857D" w14:textId="77777777" w:rsidR="00701CCE" w:rsidRPr="00BE4F80" w:rsidRDefault="00701CCE" w:rsidP="009B2B5A">
            <w:pPr>
              <w:rPr>
                <w:rFonts w:eastAsia="Times New Roman" w:cs="Times New Roman"/>
                <w:color w:val="000000"/>
                <w:sz w:val="20"/>
                <w:szCs w:val="20"/>
              </w:rPr>
            </w:pPr>
            <w:r w:rsidRPr="00BE4F80">
              <w:rPr>
                <w:sz w:val="20"/>
                <w:szCs w:val="20"/>
              </w:rPr>
              <w:t>67 Music</w:t>
            </w:r>
          </w:p>
        </w:tc>
        <w:tc>
          <w:tcPr>
            <w:tcW w:w="1276" w:type="dxa"/>
          </w:tcPr>
          <w:p w14:paraId="472C0A4A"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53</w:t>
            </w:r>
          </w:p>
        </w:tc>
        <w:tc>
          <w:tcPr>
            <w:tcW w:w="709" w:type="dxa"/>
          </w:tcPr>
          <w:p w14:paraId="7F9398B6"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0.022</w:t>
            </w:r>
          </w:p>
        </w:tc>
      </w:tr>
      <w:tr w:rsidR="00701CCE" w:rsidRPr="00BE4F80" w14:paraId="376A21A5" w14:textId="77777777" w:rsidTr="009B2B5A">
        <w:tc>
          <w:tcPr>
            <w:tcW w:w="2405" w:type="dxa"/>
          </w:tcPr>
          <w:p w14:paraId="7F0D6C87" w14:textId="77777777" w:rsidR="00701CCE" w:rsidRPr="00BE4F80" w:rsidRDefault="00701CCE" w:rsidP="009B2B5A">
            <w:pPr>
              <w:rPr>
                <w:b/>
                <w:sz w:val="20"/>
                <w:szCs w:val="20"/>
              </w:rPr>
            </w:pPr>
            <w:r w:rsidRPr="00BE4F80">
              <w:rPr>
                <w:sz w:val="20"/>
                <w:szCs w:val="20"/>
              </w:rPr>
              <w:t>34 Economics &amp; econometrics</w:t>
            </w:r>
          </w:p>
        </w:tc>
        <w:tc>
          <w:tcPr>
            <w:tcW w:w="1276" w:type="dxa"/>
          </w:tcPr>
          <w:p w14:paraId="4109712D"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35</w:t>
            </w:r>
          </w:p>
        </w:tc>
        <w:tc>
          <w:tcPr>
            <w:tcW w:w="709" w:type="dxa"/>
          </w:tcPr>
          <w:p w14:paraId="2247A830" w14:textId="77777777" w:rsidR="00701CCE" w:rsidRPr="00BE4F80" w:rsidRDefault="00701CCE" w:rsidP="009B2B5A">
            <w:pPr>
              <w:jc w:val="center"/>
              <w:rPr>
                <w:sz w:val="20"/>
                <w:szCs w:val="20"/>
              </w:rPr>
            </w:pPr>
            <w:r w:rsidRPr="00BE4F80">
              <w:rPr>
                <w:rFonts w:eastAsia="Times New Roman" w:cs="Times New Roman"/>
                <w:color w:val="000000"/>
                <w:sz w:val="20"/>
                <w:szCs w:val="20"/>
              </w:rPr>
              <w:t>0.040</w:t>
            </w:r>
          </w:p>
        </w:tc>
        <w:tc>
          <w:tcPr>
            <w:tcW w:w="2409" w:type="dxa"/>
          </w:tcPr>
          <w:p w14:paraId="320BEEF0" w14:textId="77777777" w:rsidR="00701CCE" w:rsidRPr="00BE4F80" w:rsidRDefault="00701CCE" w:rsidP="009B2B5A">
            <w:pPr>
              <w:rPr>
                <w:rFonts w:eastAsia="Times New Roman" w:cs="Times New Roman"/>
                <w:color w:val="000000"/>
                <w:sz w:val="20"/>
                <w:szCs w:val="20"/>
              </w:rPr>
            </w:pPr>
            <w:r w:rsidRPr="00BE4F80">
              <w:rPr>
                <w:sz w:val="20"/>
                <w:szCs w:val="20"/>
              </w:rPr>
              <w:t xml:space="preserve"> </w:t>
            </w:r>
          </w:p>
        </w:tc>
        <w:tc>
          <w:tcPr>
            <w:tcW w:w="1276" w:type="dxa"/>
          </w:tcPr>
          <w:p w14:paraId="0EDA3B31" w14:textId="77777777" w:rsidR="00701CCE" w:rsidRPr="00BE4F80" w:rsidRDefault="00701CCE" w:rsidP="009B2B5A">
            <w:pPr>
              <w:jc w:val="center"/>
              <w:rPr>
                <w:rFonts w:eastAsia="Times New Roman" w:cs="Times New Roman"/>
                <w:color w:val="000000"/>
                <w:sz w:val="20"/>
                <w:szCs w:val="20"/>
              </w:rPr>
            </w:pPr>
          </w:p>
        </w:tc>
        <w:tc>
          <w:tcPr>
            <w:tcW w:w="709" w:type="dxa"/>
          </w:tcPr>
          <w:p w14:paraId="651D7DA5"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 xml:space="preserve"> </w:t>
            </w:r>
          </w:p>
        </w:tc>
      </w:tr>
    </w:tbl>
    <w:p w14:paraId="7D9996B2" w14:textId="77777777" w:rsidR="00701CCE" w:rsidRPr="00BE4F80" w:rsidRDefault="00701CCE" w:rsidP="00701CCE"/>
    <w:p w14:paraId="0837301D" w14:textId="77777777" w:rsidR="00701CCE" w:rsidRPr="00BE4F80" w:rsidRDefault="00701CCE" w:rsidP="00701CCE">
      <w:pPr>
        <w:jc w:val="center"/>
        <w:rPr>
          <w:b/>
          <w:bCs/>
          <w:color w:val="000000" w:themeColor="text1"/>
        </w:rPr>
      </w:pPr>
      <w:r w:rsidRPr="00BE4F80">
        <w:rPr>
          <w:b/>
          <w:bCs/>
          <w:color w:val="000000" w:themeColor="text1"/>
        </w:rPr>
        <w:t>Table 2. All sixty-seven RAE2008 UoA with their HI and number of submissions</w:t>
      </w:r>
    </w:p>
    <w:p w14:paraId="483D8F58" w14:textId="77777777" w:rsidR="00701CCE" w:rsidRPr="00BE4F80" w:rsidRDefault="00701CCE" w:rsidP="00701CCE">
      <w:pPr>
        <w:widowControl w:val="0"/>
        <w:autoSpaceDE w:val="0"/>
        <w:autoSpaceDN w:val="0"/>
        <w:adjustRightInd w:val="0"/>
        <w:spacing w:line="480" w:lineRule="auto"/>
      </w:pPr>
    </w:p>
    <w:p w14:paraId="7CB0EF64" w14:textId="77777777" w:rsidR="00701CCE" w:rsidRPr="00BE4F80" w:rsidRDefault="00701CCE" w:rsidP="00701CCE">
      <w:pPr>
        <w:widowControl w:val="0"/>
        <w:autoSpaceDE w:val="0"/>
        <w:autoSpaceDN w:val="0"/>
        <w:adjustRightInd w:val="0"/>
        <w:spacing w:line="480" w:lineRule="auto"/>
      </w:pPr>
    </w:p>
    <w:p w14:paraId="2ADCDA06" w14:textId="77777777" w:rsidR="00701CCE" w:rsidRPr="00BE4F80" w:rsidRDefault="00701CCE" w:rsidP="00701CCE">
      <w:pPr>
        <w:rPr>
          <w:color w:val="000000" w:themeColor="text1"/>
        </w:rPr>
      </w:pPr>
    </w:p>
    <w:p w14:paraId="75A4D40B" w14:textId="77777777" w:rsidR="00701CCE" w:rsidRPr="00BE4F80" w:rsidRDefault="00701CCE" w:rsidP="00701CCE"/>
    <w:tbl>
      <w:tblPr>
        <w:tblStyle w:val="TableGrid"/>
        <w:tblW w:w="7933" w:type="dxa"/>
        <w:tblLayout w:type="fixed"/>
        <w:tblLook w:val="04A0" w:firstRow="1" w:lastRow="0" w:firstColumn="1" w:lastColumn="0" w:noHBand="0" w:noVBand="1"/>
      </w:tblPr>
      <w:tblGrid>
        <w:gridCol w:w="2303"/>
        <w:gridCol w:w="2087"/>
        <w:gridCol w:w="1701"/>
        <w:gridCol w:w="1842"/>
      </w:tblGrid>
      <w:tr w:rsidR="00701CCE" w:rsidRPr="00BE4F80" w14:paraId="1401C577" w14:textId="77777777" w:rsidTr="009B2B5A">
        <w:tc>
          <w:tcPr>
            <w:tcW w:w="2303" w:type="dxa"/>
          </w:tcPr>
          <w:p w14:paraId="4F67AF38" w14:textId="77777777" w:rsidR="00701CCE" w:rsidRPr="00BE4F80" w:rsidRDefault="00701CCE" w:rsidP="009B2B5A">
            <w:pPr>
              <w:rPr>
                <w:rFonts w:eastAsia="Times New Roman" w:cs="Times New Roman"/>
                <w:b/>
                <w:bCs/>
              </w:rPr>
            </w:pPr>
            <w:r w:rsidRPr="00BE4F80">
              <w:rPr>
                <w:rFonts w:eastAsia="Times New Roman" w:cs="Times New Roman"/>
                <w:b/>
                <w:bCs/>
              </w:rPr>
              <w:t>2008 &amp; 2014 UoA</w:t>
            </w:r>
          </w:p>
        </w:tc>
        <w:tc>
          <w:tcPr>
            <w:tcW w:w="2087" w:type="dxa"/>
          </w:tcPr>
          <w:p w14:paraId="57B9CFAF" w14:textId="77777777" w:rsidR="00701CCE" w:rsidRPr="00BE4F80" w:rsidRDefault="00701CCE" w:rsidP="009B2B5A">
            <w:pPr>
              <w:jc w:val="center"/>
              <w:rPr>
                <w:b/>
                <w:bCs/>
                <w:sz w:val="20"/>
                <w:szCs w:val="20"/>
              </w:rPr>
            </w:pPr>
            <w:r w:rsidRPr="00BE4F80">
              <w:rPr>
                <w:b/>
                <w:bCs/>
                <w:sz w:val="20"/>
                <w:szCs w:val="20"/>
              </w:rPr>
              <w:t>Equiv. UoA in 2008</w:t>
            </w:r>
          </w:p>
        </w:tc>
        <w:tc>
          <w:tcPr>
            <w:tcW w:w="1701" w:type="dxa"/>
          </w:tcPr>
          <w:p w14:paraId="0E614C56" w14:textId="77777777" w:rsidR="00701CCE" w:rsidRPr="00BE4F80" w:rsidRDefault="00701CCE" w:rsidP="009B2B5A">
            <w:pPr>
              <w:jc w:val="center"/>
              <w:rPr>
                <w:b/>
                <w:bCs/>
                <w:sz w:val="20"/>
                <w:szCs w:val="20"/>
              </w:rPr>
            </w:pPr>
            <w:r w:rsidRPr="00BE4F80">
              <w:rPr>
                <w:rFonts w:eastAsia="Times New Roman" w:cs="Times New Roman"/>
                <w:b/>
                <w:bCs/>
                <w:sz w:val="20"/>
                <w:szCs w:val="20"/>
              </w:rPr>
              <w:t>2014 HI</w:t>
            </w:r>
          </w:p>
        </w:tc>
        <w:tc>
          <w:tcPr>
            <w:tcW w:w="1842" w:type="dxa"/>
          </w:tcPr>
          <w:p w14:paraId="45BA37F6" w14:textId="77777777" w:rsidR="00701CCE" w:rsidRPr="00BE4F80" w:rsidRDefault="00701CCE" w:rsidP="009B2B5A">
            <w:pPr>
              <w:jc w:val="center"/>
              <w:rPr>
                <w:b/>
                <w:bCs/>
                <w:sz w:val="20"/>
                <w:szCs w:val="20"/>
              </w:rPr>
            </w:pPr>
            <w:r w:rsidRPr="00BE4F80">
              <w:rPr>
                <w:b/>
                <w:bCs/>
                <w:sz w:val="20"/>
                <w:szCs w:val="20"/>
              </w:rPr>
              <w:t>2008 (merged) HI</w:t>
            </w:r>
          </w:p>
        </w:tc>
      </w:tr>
      <w:tr w:rsidR="00701CCE" w:rsidRPr="00BE4F80" w14:paraId="657EE6E5" w14:textId="77777777" w:rsidTr="009B2B5A">
        <w:tc>
          <w:tcPr>
            <w:tcW w:w="2303" w:type="dxa"/>
          </w:tcPr>
          <w:p w14:paraId="23012BB1" w14:textId="77777777" w:rsidR="00701CCE" w:rsidRPr="00BE4F80" w:rsidRDefault="00701CCE" w:rsidP="009B2B5A">
            <w:pPr>
              <w:rPr>
                <w:sz w:val="20"/>
                <w:szCs w:val="20"/>
              </w:rPr>
            </w:pPr>
            <w:r w:rsidRPr="00BE4F80">
              <w:rPr>
                <w:rFonts w:eastAsia="Times New Roman" w:cs="Times New Roman"/>
                <w:sz w:val="20"/>
                <w:szCs w:val="20"/>
              </w:rPr>
              <w:t>1. Clinical medicine</w:t>
            </w:r>
          </w:p>
        </w:tc>
        <w:tc>
          <w:tcPr>
            <w:tcW w:w="2087" w:type="dxa"/>
          </w:tcPr>
          <w:p w14:paraId="7EF5E762" w14:textId="77777777" w:rsidR="00701CCE" w:rsidRPr="00BE4F80" w:rsidRDefault="00701CCE" w:rsidP="009B2B5A">
            <w:pPr>
              <w:jc w:val="center"/>
              <w:rPr>
                <w:sz w:val="20"/>
                <w:szCs w:val="20"/>
              </w:rPr>
            </w:pPr>
            <w:r w:rsidRPr="00BE4F80">
              <w:rPr>
                <w:sz w:val="20"/>
                <w:szCs w:val="20"/>
              </w:rPr>
              <w:t>1-5</w:t>
            </w:r>
          </w:p>
        </w:tc>
        <w:tc>
          <w:tcPr>
            <w:tcW w:w="1701" w:type="dxa"/>
          </w:tcPr>
          <w:p w14:paraId="3ABAA2BF" w14:textId="77777777" w:rsidR="00701CCE" w:rsidRPr="00BE4F80" w:rsidRDefault="00701CCE" w:rsidP="009B2B5A">
            <w:pPr>
              <w:jc w:val="center"/>
              <w:rPr>
                <w:sz w:val="20"/>
                <w:szCs w:val="20"/>
              </w:rPr>
            </w:pPr>
            <w:r w:rsidRPr="00BE4F80">
              <w:rPr>
                <w:rFonts w:eastAsia="Times New Roman" w:cs="Times New Roman"/>
                <w:sz w:val="20"/>
                <w:szCs w:val="20"/>
              </w:rPr>
              <w:t>0.0544</w:t>
            </w:r>
          </w:p>
        </w:tc>
        <w:tc>
          <w:tcPr>
            <w:tcW w:w="1842" w:type="dxa"/>
          </w:tcPr>
          <w:p w14:paraId="250254E0" w14:textId="77777777" w:rsidR="00701CCE" w:rsidRPr="00BE4F80" w:rsidRDefault="00701CCE" w:rsidP="009B2B5A">
            <w:pPr>
              <w:jc w:val="center"/>
              <w:rPr>
                <w:sz w:val="20"/>
                <w:szCs w:val="20"/>
              </w:rPr>
            </w:pPr>
            <w:r w:rsidRPr="00BE4F80">
              <w:rPr>
                <w:sz w:val="20"/>
                <w:szCs w:val="20"/>
              </w:rPr>
              <w:t>0.0226 *</w:t>
            </w:r>
          </w:p>
        </w:tc>
      </w:tr>
      <w:tr w:rsidR="00701CCE" w:rsidRPr="00BE4F80" w14:paraId="3599AC2E" w14:textId="77777777" w:rsidTr="009B2B5A">
        <w:tc>
          <w:tcPr>
            <w:tcW w:w="2303" w:type="dxa"/>
          </w:tcPr>
          <w:p w14:paraId="506CD102" w14:textId="77777777" w:rsidR="00701CCE" w:rsidRPr="00BE4F80" w:rsidRDefault="00701CCE" w:rsidP="009B2B5A">
            <w:pPr>
              <w:rPr>
                <w:sz w:val="20"/>
                <w:szCs w:val="20"/>
              </w:rPr>
            </w:pPr>
            <w:r w:rsidRPr="00BE4F80">
              <w:rPr>
                <w:rFonts w:eastAsia="Times New Roman" w:cs="Times New Roman"/>
                <w:sz w:val="20"/>
                <w:szCs w:val="20"/>
              </w:rPr>
              <w:t>2. Public health etc</w:t>
            </w:r>
          </w:p>
        </w:tc>
        <w:tc>
          <w:tcPr>
            <w:tcW w:w="2087" w:type="dxa"/>
          </w:tcPr>
          <w:p w14:paraId="799B1031" w14:textId="77777777" w:rsidR="00701CCE" w:rsidRPr="00BE4F80" w:rsidRDefault="00701CCE" w:rsidP="009B2B5A">
            <w:pPr>
              <w:jc w:val="center"/>
              <w:rPr>
                <w:sz w:val="20"/>
                <w:szCs w:val="20"/>
              </w:rPr>
            </w:pPr>
            <w:r w:rsidRPr="00BE4F80">
              <w:rPr>
                <w:sz w:val="20"/>
                <w:szCs w:val="20"/>
              </w:rPr>
              <w:t>6-8</w:t>
            </w:r>
          </w:p>
        </w:tc>
        <w:tc>
          <w:tcPr>
            <w:tcW w:w="1701" w:type="dxa"/>
          </w:tcPr>
          <w:p w14:paraId="4CC9192B" w14:textId="77777777" w:rsidR="00701CCE" w:rsidRPr="00BE4F80" w:rsidRDefault="00701CCE" w:rsidP="009B2B5A">
            <w:pPr>
              <w:jc w:val="center"/>
              <w:rPr>
                <w:sz w:val="20"/>
                <w:szCs w:val="20"/>
              </w:rPr>
            </w:pPr>
            <w:r w:rsidRPr="00BE4F80">
              <w:rPr>
                <w:rFonts w:eastAsia="Times New Roman" w:cs="Times New Roman"/>
                <w:sz w:val="20"/>
                <w:szCs w:val="20"/>
              </w:rPr>
              <w:t>0.0715</w:t>
            </w:r>
          </w:p>
        </w:tc>
        <w:tc>
          <w:tcPr>
            <w:tcW w:w="1842" w:type="dxa"/>
          </w:tcPr>
          <w:p w14:paraId="59D759B7" w14:textId="77777777" w:rsidR="00701CCE" w:rsidRPr="00BE4F80" w:rsidRDefault="00701CCE" w:rsidP="009B2B5A">
            <w:pPr>
              <w:jc w:val="center"/>
              <w:rPr>
                <w:sz w:val="20"/>
                <w:szCs w:val="20"/>
              </w:rPr>
            </w:pPr>
            <w:r w:rsidRPr="00BE4F80">
              <w:rPr>
                <w:sz w:val="20"/>
                <w:szCs w:val="20"/>
              </w:rPr>
              <w:t>0.0318 *</w:t>
            </w:r>
          </w:p>
        </w:tc>
      </w:tr>
      <w:tr w:rsidR="00701CCE" w:rsidRPr="00BE4F80" w14:paraId="503DC5DE" w14:textId="77777777" w:rsidTr="009B2B5A">
        <w:tc>
          <w:tcPr>
            <w:tcW w:w="2303" w:type="dxa"/>
          </w:tcPr>
          <w:p w14:paraId="636F2D5C" w14:textId="77777777" w:rsidR="00701CCE" w:rsidRPr="00BE4F80" w:rsidRDefault="00701CCE" w:rsidP="009B2B5A">
            <w:pPr>
              <w:rPr>
                <w:sz w:val="20"/>
                <w:szCs w:val="20"/>
              </w:rPr>
            </w:pPr>
            <w:r w:rsidRPr="00BE4F80">
              <w:rPr>
                <w:rFonts w:eastAsia="Times New Roman" w:cs="Times New Roman"/>
                <w:sz w:val="20"/>
                <w:szCs w:val="20"/>
              </w:rPr>
              <w:lastRenderedPageBreak/>
              <w:t>3. Allied health etc</w:t>
            </w:r>
          </w:p>
        </w:tc>
        <w:tc>
          <w:tcPr>
            <w:tcW w:w="2087" w:type="dxa"/>
          </w:tcPr>
          <w:p w14:paraId="3B2C1BA8" w14:textId="77777777" w:rsidR="00701CCE" w:rsidRPr="00BE4F80" w:rsidRDefault="00701CCE" w:rsidP="009B2B5A">
            <w:pPr>
              <w:jc w:val="center"/>
              <w:rPr>
                <w:sz w:val="20"/>
                <w:szCs w:val="20"/>
              </w:rPr>
            </w:pPr>
            <w:r w:rsidRPr="00BE4F80">
              <w:rPr>
                <w:sz w:val="20"/>
                <w:szCs w:val="20"/>
              </w:rPr>
              <w:t>10-13</w:t>
            </w:r>
          </w:p>
        </w:tc>
        <w:tc>
          <w:tcPr>
            <w:tcW w:w="1701" w:type="dxa"/>
          </w:tcPr>
          <w:p w14:paraId="262DD1D3" w14:textId="77777777" w:rsidR="00701CCE" w:rsidRPr="00BE4F80" w:rsidRDefault="00701CCE" w:rsidP="009B2B5A">
            <w:pPr>
              <w:jc w:val="center"/>
              <w:rPr>
                <w:sz w:val="20"/>
                <w:szCs w:val="20"/>
              </w:rPr>
            </w:pPr>
            <w:r w:rsidRPr="00BE4F80">
              <w:rPr>
                <w:rFonts w:eastAsia="Times New Roman" w:cs="Times New Roman"/>
                <w:sz w:val="20"/>
                <w:szCs w:val="20"/>
              </w:rPr>
              <w:t>0.0163</w:t>
            </w:r>
          </w:p>
        </w:tc>
        <w:tc>
          <w:tcPr>
            <w:tcW w:w="1842" w:type="dxa"/>
          </w:tcPr>
          <w:p w14:paraId="46D764AB" w14:textId="77777777" w:rsidR="00701CCE" w:rsidRPr="00BE4F80" w:rsidRDefault="00701CCE" w:rsidP="009B2B5A">
            <w:pPr>
              <w:jc w:val="center"/>
              <w:rPr>
                <w:sz w:val="20"/>
                <w:szCs w:val="20"/>
              </w:rPr>
            </w:pPr>
            <w:r w:rsidRPr="00BE4F80">
              <w:rPr>
                <w:sz w:val="20"/>
                <w:szCs w:val="20"/>
              </w:rPr>
              <w:t>0.0106 *</w:t>
            </w:r>
          </w:p>
        </w:tc>
      </w:tr>
      <w:tr w:rsidR="00701CCE" w:rsidRPr="00BE4F80" w14:paraId="602A79BE" w14:textId="77777777" w:rsidTr="009B2B5A">
        <w:tc>
          <w:tcPr>
            <w:tcW w:w="2303" w:type="dxa"/>
          </w:tcPr>
          <w:p w14:paraId="6CDCB601" w14:textId="77777777" w:rsidR="00701CCE" w:rsidRPr="00BE4F80" w:rsidRDefault="00701CCE" w:rsidP="009B2B5A">
            <w:pPr>
              <w:rPr>
                <w:sz w:val="20"/>
                <w:szCs w:val="20"/>
              </w:rPr>
            </w:pPr>
            <w:r w:rsidRPr="00BE4F80">
              <w:rPr>
                <w:rFonts w:eastAsia="Times New Roman" w:cs="Times New Roman"/>
                <w:sz w:val="20"/>
                <w:szCs w:val="20"/>
              </w:rPr>
              <w:t>4. Psychology etc</w:t>
            </w:r>
          </w:p>
        </w:tc>
        <w:tc>
          <w:tcPr>
            <w:tcW w:w="2087" w:type="dxa"/>
          </w:tcPr>
          <w:p w14:paraId="6A3F34D4" w14:textId="77777777" w:rsidR="00701CCE" w:rsidRPr="00BE4F80" w:rsidRDefault="00701CCE" w:rsidP="009B2B5A">
            <w:pPr>
              <w:jc w:val="center"/>
              <w:rPr>
                <w:sz w:val="20"/>
                <w:szCs w:val="20"/>
              </w:rPr>
            </w:pPr>
            <w:r w:rsidRPr="00BE4F80">
              <w:rPr>
                <w:sz w:val="20"/>
                <w:szCs w:val="20"/>
              </w:rPr>
              <w:t>9,44</w:t>
            </w:r>
          </w:p>
        </w:tc>
        <w:tc>
          <w:tcPr>
            <w:tcW w:w="1701" w:type="dxa"/>
          </w:tcPr>
          <w:p w14:paraId="15DA9B95" w14:textId="77777777" w:rsidR="00701CCE" w:rsidRPr="00BE4F80" w:rsidRDefault="00701CCE" w:rsidP="009B2B5A">
            <w:pPr>
              <w:jc w:val="center"/>
              <w:rPr>
                <w:sz w:val="20"/>
                <w:szCs w:val="20"/>
              </w:rPr>
            </w:pPr>
            <w:r w:rsidRPr="00BE4F80">
              <w:rPr>
                <w:rFonts w:eastAsia="Times New Roman" w:cs="Times New Roman"/>
                <w:sz w:val="20"/>
                <w:szCs w:val="20"/>
              </w:rPr>
              <w:t>0.0350</w:t>
            </w:r>
          </w:p>
        </w:tc>
        <w:tc>
          <w:tcPr>
            <w:tcW w:w="1842" w:type="dxa"/>
          </w:tcPr>
          <w:p w14:paraId="7E8F728D" w14:textId="77777777" w:rsidR="00701CCE" w:rsidRPr="00BE4F80" w:rsidRDefault="00701CCE" w:rsidP="009B2B5A">
            <w:pPr>
              <w:jc w:val="center"/>
              <w:rPr>
                <w:sz w:val="20"/>
                <w:szCs w:val="20"/>
              </w:rPr>
            </w:pPr>
            <w:r w:rsidRPr="00BE4F80">
              <w:rPr>
                <w:sz w:val="20"/>
                <w:szCs w:val="20"/>
              </w:rPr>
              <w:t>0.0212 *</w:t>
            </w:r>
          </w:p>
        </w:tc>
      </w:tr>
      <w:tr w:rsidR="00701CCE" w:rsidRPr="00BE4F80" w14:paraId="5C943E5D" w14:textId="77777777" w:rsidTr="009B2B5A">
        <w:tc>
          <w:tcPr>
            <w:tcW w:w="2303" w:type="dxa"/>
          </w:tcPr>
          <w:p w14:paraId="588D44DD" w14:textId="77777777" w:rsidR="00701CCE" w:rsidRPr="00BE4F80" w:rsidRDefault="00701CCE" w:rsidP="009B2B5A">
            <w:pPr>
              <w:rPr>
                <w:sz w:val="20"/>
                <w:szCs w:val="20"/>
              </w:rPr>
            </w:pPr>
            <w:r w:rsidRPr="00BE4F80">
              <w:rPr>
                <w:rFonts w:eastAsia="Times New Roman" w:cs="Times New Roman"/>
                <w:sz w:val="20"/>
                <w:szCs w:val="20"/>
              </w:rPr>
              <w:t>5. Bio. Sciences</w:t>
            </w:r>
          </w:p>
        </w:tc>
        <w:tc>
          <w:tcPr>
            <w:tcW w:w="2087" w:type="dxa"/>
          </w:tcPr>
          <w:p w14:paraId="3E97C021" w14:textId="77777777" w:rsidR="00701CCE" w:rsidRPr="00BE4F80" w:rsidRDefault="00701CCE" w:rsidP="009B2B5A">
            <w:pPr>
              <w:jc w:val="center"/>
              <w:rPr>
                <w:sz w:val="20"/>
                <w:szCs w:val="20"/>
              </w:rPr>
            </w:pPr>
            <w:r w:rsidRPr="00BE4F80">
              <w:rPr>
                <w:sz w:val="20"/>
                <w:szCs w:val="20"/>
              </w:rPr>
              <w:t>14,15</w:t>
            </w:r>
          </w:p>
        </w:tc>
        <w:tc>
          <w:tcPr>
            <w:tcW w:w="1701" w:type="dxa"/>
          </w:tcPr>
          <w:p w14:paraId="5EB296C4" w14:textId="77777777" w:rsidR="00701CCE" w:rsidRPr="00BE4F80" w:rsidRDefault="00701CCE" w:rsidP="009B2B5A">
            <w:pPr>
              <w:jc w:val="center"/>
              <w:rPr>
                <w:sz w:val="20"/>
                <w:szCs w:val="20"/>
              </w:rPr>
            </w:pPr>
            <w:r w:rsidRPr="00BE4F80">
              <w:rPr>
                <w:rFonts w:eastAsia="Times New Roman" w:cs="Times New Roman"/>
                <w:sz w:val="20"/>
                <w:szCs w:val="20"/>
              </w:rPr>
              <w:t>0.0409</w:t>
            </w:r>
          </w:p>
        </w:tc>
        <w:tc>
          <w:tcPr>
            <w:tcW w:w="1842" w:type="dxa"/>
          </w:tcPr>
          <w:p w14:paraId="044EC2CF" w14:textId="77777777" w:rsidR="00701CCE" w:rsidRPr="00BE4F80" w:rsidRDefault="00701CCE" w:rsidP="009B2B5A">
            <w:pPr>
              <w:jc w:val="center"/>
              <w:rPr>
                <w:sz w:val="20"/>
                <w:szCs w:val="20"/>
              </w:rPr>
            </w:pPr>
            <w:r w:rsidRPr="00BE4F80">
              <w:rPr>
                <w:sz w:val="20"/>
                <w:szCs w:val="20"/>
              </w:rPr>
              <w:t>0.0247 *</w:t>
            </w:r>
          </w:p>
        </w:tc>
      </w:tr>
      <w:tr w:rsidR="00701CCE" w:rsidRPr="00BE4F80" w14:paraId="64ACB091" w14:textId="77777777" w:rsidTr="009B2B5A">
        <w:tc>
          <w:tcPr>
            <w:tcW w:w="2303" w:type="dxa"/>
          </w:tcPr>
          <w:p w14:paraId="3E295458" w14:textId="77777777" w:rsidR="00701CCE" w:rsidRPr="00BE4F80" w:rsidRDefault="00701CCE" w:rsidP="009B2B5A">
            <w:pPr>
              <w:rPr>
                <w:sz w:val="20"/>
                <w:szCs w:val="20"/>
              </w:rPr>
            </w:pPr>
            <w:r w:rsidRPr="00BE4F80">
              <w:rPr>
                <w:rFonts w:eastAsia="Times New Roman" w:cs="Times New Roman"/>
                <w:sz w:val="20"/>
                <w:szCs w:val="20"/>
              </w:rPr>
              <w:t>6. Agriculture etc</w:t>
            </w:r>
          </w:p>
        </w:tc>
        <w:tc>
          <w:tcPr>
            <w:tcW w:w="2087" w:type="dxa"/>
          </w:tcPr>
          <w:p w14:paraId="529596A6" w14:textId="77777777" w:rsidR="00701CCE" w:rsidRPr="00BE4F80" w:rsidRDefault="00701CCE" w:rsidP="009B2B5A">
            <w:pPr>
              <w:jc w:val="center"/>
              <w:rPr>
                <w:sz w:val="20"/>
                <w:szCs w:val="20"/>
              </w:rPr>
            </w:pPr>
            <w:r w:rsidRPr="00BE4F80">
              <w:rPr>
                <w:sz w:val="20"/>
                <w:szCs w:val="20"/>
              </w:rPr>
              <w:t>16</w:t>
            </w:r>
          </w:p>
        </w:tc>
        <w:tc>
          <w:tcPr>
            <w:tcW w:w="1701" w:type="dxa"/>
          </w:tcPr>
          <w:p w14:paraId="4FC1409C" w14:textId="77777777" w:rsidR="00701CCE" w:rsidRPr="00BE4F80" w:rsidRDefault="00701CCE" w:rsidP="009B2B5A">
            <w:pPr>
              <w:jc w:val="center"/>
              <w:rPr>
                <w:sz w:val="20"/>
                <w:szCs w:val="20"/>
              </w:rPr>
            </w:pPr>
            <w:r w:rsidRPr="00BE4F80">
              <w:rPr>
                <w:rFonts w:eastAsia="Times New Roman" w:cs="Times New Roman"/>
                <w:sz w:val="20"/>
                <w:szCs w:val="20"/>
              </w:rPr>
              <w:t>0.0605</w:t>
            </w:r>
          </w:p>
        </w:tc>
        <w:tc>
          <w:tcPr>
            <w:tcW w:w="1842" w:type="dxa"/>
          </w:tcPr>
          <w:p w14:paraId="43D88680" w14:textId="77777777" w:rsidR="00701CCE" w:rsidRPr="00BE4F80" w:rsidRDefault="00701CCE" w:rsidP="009B2B5A">
            <w:pPr>
              <w:jc w:val="center"/>
              <w:rPr>
                <w:sz w:val="20"/>
                <w:szCs w:val="20"/>
              </w:rPr>
            </w:pPr>
            <w:r w:rsidRPr="00BE4F80">
              <w:rPr>
                <w:rFonts w:eastAsia="Times New Roman" w:cs="Times New Roman"/>
                <w:sz w:val="20"/>
                <w:szCs w:val="20"/>
              </w:rPr>
              <w:t>0.0603</w:t>
            </w:r>
          </w:p>
        </w:tc>
      </w:tr>
      <w:tr w:rsidR="00701CCE" w:rsidRPr="00BE4F80" w14:paraId="268B67A0" w14:textId="77777777" w:rsidTr="009B2B5A">
        <w:tc>
          <w:tcPr>
            <w:tcW w:w="2303" w:type="dxa"/>
          </w:tcPr>
          <w:p w14:paraId="4FFEA33C" w14:textId="77777777" w:rsidR="00701CCE" w:rsidRPr="00BE4F80" w:rsidRDefault="00701CCE" w:rsidP="009B2B5A">
            <w:pPr>
              <w:rPr>
                <w:sz w:val="20"/>
                <w:szCs w:val="20"/>
              </w:rPr>
            </w:pPr>
            <w:r w:rsidRPr="00BE4F80">
              <w:rPr>
                <w:rFonts w:eastAsia="Times New Roman" w:cs="Times New Roman"/>
                <w:sz w:val="20"/>
                <w:szCs w:val="20"/>
              </w:rPr>
              <w:t>7. Earth Syst. etc</w:t>
            </w:r>
          </w:p>
        </w:tc>
        <w:tc>
          <w:tcPr>
            <w:tcW w:w="2087" w:type="dxa"/>
          </w:tcPr>
          <w:p w14:paraId="76C91899" w14:textId="77777777" w:rsidR="00701CCE" w:rsidRPr="00BE4F80" w:rsidRDefault="00701CCE" w:rsidP="009B2B5A">
            <w:pPr>
              <w:jc w:val="center"/>
              <w:rPr>
                <w:sz w:val="20"/>
                <w:szCs w:val="20"/>
              </w:rPr>
            </w:pPr>
            <w:r w:rsidRPr="00BE4F80">
              <w:rPr>
                <w:sz w:val="20"/>
                <w:szCs w:val="20"/>
              </w:rPr>
              <w:t>17</w:t>
            </w:r>
          </w:p>
        </w:tc>
        <w:tc>
          <w:tcPr>
            <w:tcW w:w="1701" w:type="dxa"/>
          </w:tcPr>
          <w:p w14:paraId="1BC1A3B0" w14:textId="77777777" w:rsidR="00701CCE" w:rsidRPr="00BE4F80" w:rsidRDefault="00701CCE" w:rsidP="009B2B5A">
            <w:pPr>
              <w:jc w:val="center"/>
              <w:rPr>
                <w:sz w:val="20"/>
                <w:szCs w:val="20"/>
              </w:rPr>
            </w:pPr>
            <w:r w:rsidRPr="00BE4F80">
              <w:rPr>
                <w:rFonts w:eastAsia="Times New Roman" w:cs="Times New Roman"/>
                <w:sz w:val="20"/>
                <w:szCs w:val="20"/>
              </w:rPr>
              <w:t>0.0348</w:t>
            </w:r>
          </w:p>
        </w:tc>
        <w:tc>
          <w:tcPr>
            <w:tcW w:w="1842" w:type="dxa"/>
          </w:tcPr>
          <w:p w14:paraId="6EB16563" w14:textId="77777777" w:rsidR="00701CCE" w:rsidRPr="00BE4F80" w:rsidRDefault="00701CCE" w:rsidP="009B2B5A">
            <w:pPr>
              <w:jc w:val="center"/>
              <w:rPr>
                <w:sz w:val="20"/>
                <w:szCs w:val="20"/>
              </w:rPr>
            </w:pPr>
            <w:r w:rsidRPr="00BE4F80">
              <w:rPr>
                <w:rFonts w:eastAsia="Times New Roman" w:cs="Times New Roman"/>
                <w:sz w:val="20"/>
                <w:szCs w:val="20"/>
              </w:rPr>
              <w:t>0.0358</w:t>
            </w:r>
          </w:p>
        </w:tc>
      </w:tr>
      <w:tr w:rsidR="00701CCE" w:rsidRPr="00BE4F80" w14:paraId="4B1E32E3" w14:textId="77777777" w:rsidTr="009B2B5A">
        <w:tc>
          <w:tcPr>
            <w:tcW w:w="2303" w:type="dxa"/>
          </w:tcPr>
          <w:p w14:paraId="4D1324E3" w14:textId="77777777" w:rsidR="00701CCE" w:rsidRPr="00BE4F80" w:rsidRDefault="00701CCE" w:rsidP="009B2B5A">
            <w:pPr>
              <w:rPr>
                <w:sz w:val="20"/>
                <w:szCs w:val="20"/>
              </w:rPr>
            </w:pPr>
            <w:r w:rsidRPr="00BE4F80">
              <w:rPr>
                <w:rFonts w:eastAsia="Times New Roman" w:cs="Times New Roman"/>
                <w:sz w:val="20"/>
                <w:szCs w:val="20"/>
              </w:rPr>
              <w:t>8. Chemistry</w:t>
            </w:r>
          </w:p>
        </w:tc>
        <w:tc>
          <w:tcPr>
            <w:tcW w:w="2087" w:type="dxa"/>
          </w:tcPr>
          <w:p w14:paraId="727B0868" w14:textId="77777777" w:rsidR="00701CCE" w:rsidRPr="00BE4F80" w:rsidRDefault="00701CCE" w:rsidP="009B2B5A">
            <w:pPr>
              <w:jc w:val="center"/>
              <w:rPr>
                <w:sz w:val="20"/>
                <w:szCs w:val="20"/>
              </w:rPr>
            </w:pPr>
            <w:r w:rsidRPr="00BE4F80">
              <w:rPr>
                <w:sz w:val="20"/>
                <w:szCs w:val="20"/>
              </w:rPr>
              <w:t>18</w:t>
            </w:r>
          </w:p>
        </w:tc>
        <w:tc>
          <w:tcPr>
            <w:tcW w:w="1701" w:type="dxa"/>
          </w:tcPr>
          <w:p w14:paraId="74FE65DB" w14:textId="77777777" w:rsidR="00701CCE" w:rsidRPr="00BE4F80" w:rsidRDefault="00701CCE" w:rsidP="009B2B5A">
            <w:pPr>
              <w:jc w:val="center"/>
              <w:rPr>
                <w:sz w:val="20"/>
                <w:szCs w:val="20"/>
              </w:rPr>
            </w:pPr>
            <w:r w:rsidRPr="00BE4F80">
              <w:rPr>
                <w:rFonts w:eastAsia="Times New Roman" w:cs="Times New Roman"/>
                <w:sz w:val="20"/>
                <w:szCs w:val="20"/>
              </w:rPr>
              <w:t>0.0339</w:t>
            </w:r>
          </w:p>
        </w:tc>
        <w:tc>
          <w:tcPr>
            <w:tcW w:w="1842" w:type="dxa"/>
          </w:tcPr>
          <w:p w14:paraId="5E9667EF" w14:textId="77777777" w:rsidR="00701CCE" w:rsidRPr="00BE4F80" w:rsidRDefault="00701CCE" w:rsidP="009B2B5A">
            <w:pPr>
              <w:jc w:val="center"/>
              <w:rPr>
                <w:sz w:val="20"/>
                <w:szCs w:val="20"/>
              </w:rPr>
            </w:pPr>
            <w:r w:rsidRPr="00BE4F80">
              <w:rPr>
                <w:rFonts w:eastAsia="Times New Roman" w:cs="Times New Roman"/>
                <w:sz w:val="20"/>
                <w:szCs w:val="20"/>
              </w:rPr>
              <w:t>0.0395</w:t>
            </w:r>
          </w:p>
        </w:tc>
      </w:tr>
      <w:tr w:rsidR="00701CCE" w:rsidRPr="00BE4F80" w14:paraId="2F74D467" w14:textId="77777777" w:rsidTr="009B2B5A">
        <w:tc>
          <w:tcPr>
            <w:tcW w:w="2303" w:type="dxa"/>
          </w:tcPr>
          <w:p w14:paraId="6092F9FE" w14:textId="77777777" w:rsidR="00701CCE" w:rsidRPr="00BE4F80" w:rsidRDefault="00701CCE" w:rsidP="009B2B5A">
            <w:pPr>
              <w:rPr>
                <w:sz w:val="20"/>
                <w:szCs w:val="20"/>
              </w:rPr>
            </w:pPr>
            <w:r w:rsidRPr="00BE4F80">
              <w:rPr>
                <w:rFonts w:eastAsia="Times New Roman" w:cs="Times New Roman"/>
                <w:sz w:val="20"/>
                <w:szCs w:val="20"/>
              </w:rPr>
              <w:t>9. Physics</w:t>
            </w:r>
          </w:p>
        </w:tc>
        <w:tc>
          <w:tcPr>
            <w:tcW w:w="2087" w:type="dxa"/>
          </w:tcPr>
          <w:p w14:paraId="018D62B7" w14:textId="77777777" w:rsidR="00701CCE" w:rsidRPr="00BE4F80" w:rsidRDefault="00701CCE" w:rsidP="009B2B5A">
            <w:pPr>
              <w:jc w:val="center"/>
              <w:rPr>
                <w:sz w:val="20"/>
                <w:szCs w:val="20"/>
              </w:rPr>
            </w:pPr>
            <w:r w:rsidRPr="00BE4F80">
              <w:rPr>
                <w:sz w:val="20"/>
                <w:szCs w:val="20"/>
              </w:rPr>
              <w:t>19</w:t>
            </w:r>
          </w:p>
        </w:tc>
        <w:tc>
          <w:tcPr>
            <w:tcW w:w="1701" w:type="dxa"/>
          </w:tcPr>
          <w:p w14:paraId="2810A700" w14:textId="77777777" w:rsidR="00701CCE" w:rsidRPr="00BE4F80" w:rsidRDefault="00701CCE" w:rsidP="009B2B5A">
            <w:pPr>
              <w:jc w:val="center"/>
              <w:rPr>
                <w:sz w:val="20"/>
                <w:szCs w:val="20"/>
              </w:rPr>
            </w:pPr>
            <w:r w:rsidRPr="00BE4F80">
              <w:rPr>
                <w:rFonts w:eastAsia="Times New Roman" w:cs="Times New Roman"/>
                <w:sz w:val="20"/>
                <w:szCs w:val="20"/>
              </w:rPr>
              <w:t>0.0389</w:t>
            </w:r>
          </w:p>
        </w:tc>
        <w:tc>
          <w:tcPr>
            <w:tcW w:w="1842" w:type="dxa"/>
          </w:tcPr>
          <w:p w14:paraId="21E37E66" w14:textId="77777777" w:rsidR="00701CCE" w:rsidRPr="00BE4F80" w:rsidRDefault="00701CCE" w:rsidP="009B2B5A">
            <w:pPr>
              <w:jc w:val="center"/>
              <w:rPr>
                <w:sz w:val="20"/>
                <w:szCs w:val="20"/>
              </w:rPr>
            </w:pPr>
            <w:r w:rsidRPr="00BE4F80">
              <w:rPr>
                <w:rFonts w:eastAsia="Times New Roman" w:cs="Times New Roman"/>
                <w:sz w:val="20"/>
                <w:szCs w:val="20"/>
              </w:rPr>
              <w:t>0.0401</w:t>
            </w:r>
          </w:p>
        </w:tc>
      </w:tr>
      <w:tr w:rsidR="00701CCE" w:rsidRPr="00BE4F80" w14:paraId="3F06B208" w14:textId="77777777" w:rsidTr="009B2B5A">
        <w:tc>
          <w:tcPr>
            <w:tcW w:w="2303" w:type="dxa"/>
          </w:tcPr>
          <w:p w14:paraId="30053E3C" w14:textId="77777777" w:rsidR="00701CCE" w:rsidRPr="00BE4F80" w:rsidRDefault="00701CCE" w:rsidP="009B2B5A">
            <w:pPr>
              <w:rPr>
                <w:sz w:val="20"/>
                <w:szCs w:val="20"/>
              </w:rPr>
            </w:pPr>
            <w:r w:rsidRPr="00BE4F80">
              <w:rPr>
                <w:rFonts w:eastAsia="Times New Roman" w:cs="Times New Roman"/>
                <w:sz w:val="20"/>
                <w:szCs w:val="20"/>
              </w:rPr>
              <w:t>10. Math. Sciences</w:t>
            </w:r>
          </w:p>
        </w:tc>
        <w:tc>
          <w:tcPr>
            <w:tcW w:w="2087" w:type="dxa"/>
          </w:tcPr>
          <w:p w14:paraId="54315894" w14:textId="77777777" w:rsidR="00701CCE" w:rsidRPr="00BE4F80" w:rsidRDefault="00701CCE" w:rsidP="009B2B5A">
            <w:pPr>
              <w:jc w:val="center"/>
              <w:rPr>
                <w:sz w:val="20"/>
                <w:szCs w:val="20"/>
              </w:rPr>
            </w:pPr>
            <w:r w:rsidRPr="00BE4F80">
              <w:rPr>
                <w:sz w:val="20"/>
                <w:szCs w:val="20"/>
              </w:rPr>
              <w:t>20-22</w:t>
            </w:r>
          </w:p>
        </w:tc>
        <w:tc>
          <w:tcPr>
            <w:tcW w:w="1701" w:type="dxa"/>
          </w:tcPr>
          <w:p w14:paraId="0420009F" w14:textId="77777777" w:rsidR="00701CCE" w:rsidRPr="00BE4F80" w:rsidRDefault="00701CCE" w:rsidP="009B2B5A">
            <w:pPr>
              <w:jc w:val="center"/>
              <w:rPr>
                <w:sz w:val="20"/>
                <w:szCs w:val="20"/>
              </w:rPr>
            </w:pPr>
            <w:r w:rsidRPr="00BE4F80">
              <w:rPr>
                <w:rFonts w:eastAsia="Times New Roman" w:cs="Times New Roman"/>
                <w:sz w:val="20"/>
                <w:szCs w:val="20"/>
              </w:rPr>
              <w:t>0.0323</w:t>
            </w:r>
          </w:p>
        </w:tc>
        <w:tc>
          <w:tcPr>
            <w:tcW w:w="1842" w:type="dxa"/>
          </w:tcPr>
          <w:p w14:paraId="5AC47D45" w14:textId="77777777" w:rsidR="00701CCE" w:rsidRPr="00BE4F80" w:rsidRDefault="00701CCE" w:rsidP="009B2B5A">
            <w:pPr>
              <w:jc w:val="center"/>
              <w:rPr>
                <w:sz w:val="20"/>
                <w:szCs w:val="20"/>
              </w:rPr>
            </w:pPr>
            <w:r w:rsidRPr="00BE4F80">
              <w:rPr>
                <w:sz w:val="20"/>
                <w:szCs w:val="20"/>
              </w:rPr>
              <w:t>0.0135 *</w:t>
            </w:r>
          </w:p>
        </w:tc>
      </w:tr>
      <w:tr w:rsidR="00701CCE" w:rsidRPr="00BE4F80" w14:paraId="1215628E" w14:textId="77777777" w:rsidTr="009B2B5A">
        <w:tc>
          <w:tcPr>
            <w:tcW w:w="2303" w:type="dxa"/>
          </w:tcPr>
          <w:p w14:paraId="7EE8C14F" w14:textId="77777777" w:rsidR="00701CCE" w:rsidRPr="00BE4F80" w:rsidRDefault="00701CCE" w:rsidP="009B2B5A">
            <w:pPr>
              <w:rPr>
                <w:sz w:val="20"/>
                <w:szCs w:val="20"/>
              </w:rPr>
            </w:pPr>
            <w:r w:rsidRPr="00BE4F80">
              <w:rPr>
                <w:rFonts w:eastAsia="Times New Roman" w:cs="Times New Roman"/>
                <w:sz w:val="20"/>
                <w:szCs w:val="20"/>
              </w:rPr>
              <w:t>11. Comp. Sc. etc</w:t>
            </w:r>
          </w:p>
        </w:tc>
        <w:tc>
          <w:tcPr>
            <w:tcW w:w="2087" w:type="dxa"/>
          </w:tcPr>
          <w:p w14:paraId="424CDCD3" w14:textId="77777777" w:rsidR="00701CCE" w:rsidRPr="00BE4F80" w:rsidRDefault="00701CCE" w:rsidP="009B2B5A">
            <w:pPr>
              <w:jc w:val="center"/>
              <w:rPr>
                <w:sz w:val="20"/>
                <w:szCs w:val="20"/>
              </w:rPr>
            </w:pPr>
            <w:r w:rsidRPr="00BE4F80">
              <w:rPr>
                <w:sz w:val="20"/>
                <w:szCs w:val="20"/>
              </w:rPr>
              <w:t>23</w:t>
            </w:r>
          </w:p>
        </w:tc>
        <w:tc>
          <w:tcPr>
            <w:tcW w:w="1701" w:type="dxa"/>
          </w:tcPr>
          <w:p w14:paraId="19C05E80" w14:textId="77777777" w:rsidR="00701CCE" w:rsidRPr="00BE4F80" w:rsidRDefault="00701CCE" w:rsidP="009B2B5A">
            <w:pPr>
              <w:jc w:val="center"/>
              <w:rPr>
                <w:sz w:val="20"/>
                <w:szCs w:val="20"/>
              </w:rPr>
            </w:pPr>
            <w:r w:rsidRPr="00BE4F80">
              <w:rPr>
                <w:rFonts w:eastAsia="Times New Roman" w:cs="Times New Roman"/>
                <w:sz w:val="20"/>
                <w:szCs w:val="20"/>
              </w:rPr>
              <w:t>0.0168</w:t>
            </w:r>
          </w:p>
        </w:tc>
        <w:tc>
          <w:tcPr>
            <w:tcW w:w="1842" w:type="dxa"/>
          </w:tcPr>
          <w:p w14:paraId="03F611CC" w14:textId="77777777" w:rsidR="00701CCE" w:rsidRPr="00BE4F80" w:rsidRDefault="00701CCE" w:rsidP="009B2B5A">
            <w:pPr>
              <w:jc w:val="center"/>
              <w:rPr>
                <w:rFonts w:eastAsia="Times New Roman" w:cs="Times New Roman"/>
                <w:sz w:val="20"/>
                <w:szCs w:val="20"/>
              </w:rPr>
            </w:pPr>
            <w:r w:rsidRPr="00BE4F80">
              <w:rPr>
                <w:rFonts w:eastAsia="Times New Roman" w:cs="Times New Roman"/>
                <w:sz w:val="20"/>
                <w:szCs w:val="20"/>
              </w:rPr>
              <w:t>0.0184</w:t>
            </w:r>
          </w:p>
        </w:tc>
      </w:tr>
      <w:tr w:rsidR="00701CCE" w:rsidRPr="00BE4F80" w14:paraId="4DD543E5" w14:textId="77777777" w:rsidTr="009B2B5A">
        <w:tc>
          <w:tcPr>
            <w:tcW w:w="2303" w:type="dxa"/>
          </w:tcPr>
          <w:p w14:paraId="597291D7" w14:textId="77777777" w:rsidR="00701CCE" w:rsidRPr="00BE4F80" w:rsidRDefault="00701CCE" w:rsidP="009B2B5A">
            <w:pPr>
              <w:rPr>
                <w:sz w:val="20"/>
                <w:szCs w:val="20"/>
              </w:rPr>
            </w:pPr>
            <w:r w:rsidRPr="00BE4F80">
              <w:rPr>
                <w:rFonts w:eastAsia="Times New Roman" w:cs="Times New Roman"/>
                <w:sz w:val="20"/>
                <w:szCs w:val="20"/>
              </w:rPr>
              <w:t>12. Aero, Mech engin.</w:t>
            </w:r>
          </w:p>
        </w:tc>
        <w:tc>
          <w:tcPr>
            <w:tcW w:w="2087" w:type="dxa"/>
          </w:tcPr>
          <w:p w14:paraId="1B51BE0C" w14:textId="77777777" w:rsidR="00701CCE" w:rsidRPr="00BE4F80" w:rsidRDefault="00701CCE" w:rsidP="009B2B5A">
            <w:pPr>
              <w:jc w:val="center"/>
              <w:rPr>
                <w:sz w:val="20"/>
                <w:szCs w:val="20"/>
              </w:rPr>
            </w:pPr>
            <w:r w:rsidRPr="00BE4F80">
              <w:rPr>
                <w:sz w:val="20"/>
                <w:szCs w:val="20"/>
              </w:rPr>
              <w:t>26,28</w:t>
            </w:r>
          </w:p>
        </w:tc>
        <w:tc>
          <w:tcPr>
            <w:tcW w:w="1701" w:type="dxa"/>
          </w:tcPr>
          <w:p w14:paraId="29F49D24" w14:textId="77777777" w:rsidR="00701CCE" w:rsidRPr="00BE4F80" w:rsidRDefault="00701CCE" w:rsidP="009B2B5A">
            <w:pPr>
              <w:jc w:val="center"/>
              <w:rPr>
                <w:sz w:val="20"/>
                <w:szCs w:val="20"/>
              </w:rPr>
            </w:pPr>
            <w:r w:rsidRPr="00BE4F80">
              <w:rPr>
                <w:rFonts w:eastAsia="Times New Roman" w:cs="Times New Roman"/>
                <w:sz w:val="20"/>
                <w:szCs w:val="20"/>
              </w:rPr>
              <w:t>0.0754</w:t>
            </w:r>
          </w:p>
        </w:tc>
        <w:tc>
          <w:tcPr>
            <w:tcW w:w="1842" w:type="dxa"/>
          </w:tcPr>
          <w:p w14:paraId="283D2C32" w14:textId="77777777" w:rsidR="00701CCE" w:rsidRPr="00BE4F80" w:rsidRDefault="00701CCE" w:rsidP="009B2B5A">
            <w:pPr>
              <w:jc w:val="center"/>
              <w:rPr>
                <w:sz w:val="20"/>
                <w:szCs w:val="20"/>
              </w:rPr>
            </w:pPr>
            <w:r w:rsidRPr="00BE4F80">
              <w:rPr>
                <w:sz w:val="20"/>
                <w:szCs w:val="20"/>
              </w:rPr>
              <w:t>0.0463 *</w:t>
            </w:r>
          </w:p>
        </w:tc>
      </w:tr>
      <w:tr w:rsidR="00701CCE" w:rsidRPr="00BE4F80" w14:paraId="2157450C" w14:textId="77777777" w:rsidTr="009B2B5A">
        <w:tc>
          <w:tcPr>
            <w:tcW w:w="2303" w:type="dxa"/>
          </w:tcPr>
          <w:p w14:paraId="099A77D8" w14:textId="77777777" w:rsidR="00701CCE" w:rsidRPr="00BE4F80" w:rsidRDefault="00701CCE" w:rsidP="009B2B5A">
            <w:pPr>
              <w:rPr>
                <w:sz w:val="20"/>
                <w:szCs w:val="20"/>
              </w:rPr>
            </w:pPr>
            <w:r w:rsidRPr="00BE4F80">
              <w:rPr>
                <w:rFonts w:eastAsia="Times New Roman" w:cs="Times New Roman"/>
                <w:sz w:val="20"/>
                <w:szCs w:val="20"/>
              </w:rPr>
              <w:t>13. Electrical engineering</w:t>
            </w:r>
          </w:p>
        </w:tc>
        <w:tc>
          <w:tcPr>
            <w:tcW w:w="2087" w:type="dxa"/>
          </w:tcPr>
          <w:p w14:paraId="05F4502C" w14:textId="77777777" w:rsidR="00701CCE" w:rsidRPr="00BE4F80" w:rsidRDefault="00701CCE" w:rsidP="009B2B5A">
            <w:pPr>
              <w:jc w:val="center"/>
              <w:rPr>
                <w:sz w:val="20"/>
                <w:szCs w:val="20"/>
              </w:rPr>
            </w:pPr>
            <w:r w:rsidRPr="00BE4F80">
              <w:rPr>
                <w:sz w:val="20"/>
                <w:szCs w:val="20"/>
              </w:rPr>
              <w:t>24,29</w:t>
            </w:r>
          </w:p>
        </w:tc>
        <w:tc>
          <w:tcPr>
            <w:tcW w:w="1701" w:type="dxa"/>
          </w:tcPr>
          <w:p w14:paraId="08B44C07" w14:textId="77777777" w:rsidR="00701CCE" w:rsidRPr="00BE4F80" w:rsidRDefault="00701CCE" w:rsidP="009B2B5A">
            <w:pPr>
              <w:jc w:val="center"/>
              <w:rPr>
                <w:sz w:val="20"/>
                <w:szCs w:val="20"/>
              </w:rPr>
            </w:pPr>
            <w:r w:rsidRPr="00BE4F80">
              <w:rPr>
                <w:rFonts w:eastAsia="Times New Roman" w:cs="Times New Roman"/>
                <w:sz w:val="20"/>
                <w:szCs w:val="20"/>
              </w:rPr>
              <w:t>0.0375</w:t>
            </w:r>
          </w:p>
        </w:tc>
        <w:tc>
          <w:tcPr>
            <w:tcW w:w="1842" w:type="dxa"/>
          </w:tcPr>
          <w:p w14:paraId="07D56A2F" w14:textId="77777777" w:rsidR="00701CCE" w:rsidRPr="00BE4F80" w:rsidRDefault="00701CCE" w:rsidP="009B2B5A">
            <w:pPr>
              <w:jc w:val="center"/>
              <w:rPr>
                <w:sz w:val="20"/>
                <w:szCs w:val="20"/>
              </w:rPr>
            </w:pPr>
            <w:r w:rsidRPr="00BE4F80">
              <w:rPr>
                <w:sz w:val="20"/>
                <w:szCs w:val="20"/>
              </w:rPr>
              <w:t>0.0275 *</w:t>
            </w:r>
          </w:p>
        </w:tc>
      </w:tr>
      <w:tr w:rsidR="00701CCE" w:rsidRPr="00BE4F80" w14:paraId="7357F1EC" w14:textId="77777777" w:rsidTr="009B2B5A">
        <w:tc>
          <w:tcPr>
            <w:tcW w:w="2303" w:type="dxa"/>
          </w:tcPr>
          <w:p w14:paraId="2C00AB23" w14:textId="77777777" w:rsidR="00701CCE" w:rsidRPr="00BE4F80" w:rsidRDefault="00701CCE" w:rsidP="009B2B5A">
            <w:pPr>
              <w:rPr>
                <w:sz w:val="20"/>
                <w:szCs w:val="20"/>
              </w:rPr>
            </w:pPr>
            <w:r w:rsidRPr="00BE4F80">
              <w:rPr>
                <w:rFonts w:eastAsia="Times New Roman" w:cs="Times New Roman"/>
                <w:sz w:val="20"/>
                <w:szCs w:val="20"/>
              </w:rPr>
              <w:t>14. Civil &amp; Const. engin.</w:t>
            </w:r>
          </w:p>
        </w:tc>
        <w:tc>
          <w:tcPr>
            <w:tcW w:w="2087" w:type="dxa"/>
          </w:tcPr>
          <w:p w14:paraId="30B22606" w14:textId="77777777" w:rsidR="00701CCE" w:rsidRPr="00BE4F80" w:rsidRDefault="00701CCE" w:rsidP="009B2B5A">
            <w:pPr>
              <w:jc w:val="center"/>
              <w:rPr>
                <w:sz w:val="20"/>
                <w:szCs w:val="20"/>
              </w:rPr>
            </w:pPr>
            <w:r w:rsidRPr="00BE4F80">
              <w:rPr>
                <w:sz w:val="20"/>
                <w:szCs w:val="20"/>
              </w:rPr>
              <w:t>27</w:t>
            </w:r>
          </w:p>
        </w:tc>
        <w:tc>
          <w:tcPr>
            <w:tcW w:w="1701" w:type="dxa"/>
          </w:tcPr>
          <w:p w14:paraId="3D697285" w14:textId="77777777" w:rsidR="00701CCE" w:rsidRPr="00BE4F80" w:rsidRDefault="00701CCE" w:rsidP="009B2B5A">
            <w:pPr>
              <w:jc w:val="center"/>
              <w:rPr>
                <w:sz w:val="20"/>
                <w:szCs w:val="20"/>
              </w:rPr>
            </w:pPr>
            <w:r w:rsidRPr="00BE4F80">
              <w:rPr>
                <w:rFonts w:eastAsia="Times New Roman" w:cs="Times New Roman"/>
                <w:sz w:val="20"/>
                <w:szCs w:val="20"/>
              </w:rPr>
              <w:t>0.0890</w:t>
            </w:r>
          </w:p>
        </w:tc>
        <w:tc>
          <w:tcPr>
            <w:tcW w:w="1842" w:type="dxa"/>
          </w:tcPr>
          <w:p w14:paraId="115B36F4" w14:textId="77777777" w:rsidR="00701CCE" w:rsidRPr="00BE4F80" w:rsidRDefault="00701CCE" w:rsidP="009B2B5A">
            <w:pPr>
              <w:jc w:val="center"/>
              <w:rPr>
                <w:rFonts w:eastAsia="Times New Roman" w:cs="Times New Roman"/>
                <w:sz w:val="20"/>
                <w:szCs w:val="20"/>
              </w:rPr>
            </w:pPr>
            <w:r w:rsidRPr="00BE4F80">
              <w:rPr>
                <w:rFonts w:eastAsia="Times New Roman" w:cs="Times New Roman"/>
                <w:sz w:val="20"/>
                <w:szCs w:val="20"/>
              </w:rPr>
              <w:t>0.0549</w:t>
            </w:r>
          </w:p>
        </w:tc>
      </w:tr>
      <w:tr w:rsidR="00701CCE" w:rsidRPr="00BE4F80" w14:paraId="2DBFC83E" w14:textId="77777777" w:rsidTr="009B2B5A">
        <w:tc>
          <w:tcPr>
            <w:tcW w:w="2303" w:type="dxa"/>
          </w:tcPr>
          <w:p w14:paraId="0FE8EF49" w14:textId="77777777" w:rsidR="00701CCE" w:rsidRPr="00BE4F80" w:rsidRDefault="00701CCE" w:rsidP="009B2B5A">
            <w:pPr>
              <w:rPr>
                <w:sz w:val="20"/>
                <w:szCs w:val="20"/>
              </w:rPr>
            </w:pPr>
            <w:r w:rsidRPr="00BE4F80">
              <w:rPr>
                <w:rFonts w:eastAsia="Times New Roman" w:cs="Times New Roman"/>
                <w:sz w:val="20"/>
                <w:szCs w:val="20"/>
              </w:rPr>
              <w:t>15. General engineering</w:t>
            </w:r>
          </w:p>
        </w:tc>
        <w:tc>
          <w:tcPr>
            <w:tcW w:w="2087" w:type="dxa"/>
          </w:tcPr>
          <w:p w14:paraId="7630836E" w14:textId="77777777" w:rsidR="00701CCE" w:rsidRPr="00BE4F80" w:rsidRDefault="00701CCE" w:rsidP="009B2B5A">
            <w:pPr>
              <w:jc w:val="center"/>
              <w:rPr>
                <w:sz w:val="20"/>
                <w:szCs w:val="20"/>
              </w:rPr>
            </w:pPr>
            <w:r w:rsidRPr="00BE4F80">
              <w:rPr>
                <w:sz w:val="20"/>
                <w:szCs w:val="20"/>
              </w:rPr>
              <w:t>25</w:t>
            </w:r>
          </w:p>
        </w:tc>
        <w:tc>
          <w:tcPr>
            <w:tcW w:w="1701" w:type="dxa"/>
          </w:tcPr>
          <w:p w14:paraId="3E2F10D7" w14:textId="77777777" w:rsidR="00701CCE" w:rsidRPr="00BE4F80" w:rsidRDefault="00701CCE" w:rsidP="009B2B5A">
            <w:pPr>
              <w:jc w:val="center"/>
              <w:rPr>
                <w:sz w:val="20"/>
                <w:szCs w:val="20"/>
              </w:rPr>
            </w:pPr>
            <w:r w:rsidRPr="00BE4F80">
              <w:rPr>
                <w:rFonts w:eastAsia="Times New Roman" w:cs="Times New Roman"/>
                <w:sz w:val="20"/>
                <w:szCs w:val="20"/>
              </w:rPr>
              <w:t>0.0328</w:t>
            </w:r>
          </w:p>
        </w:tc>
        <w:tc>
          <w:tcPr>
            <w:tcW w:w="1842" w:type="dxa"/>
          </w:tcPr>
          <w:p w14:paraId="2EA5E7F1" w14:textId="77777777" w:rsidR="00701CCE" w:rsidRPr="00BE4F80" w:rsidRDefault="00701CCE" w:rsidP="009B2B5A">
            <w:pPr>
              <w:jc w:val="center"/>
              <w:rPr>
                <w:rFonts w:eastAsia="Times New Roman" w:cs="Times New Roman"/>
                <w:sz w:val="20"/>
                <w:szCs w:val="20"/>
              </w:rPr>
            </w:pPr>
            <w:r w:rsidRPr="00BE4F80">
              <w:rPr>
                <w:rFonts w:eastAsia="Times New Roman" w:cs="Times New Roman"/>
                <w:sz w:val="20"/>
                <w:szCs w:val="20"/>
              </w:rPr>
              <w:t>0.0367</w:t>
            </w:r>
          </w:p>
        </w:tc>
      </w:tr>
      <w:tr w:rsidR="00701CCE" w:rsidRPr="00BE4F80" w14:paraId="32D3A52F" w14:textId="77777777" w:rsidTr="009B2B5A">
        <w:tc>
          <w:tcPr>
            <w:tcW w:w="2303" w:type="dxa"/>
          </w:tcPr>
          <w:p w14:paraId="3171B523" w14:textId="77777777" w:rsidR="00701CCE" w:rsidRPr="00BE4F80" w:rsidRDefault="00701CCE" w:rsidP="009B2B5A">
            <w:pPr>
              <w:rPr>
                <w:sz w:val="20"/>
                <w:szCs w:val="20"/>
              </w:rPr>
            </w:pPr>
            <w:r w:rsidRPr="00BE4F80">
              <w:rPr>
                <w:rFonts w:eastAsia="Times New Roman" w:cs="Times New Roman"/>
                <w:sz w:val="20"/>
                <w:szCs w:val="20"/>
              </w:rPr>
              <w:t>16. Architect. etc</w:t>
            </w:r>
          </w:p>
        </w:tc>
        <w:tc>
          <w:tcPr>
            <w:tcW w:w="2087" w:type="dxa"/>
          </w:tcPr>
          <w:p w14:paraId="723EC58C" w14:textId="77777777" w:rsidR="00701CCE" w:rsidRPr="00BE4F80" w:rsidRDefault="00701CCE" w:rsidP="009B2B5A">
            <w:pPr>
              <w:jc w:val="center"/>
              <w:rPr>
                <w:sz w:val="20"/>
                <w:szCs w:val="20"/>
              </w:rPr>
            </w:pPr>
            <w:r w:rsidRPr="00BE4F80">
              <w:rPr>
                <w:sz w:val="20"/>
                <w:szCs w:val="20"/>
              </w:rPr>
              <w:t>30,31</w:t>
            </w:r>
          </w:p>
        </w:tc>
        <w:tc>
          <w:tcPr>
            <w:tcW w:w="1701" w:type="dxa"/>
          </w:tcPr>
          <w:p w14:paraId="6D2D70C9" w14:textId="77777777" w:rsidR="00701CCE" w:rsidRPr="00BE4F80" w:rsidRDefault="00701CCE" w:rsidP="009B2B5A">
            <w:pPr>
              <w:jc w:val="center"/>
              <w:rPr>
                <w:sz w:val="20"/>
                <w:szCs w:val="20"/>
              </w:rPr>
            </w:pPr>
            <w:r w:rsidRPr="00BE4F80">
              <w:rPr>
                <w:rFonts w:eastAsia="Times New Roman" w:cs="Times New Roman"/>
                <w:sz w:val="20"/>
                <w:szCs w:val="20"/>
              </w:rPr>
              <w:t>0.0402</w:t>
            </w:r>
          </w:p>
        </w:tc>
        <w:tc>
          <w:tcPr>
            <w:tcW w:w="1842" w:type="dxa"/>
          </w:tcPr>
          <w:p w14:paraId="034CC2A3" w14:textId="77777777" w:rsidR="00701CCE" w:rsidRPr="00BE4F80" w:rsidRDefault="00701CCE" w:rsidP="009B2B5A">
            <w:pPr>
              <w:jc w:val="center"/>
              <w:rPr>
                <w:sz w:val="20"/>
                <w:szCs w:val="20"/>
              </w:rPr>
            </w:pPr>
            <w:r w:rsidRPr="00BE4F80">
              <w:rPr>
                <w:sz w:val="20"/>
                <w:szCs w:val="20"/>
              </w:rPr>
              <w:t>0.0253 *</w:t>
            </w:r>
          </w:p>
        </w:tc>
      </w:tr>
      <w:tr w:rsidR="00701CCE" w:rsidRPr="00BE4F80" w14:paraId="729AEC04" w14:textId="77777777" w:rsidTr="009B2B5A">
        <w:tc>
          <w:tcPr>
            <w:tcW w:w="2303" w:type="dxa"/>
          </w:tcPr>
          <w:p w14:paraId="7C74B7DE" w14:textId="77777777" w:rsidR="00701CCE" w:rsidRPr="00BE4F80" w:rsidRDefault="00701CCE" w:rsidP="009B2B5A">
            <w:pPr>
              <w:rPr>
                <w:sz w:val="20"/>
                <w:szCs w:val="20"/>
              </w:rPr>
            </w:pPr>
            <w:r w:rsidRPr="00BE4F80">
              <w:rPr>
                <w:rFonts w:eastAsia="Times New Roman" w:cs="Times New Roman"/>
                <w:sz w:val="20"/>
                <w:szCs w:val="20"/>
              </w:rPr>
              <w:t>17. Geography etc</w:t>
            </w:r>
          </w:p>
        </w:tc>
        <w:tc>
          <w:tcPr>
            <w:tcW w:w="2087" w:type="dxa"/>
          </w:tcPr>
          <w:p w14:paraId="24BEAE8B" w14:textId="77777777" w:rsidR="00701CCE" w:rsidRPr="00BE4F80" w:rsidRDefault="00701CCE" w:rsidP="009B2B5A">
            <w:pPr>
              <w:jc w:val="center"/>
              <w:rPr>
                <w:sz w:val="20"/>
                <w:szCs w:val="20"/>
              </w:rPr>
            </w:pPr>
            <w:r w:rsidRPr="00BE4F80">
              <w:rPr>
                <w:sz w:val="20"/>
                <w:szCs w:val="20"/>
              </w:rPr>
              <w:t>32,33</w:t>
            </w:r>
          </w:p>
        </w:tc>
        <w:tc>
          <w:tcPr>
            <w:tcW w:w="1701" w:type="dxa"/>
          </w:tcPr>
          <w:p w14:paraId="423ADDBE" w14:textId="77777777" w:rsidR="00701CCE" w:rsidRPr="00BE4F80" w:rsidRDefault="00701CCE" w:rsidP="009B2B5A">
            <w:pPr>
              <w:jc w:val="center"/>
              <w:rPr>
                <w:sz w:val="20"/>
                <w:szCs w:val="20"/>
              </w:rPr>
            </w:pPr>
            <w:r w:rsidRPr="00BE4F80">
              <w:rPr>
                <w:rFonts w:eastAsia="Times New Roman" w:cs="Times New Roman"/>
                <w:sz w:val="20"/>
                <w:szCs w:val="20"/>
              </w:rPr>
              <w:t>0.0188</w:t>
            </w:r>
          </w:p>
        </w:tc>
        <w:tc>
          <w:tcPr>
            <w:tcW w:w="1842" w:type="dxa"/>
          </w:tcPr>
          <w:p w14:paraId="6759944B" w14:textId="77777777" w:rsidR="00701CCE" w:rsidRPr="00BE4F80" w:rsidRDefault="00701CCE" w:rsidP="009B2B5A">
            <w:pPr>
              <w:jc w:val="center"/>
              <w:rPr>
                <w:sz w:val="20"/>
                <w:szCs w:val="20"/>
              </w:rPr>
            </w:pPr>
            <w:r w:rsidRPr="00BE4F80">
              <w:rPr>
                <w:sz w:val="20"/>
                <w:szCs w:val="20"/>
              </w:rPr>
              <w:t>0.0179 *</w:t>
            </w:r>
          </w:p>
        </w:tc>
      </w:tr>
      <w:tr w:rsidR="00701CCE" w:rsidRPr="00BE4F80" w14:paraId="18D8013B" w14:textId="77777777" w:rsidTr="009B2B5A">
        <w:tc>
          <w:tcPr>
            <w:tcW w:w="2303" w:type="dxa"/>
          </w:tcPr>
          <w:p w14:paraId="3C5D4F70" w14:textId="77777777" w:rsidR="00701CCE" w:rsidRPr="00BE4F80" w:rsidRDefault="00701CCE" w:rsidP="009B2B5A">
            <w:pPr>
              <w:rPr>
                <w:sz w:val="20"/>
                <w:szCs w:val="20"/>
              </w:rPr>
            </w:pPr>
            <w:r w:rsidRPr="00BE4F80">
              <w:rPr>
                <w:rFonts w:eastAsia="Times New Roman" w:cs="Times New Roman"/>
                <w:sz w:val="20"/>
                <w:szCs w:val="20"/>
              </w:rPr>
              <w:t>18. Economics etc</w:t>
            </w:r>
          </w:p>
        </w:tc>
        <w:tc>
          <w:tcPr>
            <w:tcW w:w="2087" w:type="dxa"/>
          </w:tcPr>
          <w:p w14:paraId="62BD4A6F" w14:textId="77777777" w:rsidR="00701CCE" w:rsidRPr="00BE4F80" w:rsidRDefault="00701CCE" w:rsidP="009B2B5A">
            <w:pPr>
              <w:jc w:val="center"/>
              <w:rPr>
                <w:sz w:val="20"/>
                <w:szCs w:val="20"/>
              </w:rPr>
            </w:pPr>
            <w:r w:rsidRPr="00BE4F80">
              <w:rPr>
                <w:sz w:val="20"/>
                <w:szCs w:val="20"/>
              </w:rPr>
              <w:t>34</w:t>
            </w:r>
          </w:p>
        </w:tc>
        <w:tc>
          <w:tcPr>
            <w:tcW w:w="1701" w:type="dxa"/>
          </w:tcPr>
          <w:p w14:paraId="12DD80DC" w14:textId="77777777" w:rsidR="00701CCE" w:rsidRPr="00BE4F80" w:rsidRDefault="00701CCE" w:rsidP="009B2B5A">
            <w:pPr>
              <w:jc w:val="center"/>
              <w:rPr>
                <w:sz w:val="20"/>
                <w:szCs w:val="20"/>
              </w:rPr>
            </w:pPr>
            <w:r w:rsidRPr="00BE4F80">
              <w:rPr>
                <w:rFonts w:eastAsia="Times New Roman" w:cs="Times New Roman"/>
                <w:sz w:val="20"/>
                <w:szCs w:val="20"/>
              </w:rPr>
              <w:t>0.0452</w:t>
            </w:r>
          </w:p>
        </w:tc>
        <w:tc>
          <w:tcPr>
            <w:tcW w:w="1842" w:type="dxa"/>
          </w:tcPr>
          <w:p w14:paraId="56A5270D" w14:textId="77777777" w:rsidR="00701CCE" w:rsidRPr="00BE4F80" w:rsidRDefault="00701CCE" w:rsidP="009B2B5A">
            <w:pPr>
              <w:jc w:val="center"/>
              <w:rPr>
                <w:rFonts w:eastAsia="Times New Roman" w:cs="Times New Roman"/>
                <w:sz w:val="20"/>
                <w:szCs w:val="20"/>
              </w:rPr>
            </w:pPr>
            <w:r w:rsidRPr="00BE4F80">
              <w:rPr>
                <w:rFonts w:eastAsia="Times New Roman" w:cs="Times New Roman"/>
                <w:sz w:val="20"/>
                <w:szCs w:val="20"/>
              </w:rPr>
              <w:t>0.0395</w:t>
            </w:r>
          </w:p>
        </w:tc>
      </w:tr>
      <w:tr w:rsidR="00701CCE" w:rsidRPr="00BE4F80" w14:paraId="46819C40" w14:textId="77777777" w:rsidTr="009B2B5A">
        <w:tc>
          <w:tcPr>
            <w:tcW w:w="2303" w:type="dxa"/>
          </w:tcPr>
          <w:p w14:paraId="31B3F04D" w14:textId="77777777" w:rsidR="00701CCE" w:rsidRPr="00BE4F80" w:rsidRDefault="00701CCE" w:rsidP="009B2B5A">
            <w:pPr>
              <w:rPr>
                <w:sz w:val="20"/>
                <w:szCs w:val="20"/>
              </w:rPr>
            </w:pPr>
            <w:r w:rsidRPr="00BE4F80">
              <w:rPr>
                <w:rFonts w:eastAsia="Times New Roman" w:cs="Times New Roman"/>
                <w:sz w:val="20"/>
                <w:szCs w:val="20"/>
              </w:rPr>
              <w:t>19. Business &amp; Mangt.</w:t>
            </w:r>
          </w:p>
        </w:tc>
        <w:tc>
          <w:tcPr>
            <w:tcW w:w="2087" w:type="dxa"/>
          </w:tcPr>
          <w:p w14:paraId="5F1698D5" w14:textId="77777777" w:rsidR="00701CCE" w:rsidRPr="00BE4F80" w:rsidRDefault="00701CCE" w:rsidP="009B2B5A">
            <w:pPr>
              <w:jc w:val="center"/>
              <w:rPr>
                <w:sz w:val="20"/>
                <w:szCs w:val="20"/>
              </w:rPr>
            </w:pPr>
            <w:r w:rsidRPr="00BE4F80">
              <w:rPr>
                <w:sz w:val="20"/>
                <w:szCs w:val="20"/>
              </w:rPr>
              <w:t>35,36</w:t>
            </w:r>
          </w:p>
        </w:tc>
        <w:tc>
          <w:tcPr>
            <w:tcW w:w="1701" w:type="dxa"/>
          </w:tcPr>
          <w:p w14:paraId="00F1FB93" w14:textId="77777777" w:rsidR="00701CCE" w:rsidRPr="00BE4F80" w:rsidRDefault="00701CCE" w:rsidP="009B2B5A">
            <w:pPr>
              <w:jc w:val="center"/>
              <w:rPr>
                <w:sz w:val="20"/>
                <w:szCs w:val="20"/>
              </w:rPr>
            </w:pPr>
            <w:r w:rsidRPr="00BE4F80">
              <w:rPr>
                <w:rFonts w:eastAsia="Times New Roman" w:cs="Times New Roman"/>
                <w:sz w:val="20"/>
                <w:szCs w:val="20"/>
              </w:rPr>
              <w:t>0.0160</w:t>
            </w:r>
          </w:p>
        </w:tc>
        <w:tc>
          <w:tcPr>
            <w:tcW w:w="1842" w:type="dxa"/>
          </w:tcPr>
          <w:p w14:paraId="5E4CE1DC" w14:textId="77777777" w:rsidR="00701CCE" w:rsidRPr="00BE4F80" w:rsidRDefault="00701CCE" w:rsidP="009B2B5A">
            <w:pPr>
              <w:jc w:val="center"/>
              <w:rPr>
                <w:sz w:val="20"/>
                <w:szCs w:val="20"/>
              </w:rPr>
            </w:pPr>
            <w:r w:rsidRPr="00BE4F80">
              <w:rPr>
                <w:sz w:val="20"/>
                <w:szCs w:val="20"/>
              </w:rPr>
              <w:t>0.0172 *</w:t>
            </w:r>
          </w:p>
        </w:tc>
      </w:tr>
      <w:tr w:rsidR="00701CCE" w:rsidRPr="00BE4F80" w14:paraId="0E42EA15" w14:textId="77777777" w:rsidTr="009B2B5A">
        <w:tc>
          <w:tcPr>
            <w:tcW w:w="2303" w:type="dxa"/>
          </w:tcPr>
          <w:p w14:paraId="755414B2" w14:textId="77777777" w:rsidR="00701CCE" w:rsidRPr="00BE4F80" w:rsidRDefault="00701CCE" w:rsidP="009B2B5A">
            <w:pPr>
              <w:rPr>
                <w:sz w:val="20"/>
                <w:szCs w:val="20"/>
              </w:rPr>
            </w:pPr>
            <w:r w:rsidRPr="00BE4F80">
              <w:rPr>
                <w:rFonts w:eastAsia="Times New Roman" w:cs="Times New Roman"/>
                <w:sz w:val="20"/>
                <w:szCs w:val="20"/>
              </w:rPr>
              <w:t>20. Law</w:t>
            </w:r>
          </w:p>
        </w:tc>
        <w:tc>
          <w:tcPr>
            <w:tcW w:w="2087" w:type="dxa"/>
          </w:tcPr>
          <w:p w14:paraId="35AADB83" w14:textId="77777777" w:rsidR="00701CCE" w:rsidRPr="00BE4F80" w:rsidRDefault="00701CCE" w:rsidP="009B2B5A">
            <w:pPr>
              <w:jc w:val="center"/>
              <w:rPr>
                <w:sz w:val="20"/>
                <w:szCs w:val="20"/>
              </w:rPr>
            </w:pPr>
            <w:r w:rsidRPr="00BE4F80">
              <w:rPr>
                <w:sz w:val="20"/>
                <w:szCs w:val="20"/>
              </w:rPr>
              <w:t>38</w:t>
            </w:r>
          </w:p>
        </w:tc>
        <w:tc>
          <w:tcPr>
            <w:tcW w:w="1701" w:type="dxa"/>
          </w:tcPr>
          <w:p w14:paraId="76B40B53" w14:textId="77777777" w:rsidR="00701CCE" w:rsidRPr="00BE4F80" w:rsidRDefault="00701CCE" w:rsidP="009B2B5A">
            <w:pPr>
              <w:jc w:val="center"/>
              <w:rPr>
                <w:sz w:val="20"/>
                <w:szCs w:val="20"/>
              </w:rPr>
            </w:pPr>
            <w:r w:rsidRPr="00BE4F80">
              <w:rPr>
                <w:rFonts w:eastAsia="Times New Roman" w:cs="Times New Roman"/>
                <w:sz w:val="20"/>
                <w:szCs w:val="20"/>
              </w:rPr>
              <w:t>0.0238</w:t>
            </w:r>
          </w:p>
        </w:tc>
        <w:tc>
          <w:tcPr>
            <w:tcW w:w="1842" w:type="dxa"/>
          </w:tcPr>
          <w:p w14:paraId="74236E14" w14:textId="77777777" w:rsidR="00701CCE" w:rsidRPr="00BE4F80" w:rsidRDefault="00701CCE" w:rsidP="009B2B5A">
            <w:pPr>
              <w:jc w:val="center"/>
              <w:rPr>
                <w:sz w:val="20"/>
                <w:szCs w:val="20"/>
              </w:rPr>
            </w:pPr>
            <w:r w:rsidRPr="00BE4F80">
              <w:rPr>
                <w:rFonts w:eastAsia="Times New Roman" w:cs="Times New Roman"/>
                <w:sz w:val="20"/>
                <w:szCs w:val="20"/>
              </w:rPr>
              <w:t>0.0235</w:t>
            </w:r>
          </w:p>
        </w:tc>
      </w:tr>
      <w:tr w:rsidR="00701CCE" w:rsidRPr="00BE4F80" w14:paraId="17195290" w14:textId="77777777" w:rsidTr="009B2B5A">
        <w:tc>
          <w:tcPr>
            <w:tcW w:w="2303" w:type="dxa"/>
          </w:tcPr>
          <w:p w14:paraId="381AE200" w14:textId="77777777" w:rsidR="00701CCE" w:rsidRPr="00BE4F80" w:rsidRDefault="00701CCE" w:rsidP="009B2B5A">
            <w:pPr>
              <w:rPr>
                <w:sz w:val="20"/>
                <w:szCs w:val="20"/>
              </w:rPr>
            </w:pPr>
            <w:r w:rsidRPr="00BE4F80">
              <w:rPr>
                <w:rFonts w:eastAsia="Times New Roman" w:cs="Times New Roman"/>
                <w:sz w:val="20"/>
                <w:szCs w:val="20"/>
              </w:rPr>
              <w:t>21. Politics etc</w:t>
            </w:r>
          </w:p>
        </w:tc>
        <w:tc>
          <w:tcPr>
            <w:tcW w:w="2087" w:type="dxa"/>
          </w:tcPr>
          <w:p w14:paraId="7A5CE094" w14:textId="77777777" w:rsidR="00701CCE" w:rsidRPr="00BE4F80" w:rsidRDefault="00701CCE" w:rsidP="009B2B5A">
            <w:pPr>
              <w:jc w:val="center"/>
              <w:rPr>
                <w:sz w:val="20"/>
                <w:szCs w:val="20"/>
              </w:rPr>
            </w:pPr>
            <w:r w:rsidRPr="00BE4F80">
              <w:rPr>
                <w:sz w:val="20"/>
                <w:szCs w:val="20"/>
              </w:rPr>
              <w:t>39</w:t>
            </w:r>
          </w:p>
        </w:tc>
        <w:tc>
          <w:tcPr>
            <w:tcW w:w="1701" w:type="dxa"/>
          </w:tcPr>
          <w:p w14:paraId="58209203" w14:textId="77777777" w:rsidR="00701CCE" w:rsidRPr="00BE4F80" w:rsidRDefault="00701CCE" w:rsidP="009B2B5A">
            <w:pPr>
              <w:jc w:val="center"/>
              <w:rPr>
                <w:sz w:val="20"/>
                <w:szCs w:val="20"/>
              </w:rPr>
            </w:pPr>
            <w:r w:rsidRPr="00BE4F80">
              <w:rPr>
                <w:rFonts w:eastAsia="Times New Roman" w:cs="Times New Roman"/>
                <w:sz w:val="20"/>
                <w:szCs w:val="20"/>
              </w:rPr>
              <w:t>0.0279</w:t>
            </w:r>
          </w:p>
        </w:tc>
        <w:tc>
          <w:tcPr>
            <w:tcW w:w="1842" w:type="dxa"/>
          </w:tcPr>
          <w:p w14:paraId="748E6DDB" w14:textId="77777777" w:rsidR="00701CCE" w:rsidRPr="00BE4F80" w:rsidRDefault="00701CCE" w:rsidP="009B2B5A">
            <w:pPr>
              <w:jc w:val="center"/>
              <w:rPr>
                <w:sz w:val="20"/>
                <w:szCs w:val="20"/>
              </w:rPr>
            </w:pPr>
            <w:r w:rsidRPr="00BE4F80">
              <w:rPr>
                <w:rFonts w:eastAsia="Times New Roman" w:cs="Times New Roman"/>
                <w:sz w:val="20"/>
                <w:szCs w:val="20"/>
              </w:rPr>
              <w:t>0.0253</w:t>
            </w:r>
          </w:p>
        </w:tc>
      </w:tr>
      <w:tr w:rsidR="00701CCE" w:rsidRPr="00BE4F80" w14:paraId="24CE94C1" w14:textId="77777777" w:rsidTr="009B2B5A">
        <w:tc>
          <w:tcPr>
            <w:tcW w:w="2303" w:type="dxa"/>
          </w:tcPr>
          <w:p w14:paraId="41811649" w14:textId="77777777" w:rsidR="00701CCE" w:rsidRPr="00BE4F80" w:rsidRDefault="00701CCE" w:rsidP="009B2B5A">
            <w:pPr>
              <w:rPr>
                <w:sz w:val="20"/>
                <w:szCs w:val="20"/>
              </w:rPr>
            </w:pPr>
            <w:r w:rsidRPr="00BE4F80">
              <w:rPr>
                <w:rFonts w:eastAsia="Times New Roman" w:cs="Times New Roman"/>
                <w:sz w:val="20"/>
                <w:szCs w:val="20"/>
              </w:rPr>
              <w:t>22. Social work etc</w:t>
            </w:r>
          </w:p>
        </w:tc>
        <w:tc>
          <w:tcPr>
            <w:tcW w:w="2087" w:type="dxa"/>
          </w:tcPr>
          <w:p w14:paraId="1040BC4C" w14:textId="77777777" w:rsidR="00701CCE" w:rsidRPr="00BE4F80" w:rsidRDefault="00701CCE" w:rsidP="009B2B5A">
            <w:pPr>
              <w:jc w:val="center"/>
              <w:rPr>
                <w:sz w:val="20"/>
                <w:szCs w:val="20"/>
              </w:rPr>
            </w:pPr>
            <w:r w:rsidRPr="00BE4F80">
              <w:rPr>
                <w:sz w:val="20"/>
                <w:szCs w:val="20"/>
              </w:rPr>
              <w:t>40</w:t>
            </w:r>
          </w:p>
        </w:tc>
        <w:tc>
          <w:tcPr>
            <w:tcW w:w="1701" w:type="dxa"/>
          </w:tcPr>
          <w:p w14:paraId="1E8477EB" w14:textId="77777777" w:rsidR="00701CCE" w:rsidRPr="00BE4F80" w:rsidRDefault="00701CCE" w:rsidP="009B2B5A">
            <w:pPr>
              <w:jc w:val="center"/>
              <w:rPr>
                <w:sz w:val="20"/>
                <w:szCs w:val="20"/>
              </w:rPr>
            </w:pPr>
            <w:r w:rsidRPr="00BE4F80">
              <w:rPr>
                <w:rFonts w:eastAsia="Times New Roman" w:cs="Times New Roman"/>
                <w:sz w:val="20"/>
                <w:szCs w:val="20"/>
              </w:rPr>
              <w:t>0.0222</w:t>
            </w:r>
          </w:p>
        </w:tc>
        <w:tc>
          <w:tcPr>
            <w:tcW w:w="1842" w:type="dxa"/>
          </w:tcPr>
          <w:p w14:paraId="5AF930B6" w14:textId="77777777" w:rsidR="00701CCE" w:rsidRPr="00BE4F80" w:rsidRDefault="00701CCE" w:rsidP="009B2B5A">
            <w:pPr>
              <w:jc w:val="center"/>
              <w:rPr>
                <w:sz w:val="20"/>
                <w:szCs w:val="20"/>
              </w:rPr>
            </w:pPr>
            <w:r w:rsidRPr="00BE4F80">
              <w:rPr>
                <w:rFonts w:eastAsia="Times New Roman" w:cs="Times New Roman"/>
                <w:sz w:val="20"/>
                <w:szCs w:val="20"/>
              </w:rPr>
              <w:t>0.0221</w:t>
            </w:r>
          </w:p>
        </w:tc>
      </w:tr>
      <w:tr w:rsidR="00701CCE" w:rsidRPr="00BE4F80" w14:paraId="4965E0D5" w14:textId="77777777" w:rsidTr="009B2B5A">
        <w:tc>
          <w:tcPr>
            <w:tcW w:w="2303" w:type="dxa"/>
          </w:tcPr>
          <w:p w14:paraId="242D7367" w14:textId="77777777" w:rsidR="00701CCE" w:rsidRPr="00BE4F80" w:rsidRDefault="00701CCE" w:rsidP="009B2B5A">
            <w:pPr>
              <w:rPr>
                <w:sz w:val="20"/>
                <w:szCs w:val="20"/>
              </w:rPr>
            </w:pPr>
            <w:r w:rsidRPr="00BE4F80">
              <w:rPr>
                <w:rFonts w:eastAsia="Times New Roman" w:cs="Times New Roman"/>
                <w:sz w:val="20"/>
                <w:szCs w:val="20"/>
              </w:rPr>
              <w:t>23. Sociology</w:t>
            </w:r>
          </w:p>
        </w:tc>
        <w:tc>
          <w:tcPr>
            <w:tcW w:w="2087" w:type="dxa"/>
          </w:tcPr>
          <w:p w14:paraId="7EB0EE3C" w14:textId="77777777" w:rsidR="00701CCE" w:rsidRPr="00BE4F80" w:rsidRDefault="00701CCE" w:rsidP="009B2B5A">
            <w:pPr>
              <w:jc w:val="center"/>
              <w:rPr>
                <w:sz w:val="20"/>
                <w:szCs w:val="20"/>
              </w:rPr>
            </w:pPr>
            <w:r w:rsidRPr="00BE4F80">
              <w:rPr>
                <w:sz w:val="20"/>
                <w:szCs w:val="20"/>
              </w:rPr>
              <w:t>41</w:t>
            </w:r>
          </w:p>
        </w:tc>
        <w:tc>
          <w:tcPr>
            <w:tcW w:w="1701" w:type="dxa"/>
          </w:tcPr>
          <w:p w14:paraId="64B0805C" w14:textId="77777777" w:rsidR="00701CCE" w:rsidRPr="00BE4F80" w:rsidRDefault="00701CCE" w:rsidP="009B2B5A">
            <w:pPr>
              <w:jc w:val="center"/>
              <w:rPr>
                <w:sz w:val="20"/>
                <w:szCs w:val="20"/>
              </w:rPr>
            </w:pPr>
            <w:r w:rsidRPr="00BE4F80">
              <w:rPr>
                <w:rFonts w:eastAsia="Times New Roman" w:cs="Times New Roman"/>
                <w:sz w:val="20"/>
                <w:szCs w:val="20"/>
              </w:rPr>
              <w:t>0.0433</w:t>
            </w:r>
          </w:p>
        </w:tc>
        <w:tc>
          <w:tcPr>
            <w:tcW w:w="1842" w:type="dxa"/>
          </w:tcPr>
          <w:p w14:paraId="62394055" w14:textId="77777777" w:rsidR="00701CCE" w:rsidRPr="00BE4F80" w:rsidRDefault="00701CCE" w:rsidP="009B2B5A">
            <w:pPr>
              <w:jc w:val="center"/>
              <w:rPr>
                <w:sz w:val="20"/>
                <w:szCs w:val="20"/>
              </w:rPr>
            </w:pPr>
            <w:r w:rsidRPr="00BE4F80">
              <w:rPr>
                <w:rFonts w:eastAsia="Times New Roman" w:cs="Times New Roman"/>
                <w:sz w:val="20"/>
                <w:szCs w:val="20"/>
              </w:rPr>
              <w:t>0.0336</w:t>
            </w:r>
          </w:p>
        </w:tc>
      </w:tr>
      <w:tr w:rsidR="00701CCE" w:rsidRPr="00BE4F80" w14:paraId="715025B7" w14:textId="77777777" w:rsidTr="009B2B5A">
        <w:tc>
          <w:tcPr>
            <w:tcW w:w="2303" w:type="dxa"/>
          </w:tcPr>
          <w:p w14:paraId="646F310E" w14:textId="77777777" w:rsidR="00701CCE" w:rsidRPr="00BE4F80" w:rsidRDefault="00701CCE" w:rsidP="009B2B5A">
            <w:pPr>
              <w:rPr>
                <w:sz w:val="20"/>
                <w:szCs w:val="20"/>
              </w:rPr>
            </w:pPr>
            <w:r w:rsidRPr="00BE4F80">
              <w:rPr>
                <w:rFonts w:eastAsia="Times New Roman" w:cs="Times New Roman"/>
                <w:sz w:val="20"/>
                <w:szCs w:val="20"/>
              </w:rPr>
              <w:t>24. Anthropology etc</w:t>
            </w:r>
          </w:p>
        </w:tc>
        <w:tc>
          <w:tcPr>
            <w:tcW w:w="2087" w:type="dxa"/>
          </w:tcPr>
          <w:p w14:paraId="18B9D296" w14:textId="77777777" w:rsidR="00701CCE" w:rsidRPr="00BE4F80" w:rsidRDefault="00701CCE" w:rsidP="009B2B5A">
            <w:pPr>
              <w:jc w:val="center"/>
              <w:rPr>
                <w:sz w:val="20"/>
                <w:szCs w:val="20"/>
              </w:rPr>
            </w:pPr>
            <w:r w:rsidRPr="00BE4F80">
              <w:rPr>
                <w:sz w:val="20"/>
                <w:szCs w:val="20"/>
              </w:rPr>
              <w:t>42,43</w:t>
            </w:r>
          </w:p>
        </w:tc>
        <w:tc>
          <w:tcPr>
            <w:tcW w:w="1701" w:type="dxa"/>
          </w:tcPr>
          <w:p w14:paraId="2BD07892" w14:textId="77777777" w:rsidR="00701CCE" w:rsidRPr="00BE4F80" w:rsidRDefault="00701CCE" w:rsidP="009B2B5A">
            <w:pPr>
              <w:jc w:val="center"/>
              <w:rPr>
                <w:sz w:val="20"/>
                <w:szCs w:val="20"/>
              </w:rPr>
            </w:pPr>
            <w:r w:rsidRPr="00BE4F80">
              <w:rPr>
                <w:rFonts w:eastAsia="Times New Roman" w:cs="Times New Roman"/>
                <w:sz w:val="20"/>
                <w:szCs w:val="20"/>
              </w:rPr>
              <w:t>0.0509</w:t>
            </w:r>
          </w:p>
        </w:tc>
        <w:tc>
          <w:tcPr>
            <w:tcW w:w="1842" w:type="dxa"/>
          </w:tcPr>
          <w:p w14:paraId="77AE35BA" w14:textId="77777777" w:rsidR="00701CCE" w:rsidRPr="00BE4F80" w:rsidRDefault="00701CCE" w:rsidP="009B2B5A">
            <w:pPr>
              <w:jc w:val="center"/>
              <w:rPr>
                <w:sz w:val="20"/>
                <w:szCs w:val="20"/>
              </w:rPr>
            </w:pPr>
            <w:r w:rsidRPr="00BE4F80">
              <w:rPr>
                <w:sz w:val="20"/>
                <w:szCs w:val="20"/>
              </w:rPr>
              <w:t>0.0434 *</w:t>
            </w:r>
          </w:p>
        </w:tc>
      </w:tr>
      <w:tr w:rsidR="00701CCE" w:rsidRPr="00BE4F80" w14:paraId="5D7A1BB4" w14:textId="77777777" w:rsidTr="009B2B5A">
        <w:tc>
          <w:tcPr>
            <w:tcW w:w="2303" w:type="dxa"/>
          </w:tcPr>
          <w:p w14:paraId="2AC3D524" w14:textId="77777777" w:rsidR="00701CCE" w:rsidRPr="00BE4F80" w:rsidRDefault="00701CCE" w:rsidP="009B2B5A">
            <w:pPr>
              <w:rPr>
                <w:sz w:val="20"/>
                <w:szCs w:val="20"/>
              </w:rPr>
            </w:pPr>
            <w:r w:rsidRPr="00BE4F80">
              <w:rPr>
                <w:rFonts w:eastAsia="Times New Roman" w:cs="Times New Roman"/>
                <w:sz w:val="20"/>
                <w:szCs w:val="20"/>
              </w:rPr>
              <w:t>25. Education</w:t>
            </w:r>
          </w:p>
        </w:tc>
        <w:tc>
          <w:tcPr>
            <w:tcW w:w="2087" w:type="dxa"/>
          </w:tcPr>
          <w:p w14:paraId="35D4A311" w14:textId="77777777" w:rsidR="00701CCE" w:rsidRPr="00BE4F80" w:rsidRDefault="00701CCE" w:rsidP="009B2B5A">
            <w:pPr>
              <w:jc w:val="center"/>
              <w:rPr>
                <w:sz w:val="20"/>
                <w:szCs w:val="20"/>
              </w:rPr>
            </w:pPr>
            <w:r w:rsidRPr="00BE4F80">
              <w:rPr>
                <w:sz w:val="20"/>
                <w:szCs w:val="20"/>
              </w:rPr>
              <w:t>45</w:t>
            </w:r>
          </w:p>
        </w:tc>
        <w:tc>
          <w:tcPr>
            <w:tcW w:w="1701" w:type="dxa"/>
          </w:tcPr>
          <w:p w14:paraId="3980869D" w14:textId="77777777" w:rsidR="00701CCE" w:rsidRPr="00BE4F80" w:rsidRDefault="00701CCE" w:rsidP="009B2B5A">
            <w:pPr>
              <w:jc w:val="center"/>
              <w:rPr>
                <w:sz w:val="20"/>
                <w:szCs w:val="20"/>
              </w:rPr>
            </w:pPr>
            <w:r w:rsidRPr="00BE4F80">
              <w:rPr>
                <w:rFonts w:eastAsia="Times New Roman" w:cs="Times New Roman"/>
                <w:sz w:val="20"/>
                <w:szCs w:val="20"/>
              </w:rPr>
              <w:t>0.0365</w:t>
            </w:r>
          </w:p>
        </w:tc>
        <w:tc>
          <w:tcPr>
            <w:tcW w:w="1842" w:type="dxa"/>
          </w:tcPr>
          <w:p w14:paraId="12B8FACC" w14:textId="77777777" w:rsidR="00701CCE" w:rsidRPr="00BE4F80" w:rsidRDefault="00701CCE" w:rsidP="009B2B5A">
            <w:pPr>
              <w:jc w:val="center"/>
              <w:rPr>
                <w:sz w:val="20"/>
                <w:szCs w:val="20"/>
              </w:rPr>
            </w:pPr>
            <w:r w:rsidRPr="00BE4F80">
              <w:rPr>
                <w:rFonts w:eastAsia="Times New Roman" w:cs="Times New Roman"/>
                <w:sz w:val="20"/>
                <w:szCs w:val="20"/>
              </w:rPr>
              <w:t>0.0339</w:t>
            </w:r>
          </w:p>
        </w:tc>
      </w:tr>
      <w:tr w:rsidR="00701CCE" w:rsidRPr="00BE4F80" w14:paraId="3CA252BA" w14:textId="77777777" w:rsidTr="009B2B5A">
        <w:tc>
          <w:tcPr>
            <w:tcW w:w="2303" w:type="dxa"/>
          </w:tcPr>
          <w:p w14:paraId="3085C00D" w14:textId="77777777" w:rsidR="00701CCE" w:rsidRPr="00BE4F80" w:rsidRDefault="00701CCE" w:rsidP="009B2B5A">
            <w:pPr>
              <w:rPr>
                <w:sz w:val="20"/>
                <w:szCs w:val="20"/>
              </w:rPr>
            </w:pPr>
            <w:r w:rsidRPr="00BE4F80">
              <w:rPr>
                <w:rFonts w:eastAsia="Times New Roman" w:cs="Times New Roman"/>
                <w:sz w:val="20"/>
                <w:szCs w:val="20"/>
              </w:rPr>
              <w:t>26. Sport etc</w:t>
            </w:r>
          </w:p>
        </w:tc>
        <w:tc>
          <w:tcPr>
            <w:tcW w:w="2087" w:type="dxa"/>
          </w:tcPr>
          <w:p w14:paraId="16258FA3" w14:textId="77777777" w:rsidR="00701CCE" w:rsidRPr="00BE4F80" w:rsidRDefault="00701CCE" w:rsidP="009B2B5A">
            <w:pPr>
              <w:jc w:val="center"/>
              <w:rPr>
                <w:sz w:val="20"/>
                <w:szCs w:val="20"/>
              </w:rPr>
            </w:pPr>
            <w:r w:rsidRPr="00BE4F80">
              <w:rPr>
                <w:sz w:val="20"/>
                <w:szCs w:val="20"/>
              </w:rPr>
              <w:t>46</w:t>
            </w:r>
          </w:p>
        </w:tc>
        <w:tc>
          <w:tcPr>
            <w:tcW w:w="1701" w:type="dxa"/>
          </w:tcPr>
          <w:p w14:paraId="3A041CAF" w14:textId="77777777" w:rsidR="00701CCE" w:rsidRPr="00BE4F80" w:rsidRDefault="00701CCE" w:rsidP="009B2B5A">
            <w:pPr>
              <w:jc w:val="center"/>
              <w:rPr>
                <w:sz w:val="20"/>
                <w:szCs w:val="20"/>
              </w:rPr>
            </w:pPr>
            <w:r w:rsidRPr="00BE4F80">
              <w:rPr>
                <w:rFonts w:eastAsia="Times New Roman" w:cs="Times New Roman"/>
                <w:sz w:val="20"/>
                <w:szCs w:val="20"/>
              </w:rPr>
              <w:t>0.0307</w:t>
            </w:r>
          </w:p>
        </w:tc>
        <w:tc>
          <w:tcPr>
            <w:tcW w:w="1842" w:type="dxa"/>
          </w:tcPr>
          <w:p w14:paraId="4ACD2F74" w14:textId="77777777" w:rsidR="00701CCE" w:rsidRPr="00BE4F80" w:rsidRDefault="00701CCE" w:rsidP="009B2B5A">
            <w:pPr>
              <w:jc w:val="center"/>
              <w:rPr>
                <w:sz w:val="20"/>
                <w:szCs w:val="20"/>
              </w:rPr>
            </w:pPr>
            <w:r w:rsidRPr="00BE4F80">
              <w:rPr>
                <w:rFonts w:eastAsia="Times New Roman" w:cs="Times New Roman"/>
                <w:sz w:val="20"/>
                <w:szCs w:val="20"/>
              </w:rPr>
              <w:t>0.0396</w:t>
            </w:r>
          </w:p>
        </w:tc>
      </w:tr>
      <w:tr w:rsidR="00701CCE" w:rsidRPr="00BE4F80" w14:paraId="3F3278B3" w14:textId="77777777" w:rsidTr="009B2B5A">
        <w:tc>
          <w:tcPr>
            <w:tcW w:w="2303" w:type="dxa"/>
          </w:tcPr>
          <w:p w14:paraId="3A4C7E64" w14:textId="77777777" w:rsidR="00701CCE" w:rsidRPr="00BE4F80" w:rsidRDefault="00701CCE" w:rsidP="009B2B5A">
            <w:pPr>
              <w:rPr>
                <w:sz w:val="20"/>
                <w:szCs w:val="20"/>
              </w:rPr>
            </w:pPr>
            <w:r w:rsidRPr="00BE4F80">
              <w:rPr>
                <w:rFonts w:eastAsia="Times New Roman" w:cs="Times New Roman"/>
                <w:sz w:val="20"/>
                <w:szCs w:val="20"/>
              </w:rPr>
              <w:t>27. Area Studies</w:t>
            </w:r>
          </w:p>
        </w:tc>
        <w:tc>
          <w:tcPr>
            <w:tcW w:w="2087" w:type="dxa"/>
          </w:tcPr>
          <w:p w14:paraId="23998D7C" w14:textId="77777777" w:rsidR="00701CCE" w:rsidRPr="00BE4F80" w:rsidRDefault="00701CCE" w:rsidP="009B2B5A">
            <w:pPr>
              <w:jc w:val="center"/>
              <w:rPr>
                <w:sz w:val="20"/>
                <w:szCs w:val="20"/>
              </w:rPr>
            </w:pPr>
            <w:r w:rsidRPr="00BE4F80">
              <w:rPr>
                <w:sz w:val="20"/>
                <w:szCs w:val="20"/>
              </w:rPr>
              <w:t>47-50</w:t>
            </w:r>
          </w:p>
        </w:tc>
        <w:tc>
          <w:tcPr>
            <w:tcW w:w="1701" w:type="dxa"/>
          </w:tcPr>
          <w:p w14:paraId="54D588A4" w14:textId="77777777" w:rsidR="00701CCE" w:rsidRPr="00BE4F80" w:rsidRDefault="00701CCE" w:rsidP="009B2B5A">
            <w:pPr>
              <w:jc w:val="center"/>
              <w:rPr>
                <w:sz w:val="20"/>
                <w:szCs w:val="20"/>
              </w:rPr>
            </w:pPr>
            <w:r w:rsidRPr="00BE4F80">
              <w:rPr>
                <w:rFonts w:eastAsia="Times New Roman" w:cs="Times New Roman"/>
                <w:sz w:val="20"/>
                <w:szCs w:val="20"/>
              </w:rPr>
              <w:t>0.0686</w:t>
            </w:r>
          </w:p>
        </w:tc>
        <w:tc>
          <w:tcPr>
            <w:tcW w:w="1842" w:type="dxa"/>
          </w:tcPr>
          <w:p w14:paraId="1EE7D711" w14:textId="77777777" w:rsidR="00701CCE" w:rsidRPr="00BE4F80" w:rsidRDefault="00701CCE" w:rsidP="009B2B5A">
            <w:pPr>
              <w:jc w:val="center"/>
              <w:rPr>
                <w:sz w:val="20"/>
                <w:szCs w:val="20"/>
              </w:rPr>
            </w:pPr>
            <w:r w:rsidRPr="00BE4F80">
              <w:rPr>
                <w:sz w:val="20"/>
                <w:szCs w:val="20"/>
              </w:rPr>
              <w:t>0.0276 *</w:t>
            </w:r>
          </w:p>
        </w:tc>
      </w:tr>
      <w:tr w:rsidR="00701CCE" w:rsidRPr="00BE4F80" w14:paraId="463D5318" w14:textId="77777777" w:rsidTr="009B2B5A">
        <w:tc>
          <w:tcPr>
            <w:tcW w:w="2303" w:type="dxa"/>
          </w:tcPr>
          <w:p w14:paraId="0E4D367C" w14:textId="77777777" w:rsidR="00701CCE" w:rsidRPr="00BE4F80" w:rsidRDefault="00701CCE" w:rsidP="009B2B5A">
            <w:pPr>
              <w:rPr>
                <w:sz w:val="20"/>
                <w:szCs w:val="20"/>
              </w:rPr>
            </w:pPr>
            <w:r w:rsidRPr="00BE4F80">
              <w:rPr>
                <w:rFonts w:eastAsia="Times New Roman" w:cs="Times New Roman"/>
                <w:sz w:val="20"/>
                <w:szCs w:val="20"/>
              </w:rPr>
              <w:t>28. Mod. Lang. etc</w:t>
            </w:r>
          </w:p>
        </w:tc>
        <w:tc>
          <w:tcPr>
            <w:tcW w:w="2087" w:type="dxa"/>
          </w:tcPr>
          <w:p w14:paraId="432FE327" w14:textId="77777777" w:rsidR="00701CCE" w:rsidRPr="00BE4F80" w:rsidRDefault="00701CCE" w:rsidP="009B2B5A">
            <w:pPr>
              <w:jc w:val="center"/>
              <w:rPr>
                <w:sz w:val="20"/>
                <w:szCs w:val="20"/>
              </w:rPr>
            </w:pPr>
            <w:r w:rsidRPr="00BE4F80">
              <w:rPr>
                <w:sz w:val="20"/>
                <w:szCs w:val="20"/>
              </w:rPr>
              <w:t>51-56,58</w:t>
            </w:r>
          </w:p>
        </w:tc>
        <w:tc>
          <w:tcPr>
            <w:tcW w:w="1701" w:type="dxa"/>
          </w:tcPr>
          <w:p w14:paraId="1F2A1A2C" w14:textId="77777777" w:rsidR="00701CCE" w:rsidRPr="00BE4F80" w:rsidRDefault="00701CCE" w:rsidP="009B2B5A">
            <w:pPr>
              <w:jc w:val="center"/>
              <w:rPr>
                <w:sz w:val="20"/>
                <w:szCs w:val="20"/>
              </w:rPr>
            </w:pPr>
            <w:r w:rsidRPr="00BE4F80">
              <w:rPr>
                <w:rFonts w:eastAsia="Times New Roman" w:cs="Times New Roman"/>
                <w:sz w:val="20"/>
                <w:szCs w:val="20"/>
              </w:rPr>
              <w:t>0.0322</w:t>
            </w:r>
          </w:p>
        </w:tc>
        <w:tc>
          <w:tcPr>
            <w:tcW w:w="1842" w:type="dxa"/>
          </w:tcPr>
          <w:p w14:paraId="2D3ADD02" w14:textId="77777777" w:rsidR="00701CCE" w:rsidRPr="00BE4F80" w:rsidRDefault="00701CCE" w:rsidP="009B2B5A">
            <w:pPr>
              <w:jc w:val="center"/>
              <w:rPr>
                <w:sz w:val="20"/>
                <w:szCs w:val="20"/>
              </w:rPr>
            </w:pPr>
            <w:r w:rsidRPr="00BE4F80">
              <w:rPr>
                <w:sz w:val="20"/>
                <w:szCs w:val="20"/>
              </w:rPr>
              <w:t>0.0092 *</w:t>
            </w:r>
          </w:p>
        </w:tc>
      </w:tr>
      <w:tr w:rsidR="00701CCE" w:rsidRPr="00BE4F80" w14:paraId="2FED69CC" w14:textId="77777777" w:rsidTr="009B2B5A">
        <w:tc>
          <w:tcPr>
            <w:tcW w:w="2303" w:type="dxa"/>
          </w:tcPr>
          <w:p w14:paraId="39A9907E" w14:textId="77777777" w:rsidR="00701CCE" w:rsidRPr="00BE4F80" w:rsidRDefault="00701CCE" w:rsidP="009B2B5A">
            <w:pPr>
              <w:rPr>
                <w:sz w:val="20"/>
                <w:szCs w:val="20"/>
              </w:rPr>
            </w:pPr>
            <w:r w:rsidRPr="00BE4F80">
              <w:rPr>
                <w:rFonts w:eastAsia="Times New Roman" w:cs="Times New Roman"/>
                <w:sz w:val="20"/>
                <w:szCs w:val="20"/>
              </w:rPr>
              <w:t>29. English etc</w:t>
            </w:r>
          </w:p>
        </w:tc>
        <w:tc>
          <w:tcPr>
            <w:tcW w:w="2087" w:type="dxa"/>
          </w:tcPr>
          <w:p w14:paraId="39190445" w14:textId="77777777" w:rsidR="00701CCE" w:rsidRPr="00BE4F80" w:rsidRDefault="00701CCE" w:rsidP="009B2B5A">
            <w:pPr>
              <w:jc w:val="center"/>
              <w:rPr>
                <w:sz w:val="20"/>
                <w:szCs w:val="20"/>
              </w:rPr>
            </w:pPr>
            <w:r w:rsidRPr="00BE4F80">
              <w:rPr>
                <w:sz w:val="20"/>
                <w:szCs w:val="20"/>
              </w:rPr>
              <w:t>57</w:t>
            </w:r>
          </w:p>
        </w:tc>
        <w:tc>
          <w:tcPr>
            <w:tcW w:w="1701" w:type="dxa"/>
          </w:tcPr>
          <w:p w14:paraId="0FC5A462" w14:textId="77777777" w:rsidR="00701CCE" w:rsidRPr="00BE4F80" w:rsidRDefault="00701CCE" w:rsidP="009B2B5A">
            <w:pPr>
              <w:jc w:val="center"/>
              <w:rPr>
                <w:sz w:val="20"/>
                <w:szCs w:val="20"/>
              </w:rPr>
            </w:pPr>
            <w:r w:rsidRPr="00BE4F80">
              <w:rPr>
                <w:rFonts w:eastAsia="Times New Roman" w:cs="Times New Roman"/>
                <w:sz w:val="20"/>
                <w:szCs w:val="20"/>
              </w:rPr>
              <w:t>0.0162</w:t>
            </w:r>
          </w:p>
        </w:tc>
        <w:tc>
          <w:tcPr>
            <w:tcW w:w="1842" w:type="dxa"/>
          </w:tcPr>
          <w:p w14:paraId="2C400ADC" w14:textId="77777777" w:rsidR="00701CCE" w:rsidRPr="00BE4F80" w:rsidRDefault="00701CCE" w:rsidP="009B2B5A">
            <w:pPr>
              <w:jc w:val="center"/>
              <w:rPr>
                <w:rFonts w:eastAsia="Times New Roman" w:cs="Times New Roman"/>
                <w:sz w:val="20"/>
                <w:szCs w:val="20"/>
              </w:rPr>
            </w:pPr>
            <w:r w:rsidRPr="00BE4F80">
              <w:rPr>
                <w:rFonts w:eastAsia="Times New Roman" w:cs="Times New Roman"/>
                <w:sz w:val="20"/>
                <w:szCs w:val="20"/>
              </w:rPr>
              <w:t>0.0172</w:t>
            </w:r>
          </w:p>
        </w:tc>
      </w:tr>
      <w:tr w:rsidR="00701CCE" w:rsidRPr="00BE4F80" w14:paraId="319C91FA" w14:textId="77777777" w:rsidTr="009B2B5A">
        <w:tc>
          <w:tcPr>
            <w:tcW w:w="2303" w:type="dxa"/>
          </w:tcPr>
          <w:p w14:paraId="420082B6" w14:textId="77777777" w:rsidR="00701CCE" w:rsidRPr="00BE4F80" w:rsidRDefault="00701CCE" w:rsidP="009B2B5A">
            <w:pPr>
              <w:rPr>
                <w:sz w:val="20"/>
                <w:szCs w:val="20"/>
              </w:rPr>
            </w:pPr>
            <w:r w:rsidRPr="00BE4F80">
              <w:rPr>
                <w:rFonts w:eastAsia="Times New Roman" w:cs="Times New Roman"/>
                <w:sz w:val="20"/>
                <w:szCs w:val="20"/>
              </w:rPr>
              <w:t>30. History</w:t>
            </w:r>
          </w:p>
        </w:tc>
        <w:tc>
          <w:tcPr>
            <w:tcW w:w="2087" w:type="dxa"/>
          </w:tcPr>
          <w:p w14:paraId="28A36486" w14:textId="77777777" w:rsidR="00701CCE" w:rsidRPr="00BE4F80" w:rsidRDefault="00701CCE" w:rsidP="009B2B5A">
            <w:pPr>
              <w:jc w:val="center"/>
              <w:rPr>
                <w:sz w:val="20"/>
                <w:szCs w:val="20"/>
              </w:rPr>
            </w:pPr>
            <w:r w:rsidRPr="00BE4F80">
              <w:rPr>
                <w:sz w:val="20"/>
                <w:szCs w:val="20"/>
              </w:rPr>
              <w:t>62</w:t>
            </w:r>
          </w:p>
        </w:tc>
        <w:tc>
          <w:tcPr>
            <w:tcW w:w="1701" w:type="dxa"/>
          </w:tcPr>
          <w:p w14:paraId="1F542B71" w14:textId="77777777" w:rsidR="00701CCE" w:rsidRPr="00BE4F80" w:rsidRDefault="00701CCE" w:rsidP="009B2B5A">
            <w:pPr>
              <w:jc w:val="center"/>
              <w:rPr>
                <w:sz w:val="20"/>
                <w:szCs w:val="20"/>
              </w:rPr>
            </w:pPr>
            <w:r w:rsidRPr="00BE4F80">
              <w:rPr>
                <w:rFonts w:eastAsia="Times New Roman" w:cs="Times New Roman"/>
                <w:sz w:val="20"/>
                <w:szCs w:val="20"/>
              </w:rPr>
              <w:t>0.0226</w:t>
            </w:r>
          </w:p>
        </w:tc>
        <w:tc>
          <w:tcPr>
            <w:tcW w:w="1842" w:type="dxa"/>
          </w:tcPr>
          <w:p w14:paraId="7B1361D1" w14:textId="77777777" w:rsidR="00701CCE" w:rsidRPr="00BE4F80" w:rsidRDefault="00701CCE" w:rsidP="009B2B5A">
            <w:pPr>
              <w:jc w:val="center"/>
              <w:rPr>
                <w:rFonts w:eastAsia="Times New Roman" w:cs="Times New Roman"/>
                <w:sz w:val="20"/>
                <w:szCs w:val="20"/>
              </w:rPr>
            </w:pPr>
            <w:r w:rsidRPr="00BE4F80">
              <w:rPr>
                <w:rFonts w:eastAsia="Times New Roman" w:cs="Times New Roman"/>
                <w:sz w:val="20"/>
                <w:szCs w:val="20"/>
              </w:rPr>
              <w:t>0.0207</w:t>
            </w:r>
          </w:p>
        </w:tc>
      </w:tr>
      <w:tr w:rsidR="00701CCE" w:rsidRPr="00BE4F80" w14:paraId="33A5785F" w14:textId="77777777" w:rsidTr="009B2B5A">
        <w:tc>
          <w:tcPr>
            <w:tcW w:w="2303" w:type="dxa"/>
          </w:tcPr>
          <w:p w14:paraId="5E98F1D2" w14:textId="77777777" w:rsidR="00701CCE" w:rsidRPr="00BE4F80" w:rsidRDefault="00701CCE" w:rsidP="009B2B5A">
            <w:pPr>
              <w:rPr>
                <w:sz w:val="20"/>
                <w:szCs w:val="20"/>
              </w:rPr>
            </w:pPr>
            <w:r w:rsidRPr="00BE4F80">
              <w:rPr>
                <w:rFonts w:eastAsia="Times New Roman" w:cs="Times New Roman"/>
                <w:sz w:val="20"/>
                <w:szCs w:val="20"/>
              </w:rPr>
              <w:t>31. Classics</w:t>
            </w:r>
          </w:p>
        </w:tc>
        <w:tc>
          <w:tcPr>
            <w:tcW w:w="2087" w:type="dxa"/>
          </w:tcPr>
          <w:p w14:paraId="2C81E280" w14:textId="77777777" w:rsidR="00701CCE" w:rsidRPr="00BE4F80" w:rsidRDefault="00701CCE" w:rsidP="009B2B5A">
            <w:pPr>
              <w:jc w:val="center"/>
              <w:rPr>
                <w:sz w:val="20"/>
                <w:szCs w:val="20"/>
              </w:rPr>
            </w:pPr>
            <w:r w:rsidRPr="00BE4F80">
              <w:rPr>
                <w:sz w:val="20"/>
                <w:szCs w:val="20"/>
              </w:rPr>
              <w:t>59</w:t>
            </w:r>
          </w:p>
        </w:tc>
        <w:tc>
          <w:tcPr>
            <w:tcW w:w="1701" w:type="dxa"/>
          </w:tcPr>
          <w:p w14:paraId="0DDB20D8" w14:textId="77777777" w:rsidR="00701CCE" w:rsidRPr="00BE4F80" w:rsidRDefault="00701CCE" w:rsidP="009B2B5A">
            <w:pPr>
              <w:jc w:val="center"/>
              <w:rPr>
                <w:sz w:val="20"/>
                <w:szCs w:val="20"/>
              </w:rPr>
            </w:pPr>
            <w:r w:rsidRPr="00BE4F80">
              <w:rPr>
                <w:rFonts w:eastAsia="Times New Roman" w:cs="Times New Roman"/>
                <w:sz w:val="20"/>
                <w:szCs w:val="20"/>
              </w:rPr>
              <w:t>0.0725</w:t>
            </w:r>
          </w:p>
        </w:tc>
        <w:tc>
          <w:tcPr>
            <w:tcW w:w="1842" w:type="dxa"/>
          </w:tcPr>
          <w:p w14:paraId="2A87B7DE" w14:textId="77777777" w:rsidR="00701CCE" w:rsidRPr="00BE4F80" w:rsidRDefault="00701CCE" w:rsidP="009B2B5A">
            <w:pPr>
              <w:jc w:val="center"/>
              <w:rPr>
                <w:sz w:val="20"/>
                <w:szCs w:val="20"/>
              </w:rPr>
            </w:pPr>
            <w:r w:rsidRPr="00BE4F80">
              <w:rPr>
                <w:rFonts w:eastAsia="Times New Roman" w:cs="Times New Roman"/>
                <w:sz w:val="20"/>
                <w:szCs w:val="20"/>
              </w:rPr>
              <w:t>0.0666</w:t>
            </w:r>
          </w:p>
        </w:tc>
      </w:tr>
      <w:tr w:rsidR="00701CCE" w:rsidRPr="00BE4F80" w14:paraId="480FBEF9" w14:textId="77777777" w:rsidTr="009B2B5A">
        <w:tc>
          <w:tcPr>
            <w:tcW w:w="2303" w:type="dxa"/>
          </w:tcPr>
          <w:p w14:paraId="6E079B3E" w14:textId="77777777" w:rsidR="00701CCE" w:rsidRPr="00BE4F80" w:rsidRDefault="00701CCE" w:rsidP="009B2B5A">
            <w:pPr>
              <w:rPr>
                <w:sz w:val="20"/>
                <w:szCs w:val="20"/>
              </w:rPr>
            </w:pPr>
            <w:r w:rsidRPr="00BE4F80">
              <w:rPr>
                <w:rFonts w:eastAsia="Times New Roman" w:cs="Times New Roman"/>
                <w:sz w:val="20"/>
                <w:szCs w:val="20"/>
              </w:rPr>
              <w:t>32. Philosophy</w:t>
            </w:r>
          </w:p>
        </w:tc>
        <w:tc>
          <w:tcPr>
            <w:tcW w:w="2087" w:type="dxa"/>
          </w:tcPr>
          <w:p w14:paraId="34DB8559" w14:textId="77777777" w:rsidR="00701CCE" w:rsidRPr="00BE4F80" w:rsidRDefault="00701CCE" w:rsidP="009B2B5A">
            <w:pPr>
              <w:jc w:val="center"/>
              <w:rPr>
                <w:sz w:val="20"/>
                <w:szCs w:val="20"/>
              </w:rPr>
            </w:pPr>
            <w:r w:rsidRPr="00BE4F80">
              <w:rPr>
                <w:sz w:val="20"/>
                <w:szCs w:val="20"/>
              </w:rPr>
              <w:t>60</w:t>
            </w:r>
          </w:p>
        </w:tc>
        <w:tc>
          <w:tcPr>
            <w:tcW w:w="1701" w:type="dxa"/>
          </w:tcPr>
          <w:p w14:paraId="6497697E" w14:textId="77777777" w:rsidR="00701CCE" w:rsidRPr="00BE4F80" w:rsidRDefault="00701CCE" w:rsidP="009B2B5A">
            <w:pPr>
              <w:jc w:val="center"/>
              <w:rPr>
                <w:sz w:val="20"/>
                <w:szCs w:val="20"/>
              </w:rPr>
            </w:pPr>
            <w:r w:rsidRPr="00BE4F80">
              <w:rPr>
                <w:rFonts w:eastAsia="Times New Roman" w:cs="Times New Roman"/>
                <w:sz w:val="20"/>
                <w:szCs w:val="20"/>
              </w:rPr>
              <w:t>0.0399</w:t>
            </w:r>
          </w:p>
        </w:tc>
        <w:tc>
          <w:tcPr>
            <w:tcW w:w="1842" w:type="dxa"/>
          </w:tcPr>
          <w:p w14:paraId="1FB6EF87" w14:textId="77777777" w:rsidR="00701CCE" w:rsidRPr="00BE4F80" w:rsidRDefault="00701CCE" w:rsidP="009B2B5A">
            <w:pPr>
              <w:jc w:val="center"/>
              <w:rPr>
                <w:sz w:val="20"/>
                <w:szCs w:val="20"/>
              </w:rPr>
            </w:pPr>
            <w:r w:rsidRPr="00BE4F80">
              <w:rPr>
                <w:rFonts w:eastAsia="Times New Roman" w:cs="Times New Roman"/>
                <w:sz w:val="20"/>
                <w:szCs w:val="20"/>
              </w:rPr>
              <w:t>0.0428</w:t>
            </w:r>
          </w:p>
        </w:tc>
      </w:tr>
      <w:tr w:rsidR="00701CCE" w:rsidRPr="00BE4F80" w14:paraId="55E0E650" w14:textId="77777777" w:rsidTr="009B2B5A">
        <w:tc>
          <w:tcPr>
            <w:tcW w:w="2303" w:type="dxa"/>
          </w:tcPr>
          <w:p w14:paraId="1F1E2163" w14:textId="77777777" w:rsidR="00701CCE" w:rsidRPr="00BE4F80" w:rsidRDefault="00701CCE" w:rsidP="009B2B5A">
            <w:pPr>
              <w:rPr>
                <w:sz w:val="20"/>
                <w:szCs w:val="20"/>
              </w:rPr>
            </w:pPr>
            <w:r w:rsidRPr="00BE4F80">
              <w:rPr>
                <w:rFonts w:eastAsia="Times New Roman" w:cs="Times New Roman"/>
                <w:sz w:val="20"/>
                <w:szCs w:val="20"/>
              </w:rPr>
              <w:t>33. Theology etc</w:t>
            </w:r>
          </w:p>
        </w:tc>
        <w:tc>
          <w:tcPr>
            <w:tcW w:w="2087" w:type="dxa"/>
          </w:tcPr>
          <w:p w14:paraId="61F39F04" w14:textId="77777777" w:rsidR="00701CCE" w:rsidRPr="00BE4F80" w:rsidRDefault="00701CCE" w:rsidP="009B2B5A">
            <w:pPr>
              <w:jc w:val="center"/>
              <w:rPr>
                <w:sz w:val="20"/>
                <w:szCs w:val="20"/>
              </w:rPr>
            </w:pPr>
            <w:r w:rsidRPr="00BE4F80">
              <w:rPr>
                <w:sz w:val="20"/>
                <w:szCs w:val="20"/>
              </w:rPr>
              <w:t>61</w:t>
            </w:r>
          </w:p>
        </w:tc>
        <w:tc>
          <w:tcPr>
            <w:tcW w:w="1701" w:type="dxa"/>
          </w:tcPr>
          <w:p w14:paraId="5A28444D" w14:textId="77777777" w:rsidR="00701CCE" w:rsidRPr="00BE4F80" w:rsidRDefault="00701CCE" w:rsidP="009B2B5A">
            <w:pPr>
              <w:jc w:val="center"/>
              <w:rPr>
                <w:sz w:val="20"/>
                <w:szCs w:val="20"/>
              </w:rPr>
            </w:pPr>
            <w:r w:rsidRPr="00BE4F80">
              <w:rPr>
                <w:rFonts w:eastAsia="Times New Roman" w:cs="Times New Roman"/>
                <w:sz w:val="20"/>
                <w:szCs w:val="20"/>
              </w:rPr>
              <w:t>0.0415</w:t>
            </w:r>
          </w:p>
        </w:tc>
        <w:tc>
          <w:tcPr>
            <w:tcW w:w="1842" w:type="dxa"/>
          </w:tcPr>
          <w:p w14:paraId="55D134BC" w14:textId="77777777" w:rsidR="00701CCE" w:rsidRPr="00BE4F80" w:rsidRDefault="00701CCE" w:rsidP="009B2B5A">
            <w:pPr>
              <w:jc w:val="center"/>
              <w:rPr>
                <w:sz w:val="20"/>
                <w:szCs w:val="20"/>
              </w:rPr>
            </w:pPr>
            <w:r w:rsidRPr="00BE4F80">
              <w:rPr>
                <w:rFonts w:eastAsia="Times New Roman" w:cs="Times New Roman"/>
                <w:sz w:val="20"/>
                <w:szCs w:val="20"/>
              </w:rPr>
              <w:t>0.0397</w:t>
            </w:r>
          </w:p>
        </w:tc>
      </w:tr>
      <w:tr w:rsidR="00701CCE" w:rsidRPr="00BE4F80" w14:paraId="24F1172E" w14:textId="77777777" w:rsidTr="009B2B5A">
        <w:tc>
          <w:tcPr>
            <w:tcW w:w="2303" w:type="dxa"/>
          </w:tcPr>
          <w:p w14:paraId="2FF078FC" w14:textId="77777777" w:rsidR="00701CCE" w:rsidRPr="00BE4F80" w:rsidRDefault="00701CCE" w:rsidP="009B2B5A">
            <w:pPr>
              <w:rPr>
                <w:sz w:val="20"/>
                <w:szCs w:val="20"/>
              </w:rPr>
            </w:pPr>
            <w:r w:rsidRPr="00BE4F80">
              <w:rPr>
                <w:rFonts w:eastAsia="Times New Roman" w:cs="Times New Roman"/>
                <w:sz w:val="20"/>
                <w:szCs w:val="20"/>
              </w:rPr>
              <w:t>34. Art &amp; Design</w:t>
            </w:r>
          </w:p>
        </w:tc>
        <w:tc>
          <w:tcPr>
            <w:tcW w:w="2087" w:type="dxa"/>
          </w:tcPr>
          <w:p w14:paraId="375E20EE" w14:textId="77777777" w:rsidR="00701CCE" w:rsidRPr="00BE4F80" w:rsidRDefault="00701CCE" w:rsidP="009B2B5A">
            <w:pPr>
              <w:jc w:val="center"/>
              <w:rPr>
                <w:sz w:val="20"/>
                <w:szCs w:val="20"/>
              </w:rPr>
            </w:pPr>
            <w:r w:rsidRPr="00BE4F80">
              <w:rPr>
                <w:sz w:val="20"/>
                <w:szCs w:val="20"/>
              </w:rPr>
              <w:t>63,64</w:t>
            </w:r>
          </w:p>
        </w:tc>
        <w:tc>
          <w:tcPr>
            <w:tcW w:w="1701" w:type="dxa"/>
          </w:tcPr>
          <w:p w14:paraId="31222BF2" w14:textId="77777777" w:rsidR="00701CCE" w:rsidRPr="00BE4F80" w:rsidRDefault="00701CCE" w:rsidP="009B2B5A">
            <w:pPr>
              <w:jc w:val="center"/>
              <w:rPr>
                <w:sz w:val="20"/>
                <w:szCs w:val="20"/>
              </w:rPr>
            </w:pPr>
            <w:r w:rsidRPr="00BE4F80">
              <w:rPr>
                <w:rFonts w:eastAsia="Times New Roman" w:cs="Times New Roman"/>
                <w:sz w:val="20"/>
                <w:szCs w:val="20"/>
              </w:rPr>
              <w:t>0.0210</w:t>
            </w:r>
          </w:p>
        </w:tc>
        <w:tc>
          <w:tcPr>
            <w:tcW w:w="1842" w:type="dxa"/>
          </w:tcPr>
          <w:p w14:paraId="06FCA275" w14:textId="77777777" w:rsidR="00701CCE" w:rsidRPr="00BE4F80" w:rsidRDefault="00701CCE" w:rsidP="009B2B5A">
            <w:pPr>
              <w:jc w:val="center"/>
              <w:rPr>
                <w:sz w:val="20"/>
                <w:szCs w:val="20"/>
              </w:rPr>
            </w:pPr>
            <w:r w:rsidRPr="00BE4F80">
              <w:rPr>
                <w:sz w:val="20"/>
                <w:szCs w:val="20"/>
              </w:rPr>
              <w:t>0.0234 *</w:t>
            </w:r>
          </w:p>
        </w:tc>
      </w:tr>
      <w:tr w:rsidR="00701CCE" w:rsidRPr="00BE4F80" w14:paraId="4EAFD0F4" w14:textId="77777777" w:rsidTr="009B2B5A">
        <w:tc>
          <w:tcPr>
            <w:tcW w:w="2303" w:type="dxa"/>
          </w:tcPr>
          <w:p w14:paraId="50130DC9" w14:textId="77777777" w:rsidR="00701CCE" w:rsidRPr="00BE4F80" w:rsidRDefault="00701CCE" w:rsidP="009B2B5A">
            <w:pPr>
              <w:rPr>
                <w:sz w:val="20"/>
                <w:szCs w:val="20"/>
              </w:rPr>
            </w:pPr>
            <w:r w:rsidRPr="00BE4F80">
              <w:rPr>
                <w:rFonts w:eastAsia="Times New Roman" w:cs="Times New Roman"/>
                <w:sz w:val="20"/>
                <w:szCs w:val="20"/>
              </w:rPr>
              <w:t>35. Music etc</w:t>
            </w:r>
          </w:p>
        </w:tc>
        <w:tc>
          <w:tcPr>
            <w:tcW w:w="2087" w:type="dxa"/>
          </w:tcPr>
          <w:p w14:paraId="0604BC34" w14:textId="77777777" w:rsidR="00701CCE" w:rsidRPr="00BE4F80" w:rsidRDefault="00701CCE" w:rsidP="009B2B5A">
            <w:pPr>
              <w:jc w:val="center"/>
              <w:rPr>
                <w:sz w:val="20"/>
                <w:szCs w:val="20"/>
              </w:rPr>
            </w:pPr>
            <w:r w:rsidRPr="00BE4F80">
              <w:rPr>
                <w:sz w:val="20"/>
                <w:szCs w:val="20"/>
              </w:rPr>
              <w:t>65,67</w:t>
            </w:r>
          </w:p>
        </w:tc>
        <w:tc>
          <w:tcPr>
            <w:tcW w:w="1701" w:type="dxa"/>
          </w:tcPr>
          <w:p w14:paraId="7EB4C4BE" w14:textId="77777777" w:rsidR="00701CCE" w:rsidRPr="00BE4F80" w:rsidRDefault="00701CCE" w:rsidP="009B2B5A">
            <w:pPr>
              <w:jc w:val="center"/>
              <w:rPr>
                <w:sz w:val="20"/>
                <w:szCs w:val="20"/>
              </w:rPr>
            </w:pPr>
            <w:r w:rsidRPr="00BE4F80">
              <w:rPr>
                <w:rFonts w:eastAsia="Times New Roman" w:cs="Times New Roman"/>
                <w:sz w:val="20"/>
                <w:szCs w:val="20"/>
              </w:rPr>
              <w:t>0.0144</w:t>
            </w:r>
          </w:p>
        </w:tc>
        <w:tc>
          <w:tcPr>
            <w:tcW w:w="1842" w:type="dxa"/>
          </w:tcPr>
          <w:p w14:paraId="77ECB384" w14:textId="77777777" w:rsidR="00701CCE" w:rsidRPr="00BE4F80" w:rsidRDefault="00701CCE" w:rsidP="009B2B5A">
            <w:pPr>
              <w:jc w:val="center"/>
              <w:rPr>
                <w:sz w:val="20"/>
                <w:szCs w:val="20"/>
              </w:rPr>
            </w:pPr>
            <w:r w:rsidRPr="00BE4F80">
              <w:rPr>
                <w:sz w:val="20"/>
                <w:szCs w:val="20"/>
              </w:rPr>
              <w:t>0.0124 *</w:t>
            </w:r>
          </w:p>
        </w:tc>
      </w:tr>
      <w:tr w:rsidR="00701CCE" w:rsidRPr="00BE4F80" w14:paraId="17A73A2A" w14:textId="77777777" w:rsidTr="009B2B5A">
        <w:tc>
          <w:tcPr>
            <w:tcW w:w="2303" w:type="dxa"/>
          </w:tcPr>
          <w:p w14:paraId="49F0002D" w14:textId="77777777" w:rsidR="00701CCE" w:rsidRPr="00BE4F80" w:rsidRDefault="00701CCE" w:rsidP="009B2B5A">
            <w:pPr>
              <w:rPr>
                <w:sz w:val="20"/>
                <w:szCs w:val="20"/>
              </w:rPr>
            </w:pPr>
            <w:r w:rsidRPr="00BE4F80">
              <w:rPr>
                <w:rFonts w:eastAsia="Times New Roman" w:cs="Times New Roman"/>
                <w:sz w:val="20"/>
                <w:szCs w:val="20"/>
              </w:rPr>
              <w:t xml:space="preserve">36. Communications </w:t>
            </w:r>
          </w:p>
        </w:tc>
        <w:tc>
          <w:tcPr>
            <w:tcW w:w="2087" w:type="dxa"/>
          </w:tcPr>
          <w:p w14:paraId="17438888" w14:textId="77777777" w:rsidR="00701CCE" w:rsidRPr="00BE4F80" w:rsidRDefault="00701CCE" w:rsidP="009B2B5A">
            <w:pPr>
              <w:jc w:val="center"/>
              <w:rPr>
                <w:sz w:val="20"/>
                <w:szCs w:val="20"/>
              </w:rPr>
            </w:pPr>
            <w:r w:rsidRPr="00BE4F80">
              <w:rPr>
                <w:sz w:val="20"/>
                <w:szCs w:val="20"/>
              </w:rPr>
              <w:t>37,66</w:t>
            </w:r>
          </w:p>
        </w:tc>
        <w:tc>
          <w:tcPr>
            <w:tcW w:w="1701" w:type="dxa"/>
          </w:tcPr>
          <w:p w14:paraId="14D97624" w14:textId="77777777" w:rsidR="00701CCE" w:rsidRPr="00BE4F80" w:rsidRDefault="00701CCE" w:rsidP="009B2B5A">
            <w:pPr>
              <w:jc w:val="center"/>
              <w:rPr>
                <w:sz w:val="20"/>
                <w:szCs w:val="20"/>
              </w:rPr>
            </w:pPr>
            <w:r w:rsidRPr="00BE4F80">
              <w:rPr>
                <w:rFonts w:eastAsia="Times New Roman" w:cs="Times New Roman"/>
                <w:sz w:val="20"/>
                <w:szCs w:val="20"/>
              </w:rPr>
              <w:t>0.0185</w:t>
            </w:r>
          </w:p>
        </w:tc>
        <w:tc>
          <w:tcPr>
            <w:tcW w:w="1842" w:type="dxa"/>
          </w:tcPr>
          <w:p w14:paraId="75960769" w14:textId="77777777" w:rsidR="00701CCE" w:rsidRPr="00BE4F80" w:rsidRDefault="00701CCE" w:rsidP="009B2B5A">
            <w:pPr>
              <w:jc w:val="center"/>
              <w:rPr>
                <w:sz w:val="20"/>
                <w:szCs w:val="20"/>
              </w:rPr>
            </w:pPr>
            <w:r w:rsidRPr="00BE4F80">
              <w:rPr>
                <w:sz w:val="20"/>
                <w:szCs w:val="20"/>
              </w:rPr>
              <w:t>0.0205 *</w:t>
            </w:r>
          </w:p>
        </w:tc>
      </w:tr>
    </w:tbl>
    <w:p w14:paraId="056F09D8" w14:textId="77777777" w:rsidR="00701CCE" w:rsidRPr="00BE4F80" w:rsidRDefault="00701CCE" w:rsidP="00701CCE">
      <w:pPr>
        <w:jc w:val="center"/>
      </w:pPr>
    </w:p>
    <w:p w14:paraId="0FD959DF" w14:textId="77777777" w:rsidR="00701CCE" w:rsidRPr="00BE4F80" w:rsidRDefault="00701CCE" w:rsidP="00701CCE">
      <w:pPr>
        <w:jc w:val="center"/>
        <w:rPr>
          <w:b/>
          <w:bCs/>
          <w:color w:val="000000" w:themeColor="text1"/>
        </w:rPr>
      </w:pPr>
      <w:r w:rsidRPr="00BE4F80">
        <w:rPr>
          <w:b/>
          <w:bCs/>
          <w:color w:val="000000" w:themeColor="text1"/>
        </w:rPr>
        <w:t xml:space="preserve">Table 3. HI for the REF2014 and the RAE2008 (adjusted). </w:t>
      </w:r>
    </w:p>
    <w:p w14:paraId="20596E8B" w14:textId="77777777" w:rsidR="00701CCE" w:rsidRPr="00BE4F80" w:rsidRDefault="00701CCE" w:rsidP="00701CCE">
      <w:pPr>
        <w:jc w:val="center"/>
        <w:rPr>
          <w:b/>
          <w:bCs/>
          <w:color w:val="000000" w:themeColor="text1"/>
        </w:rPr>
      </w:pPr>
      <w:r w:rsidRPr="00BE4F80">
        <w:rPr>
          <w:b/>
          <w:bCs/>
          <w:color w:val="000000" w:themeColor="text1"/>
        </w:rPr>
        <w:t xml:space="preserve">(* indicates the merged 2008 UoA) </w:t>
      </w:r>
    </w:p>
    <w:p w14:paraId="21F29C9F" w14:textId="77777777" w:rsidR="00701CCE" w:rsidRPr="00BE4F80" w:rsidRDefault="00701CCE" w:rsidP="00701CCE">
      <w:pPr>
        <w:widowControl w:val="0"/>
        <w:autoSpaceDE w:val="0"/>
        <w:autoSpaceDN w:val="0"/>
        <w:adjustRightInd w:val="0"/>
        <w:spacing w:line="480" w:lineRule="auto"/>
      </w:pPr>
    </w:p>
    <w:p w14:paraId="736F363B" w14:textId="77777777" w:rsidR="00701CCE" w:rsidRPr="00BE4F80" w:rsidRDefault="00701CCE" w:rsidP="00701CCE">
      <w:pPr>
        <w:widowControl w:val="0"/>
        <w:autoSpaceDE w:val="0"/>
        <w:autoSpaceDN w:val="0"/>
        <w:adjustRightInd w:val="0"/>
        <w:spacing w:line="480" w:lineRule="auto"/>
      </w:pPr>
    </w:p>
    <w:p w14:paraId="0C8077AA" w14:textId="77777777" w:rsidR="00701CCE" w:rsidRPr="00BE4F80" w:rsidRDefault="00701CCE" w:rsidP="00701CCE">
      <w:pPr>
        <w:rPr>
          <w:color w:val="000000" w:themeColor="text1"/>
        </w:rPr>
      </w:pPr>
    </w:p>
    <w:tbl>
      <w:tblPr>
        <w:tblStyle w:val="TableGrid"/>
        <w:tblW w:w="8080" w:type="dxa"/>
        <w:tblInd w:w="-34" w:type="dxa"/>
        <w:tblLayout w:type="fixed"/>
        <w:tblLook w:val="04A0" w:firstRow="1" w:lastRow="0" w:firstColumn="1" w:lastColumn="0" w:noHBand="0" w:noVBand="1"/>
      </w:tblPr>
      <w:tblGrid>
        <w:gridCol w:w="2269"/>
        <w:gridCol w:w="2551"/>
        <w:gridCol w:w="992"/>
        <w:gridCol w:w="993"/>
        <w:gridCol w:w="1275"/>
      </w:tblGrid>
      <w:tr w:rsidR="00701CCE" w:rsidRPr="00BE4F80" w14:paraId="78ACDE52" w14:textId="77777777" w:rsidTr="009B2B5A">
        <w:tc>
          <w:tcPr>
            <w:tcW w:w="2269" w:type="dxa"/>
          </w:tcPr>
          <w:p w14:paraId="377B5C8C" w14:textId="77777777" w:rsidR="00701CCE" w:rsidRPr="00BE4F80" w:rsidRDefault="00701CCE" w:rsidP="009B2B5A">
            <w:pPr>
              <w:jc w:val="center"/>
              <w:rPr>
                <w:b/>
                <w:bCs/>
                <w:color w:val="000000" w:themeColor="text1"/>
                <w:sz w:val="20"/>
                <w:szCs w:val="20"/>
              </w:rPr>
            </w:pPr>
            <w:r w:rsidRPr="00BE4F80">
              <w:rPr>
                <w:rFonts w:eastAsia="Times New Roman" w:cs="Times New Roman"/>
                <w:b/>
                <w:bCs/>
                <w:color w:val="000000" w:themeColor="text1"/>
                <w:sz w:val="20"/>
                <w:szCs w:val="20"/>
              </w:rPr>
              <w:t>2021 UoA</w:t>
            </w:r>
          </w:p>
        </w:tc>
        <w:tc>
          <w:tcPr>
            <w:tcW w:w="2551" w:type="dxa"/>
          </w:tcPr>
          <w:p w14:paraId="129A2BA6" w14:textId="77777777" w:rsidR="00701CCE" w:rsidRPr="00BE4F80" w:rsidRDefault="00701CCE" w:rsidP="009B2B5A">
            <w:pPr>
              <w:jc w:val="center"/>
              <w:rPr>
                <w:b/>
                <w:bCs/>
                <w:color w:val="000000" w:themeColor="text1"/>
                <w:sz w:val="20"/>
                <w:szCs w:val="20"/>
              </w:rPr>
            </w:pPr>
            <w:r w:rsidRPr="00BE4F80">
              <w:rPr>
                <w:b/>
                <w:bCs/>
                <w:color w:val="000000" w:themeColor="text1"/>
                <w:sz w:val="20"/>
                <w:szCs w:val="20"/>
              </w:rPr>
              <w:t>Total no. of staff (f.t.e.)</w:t>
            </w:r>
          </w:p>
          <w:p w14:paraId="3F89290A" w14:textId="77777777" w:rsidR="00701CCE" w:rsidRPr="00BE4F80" w:rsidRDefault="00701CCE" w:rsidP="009B2B5A">
            <w:pPr>
              <w:jc w:val="center"/>
              <w:rPr>
                <w:b/>
                <w:bCs/>
                <w:color w:val="000000" w:themeColor="text1"/>
                <w:sz w:val="20"/>
                <w:szCs w:val="20"/>
              </w:rPr>
            </w:pPr>
            <w:r w:rsidRPr="00BE4F80">
              <w:rPr>
                <w:b/>
                <w:bCs/>
                <w:color w:val="000000" w:themeColor="text1"/>
                <w:sz w:val="20"/>
                <w:szCs w:val="20"/>
              </w:rPr>
              <w:t>submitted in each UoA</w:t>
            </w:r>
          </w:p>
        </w:tc>
        <w:tc>
          <w:tcPr>
            <w:tcW w:w="992" w:type="dxa"/>
          </w:tcPr>
          <w:p w14:paraId="0BF84525" w14:textId="77777777" w:rsidR="00701CCE" w:rsidRPr="00BE4F80" w:rsidRDefault="00701CCE" w:rsidP="009B2B5A">
            <w:pPr>
              <w:jc w:val="center"/>
              <w:rPr>
                <w:b/>
                <w:bCs/>
                <w:color w:val="000000" w:themeColor="text1"/>
                <w:sz w:val="20"/>
                <w:szCs w:val="20"/>
              </w:rPr>
            </w:pPr>
            <w:r w:rsidRPr="00BE4F80">
              <w:rPr>
                <w:b/>
                <w:bCs/>
                <w:color w:val="000000" w:themeColor="text1"/>
                <w:sz w:val="20"/>
                <w:szCs w:val="20"/>
              </w:rPr>
              <w:t>No. of</w:t>
            </w:r>
          </w:p>
          <w:p w14:paraId="4E814E1E" w14:textId="77777777" w:rsidR="00701CCE" w:rsidRPr="00BE4F80" w:rsidRDefault="00701CCE" w:rsidP="009B2B5A">
            <w:pPr>
              <w:jc w:val="center"/>
              <w:rPr>
                <w:b/>
                <w:bCs/>
                <w:color w:val="000000" w:themeColor="text1"/>
                <w:sz w:val="20"/>
                <w:szCs w:val="20"/>
              </w:rPr>
            </w:pPr>
            <w:r w:rsidRPr="00BE4F80">
              <w:rPr>
                <w:b/>
                <w:bCs/>
                <w:color w:val="000000" w:themeColor="text1"/>
                <w:sz w:val="20"/>
                <w:szCs w:val="20"/>
              </w:rPr>
              <w:t>depts.</w:t>
            </w:r>
          </w:p>
        </w:tc>
        <w:tc>
          <w:tcPr>
            <w:tcW w:w="993" w:type="dxa"/>
          </w:tcPr>
          <w:p w14:paraId="519EBF25" w14:textId="77777777" w:rsidR="00701CCE" w:rsidRPr="00BE4F80" w:rsidRDefault="00701CCE" w:rsidP="009B2B5A">
            <w:pPr>
              <w:jc w:val="center"/>
              <w:rPr>
                <w:rFonts w:eastAsia="Times New Roman" w:cs="Times New Roman"/>
                <w:b/>
                <w:bCs/>
                <w:color w:val="000000" w:themeColor="text1"/>
                <w:sz w:val="20"/>
                <w:szCs w:val="20"/>
              </w:rPr>
            </w:pPr>
            <w:r w:rsidRPr="00BE4F80">
              <w:rPr>
                <w:rFonts w:eastAsia="Times New Roman" w:cs="Times New Roman"/>
                <w:b/>
                <w:bCs/>
                <w:color w:val="000000" w:themeColor="text1"/>
                <w:sz w:val="20"/>
                <w:szCs w:val="20"/>
              </w:rPr>
              <w:t xml:space="preserve">HI </w:t>
            </w:r>
          </w:p>
        </w:tc>
        <w:tc>
          <w:tcPr>
            <w:tcW w:w="1275" w:type="dxa"/>
          </w:tcPr>
          <w:p w14:paraId="5217DE02" w14:textId="77777777" w:rsidR="00701CCE" w:rsidRPr="00BE4F80" w:rsidRDefault="00701CCE" w:rsidP="009B2B5A">
            <w:pPr>
              <w:jc w:val="center"/>
              <w:rPr>
                <w:b/>
                <w:bCs/>
                <w:color w:val="000000" w:themeColor="text1"/>
                <w:sz w:val="20"/>
                <w:szCs w:val="20"/>
              </w:rPr>
            </w:pPr>
            <w:r w:rsidRPr="00BE4F80">
              <w:rPr>
                <w:rFonts w:eastAsia="Times New Roman" w:cs="Times New Roman"/>
                <w:b/>
                <w:bCs/>
                <w:color w:val="000000" w:themeColor="text1"/>
                <w:sz w:val="20"/>
                <w:szCs w:val="20"/>
              </w:rPr>
              <w:t>Reciprocal of HI</w:t>
            </w:r>
          </w:p>
        </w:tc>
      </w:tr>
      <w:tr w:rsidR="00701CCE" w:rsidRPr="00BE4F80" w14:paraId="27148E62" w14:textId="77777777" w:rsidTr="009B2B5A">
        <w:tc>
          <w:tcPr>
            <w:tcW w:w="2269" w:type="dxa"/>
            <w:vAlign w:val="center"/>
          </w:tcPr>
          <w:p w14:paraId="1AD9E9B3"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29. Classics</w:t>
            </w:r>
          </w:p>
        </w:tc>
        <w:tc>
          <w:tcPr>
            <w:tcW w:w="2551" w:type="dxa"/>
            <w:vAlign w:val="center"/>
          </w:tcPr>
          <w:p w14:paraId="34E73FE2"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448</w:t>
            </w:r>
          </w:p>
        </w:tc>
        <w:tc>
          <w:tcPr>
            <w:tcW w:w="992" w:type="dxa"/>
            <w:vAlign w:val="center"/>
          </w:tcPr>
          <w:p w14:paraId="268AA25C"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17</w:t>
            </w:r>
          </w:p>
        </w:tc>
        <w:tc>
          <w:tcPr>
            <w:tcW w:w="993" w:type="dxa"/>
            <w:vAlign w:val="center"/>
          </w:tcPr>
          <w:p w14:paraId="2F83746C"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0.0908</w:t>
            </w:r>
          </w:p>
        </w:tc>
        <w:tc>
          <w:tcPr>
            <w:tcW w:w="1275" w:type="dxa"/>
            <w:vAlign w:val="center"/>
          </w:tcPr>
          <w:p w14:paraId="61161445"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11.01</w:t>
            </w:r>
          </w:p>
        </w:tc>
      </w:tr>
      <w:tr w:rsidR="00701CCE" w:rsidRPr="00BE4F80" w14:paraId="2FE6276B" w14:textId="77777777" w:rsidTr="009B2B5A">
        <w:tc>
          <w:tcPr>
            <w:tcW w:w="2269" w:type="dxa"/>
            <w:vAlign w:val="center"/>
          </w:tcPr>
          <w:p w14:paraId="5AA70DFB"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25. Area Studies</w:t>
            </w:r>
          </w:p>
        </w:tc>
        <w:tc>
          <w:tcPr>
            <w:tcW w:w="2551" w:type="dxa"/>
            <w:vAlign w:val="center"/>
          </w:tcPr>
          <w:p w14:paraId="55D041DB"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580</w:t>
            </w:r>
          </w:p>
        </w:tc>
        <w:tc>
          <w:tcPr>
            <w:tcW w:w="992" w:type="dxa"/>
            <w:vAlign w:val="center"/>
          </w:tcPr>
          <w:p w14:paraId="317B4913"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23</w:t>
            </w:r>
          </w:p>
        </w:tc>
        <w:tc>
          <w:tcPr>
            <w:tcW w:w="993" w:type="dxa"/>
            <w:vAlign w:val="center"/>
          </w:tcPr>
          <w:p w14:paraId="61AF2190"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0.0719</w:t>
            </w:r>
          </w:p>
        </w:tc>
        <w:tc>
          <w:tcPr>
            <w:tcW w:w="1275" w:type="dxa"/>
            <w:vAlign w:val="center"/>
          </w:tcPr>
          <w:p w14:paraId="16A76BFB"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13.91</w:t>
            </w:r>
          </w:p>
        </w:tc>
      </w:tr>
      <w:tr w:rsidR="00701CCE" w:rsidRPr="00BE4F80" w14:paraId="6BE96EC2" w14:textId="77777777" w:rsidTr="009B2B5A">
        <w:tc>
          <w:tcPr>
            <w:tcW w:w="2269" w:type="dxa"/>
            <w:vAlign w:val="center"/>
          </w:tcPr>
          <w:p w14:paraId="2B83064B" w14:textId="77777777" w:rsidR="00701CCE" w:rsidRPr="00BE4F80" w:rsidRDefault="00701CCE" w:rsidP="009B2B5A">
            <w:pPr>
              <w:rPr>
                <w:color w:val="000000" w:themeColor="text1"/>
                <w:sz w:val="20"/>
                <w:szCs w:val="20"/>
              </w:rPr>
            </w:pPr>
            <w:r w:rsidRPr="00BE4F80">
              <w:rPr>
                <w:rFonts w:ascii="Calibri" w:hAnsi="Calibri" w:cs="Calibri"/>
                <w:color w:val="000000" w:themeColor="text1"/>
                <w:sz w:val="20"/>
                <w:szCs w:val="20"/>
              </w:rPr>
              <w:t>2. Public health etc</w:t>
            </w:r>
          </w:p>
        </w:tc>
        <w:tc>
          <w:tcPr>
            <w:tcW w:w="2551" w:type="dxa"/>
            <w:vAlign w:val="center"/>
          </w:tcPr>
          <w:p w14:paraId="5C953D97"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2032</w:t>
            </w:r>
          </w:p>
        </w:tc>
        <w:tc>
          <w:tcPr>
            <w:tcW w:w="992" w:type="dxa"/>
            <w:vAlign w:val="center"/>
          </w:tcPr>
          <w:p w14:paraId="6468BB98"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33</w:t>
            </w:r>
          </w:p>
        </w:tc>
        <w:tc>
          <w:tcPr>
            <w:tcW w:w="993" w:type="dxa"/>
            <w:vAlign w:val="center"/>
          </w:tcPr>
          <w:p w14:paraId="20F1AC15"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0.0717</w:t>
            </w:r>
          </w:p>
        </w:tc>
        <w:tc>
          <w:tcPr>
            <w:tcW w:w="1275" w:type="dxa"/>
            <w:vAlign w:val="center"/>
          </w:tcPr>
          <w:p w14:paraId="726370C0"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13.94</w:t>
            </w:r>
          </w:p>
        </w:tc>
      </w:tr>
      <w:tr w:rsidR="00701CCE" w:rsidRPr="00BE4F80" w14:paraId="47C528B9" w14:textId="77777777" w:rsidTr="009B2B5A">
        <w:tc>
          <w:tcPr>
            <w:tcW w:w="2269" w:type="dxa"/>
            <w:vAlign w:val="center"/>
          </w:tcPr>
          <w:p w14:paraId="754AEFCD" w14:textId="77777777" w:rsidR="00701CCE" w:rsidRPr="00BE4F80" w:rsidRDefault="00701CCE" w:rsidP="009B2B5A">
            <w:pPr>
              <w:rPr>
                <w:color w:val="000000" w:themeColor="text1"/>
                <w:sz w:val="20"/>
                <w:szCs w:val="20"/>
              </w:rPr>
            </w:pPr>
            <w:r w:rsidRPr="00BE4F80">
              <w:rPr>
                <w:rFonts w:ascii="Calibri" w:hAnsi="Calibri" w:cs="Calibri"/>
                <w:color w:val="000000" w:themeColor="text1"/>
                <w:sz w:val="20"/>
                <w:szCs w:val="20"/>
              </w:rPr>
              <w:t>6. Agriculture etc</w:t>
            </w:r>
          </w:p>
        </w:tc>
        <w:tc>
          <w:tcPr>
            <w:tcW w:w="2551" w:type="dxa"/>
            <w:vAlign w:val="center"/>
          </w:tcPr>
          <w:p w14:paraId="56DE77E5"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1398</w:t>
            </w:r>
          </w:p>
        </w:tc>
        <w:tc>
          <w:tcPr>
            <w:tcW w:w="992" w:type="dxa"/>
            <w:vAlign w:val="center"/>
          </w:tcPr>
          <w:p w14:paraId="2FAA5FBD"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24</w:t>
            </w:r>
          </w:p>
        </w:tc>
        <w:tc>
          <w:tcPr>
            <w:tcW w:w="993" w:type="dxa"/>
            <w:vAlign w:val="center"/>
          </w:tcPr>
          <w:p w14:paraId="36279D71"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0.0642</w:t>
            </w:r>
          </w:p>
        </w:tc>
        <w:tc>
          <w:tcPr>
            <w:tcW w:w="1275" w:type="dxa"/>
            <w:vAlign w:val="center"/>
          </w:tcPr>
          <w:p w14:paraId="28CFD257"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15.57</w:t>
            </w:r>
          </w:p>
        </w:tc>
      </w:tr>
      <w:tr w:rsidR="00701CCE" w:rsidRPr="00BE4F80" w14:paraId="13B86F0F" w14:textId="77777777" w:rsidTr="009B2B5A">
        <w:tc>
          <w:tcPr>
            <w:tcW w:w="2269" w:type="dxa"/>
            <w:vAlign w:val="center"/>
          </w:tcPr>
          <w:p w14:paraId="71B8283B" w14:textId="77777777" w:rsidR="00701CCE" w:rsidRPr="00BE4F80" w:rsidRDefault="00701CCE" w:rsidP="009B2B5A">
            <w:pPr>
              <w:rPr>
                <w:color w:val="000000" w:themeColor="text1"/>
                <w:sz w:val="20"/>
                <w:szCs w:val="20"/>
              </w:rPr>
            </w:pPr>
            <w:r w:rsidRPr="00BE4F80">
              <w:rPr>
                <w:rFonts w:ascii="Calibri" w:hAnsi="Calibri" w:cs="Calibri"/>
                <w:color w:val="000000" w:themeColor="text1"/>
                <w:sz w:val="20"/>
                <w:szCs w:val="20"/>
              </w:rPr>
              <w:t>15. Archeology*</w:t>
            </w:r>
          </w:p>
        </w:tc>
        <w:tc>
          <w:tcPr>
            <w:tcW w:w="2551" w:type="dxa"/>
            <w:vAlign w:val="center"/>
          </w:tcPr>
          <w:p w14:paraId="40EC5645"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497</w:t>
            </w:r>
          </w:p>
        </w:tc>
        <w:tc>
          <w:tcPr>
            <w:tcW w:w="992" w:type="dxa"/>
            <w:vAlign w:val="center"/>
          </w:tcPr>
          <w:p w14:paraId="45B67234"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24</w:t>
            </w:r>
          </w:p>
        </w:tc>
        <w:tc>
          <w:tcPr>
            <w:tcW w:w="993" w:type="dxa"/>
            <w:vAlign w:val="center"/>
          </w:tcPr>
          <w:p w14:paraId="03480644"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0.0614</w:t>
            </w:r>
          </w:p>
        </w:tc>
        <w:tc>
          <w:tcPr>
            <w:tcW w:w="1275" w:type="dxa"/>
            <w:vAlign w:val="center"/>
          </w:tcPr>
          <w:p w14:paraId="7D251C37"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16.28</w:t>
            </w:r>
          </w:p>
        </w:tc>
      </w:tr>
      <w:tr w:rsidR="00701CCE" w:rsidRPr="00BE4F80" w14:paraId="68D3E00F" w14:textId="77777777" w:rsidTr="009B2B5A">
        <w:tc>
          <w:tcPr>
            <w:tcW w:w="2269" w:type="dxa"/>
            <w:vAlign w:val="center"/>
          </w:tcPr>
          <w:p w14:paraId="25894D6B" w14:textId="77777777" w:rsidR="00701CCE" w:rsidRPr="00BE4F80" w:rsidRDefault="00701CCE" w:rsidP="009B2B5A">
            <w:pPr>
              <w:rPr>
                <w:color w:val="000000" w:themeColor="text1"/>
                <w:sz w:val="20"/>
                <w:szCs w:val="20"/>
              </w:rPr>
            </w:pPr>
            <w:r w:rsidRPr="00BE4F80">
              <w:rPr>
                <w:rFonts w:ascii="Calibri" w:hAnsi="Calibri" w:cs="Calibri"/>
                <w:color w:val="000000" w:themeColor="text1"/>
                <w:sz w:val="20"/>
                <w:szCs w:val="20"/>
              </w:rPr>
              <w:t>13. Architecture etc</w:t>
            </w:r>
          </w:p>
        </w:tc>
        <w:tc>
          <w:tcPr>
            <w:tcW w:w="2551" w:type="dxa"/>
            <w:vAlign w:val="center"/>
          </w:tcPr>
          <w:p w14:paraId="1F6BD9D7"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1527</w:t>
            </w:r>
          </w:p>
        </w:tc>
        <w:tc>
          <w:tcPr>
            <w:tcW w:w="992" w:type="dxa"/>
            <w:vAlign w:val="center"/>
          </w:tcPr>
          <w:p w14:paraId="0790CA07"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37</w:t>
            </w:r>
          </w:p>
        </w:tc>
        <w:tc>
          <w:tcPr>
            <w:tcW w:w="993" w:type="dxa"/>
            <w:vAlign w:val="center"/>
          </w:tcPr>
          <w:p w14:paraId="58A31581"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0.0598</w:t>
            </w:r>
          </w:p>
        </w:tc>
        <w:tc>
          <w:tcPr>
            <w:tcW w:w="1275" w:type="dxa"/>
            <w:vAlign w:val="center"/>
          </w:tcPr>
          <w:p w14:paraId="037CE117"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16.74</w:t>
            </w:r>
          </w:p>
        </w:tc>
      </w:tr>
      <w:tr w:rsidR="00701CCE" w:rsidRPr="00BE4F80" w14:paraId="5B7A7955" w14:textId="77777777" w:rsidTr="009B2B5A">
        <w:tc>
          <w:tcPr>
            <w:tcW w:w="2269" w:type="dxa"/>
            <w:vAlign w:val="center"/>
          </w:tcPr>
          <w:p w14:paraId="23477BD6" w14:textId="77777777" w:rsidR="00701CCE" w:rsidRPr="00BE4F80" w:rsidRDefault="00701CCE" w:rsidP="009B2B5A">
            <w:pPr>
              <w:rPr>
                <w:color w:val="000000" w:themeColor="text1"/>
                <w:sz w:val="20"/>
                <w:szCs w:val="20"/>
              </w:rPr>
            </w:pPr>
            <w:r w:rsidRPr="00BE4F80">
              <w:rPr>
                <w:rFonts w:ascii="Calibri" w:hAnsi="Calibri" w:cs="Calibri"/>
                <w:color w:val="000000" w:themeColor="text1"/>
                <w:sz w:val="20"/>
                <w:szCs w:val="20"/>
              </w:rPr>
              <w:t>31. Theology etc</w:t>
            </w:r>
          </w:p>
        </w:tc>
        <w:tc>
          <w:tcPr>
            <w:tcW w:w="2551" w:type="dxa"/>
            <w:vAlign w:val="center"/>
          </w:tcPr>
          <w:p w14:paraId="08669929"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505</w:t>
            </w:r>
          </w:p>
        </w:tc>
        <w:tc>
          <w:tcPr>
            <w:tcW w:w="992" w:type="dxa"/>
            <w:vAlign w:val="center"/>
          </w:tcPr>
          <w:p w14:paraId="630E7A42"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31</w:t>
            </w:r>
          </w:p>
        </w:tc>
        <w:tc>
          <w:tcPr>
            <w:tcW w:w="993" w:type="dxa"/>
            <w:vAlign w:val="center"/>
          </w:tcPr>
          <w:p w14:paraId="3D7510F1"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0.0532</w:t>
            </w:r>
          </w:p>
        </w:tc>
        <w:tc>
          <w:tcPr>
            <w:tcW w:w="1275" w:type="dxa"/>
            <w:vAlign w:val="center"/>
          </w:tcPr>
          <w:p w14:paraId="4F17B4A8"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18.78</w:t>
            </w:r>
          </w:p>
        </w:tc>
      </w:tr>
      <w:tr w:rsidR="00701CCE" w:rsidRPr="00BE4F80" w14:paraId="161C85D6" w14:textId="77777777" w:rsidTr="009B2B5A">
        <w:tc>
          <w:tcPr>
            <w:tcW w:w="2269" w:type="dxa"/>
            <w:vAlign w:val="center"/>
          </w:tcPr>
          <w:p w14:paraId="048D85BA"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30. Philosophy</w:t>
            </w:r>
          </w:p>
        </w:tc>
        <w:tc>
          <w:tcPr>
            <w:tcW w:w="2551" w:type="dxa"/>
            <w:vAlign w:val="center"/>
          </w:tcPr>
          <w:p w14:paraId="444FEDDD"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692</w:t>
            </w:r>
          </w:p>
        </w:tc>
        <w:tc>
          <w:tcPr>
            <w:tcW w:w="992" w:type="dxa"/>
            <w:vAlign w:val="center"/>
          </w:tcPr>
          <w:p w14:paraId="49650117"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35</w:t>
            </w:r>
          </w:p>
        </w:tc>
        <w:tc>
          <w:tcPr>
            <w:tcW w:w="993" w:type="dxa"/>
            <w:vAlign w:val="center"/>
          </w:tcPr>
          <w:p w14:paraId="42E7A5F9"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0.0527</w:t>
            </w:r>
          </w:p>
        </w:tc>
        <w:tc>
          <w:tcPr>
            <w:tcW w:w="1275" w:type="dxa"/>
            <w:vAlign w:val="center"/>
          </w:tcPr>
          <w:p w14:paraId="4BD71A66"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18.99</w:t>
            </w:r>
          </w:p>
        </w:tc>
      </w:tr>
      <w:tr w:rsidR="00701CCE" w:rsidRPr="00BE4F80" w14:paraId="414B834E" w14:textId="77777777" w:rsidTr="009B2B5A">
        <w:tc>
          <w:tcPr>
            <w:tcW w:w="2269" w:type="dxa"/>
            <w:vAlign w:val="center"/>
          </w:tcPr>
          <w:p w14:paraId="5F4720DB"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1. Clinical medicine</w:t>
            </w:r>
          </w:p>
        </w:tc>
        <w:tc>
          <w:tcPr>
            <w:tcW w:w="2551" w:type="dxa"/>
            <w:vAlign w:val="center"/>
          </w:tcPr>
          <w:p w14:paraId="46C461A7"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4879</w:t>
            </w:r>
          </w:p>
        </w:tc>
        <w:tc>
          <w:tcPr>
            <w:tcW w:w="992" w:type="dxa"/>
            <w:vAlign w:val="center"/>
          </w:tcPr>
          <w:p w14:paraId="76E31350"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31</w:t>
            </w:r>
          </w:p>
        </w:tc>
        <w:tc>
          <w:tcPr>
            <w:tcW w:w="993" w:type="dxa"/>
            <w:vAlign w:val="center"/>
          </w:tcPr>
          <w:p w14:paraId="0068E77E"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0.0525</w:t>
            </w:r>
          </w:p>
        </w:tc>
        <w:tc>
          <w:tcPr>
            <w:tcW w:w="1275" w:type="dxa"/>
            <w:vAlign w:val="center"/>
          </w:tcPr>
          <w:p w14:paraId="538570F7"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19.04</w:t>
            </w:r>
          </w:p>
        </w:tc>
      </w:tr>
      <w:tr w:rsidR="00701CCE" w:rsidRPr="00BE4F80" w14:paraId="42ABD474" w14:textId="77777777" w:rsidTr="009B2B5A">
        <w:tc>
          <w:tcPr>
            <w:tcW w:w="2269" w:type="dxa"/>
            <w:vAlign w:val="center"/>
          </w:tcPr>
          <w:p w14:paraId="08F92BD2"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22. Anthropology etc</w:t>
            </w:r>
          </w:p>
        </w:tc>
        <w:tc>
          <w:tcPr>
            <w:tcW w:w="2551" w:type="dxa"/>
            <w:vAlign w:val="center"/>
          </w:tcPr>
          <w:p w14:paraId="5A12BAA7"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733</w:t>
            </w:r>
          </w:p>
        </w:tc>
        <w:tc>
          <w:tcPr>
            <w:tcW w:w="992" w:type="dxa"/>
            <w:vAlign w:val="center"/>
          </w:tcPr>
          <w:p w14:paraId="1B8F8EAF"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26</w:t>
            </w:r>
          </w:p>
        </w:tc>
        <w:tc>
          <w:tcPr>
            <w:tcW w:w="993" w:type="dxa"/>
            <w:vAlign w:val="center"/>
          </w:tcPr>
          <w:p w14:paraId="6D618645"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0.0474</w:t>
            </w:r>
          </w:p>
        </w:tc>
        <w:tc>
          <w:tcPr>
            <w:tcW w:w="1275" w:type="dxa"/>
            <w:vAlign w:val="center"/>
          </w:tcPr>
          <w:p w14:paraId="5168F5D5"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21.08</w:t>
            </w:r>
          </w:p>
        </w:tc>
      </w:tr>
      <w:tr w:rsidR="00701CCE" w:rsidRPr="00BE4F80" w14:paraId="34258110" w14:textId="77777777" w:rsidTr="009B2B5A">
        <w:tc>
          <w:tcPr>
            <w:tcW w:w="2269" w:type="dxa"/>
            <w:vAlign w:val="center"/>
          </w:tcPr>
          <w:p w14:paraId="55024B71"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lastRenderedPageBreak/>
              <w:t>16. Economics etc</w:t>
            </w:r>
          </w:p>
        </w:tc>
        <w:tc>
          <w:tcPr>
            <w:tcW w:w="2551" w:type="dxa"/>
            <w:vAlign w:val="center"/>
          </w:tcPr>
          <w:p w14:paraId="54151E11"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920</w:t>
            </w:r>
          </w:p>
        </w:tc>
        <w:tc>
          <w:tcPr>
            <w:tcW w:w="992" w:type="dxa"/>
            <w:vAlign w:val="center"/>
          </w:tcPr>
          <w:p w14:paraId="492F6138"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25</w:t>
            </w:r>
          </w:p>
        </w:tc>
        <w:tc>
          <w:tcPr>
            <w:tcW w:w="993" w:type="dxa"/>
            <w:vAlign w:val="center"/>
          </w:tcPr>
          <w:p w14:paraId="39B18287"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0.0462</w:t>
            </w:r>
          </w:p>
        </w:tc>
        <w:tc>
          <w:tcPr>
            <w:tcW w:w="1275" w:type="dxa"/>
            <w:vAlign w:val="center"/>
          </w:tcPr>
          <w:p w14:paraId="69E93F12"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21.67</w:t>
            </w:r>
          </w:p>
        </w:tc>
      </w:tr>
      <w:tr w:rsidR="00701CCE" w:rsidRPr="00BE4F80" w14:paraId="4E82BD0A" w14:textId="77777777" w:rsidTr="009B2B5A">
        <w:tc>
          <w:tcPr>
            <w:tcW w:w="2269" w:type="dxa"/>
            <w:vAlign w:val="center"/>
          </w:tcPr>
          <w:p w14:paraId="1DD50F64" w14:textId="77777777" w:rsidR="00701CCE" w:rsidRPr="00BE4F80" w:rsidRDefault="00701CCE" w:rsidP="009B2B5A">
            <w:pPr>
              <w:rPr>
                <w:color w:val="FF0000"/>
                <w:sz w:val="20"/>
                <w:szCs w:val="20"/>
              </w:rPr>
            </w:pPr>
            <w:r w:rsidRPr="00BE4F80">
              <w:rPr>
                <w:rFonts w:ascii="Calibri" w:hAnsi="Calibri" w:cs="Calibri"/>
                <w:color w:val="000000"/>
                <w:sz w:val="20"/>
                <w:szCs w:val="20"/>
              </w:rPr>
              <w:t>5. Biol. Sciences</w:t>
            </w:r>
          </w:p>
        </w:tc>
        <w:tc>
          <w:tcPr>
            <w:tcW w:w="2551" w:type="dxa"/>
            <w:vAlign w:val="center"/>
          </w:tcPr>
          <w:p w14:paraId="11BC3B3C"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2867</w:t>
            </w:r>
          </w:p>
        </w:tc>
        <w:tc>
          <w:tcPr>
            <w:tcW w:w="992" w:type="dxa"/>
            <w:vAlign w:val="center"/>
          </w:tcPr>
          <w:p w14:paraId="7D392058"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42</w:t>
            </w:r>
          </w:p>
        </w:tc>
        <w:tc>
          <w:tcPr>
            <w:tcW w:w="993" w:type="dxa"/>
            <w:vAlign w:val="center"/>
          </w:tcPr>
          <w:p w14:paraId="139ACEFA"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0.0413</w:t>
            </w:r>
          </w:p>
        </w:tc>
        <w:tc>
          <w:tcPr>
            <w:tcW w:w="1275" w:type="dxa"/>
            <w:vAlign w:val="center"/>
          </w:tcPr>
          <w:p w14:paraId="3502FBCD"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24.21</w:t>
            </w:r>
          </w:p>
        </w:tc>
      </w:tr>
      <w:tr w:rsidR="00701CCE" w:rsidRPr="00BE4F80" w14:paraId="5A9A2041" w14:textId="77777777" w:rsidTr="009B2B5A">
        <w:tc>
          <w:tcPr>
            <w:tcW w:w="2269" w:type="dxa"/>
            <w:vAlign w:val="center"/>
          </w:tcPr>
          <w:p w14:paraId="089B131C" w14:textId="77777777" w:rsidR="00701CCE" w:rsidRPr="00BE4F80" w:rsidRDefault="00701CCE" w:rsidP="009B2B5A">
            <w:pPr>
              <w:rPr>
                <w:color w:val="FF0000"/>
                <w:sz w:val="20"/>
                <w:szCs w:val="20"/>
              </w:rPr>
            </w:pPr>
            <w:r w:rsidRPr="00BE4F80">
              <w:rPr>
                <w:rFonts w:ascii="Calibri" w:hAnsi="Calibri" w:cs="Calibri"/>
                <w:color w:val="000000"/>
                <w:sz w:val="20"/>
                <w:szCs w:val="20"/>
              </w:rPr>
              <w:t>21. Sociology</w:t>
            </w:r>
          </w:p>
        </w:tc>
        <w:tc>
          <w:tcPr>
            <w:tcW w:w="2551" w:type="dxa"/>
            <w:vAlign w:val="center"/>
          </w:tcPr>
          <w:p w14:paraId="4038D0EB"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1104</w:t>
            </w:r>
          </w:p>
        </w:tc>
        <w:tc>
          <w:tcPr>
            <w:tcW w:w="992" w:type="dxa"/>
            <w:vAlign w:val="center"/>
          </w:tcPr>
          <w:p w14:paraId="5EB3A69A"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37</w:t>
            </w:r>
          </w:p>
        </w:tc>
        <w:tc>
          <w:tcPr>
            <w:tcW w:w="993" w:type="dxa"/>
            <w:vAlign w:val="center"/>
          </w:tcPr>
          <w:p w14:paraId="2D0B5CFB"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0.0352</w:t>
            </w:r>
          </w:p>
        </w:tc>
        <w:tc>
          <w:tcPr>
            <w:tcW w:w="1275" w:type="dxa"/>
            <w:vAlign w:val="center"/>
          </w:tcPr>
          <w:p w14:paraId="27FAC667"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28.39</w:t>
            </w:r>
          </w:p>
        </w:tc>
      </w:tr>
      <w:tr w:rsidR="00701CCE" w:rsidRPr="00BE4F80" w14:paraId="052F9E5A" w14:textId="77777777" w:rsidTr="009B2B5A">
        <w:tc>
          <w:tcPr>
            <w:tcW w:w="2269" w:type="dxa"/>
            <w:vAlign w:val="center"/>
          </w:tcPr>
          <w:p w14:paraId="65D43859" w14:textId="77777777" w:rsidR="00701CCE" w:rsidRPr="00BE4F80" w:rsidRDefault="00701CCE" w:rsidP="009B2B5A">
            <w:pPr>
              <w:rPr>
                <w:color w:val="FF0000"/>
                <w:sz w:val="20"/>
                <w:szCs w:val="20"/>
              </w:rPr>
            </w:pPr>
            <w:r w:rsidRPr="00BE4F80">
              <w:rPr>
                <w:rFonts w:ascii="Calibri" w:hAnsi="Calibri" w:cs="Calibri"/>
                <w:color w:val="000000"/>
                <w:sz w:val="20"/>
                <w:szCs w:val="20"/>
              </w:rPr>
              <w:t>7. Earth Systems etc</w:t>
            </w:r>
          </w:p>
        </w:tc>
        <w:tc>
          <w:tcPr>
            <w:tcW w:w="2551" w:type="dxa"/>
            <w:vAlign w:val="center"/>
          </w:tcPr>
          <w:p w14:paraId="1982AD43"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1782</w:t>
            </w:r>
          </w:p>
        </w:tc>
        <w:tc>
          <w:tcPr>
            <w:tcW w:w="992" w:type="dxa"/>
            <w:vAlign w:val="center"/>
          </w:tcPr>
          <w:p w14:paraId="453DB1A4"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39</w:t>
            </w:r>
          </w:p>
        </w:tc>
        <w:tc>
          <w:tcPr>
            <w:tcW w:w="993" w:type="dxa"/>
            <w:vAlign w:val="center"/>
          </w:tcPr>
          <w:p w14:paraId="6AD4B34C"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0.0348</w:t>
            </w:r>
          </w:p>
        </w:tc>
        <w:tc>
          <w:tcPr>
            <w:tcW w:w="1275" w:type="dxa"/>
            <w:vAlign w:val="center"/>
          </w:tcPr>
          <w:p w14:paraId="7CEF58D3"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28.7</w:t>
            </w:r>
          </w:p>
        </w:tc>
      </w:tr>
      <w:tr w:rsidR="00701CCE" w:rsidRPr="00BE4F80" w14:paraId="069C4FD3" w14:textId="77777777" w:rsidTr="009B2B5A">
        <w:tc>
          <w:tcPr>
            <w:tcW w:w="2269" w:type="dxa"/>
            <w:vAlign w:val="center"/>
          </w:tcPr>
          <w:p w14:paraId="0EDA9460" w14:textId="77777777" w:rsidR="00701CCE" w:rsidRPr="00BE4F80" w:rsidRDefault="00701CCE" w:rsidP="009B2B5A">
            <w:pPr>
              <w:rPr>
                <w:color w:val="FF0000"/>
                <w:sz w:val="20"/>
                <w:szCs w:val="20"/>
              </w:rPr>
            </w:pPr>
            <w:r w:rsidRPr="00BE4F80">
              <w:rPr>
                <w:rFonts w:ascii="Calibri" w:hAnsi="Calibri" w:cs="Calibri"/>
                <w:color w:val="000000"/>
                <w:sz w:val="20"/>
                <w:szCs w:val="20"/>
              </w:rPr>
              <w:t>9. Physics</w:t>
            </w:r>
          </w:p>
        </w:tc>
        <w:tc>
          <w:tcPr>
            <w:tcW w:w="2551" w:type="dxa"/>
            <w:vAlign w:val="center"/>
          </w:tcPr>
          <w:p w14:paraId="727AEAC2"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2215</w:t>
            </w:r>
          </w:p>
        </w:tc>
        <w:tc>
          <w:tcPr>
            <w:tcW w:w="992" w:type="dxa"/>
            <w:vAlign w:val="center"/>
          </w:tcPr>
          <w:p w14:paraId="708D040B"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44</w:t>
            </w:r>
          </w:p>
        </w:tc>
        <w:tc>
          <w:tcPr>
            <w:tcW w:w="993" w:type="dxa"/>
            <w:vAlign w:val="center"/>
          </w:tcPr>
          <w:p w14:paraId="6CE105AA"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0.0347</w:t>
            </w:r>
          </w:p>
        </w:tc>
        <w:tc>
          <w:tcPr>
            <w:tcW w:w="1275" w:type="dxa"/>
            <w:vAlign w:val="center"/>
          </w:tcPr>
          <w:p w14:paraId="0FA34BB6"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28.79</w:t>
            </w:r>
          </w:p>
        </w:tc>
      </w:tr>
      <w:tr w:rsidR="00701CCE" w:rsidRPr="00BE4F80" w14:paraId="5128BEF8" w14:textId="77777777" w:rsidTr="009B2B5A">
        <w:tc>
          <w:tcPr>
            <w:tcW w:w="2269" w:type="dxa"/>
            <w:vAlign w:val="center"/>
          </w:tcPr>
          <w:p w14:paraId="35AF08CD"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23. Education</w:t>
            </w:r>
          </w:p>
        </w:tc>
        <w:tc>
          <w:tcPr>
            <w:tcW w:w="2551" w:type="dxa"/>
            <w:vAlign w:val="center"/>
          </w:tcPr>
          <w:p w14:paraId="16F16E53"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2168</w:t>
            </w:r>
          </w:p>
        </w:tc>
        <w:tc>
          <w:tcPr>
            <w:tcW w:w="992" w:type="dxa"/>
            <w:vAlign w:val="center"/>
          </w:tcPr>
          <w:p w14:paraId="4722356D"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83</w:t>
            </w:r>
          </w:p>
        </w:tc>
        <w:tc>
          <w:tcPr>
            <w:tcW w:w="993" w:type="dxa"/>
            <w:vAlign w:val="center"/>
          </w:tcPr>
          <w:p w14:paraId="0668772F"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0.0346</w:t>
            </w:r>
          </w:p>
        </w:tc>
        <w:tc>
          <w:tcPr>
            <w:tcW w:w="1275" w:type="dxa"/>
            <w:vAlign w:val="center"/>
          </w:tcPr>
          <w:p w14:paraId="70B0FEB8"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28.92</w:t>
            </w:r>
          </w:p>
        </w:tc>
      </w:tr>
      <w:tr w:rsidR="00701CCE" w:rsidRPr="00BE4F80" w14:paraId="02DD7178" w14:textId="77777777" w:rsidTr="009B2B5A">
        <w:tc>
          <w:tcPr>
            <w:tcW w:w="2269" w:type="dxa"/>
            <w:vAlign w:val="center"/>
          </w:tcPr>
          <w:p w14:paraId="2333201D"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26. Modern Lang. etc</w:t>
            </w:r>
          </w:p>
        </w:tc>
        <w:tc>
          <w:tcPr>
            <w:tcW w:w="2551" w:type="dxa"/>
            <w:vAlign w:val="center"/>
          </w:tcPr>
          <w:p w14:paraId="7B63C136"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1615</w:t>
            </w:r>
          </w:p>
        </w:tc>
        <w:tc>
          <w:tcPr>
            <w:tcW w:w="992" w:type="dxa"/>
            <w:vAlign w:val="center"/>
          </w:tcPr>
          <w:p w14:paraId="3CF83C2A"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47</w:t>
            </w:r>
          </w:p>
        </w:tc>
        <w:tc>
          <w:tcPr>
            <w:tcW w:w="993" w:type="dxa"/>
            <w:vAlign w:val="center"/>
          </w:tcPr>
          <w:p w14:paraId="1A28E15D"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0.0325</w:t>
            </w:r>
          </w:p>
        </w:tc>
        <w:tc>
          <w:tcPr>
            <w:tcW w:w="1275" w:type="dxa"/>
            <w:vAlign w:val="center"/>
          </w:tcPr>
          <w:p w14:paraId="2D5A78EA"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30.77</w:t>
            </w:r>
          </w:p>
        </w:tc>
      </w:tr>
      <w:tr w:rsidR="00701CCE" w:rsidRPr="00BE4F80" w14:paraId="6DD1DBAE" w14:textId="77777777" w:rsidTr="009B2B5A">
        <w:tc>
          <w:tcPr>
            <w:tcW w:w="2269" w:type="dxa"/>
            <w:vAlign w:val="center"/>
          </w:tcPr>
          <w:p w14:paraId="0456AE83"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8. Chemistry</w:t>
            </w:r>
          </w:p>
        </w:tc>
        <w:tc>
          <w:tcPr>
            <w:tcW w:w="2551" w:type="dxa"/>
            <w:vAlign w:val="center"/>
          </w:tcPr>
          <w:p w14:paraId="0C7187A0"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1502</w:t>
            </w:r>
          </w:p>
        </w:tc>
        <w:tc>
          <w:tcPr>
            <w:tcW w:w="992" w:type="dxa"/>
            <w:vAlign w:val="center"/>
          </w:tcPr>
          <w:p w14:paraId="7A6CB9C9"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40</w:t>
            </w:r>
          </w:p>
        </w:tc>
        <w:tc>
          <w:tcPr>
            <w:tcW w:w="993" w:type="dxa"/>
            <w:vAlign w:val="center"/>
          </w:tcPr>
          <w:p w14:paraId="38205F91"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0.0306</w:t>
            </w:r>
          </w:p>
        </w:tc>
        <w:tc>
          <w:tcPr>
            <w:tcW w:w="1275" w:type="dxa"/>
            <w:vAlign w:val="center"/>
          </w:tcPr>
          <w:p w14:paraId="4CFF00E3"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32.67</w:t>
            </w:r>
          </w:p>
        </w:tc>
      </w:tr>
      <w:tr w:rsidR="00701CCE" w:rsidRPr="00BE4F80" w14:paraId="4341AFD4" w14:textId="77777777" w:rsidTr="009B2B5A">
        <w:tc>
          <w:tcPr>
            <w:tcW w:w="2269" w:type="dxa"/>
            <w:vAlign w:val="center"/>
          </w:tcPr>
          <w:p w14:paraId="26E58C89"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10. Math. Sciences</w:t>
            </w:r>
          </w:p>
        </w:tc>
        <w:tc>
          <w:tcPr>
            <w:tcW w:w="2551" w:type="dxa"/>
            <w:vAlign w:val="center"/>
          </w:tcPr>
          <w:p w14:paraId="4F4D3404"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2461</w:t>
            </w:r>
          </w:p>
        </w:tc>
        <w:tc>
          <w:tcPr>
            <w:tcW w:w="992" w:type="dxa"/>
            <w:vAlign w:val="center"/>
          </w:tcPr>
          <w:p w14:paraId="5FD16BE5"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53</w:t>
            </w:r>
          </w:p>
        </w:tc>
        <w:tc>
          <w:tcPr>
            <w:tcW w:w="993" w:type="dxa"/>
            <w:vAlign w:val="center"/>
          </w:tcPr>
          <w:p w14:paraId="0025265C"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0.0301</w:t>
            </w:r>
          </w:p>
        </w:tc>
        <w:tc>
          <w:tcPr>
            <w:tcW w:w="1275" w:type="dxa"/>
            <w:vAlign w:val="center"/>
          </w:tcPr>
          <w:p w14:paraId="2C3D35B2"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33.23</w:t>
            </w:r>
          </w:p>
        </w:tc>
      </w:tr>
      <w:tr w:rsidR="00701CCE" w:rsidRPr="00BE4F80" w14:paraId="00725113" w14:textId="77777777" w:rsidTr="009B2B5A">
        <w:tc>
          <w:tcPr>
            <w:tcW w:w="2269" w:type="dxa"/>
            <w:vAlign w:val="center"/>
          </w:tcPr>
          <w:p w14:paraId="4A0328CA"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19. Politics etc</w:t>
            </w:r>
          </w:p>
        </w:tc>
        <w:tc>
          <w:tcPr>
            <w:tcW w:w="2551" w:type="dxa"/>
            <w:vAlign w:val="center"/>
          </w:tcPr>
          <w:p w14:paraId="76409FE0"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1962</w:t>
            </w:r>
          </w:p>
        </w:tc>
        <w:tc>
          <w:tcPr>
            <w:tcW w:w="992" w:type="dxa"/>
            <w:vAlign w:val="center"/>
          </w:tcPr>
          <w:p w14:paraId="2842540E"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56</w:t>
            </w:r>
          </w:p>
        </w:tc>
        <w:tc>
          <w:tcPr>
            <w:tcW w:w="993" w:type="dxa"/>
            <w:vAlign w:val="center"/>
          </w:tcPr>
          <w:p w14:paraId="139F6459"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0.0279</w:t>
            </w:r>
          </w:p>
        </w:tc>
        <w:tc>
          <w:tcPr>
            <w:tcW w:w="1275" w:type="dxa"/>
            <w:vAlign w:val="center"/>
          </w:tcPr>
          <w:p w14:paraId="64D953D7"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35.86</w:t>
            </w:r>
          </w:p>
        </w:tc>
      </w:tr>
      <w:tr w:rsidR="00701CCE" w:rsidRPr="00BE4F80" w14:paraId="29F55988" w14:textId="77777777" w:rsidTr="009B2B5A">
        <w:tc>
          <w:tcPr>
            <w:tcW w:w="2269" w:type="dxa"/>
            <w:vAlign w:val="center"/>
          </w:tcPr>
          <w:p w14:paraId="3C9D03F2"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4. Psychology etc</w:t>
            </w:r>
          </w:p>
        </w:tc>
        <w:tc>
          <w:tcPr>
            <w:tcW w:w="2551" w:type="dxa"/>
            <w:vAlign w:val="center"/>
          </w:tcPr>
          <w:p w14:paraId="6EAD1DAC"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4040</w:t>
            </w:r>
          </w:p>
        </w:tc>
        <w:tc>
          <w:tcPr>
            <w:tcW w:w="992" w:type="dxa"/>
            <w:vAlign w:val="center"/>
          </w:tcPr>
          <w:p w14:paraId="02585516"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93</w:t>
            </w:r>
          </w:p>
        </w:tc>
        <w:tc>
          <w:tcPr>
            <w:tcW w:w="993" w:type="dxa"/>
            <w:vAlign w:val="center"/>
          </w:tcPr>
          <w:p w14:paraId="11C4DB60"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0.0278</w:t>
            </w:r>
          </w:p>
        </w:tc>
        <w:tc>
          <w:tcPr>
            <w:tcW w:w="1275" w:type="dxa"/>
            <w:vAlign w:val="center"/>
          </w:tcPr>
          <w:p w14:paraId="4820B610"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36</w:t>
            </w:r>
          </w:p>
        </w:tc>
      </w:tr>
      <w:tr w:rsidR="00701CCE" w:rsidRPr="00BE4F80" w14:paraId="6B2E950F" w14:textId="77777777" w:rsidTr="009B2B5A">
        <w:tc>
          <w:tcPr>
            <w:tcW w:w="2269" w:type="dxa"/>
            <w:vAlign w:val="center"/>
          </w:tcPr>
          <w:p w14:paraId="44788874"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24. Sport etc</w:t>
            </w:r>
          </w:p>
        </w:tc>
        <w:tc>
          <w:tcPr>
            <w:tcW w:w="2551" w:type="dxa"/>
            <w:vAlign w:val="center"/>
          </w:tcPr>
          <w:p w14:paraId="5F17A002"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1453</w:t>
            </w:r>
          </w:p>
        </w:tc>
        <w:tc>
          <w:tcPr>
            <w:tcW w:w="992" w:type="dxa"/>
            <w:vAlign w:val="center"/>
          </w:tcPr>
          <w:p w14:paraId="28624CB6"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61</w:t>
            </w:r>
          </w:p>
        </w:tc>
        <w:tc>
          <w:tcPr>
            <w:tcW w:w="993" w:type="dxa"/>
            <w:vAlign w:val="center"/>
          </w:tcPr>
          <w:p w14:paraId="5E25AFBE"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0.0256</w:t>
            </w:r>
          </w:p>
        </w:tc>
        <w:tc>
          <w:tcPr>
            <w:tcW w:w="1275" w:type="dxa"/>
            <w:vAlign w:val="center"/>
          </w:tcPr>
          <w:p w14:paraId="66D3ECC1"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39.11</w:t>
            </w:r>
          </w:p>
        </w:tc>
      </w:tr>
      <w:tr w:rsidR="00701CCE" w:rsidRPr="00BE4F80" w14:paraId="0450881C" w14:textId="77777777" w:rsidTr="009B2B5A">
        <w:tc>
          <w:tcPr>
            <w:tcW w:w="2269" w:type="dxa"/>
            <w:vAlign w:val="center"/>
          </w:tcPr>
          <w:p w14:paraId="75193E55"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14. Geography etc</w:t>
            </w:r>
          </w:p>
        </w:tc>
        <w:tc>
          <w:tcPr>
            <w:tcW w:w="2551" w:type="dxa"/>
            <w:vAlign w:val="center"/>
          </w:tcPr>
          <w:p w14:paraId="647933A5"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1855</w:t>
            </w:r>
          </w:p>
        </w:tc>
        <w:tc>
          <w:tcPr>
            <w:tcW w:w="992" w:type="dxa"/>
            <w:vAlign w:val="center"/>
          </w:tcPr>
          <w:p w14:paraId="18BF2905"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56</w:t>
            </w:r>
          </w:p>
        </w:tc>
        <w:tc>
          <w:tcPr>
            <w:tcW w:w="993" w:type="dxa"/>
            <w:vAlign w:val="center"/>
          </w:tcPr>
          <w:p w14:paraId="789563C1"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0.0242</w:t>
            </w:r>
          </w:p>
        </w:tc>
        <w:tc>
          <w:tcPr>
            <w:tcW w:w="1275" w:type="dxa"/>
            <w:vAlign w:val="center"/>
          </w:tcPr>
          <w:p w14:paraId="1620D322"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41.34</w:t>
            </w:r>
          </w:p>
        </w:tc>
      </w:tr>
      <w:tr w:rsidR="00701CCE" w:rsidRPr="00BE4F80" w14:paraId="1823C1D1" w14:textId="77777777" w:rsidTr="009B2B5A">
        <w:tc>
          <w:tcPr>
            <w:tcW w:w="2269" w:type="dxa"/>
            <w:vAlign w:val="center"/>
          </w:tcPr>
          <w:p w14:paraId="20825BF6"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34. Communications etc</w:t>
            </w:r>
          </w:p>
        </w:tc>
        <w:tc>
          <w:tcPr>
            <w:tcW w:w="2551" w:type="dxa"/>
            <w:vAlign w:val="center"/>
          </w:tcPr>
          <w:p w14:paraId="440EB246"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1303</w:t>
            </w:r>
          </w:p>
        </w:tc>
        <w:tc>
          <w:tcPr>
            <w:tcW w:w="992" w:type="dxa"/>
            <w:vAlign w:val="center"/>
          </w:tcPr>
          <w:p w14:paraId="02DA1355"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58</w:t>
            </w:r>
          </w:p>
        </w:tc>
        <w:tc>
          <w:tcPr>
            <w:tcW w:w="993" w:type="dxa"/>
            <w:vAlign w:val="center"/>
          </w:tcPr>
          <w:p w14:paraId="03244693"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0.0232</w:t>
            </w:r>
          </w:p>
        </w:tc>
        <w:tc>
          <w:tcPr>
            <w:tcW w:w="1275" w:type="dxa"/>
            <w:vAlign w:val="center"/>
          </w:tcPr>
          <w:p w14:paraId="21B42CB4"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43.04</w:t>
            </w:r>
          </w:p>
        </w:tc>
      </w:tr>
      <w:tr w:rsidR="00701CCE" w:rsidRPr="00BE4F80" w14:paraId="189260CF" w14:textId="77777777" w:rsidTr="009B2B5A">
        <w:tc>
          <w:tcPr>
            <w:tcW w:w="2269" w:type="dxa"/>
            <w:vAlign w:val="center"/>
          </w:tcPr>
          <w:p w14:paraId="2ECF2540" w14:textId="77777777" w:rsidR="00701CCE" w:rsidRPr="00BE4F80" w:rsidRDefault="00701CCE" w:rsidP="009B2B5A">
            <w:pPr>
              <w:rPr>
                <w:color w:val="000000" w:themeColor="text1"/>
                <w:sz w:val="20"/>
                <w:szCs w:val="20"/>
              </w:rPr>
            </w:pPr>
            <w:r w:rsidRPr="00BE4F80">
              <w:rPr>
                <w:rFonts w:ascii="Calibri" w:hAnsi="Calibri" w:cs="Calibri"/>
                <w:color w:val="000000" w:themeColor="text1"/>
                <w:sz w:val="20"/>
                <w:szCs w:val="20"/>
              </w:rPr>
              <w:t>32. Art &amp; Design</w:t>
            </w:r>
          </w:p>
        </w:tc>
        <w:tc>
          <w:tcPr>
            <w:tcW w:w="2551" w:type="dxa"/>
            <w:vAlign w:val="center"/>
          </w:tcPr>
          <w:p w14:paraId="5BD4D62D"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2607</w:t>
            </w:r>
          </w:p>
        </w:tc>
        <w:tc>
          <w:tcPr>
            <w:tcW w:w="992" w:type="dxa"/>
            <w:vAlign w:val="center"/>
          </w:tcPr>
          <w:p w14:paraId="0F295298"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86</w:t>
            </w:r>
          </w:p>
        </w:tc>
        <w:tc>
          <w:tcPr>
            <w:tcW w:w="993" w:type="dxa"/>
            <w:vAlign w:val="center"/>
          </w:tcPr>
          <w:p w14:paraId="3F524751"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0.023</w:t>
            </w:r>
          </w:p>
        </w:tc>
        <w:tc>
          <w:tcPr>
            <w:tcW w:w="1275" w:type="dxa"/>
            <w:vAlign w:val="center"/>
          </w:tcPr>
          <w:p w14:paraId="5286CDCF"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43.55</w:t>
            </w:r>
          </w:p>
        </w:tc>
      </w:tr>
      <w:tr w:rsidR="00701CCE" w:rsidRPr="00BE4F80" w14:paraId="5D99FD2F" w14:textId="77777777" w:rsidTr="009B2B5A">
        <w:tc>
          <w:tcPr>
            <w:tcW w:w="2269" w:type="dxa"/>
            <w:vAlign w:val="center"/>
          </w:tcPr>
          <w:p w14:paraId="42989A2C" w14:textId="77777777" w:rsidR="00701CCE" w:rsidRPr="00BE4F80" w:rsidRDefault="00701CCE" w:rsidP="009B2B5A">
            <w:pPr>
              <w:rPr>
                <w:color w:val="000000" w:themeColor="text1"/>
                <w:sz w:val="20"/>
                <w:szCs w:val="20"/>
              </w:rPr>
            </w:pPr>
            <w:r w:rsidRPr="00BE4F80">
              <w:rPr>
                <w:rFonts w:ascii="Calibri" w:hAnsi="Calibri" w:cs="Calibri"/>
                <w:color w:val="000000" w:themeColor="text1"/>
                <w:sz w:val="20"/>
                <w:szCs w:val="20"/>
              </w:rPr>
              <w:t>28. History</w:t>
            </w:r>
          </w:p>
        </w:tc>
        <w:tc>
          <w:tcPr>
            <w:tcW w:w="2551" w:type="dxa"/>
            <w:vAlign w:val="center"/>
          </w:tcPr>
          <w:p w14:paraId="735F73EE"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2360</w:t>
            </w:r>
          </w:p>
        </w:tc>
        <w:tc>
          <w:tcPr>
            <w:tcW w:w="992" w:type="dxa"/>
            <w:vAlign w:val="center"/>
          </w:tcPr>
          <w:p w14:paraId="2FEF6B85"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81</w:t>
            </w:r>
          </w:p>
        </w:tc>
        <w:tc>
          <w:tcPr>
            <w:tcW w:w="993" w:type="dxa"/>
            <w:vAlign w:val="center"/>
          </w:tcPr>
          <w:p w14:paraId="0EFCA31D"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0.0227</w:t>
            </w:r>
          </w:p>
        </w:tc>
        <w:tc>
          <w:tcPr>
            <w:tcW w:w="1275" w:type="dxa"/>
            <w:vAlign w:val="center"/>
          </w:tcPr>
          <w:p w14:paraId="0D0A4231"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44.06</w:t>
            </w:r>
          </w:p>
        </w:tc>
      </w:tr>
      <w:tr w:rsidR="00701CCE" w:rsidRPr="00BE4F80" w14:paraId="5C957BB3" w14:textId="77777777" w:rsidTr="009B2B5A">
        <w:tc>
          <w:tcPr>
            <w:tcW w:w="2269" w:type="dxa"/>
            <w:vAlign w:val="center"/>
          </w:tcPr>
          <w:p w14:paraId="7792D46E" w14:textId="77777777" w:rsidR="00701CCE" w:rsidRPr="00BE4F80" w:rsidRDefault="00701CCE" w:rsidP="009B2B5A">
            <w:pPr>
              <w:rPr>
                <w:color w:val="000000" w:themeColor="text1"/>
                <w:sz w:val="20"/>
                <w:szCs w:val="20"/>
              </w:rPr>
            </w:pPr>
            <w:r w:rsidRPr="00BE4F80">
              <w:rPr>
                <w:rFonts w:ascii="Calibri" w:hAnsi="Calibri" w:cs="Calibri"/>
                <w:color w:val="000000" w:themeColor="text1"/>
                <w:sz w:val="20"/>
                <w:szCs w:val="20"/>
              </w:rPr>
              <w:t>12 Engineering*</w:t>
            </w:r>
          </w:p>
        </w:tc>
        <w:tc>
          <w:tcPr>
            <w:tcW w:w="2551" w:type="dxa"/>
            <w:vAlign w:val="center"/>
          </w:tcPr>
          <w:p w14:paraId="56EC706D"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7432</w:t>
            </w:r>
          </w:p>
        </w:tc>
        <w:tc>
          <w:tcPr>
            <w:tcW w:w="992" w:type="dxa"/>
            <w:vAlign w:val="center"/>
          </w:tcPr>
          <w:p w14:paraId="47A1F82A"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88</w:t>
            </w:r>
          </w:p>
        </w:tc>
        <w:tc>
          <w:tcPr>
            <w:tcW w:w="993" w:type="dxa"/>
            <w:vAlign w:val="center"/>
          </w:tcPr>
          <w:p w14:paraId="2BBA32AF"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0.0225</w:t>
            </w:r>
          </w:p>
        </w:tc>
        <w:tc>
          <w:tcPr>
            <w:tcW w:w="1275" w:type="dxa"/>
            <w:vAlign w:val="center"/>
          </w:tcPr>
          <w:p w14:paraId="21372BBB"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44.44</w:t>
            </w:r>
          </w:p>
        </w:tc>
      </w:tr>
      <w:tr w:rsidR="00701CCE" w:rsidRPr="00BE4F80" w14:paraId="1BF88340" w14:textId="77777777" w:rsidTr="009B2B5A">
        <w:tc>
          <w:tcPr>
            <w:tcW w:w="2269" w:type="dxa"/>
            <w:vAlign w:val="center"/>
          </w:tcPr>
          <w:p w14:paraId="6DB768E7" w14:textId="77777777" w:rsidR="00701CCE" w:rsidRPr="00BE4F80" w:rsidRDefault="00701CCE" w:rsidP="009B2B5A">
            <w:pPr>
              <w:rPr>
                <w:color w:val="000000" w:themeColor="text1"/>
                <w:sz w:val="20"/>
                <w:szCs w:val="20"/>
              </w:rPr>
            </w:pPr>
            <w:r w:rsidRPr="00BE4F80">
              <w:rPr>
                <w:rFonts w:ascii="Calibri" w:hAnsi="Calibri" w:cs="Calibri"/>
                <w:color w:val="000000" w:themeColor="text1"/>
                <w:sz w:val="20"/>
                <w:szCs w:val="20"/>
              </w:rPr>
              <w:t>18. Law</w:t>
            </w:r>
          </w:p>
        </w:tc>
        <w:tc>
          <w:tcPr>
            <w:tcW w:w="2551" w:type="dxa"/>
            <w:vAlign w:val="center"/>
          </w:tcPr>
          <w:p w14:paraId="30404ED2"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2494</w:t>
            </w:r>
          </w:p>
        </w:tc>
        <w:tc>
          <w:tcPr>
            <w:tcW w:w="992" w:type="dxa"/>
            <w:vAlign w:val="center"/>
          </w:tcPr>
          <w:p w14:paraId="2E1C8D28"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69</w:t>
            </w:r>
          </w:p>
        </w:tc>
        <w:tc>
          <w:tcPr>
            <w:tcW w:w="993" w:type="dxa"/>
            <w:vAlign w:val="center"/>
          </w:tcPr>
          <w:p w14:paraId="185FFA38"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0.0217</w:t>
            </w:r>
          </w:p>
        </w:tc>
        <w:tc>
          <w:tcPr>
            <w:tcW w:w="1275" w:type="dxa"/>
            <w:vAlign w:val="center"/>
          </w:tcPr>
          <w:p w14:paraId="350F0325"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46.07</w:t>
            </w:r>
          </w:p>
        </w:tc>
      </w:tr>
      <w:tr w:rsidR="00701CCE" w:rsidRPr="00BE4F80" w14:paraId="6249E388" w14:textId="77777777" w:rsidTr="009B2B5A">
        <w:tc>
          <w:tcPr>
            <w:tcW w:w="2269" w:type="dxa"/>
            <w:vAlign w:val="center"/>
          </w:tcPr>
          <w:p w14:paraId="27CFFBCD" w14:textId="77777777" w:rsidR="00701CCE" w:rsidRPr="00BE4F80" w:rsidRDefault="00701CCE" w:rsidP="009B2B5A">
            <w:pPr>
              <w:rPr>
                <w:color w:val="000000" w:themeColor="text1"/>
                <w:sz w:val="20"/>
                <w:szCs w:val="20"/>
              </w:rPr>
            </w:pPr>
            <w:r w:rsidRPr="00BE4F80">
              <w:rPr>
                <w:rFonts w:ascii="Calibri" w:hAnsi="Calibri" w:cs="Calibri"/>
                <w:color w:val="000000" w:themeColor="text1"/>
                <w:sz w:val="20"/>
                <w:szCs w:val="20"/>
              </w:rPr>
              <w:t>20. Social work etc</w:t>
            </w:r>
          </w:p>
        </w:tc>
        <w:tc>
          <w:tcPr>
            <w:tcW w:w="2551" w:type="dxa"/>
            <w:vAlign w:val="center"/>
          </w:tcPr>
          <w:p w14:paraId="70FBC13C"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2105</w:t>
            </w:r>
          </w:p>
        </w:tc>
        <w:tc>
          <w:tcPr>
            <w:tcW w:w="992" w:type="dxa"/>
            <w:vAlign w:val="center"/>
          </w:tcPr>
          <w:p w14:paraId="05310BDE"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76</w:t>
            </w:r>
          </w:p>
        </w:tc>
        <w:tc>
          <w:tcPr>
            <w:tcW w:w="993" w:type="dxa"/>
            <w:vAlign w:val="center"/>
          </w:tcPr>
          <w:p w14:paraId="45A0FADF"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0.0187</w:t>
            </w:r>
          </w:p>
        </w:tc>
        <w:tc>
          <w:tcPr>
            <w:tcW w:w="1275" w:type="dxa"/>
            <w:vAlign w:val="center"/>
          </w:tcPr>
          <w:p w14:paraId="4BC511D5"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53.56</w:t>
            </w:r>
          </w:p>
        </w:tc>
      </w:tr>
      <w:tr w:rsidR="00701CCE" w:rsidRPr="00BE4F80" w14:paraId="150E1172" w14:textId="77777777" w:rsidTr="009B2B5A">
        <w:tc>
          <w:tcPr>
            <w:tcW w:w="2269" w:type="dxa"/>
            <w:vAlign w:val="center"/>
          </w:tcPr>
          <w:p w14:paraId="47AAB95D"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3. Allied health etc</w:t>
            </w:r>
          </w:p>
        </w:tc>
        <w:tc>
          <w:tcPr>
            <w:tcW w:w="2551" w:type="dxa"/>
            <w:vAlign w:val="center"/>
          </w:tcPr>
          <w:p w14:paraId="7B960045"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4770</w:t>
            </w:r>
          </w:p>
        </w:tc>
        <w:tc>
          <w:tcPr>
            <w:tcW w:w="992" w:type="dxa"/>
            <w:vAlign w:val="center"/>
          </w:tcPr>
          <w:p w14:paraId="44954EF4"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89</w:t>
            </w:r>
          </w:p>
        </w:tc>
        <w:tc>
          <w:tcPr>
            <w:tcW w:w="993" w:type="dxa"/>
            <w:vAlign w:val="center"/>
          </w:tcPr>
          <w:p w14:paraId="2F02B218"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0.0172</w:t>
            </w:r>
          </w:p>
        </w:tc>
        <w:tc>
          <w:tcPr>
            <w:tcW w:w="1275" w:type="dxa"/>
            <w:vAlign w:val="center"/>
          </w:tcPr>
          <w:p w14:paraId="15771930"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58.09</w:t>
            </w:r>
          </w:p>
        </w:tc>
      </w:tr>
      <w:tr w:rsidR="00701CCE" w:rsidRPr="00BE4F80" w14:paraId="37D11461" w14:textId="77777777" w:rsidTr="009B2B5A">
        <w:tc>
          <w:tcPr>
            <w:tcW w:w="2269" w:type="dxa"/>
            <w:vAlign w:val="center"/>
          </w:tcPr>
          <w:p w14:paraId="57BFEF12"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27. English etc</w:t>
            </w:r>
          </w:p>
        </w:tc>
        <w:tc>
          <w:tcPr>
            <w:tcW w:w="2551" w:type="dxa"/>
            <w:vAlign w:val="center"/>
          </w:tcPr>
          <w:p w14:paraId="79436944"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2671</w:t>
            </w:r>
          </w:p>
        </w:tc>
        <w:tc>
          <w:tcPr>
            <w:tcW w:w="992" w:type="dxa"/>
            <w:vAlign w:val="center"/>
          </w:tcPr>
          <w:p w14:paraId="2A2A4CD7"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92</w:t>
            </w:r>
          </w:p>
        </w:tc>
        <w:tc>
          <w:tcPr>
            <w:tcW w:w="993" w:type="dxa"/>
            <w:vAlign w:val="center"/>
          </w:tcPr>
          <w:p w14:paraId="33D2A6C1"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0.0162</w:t>
            </w:r>
          </w:p>
        </w:tc>
        <w:tc>
          <w:tcPr>
            <w:tcW w:w="1275" w:type="dxa"/>
            <w:vAlign w:val="center"/>
          </w:tcPr>
          <w:p w14:paraId="3353FB01"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61.78</w:t>
            </w:r>
          </w:p>
        </w:tc>
      </w:tr>
      <w:tr w:rsidR="00701CCE" w:rsidRPr="00BE4F80" w14:paraId="6FE67D4E" w14:textId="77777777" w:rsidTr="009B2B5A">
        <w:tc>
          <w:tcPr>
            <w:tcW w:w="2269" w:type="dxa"/>
            <w:vAlign w:val="center"/>
          </w:tcPr>
          <w:p w14:paraId="6B079DDC"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11. Computer Sc. etc</w:t>
            </w:r>
          </w:p>
        </w:tc>
        <w:tc>
          <w:tcPr>
            <w:tcW w:w="2551" w:type="dxa"/>
            <w:vAlign w:val="center"/>
          </w:tcPr>
          <w:p w14:paraId="1E3FEBD9"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3002</w:t>
            </w:r>
          </w:p>
        </w:tc>
        <w:tc>
          <w:tcPr>
            <w:tcW w:w="992" w:type="dxa"/>
            <w:vAlign w:val="center"/>
          </w:tcPr>
          <w:p w14:paraId="15479F1A"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90</w:t>
            </w:r>
          </w:p>
        </w:tc>
        <w:tc>
          <w:tcPr>
            <w:tcW w:w="993" w:type="dxa"/>
            <w:vAlign w:val="center"/>
          </w:tcPr>
          <w:p w14:paraId="77AF75EB"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0.0161</w:t>
            </w:r>
          </w:p>
        </w:tc>
        <w:tc>
          <w:tcPr>
            <w:tcW w:w="1275" w:type="dxa"/>
            <w:vAlign w:val="center"/>
          </w:tcPr>
          <w:p w14:paraId="214BB188"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62.2</w:t>
            </w:r>
          </w:p>
        </w:tc>
      </w:tr>
      <w:tr w:rsidR="00701CCE" w:rsidRPr="00BE4F80" w14:paraId="3640FFCB" w14:textId="77777777" w:rsidTr="009B2B5A">
        <w:tc>
          <w:tcPr>
            <w:tcW w:w="2269" w:type="dxa"/>
            <w:vAlign w:val="center"/>
          </w:tcPr>
          <w:p w14:paraId="7861FD70"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17. Business &amp; Mangt.</w:t>
            </w:r>
          </w:p>
        </w:tc>
        <w:tc>
          <w:tcPr>
            <w:tcW w:w="2551" w:type="dxa"/>
            <w:vAlign w:val="center"/>
          </w:tcPr>
          <w:p w14:paraId="6244A54D"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6634</w:t>
            </w:r>
          </w:p>
        </w:tc>
        <w:tc>
          <w:tcPr>
            <w:tcW w:w="992" w:type="dxa"/>
            <w:vAlign w:val="center"/>
          </w:tcPr>
          <w:p w14:paraId="7E865F4C"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108</w:t>
            </w:r>
          </w:p>
        </w:tc>
        <w:tc>
          <w:tcPr>
            <w:tcW w:w="993" w:type="dxa"/>
            <w:vAlign w:val="center"/>
          </w:tcPr>
          <w:p w14:paraId="0402EF22"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0.0144</w:t>
            </w:r>
          </w:p>
        </w:tc>
        <w:tc>
          <w:tcPr>
            <w:tcW w:w="1275" w:type="dxa"/>
            <w:vAlign w:val="center"/>
          </w:tcPr>
          <w:p w14:paraId="7F9C9D07"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69.66</w:t>
            </w:r>
          </w:p>
        </w:tc>
      </w:tr>
      <w:tr w:rsidR="00701CCE" w:rsidRPr="00BE4F80" w14:paraId="12B990DD" w14:textId="77777777" w:rsidTr="009B2B5A">
        <w:tc>
          <w:tcPr>
            <w:tcW w:w="2269" w:type="dxa"/>
            <w:vAlign w:val="center"/>
          </w:tcPr>
          <w:p w14:paraId="76A1D819"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33. Music etc</w:t>
            </w:r>
          </w:p>
        </w:tc>
        <w:tc>
          <w:tcPr>
            <w:tcW w:w="2551" w:type="dxa"/>
            <w:vAlign w:val="center"/>
          </w:tcPr>
          <w:p w14:paraId="39EC309E"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1523</w:t>
            </w:r>
          </w:p>
        </w:tc>
        <w:tc>
          <w:tcPr>
            <w:tcW w:w="992" w:type="dxa"/>
            <w:vAlign w:val="center"/>
          </w:tcPr>
          <w:p w14:paraId="3511E8DA"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84</w:t>
            </w:r>
          </w:p>
        </w:tc>
        <w:tc>
          <w:tcPr>
            <w:tcW w:w="993" w:type="dxa"/>
            <w:vAlign w:val="center"/>
          </w:tcPr>
          <w:p w14:paraId="0B1EC9AB"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0.0142</w:t>
            </w:r>
          </w:p>
        </w:tc>
        <w:tc>
          <w:tcPr>
            <w:tcW w:w="1275" w:type="dxa"/>
            <w:vAlign w:val="center"/>
          </w:tcPr>
          <w:p w14:paraId="372B49C3"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70.2</w:t>
            </w:r>
          </w:p>
        </w:tc>
      </w:tr>
    </w:tbl>
    <w:p w14:paraId="73F72BA6" w14:textId="77777777" w:rsidR="00701CCE" w:rsidRPr="00BE4F80" w:rsidRDefault="00701CCE" w:rsidP="00701CCE">
      <w:pPr>
        <w:rPr>
          <w:color w:val="000000" w:themeColor="text1"/>
        </w:rPr>
      </w:pPr>
    </w:p>
    <w:p w14:paraId="6C527670" w14:textId="77777777" w:rsidR="00701CCE" w:rsidRPr="00BE4F80" w:rsidRDefault="00701CCE" w:rsidP="00701CCE">
      <w:pPr>
        <w:jc w:val="center"/>
        <w:rPr>
          <w:b/>
          <w:bCs/>
          <w:color w:val="000000" w:themeColor="text1"/>
        </w:rPr>
      </w:pPr>
      <w:r w:rsidRPr="00BE4F80">
        <w:rPr>
          <w:b/>
          <w:bCs/>
          <w:color w:val="000000" w:themeColor="text1"/>
        </w:rPr>
        <w:t>Table 4. Number of submissions for REF2021 in descending order (least competitive first)</w:t>
      </w:r>
    </w:p>
    <w:p w14:paraId="32969FB3" w14:textId="77777777" w:rsidR="00701CCE" w:rsidRPr="00BE4F80" w:rsidRDefault="00701CCE" w:rsidP="00701CCE">
      <w:pPr>
        <w:jc w:val="center"/>
        <w:rPr>
          <w:b/>
          <w:bCs/>
          <w:color w:val="000000" w:themeColor="text1"/>
        </w:rPr>
      </w:pPr>
      <w:r w:rsidRPr="00BE4F80">
        <w:rPr>
          <w:b/>
          <w:bCs/>
          <w:color w:val="000000" w:themeColor="text1"/>
        </w:rPr>
        <w:t>(* indicates excluded from final comparisons across 2008, 2014 and 2021 iterations)</w:t>
      </w:r>
    </w:p>
    <w:p w14:paraId="577956FD" w14:textId="77777777" w:rsidR="00701CCE" w:rsidRPr="00BE4F80" w:rsidRDefault="00701CCE" w:rsidP="00701CCE">
      <w:pPr>
        <w:spacing w:line="480" w:lineRule="auto"/>
        <w:rPr>
          <w:rFonts w:cs="Helvetica"/>
          <w:lang w:val="en-US"/>
        </w:rPr>
      </w:pPr>
    </w:p>
    <w:p w14:paraId="650B1441" w14:textId="77777777" w:rsidR="00701CCE" w:rsidRPr="00BE4F80" w:rsidRDefault="00701CCE" w:rsidP="00701CCE">
      <w:pPr>
        <w:rPr>
          <w:color w:val="000000" w:themeColor="text1"/>
        </w:rPr>
      </w:pPr>
      <w:r w:rsidRPr="00BE4F80">
        <w:rPr>
          <w:color w:val="000000" w:themeColor="text1"/>
        </w:rPr>
        <w:br w:type="page"/>
      </w:r>
    </w:p>
    <w:p w14:paraId="7514F47A" w14:textId="77777777" w:rsidR="00701CCE" w:rsidRPr="00BE4F80" w:rsidRDefault="00701CCE" w:rsidP="00701CCE">
      <w:pPr>
        <w:rPr>
          <w:color w:val="000000" w:themeColor="text1"/>
        </w:rPr>
      </w:pPr>
    </w:p>
    <w:p w14:paraId="3FF3D79E" w14:textId="77777777" w:rsidR="00701CCE" w:rsidRPr="00BE4F80" w:rsidRDefault="00701CCE" w:rsidP="00701CCE">
      <w:pPr>
        <w:rPr>
          <w:color w:val="000000" w:themeColor="text1"/>
        </w:rPr>
      </w:pPr>
    </w:p>
    <w:p w14:paraId="08A3A670" w14:textId="77777777" w:rsidR="00701CCE" w:rsidRPr="00BE4F80" w:rsidRDefault="00701CCE" w:rsidP="00701CCE">
      <w:pPr>
        <w:rPr>
          <w:color w:val="000000" w:themeColor="text1"/>
        </w:rPr>
      </w:pPr>
    </w:p>
    <w:tbl>
      <w:tblPr>
        <w:tblStyle w:val="TableGrid"/>
        <w:tblW w:w="0" w:type="auto"/>
        <w:tblLook w:val="04A0" w:firstRow="1" w:lastRow="0" w:firstColumn="1" w:lastColumn="0" w:noHBand="0" w:noVBand="1"/>
      </w:tblPr>
      <w:tblGrid>
        <w:gridCol w:w="1669"/>
        <w:gridCol w:w="2932"/>
        <w:gridCol w:w="3689"/>
      </w:tblGrid>
      <w:tr w:rsidR="00701CCE" w:rsidRPr="00BE4F80" w14:paraId="490021A5" w14:textId="77777777" w:rsidTr="009B2B5A">
        <w:tc>
          <w:tcPr>
            <w:tcW w:w="9016" w:type="dxa"/>
            <w:gridSpan w:val="3"/>
          </w:tcPr>
          <w:p w14:paraId="0934C898" w14:textId="77777777" w:rsidR="00701CCE" w:rsidRPr="00BE4F80" w:rsidRDefault="00701CCE" w:rsidP="009B2B5A">
            <w:pPr>
              <w:widowControl w:val="0"/>
              <w:autoSpaceDE w:val="0"/>
              <w:autoSpaceDN w:val="0"/>
              <w:adjustRightInd w:val="0"/>
              <w:jc w:val="center"/>
              <w:rPr>
                <w:rFonts w:cs="Arial"/>
                <w:b/>
                <w:bCs/>
                <w:color w:val="000000" w:themeColor="text1"/>
              </w:rPr>
            </w:pPr>
            <w:r w:rsidRPr="00BE4F80">
              <w:rPr>
                <w:rFonts w:cs="Arial"/>
                <w:b/>
                <w:bCs/>
                <w:color w:val="000000" w:themeColor="text1"/>
              </w:rPr>
              <w:t>One individual UoA (with 22.4 f.t.e. staff submitted) in a particular university had the following outcome from its REF2021 submission</w:t>
            </w:r>
          </w:p>
        </w:tc>
      </w:tr>
      <w:tr w:rsidR="00701CCE" w:rsidRPr="00BE4F80" w14:paraId="3C878C94" w14:textId="77777777" w:rsidTr="009B2B5A">
        <w:tc>
          <w:tcPr>
            <w:tcW w:w="1555" w:type="dxa"/>
          </w:tcPr>
          <w:p w14:paraId="25179A26" w14:textId="77777777" w:rsidR="00701CCE" w:rsidRPr="00BE4F80" w:rsidRDefault="00701CCE" w:rsidP="009B2B5A">
            <w:pPr>
              <w:rPr>
                <w:color w:val="000000" w:themeColor="text1"/>
              </w:rPr>
            </w:pPr>
            <w:r w:rsidRPr="00BE4F80">
              <w:rPr>
                <w:b/>
                <w:bCs/>
                <w:color w:val="000000" w:themeColor="text1"/>
              </w:rPr>
              <w:t>Outputs</w:t>
            </w:r>
          </w:p>
        </w:tc>
        <w:tc>
          <w:tcPr>
            <w:tcW w:w="3118" w:type="dxa"/>
          </w:tcPr>
          <w:p w14:paraId="15816A2A" w14:textId="77777777" w:rsidR="00701CCE" w:rsidRPr="00BE4F80" w:rsidRDefault="00701CCE" w:rsidP="009B2B5A">
            <w:pPr>
              <w:rPr>
                <w:color w:val="000000" w:themeColor="text1"/>
              </w:rPr>
            </w:pPr>
            <w:r w:rsidRPr="00BE4F80">
              <w:rPr>
                <w:color w:val="000000" w:themeColor="text1"/>
              </w:rPr>
              <w:t>Scores on the five-point scale for the department’s 56 publications (22.4x2.5) were:</w:t>
            </w:r>
          </w:p>
          <w:p w14:paraId="20D2963D" w14:textId="77777777" w:rsidR="00701CCE" w:rsidRPr="00BE4F80" w:rsidRDefault="00701CCE" w:rsidP="00701CCE">
            <w:pPr>
              <w:pStyle w:val="ListParagraph"/>
              <w:numPr>
                <w:ilvl w:val="0"/>
                <w:numId w:val="20"/>
              </w:numPr>
              <w:rPr>
                <w:color w:val="000000" w:themeColor="text1"/>
              </w:rPr>
            </w:pPr>
            <w:r w:rsidRPr="00BE4F80">
              <w:rPr>
                <w:color w:val="000000" w:themeColor="text1"/>
              </w:rPr>
              <w:t>18 at 4*</w:t>
            </w:r>
          </w:p>
          <w:p w14:paraId="49DA78DA" w14:textId="77777777" w:rsidR="00701CCE" w:rsidRPr="00BE4F80" w:rsidRDefault="00701CCE" w:rsidP="00701CCE">
            <w:pPr>
              <w:pStyle w:val="ListParagraph"/>
              <w:numPr>
                <w:ilvl w:val="0"/>
                <w:numId w:val="20"/>
              </w:numPr>
              <w:rPr>
                <w:color w:val="000000" w:themeColor="text1"/>
              </w:rPr>
            </w:pPr>
            <w:r w:rsidRPr="00BE4F80">
              <w:rPr>
                <w:color w:val="000000" w:themeColor="text1"/>
              </w:rPr>
              <w:t>28 at 3*</w:t>
            </w:r>
          </w:p>
          <w:p w14:paraId="5D5B231A" w14:textId="77777777" w:rsidR="00701CCE" w:rsidRPr="00BE4F80" w:rsidRDefault="00701CCE" w:rsidP="00701CCE">
            <w:pPr>
              <w:pStyle w:val="ListParagraph"/>
              <w:numPr>
                <w:ilvl w:val="0"/>
                <w:numId w:val="20"/>
              </w:numPr>
              <w:rPr>
                <w:color w:val="000000" w:themeColor="text1"/>
              </w:rPr>
            </w:pPr>
            <w:r w:rsidRPr="00BE4F80">
              <w:rPr>
                <w:color w:val="000000" w:themeColor="text1"/>
              </w:rPr>
              <w:t xml:space="preserve">9 at 2* </w:t>
            </w:r>
          </w:p>
          <w:p w14:paraId="0C5E8978" w14:textId="77777777" w:rsidR="00701CCE" w:rsidRPr="00BE4F80" w:rsidRDefault="00701CCE" w:rsidP="00701CCE">
            <w:pPr>
              <w:pStyle w:val="ListParagraph"/>
              <w:numPr>
                <w:ilvl w:val="0"/>
                <w:numId w:val="20"/>
              </w:numPr>
              <w:rPr>
                <w:color w:val="000000" w:themeColor="text1"/>
              </w:rPr>
            </w:pPr>
            <w:r w:rsidRPr="00BE4F80">
              <w:rPr>
                <w:color w:val="000000" w:themeColor="text1"/>
              </w:rPr>
              <w:t xml:space="preserve">1 at 1* </w:t>
            </w:r>
          </w:p>
          <w:p w14:paraId="21CC7F16" w14:textId="77777777" w:rsidR="00701CCE" w:rsidRPr="00BE4F80" w:rsidRDefault="00701CCE" w:rsidP="00701CCE">
            <w:pPr>
              <w:pStyle w:val="ListParagraph"/>
              <w:numPr>
                <w:ilvl w:val="0"/>
                <w:numId w:val="20"/>
              </w:numPr>
              <w:rPr>
                <w:color w:val="000000" w:themeColor="text1"/>
              </w:rPr>
            </w:pPr>
            <w:r w:rsidRPr="00BE4F80">
              <w:rPr>
                <w:color w:val="000000" w:themeColor="text1"/>
              </w:rPr>
              <w:t>0 at U</w:t>
            </w:r>
          </w:p>
        </w:tc>
        <w:tc>
          <w:tcPr>
            <w:tcW w:w="4343" w:type="dxa"/>
          </w:tcPr>
          <w:p w14:paraId="3D343533" w14:textId="77777777" w:rsidR="00701CCE" w:rsidRPr="00BE4F80" w:rsidRDefault="00701CCE" w:rsidP="009B2B5A">
            <w:pPr>
              <w:rPr>
                <w:color w:val="000000" w:themeColor="text1"/>
              </w:rPr>
            </w:pPr>
            <w:r w:rsidRPr="00BE4F80">
              <w:rPr>
                <w:color w:val="000000" w:themeColor="text1"/>
              </w:rPr>
              <w:t>In percentage terms, the Output profile is therefore:</w:t>
            </w:r>
          </w:p>
          <w:p w14:paraId="16E9C6F0" w14:textId="77777777" w:rsidR="00701CCE" w:rsidRPr="00BE4F80" w:rsidRDefault="00701CCE" w:rsidP="00701CCE">
            <w:pPr>
              <w:pStyle w:val="ListParagraph"/>
              <w:numPr>
                <w:ilvl w:val="0"/>
                <w:numId w:val="20"/>
              </w:numPr>
              <w:rPr>
                <w:color w:val="000000" w:themeColor="text1"/>
              </w:rPr>
            </w:pPr>
            <w:r w:rsidRPr="00BE4F80">
              <w:rPr>
                <w:color w:val="000000" w:themeColor="text1"/>
              </w:rPr>
              <w:t>32% at 4*</w:t>
            </w:r>
          </w:p>
          <w:p w14:paraId="21819DC3" w14:textId="77777777" w:rsidR="00701CCE" w:rsidRPr="00BE4F80" w:rsidRDefault="00701CCE" w:rsidP="00701CCE">
            <w:pPr>
              <w:pStyle w:val="ListParagraph"/>
              <w:numPr>
                <w:ilvl w:val="0"/>
                <w:numId w:val="20"/>
              </w:numPr>
              <w:rPr>
                <w:color w:val="000000" w:themeColor="text1"/>
              </w:rPr>
            </w:pPr>
            <w:r w:rsidRPr="00BE4F80">
              <w:rPr>
                <w:color w:val="000000" w:themeColor="text1"/>
              </w:rPr>
              <w:t>50% at 3*</w:t>
            </w:r>
          </w:p>
          <w:p w14:paraId="048DFAA4" w14:textId="77777777" w:rsidR="00701CCE" w:rsidRPr="00BE4F80" w:rsidRDefault="00701CCE" w:rsidP="00701CCE">
            <w:pPr>
              <w:pStyle w:val="ListParagraph"/>
              <w:numPr>
                <w:ilvl w:val="0"/>
                <w:numId w:val="20"/>
              </w:numPr>
              <w:rPr>
                <w:color w:val="000000" w:themeColor="text1"/>
              </w:rPr>
            </w:pPr>
            <w:r w:rsidRPr="00BE4F80">
              <w:rPr>
                <w:color w:val="000000" w:themeColor="text1"/>
              </w:rPr>
              <w:t xml:space="preserve">16% at 2* </w:t>
            </w:r>
          </w:p>
          <w:p w14:paraId="55D50CEA" w14:textId="77777777" w:rsidR="00701CCE" w:rsidRPr="00BE4F80" w:rsidRDefault="00701CCE" w:rsidP="00701CCE">
            <w:pPr>
              <w:pStyle w:val="ListParagraph"/>
              <w:numPr>
                <w:ilvl w:val="0"/>
                <w:numId w:val="20"/>
              </w:numPr>
              <w:rPr>
                <w:color w:val="000000" w:themeColor="text1"/>
              </w:rPr>
            </w:pPr>
            <w:r w:rsidRPr="00BE4F80">
              <w:rPr>
                <w:color w:val="000000" w:themeColor="text1"/>
              </w:rPr>
              <w:t xml:space="preserve">2% at 1* </w:t>
            </w:r>
          </w:p>
          <w:p w14:paraId="695D54B5" w14:textId="77777777" w:rsidR="00701CCE" w:rsidRPr="00BE4F80" w:rsidRDefault="00701CCE" w:rsidP="00701CCE">
            <w:pPr>
              <w:pStyle w:val="ListParagraph"/>
              <w:numPr>
                <w:ilvl w:val="0"/>
                <w:numId w:val="20"/>
              </w:numPr>
              <w:rPr>
                <w:color w:val="000000" w:themeColor="text1"/>
              </w:rPr>
            </w:pPr>
            <w:r w:rsidRPr="00BE4F80">
              <w:rPr>
                <w:color w:val="000000" w:themeColor="text1"/>
              </w:rPr>
              <w:t>0% at U</w:t>
            </w:r>
          </w:p>
        </w:tc>
      </w:tr>
      <w:tr w:rsidR="00701CCE" w:rsidRPr="00BE4F80" w14:paraId="37589E5A" w14:textId="77777777" w:rsidTr="009B2B5A">
        <w:tc>
          <w:tcPr>
            <w:tcW w:w="1555" w:type="dxa"/>
          </w:tcPr>
          <w:p w14:paraId="3728E807" w14:textId="77777777" w:rsidR="00701CCE" w:rsidRPr="00BE4F80" w:rsidRDefault="00701CCE" w:rsidP="009B2B5A">
            <w:pPr>
              <w:rPr>
                <w:color w:val="000000" w:themeColor="text1"/>
              </w:rPr>
            </w:pPr>
            <w:r w:rsidRPr="00BE4F80">
              <w:rPr>
                <w:b/>
                <w:bCs/>
                <w:color w:val="000000" w:themeColor="text1"/>
              </w:rPr>
              <w:t>Impact</w:t>
            </w:r>
          </w:p>
        </w:tc>
        <w:tc>
          <w:tcPr>
            <w:tcW w:w="3118" w:type="dxa"/>
          </w:tcPr>
          <w:p w14:paraId="375A1B5A" w14:textId="77777777" w:rsidR="00701CCE" w:rsidRPr="00BE4F80" w:rsidRDefault="00701CCE" w:rsidP="009B2B5A">
            <w:pPr>
              <w:rPr>
                <w:color w:val="000000" w:themeColor="text1"/>
              </w:rPr>
            </w:pPr>
            <w:r w:rsidRPr="00BE4F80">
              <w:rPr>
                <w:color w:val="000000" w:themeColor="text1"/>
              </w:rPr>
              <w:t xml:space="preserve">Scores for the department’s three Impact Case Studies (on the nine-point scale) were: </w:t>
            </w:r>
          </w:p>
          <w:p w14:paraId="16D81820" w14:textId="77777777" w:rsidR="00701CCE" w:rsidRPr="00BE4F80" w:rsidRDefault="00701CCE" w:rsidP="00701CCE">
            <w:pPr>
              <w:pStyle w:val="ListParagraph"/>
              <w:numPr>
                <w:ilvl w:val="0"/>
                <w:numId w:val="19"/>
              </w:numPr>
              <w:rPr>
                <w:color w:val="000000" w:themeColor="text1"/>
              </w:rPr>
            </w:pPr>
            <w:r w:rsidRPr="00BE4F80">
              <w:rPr>
                <w:color w:val="000000" w:themeColor="text1"/>
              </w:rPr>
              <w:t>3*</w:t>
            </w:r>
          </w:p>
          <w:p w14:paraId="7B224196" w14:textId="77777777" w:rsidR="00701CCE" w:rsidRPr="00BE4F80" w:rsidRDefault="00701CCE" w:rsidP="00701CCE">
            <w:pPr>
              <w:pStyle w:val="ListParagraph"/>
              <w:numPr>
                <w:ilvl w:val="0"/>
                <w:numId w:val="19"/>
              </w:numPr>
              <w:rPr>
                <w:color w:val="000000" w:themeColor="text1"/>
              </w:rPr>
            </w:pPr>
            <w:r w:rsidRPr="00BE4F80">
              <w:rPr>
                <w:color w:val="000000" w:themeColor="text1"/>
              </w:rPr>
              <w:t>3*</w:t>
            </w:r>
          </w:p>
          <w:p w14:paraId="6C3B2002" w14:textId="77777777" w:rsidR="00701CCE" w:rsidRPr="00BE4F80" w:rsidRDefault="00701CCE" w:rsidP="00701CCE">
            <w:pPr>
              <w:pStyle w:val="ListParagraph"/>
              <w:numPr>
                <w:ilvl w:val="0"/>
                <w:numId w:val="19"/>
              </w:numPr>
              <w:rPr>
                <w:color w:val="000000" w:themeColor="text1"/>
              </w:rPr>
            </w:pPr>
            <w:r w:rsidRPr="00BE4F80">
              <w:rPr>
                <w:color w:val="000000" w:themeColor="text1"/>
              </w:rPr>
              <w:t>3.5*</w:t>
            </w:r>
          </w:p>
        </w:tc>
        <w:tc>
          <w:tcPr>
            <w:tcW w:w="4343" w:type="dxa"/>
          </w:tcPr>
          <w:p w14:paraId="3347EB22" w14:textId="77777777" w:rsidR="00701CCE" w:rsidRPr="00BE4F80" w:rsidRDefault="00701CCE" w:rsidP="009B2B5A">
            <w:pPr>
              <w:rPr>
                <w:color w:val="000000" w:themeColor="text1"/>
              </w:rPr>
            </w:pPr>
            <w:r w:rsidRPr="00BE4F80">
              <w:rPr>
                <w:color w:val="000000" w:themeColor="text1"/>
              </w:rPr>
              <w:t xml:space="preserve">The three ICS are equally weighted so the one-third awarded a 3.5* is divided equally between 3* and 4*, which produces an Impact profile of: </w:t>
            </w:r>
          </w:p>
          <w:p w14:paraId="69143B4F" w14:textId="77777777" w:rsidR="00701CCE" w:rsidRPr="00BE4F80" w:rsidRDefault="00701CCE" w:rsidP="00701CCE">
            <w:pPr>
              <w:pStyle w:val="ListParagraph"/>
              <w:numPr>
                <w:ilvl w:val="0"/>
                <w:numId w:val="18"/>
              </w:numPr>
              <w:rPr>
                <w:color w:val="000000" w:themeColor="text1"/>
              </w:rPr>
            </w:pPr>
            <w:r w:rsidRPr="00BE4F80">
              <w:rPr>
                <w:color w:val="000000" w:themeColor="text1"/>
              </w:rPr>
              <w:t xml:space="preserve">17% (rounded from 16.67) at 4* </w:t>
            </w:r>
          </w:p>
          <w:p w14:paraId="48343C3C" w14:textId="77777777" w:rsidR="00701CCE" w:rsidRPr="00BE4F80" w:rsidRDefault="00701CCE" w:rsidP="00701CCE">
            <w:pPr>
              <w:pStyle w:val="ListParagraph"/>
              <w:numPr>
                <w:ilvl w:val="0"/>
                <w:numId w:val="18"/>
              </w:numPr>
              <w:rPr>
                <w:color w:val="000000" w:themeColor="text1"/>
              </w:rPr>
            </w:pPr>
            <w:r w:rsidRPr="00BE4F80">
              <w:rPr>
                <w:color w:val="000000" w:themeColor="text1"/>
              </w:rPr>
              <w:t>83% (rounded from 83.33) at 3*</w:t>
            </w:r>
          </w:p>
          <w:p w14:paraId="16F7B147" w14:textId="77777777" w:rsidR="00701CCE" w:rsidRPr="00BE4F80" w:rsidRDefault="00701CCE" w:rsidP="00701CCE">
            <w:pPr>
              <w:pStyle w:val="ListParagraph"/>
              <w:numPr>
                <w:ilvl w:val="0"/>
                <w:numId w:val="18"/>
              </w:numPr>
              <w:rPr>
                <w:color w:val="000000" w:themeColor="text1"/>
              </w:rPr>
            </w:pPr>
            <w:r w:rsidRPr="00BE4F80">
              <w:rPr>
                <w:color w:val="000000" w:themeColor="text1"/>
              </w:rPr>
              <w:t>0% at 2*; 0% at 1*; 0% at U</w:t>
            </w:r>
          </w:p>
        </w:tc>
      </w:tr>
      <w:tr w:rsidR="00701CCE" w:rsidRPr="00BE4F80" w14:paraId="1A1DD877" w14:textId="77777777" w:rsidTr="009B2B5A">
        <w:tc>
          <w:tcPr>
            <w:tcW w:w="1555" w:type="dxa"/>
          </w:tcPr>
          <w:p w14:paraId="5DBFA6F4" w14:textId="77777777" w:rsidR="00701CCE" w:rsidRPr="00BE4F80" w:rsidRDefault="00701CCE" w:rsidP="009B2B5A">
            <w:pPr>
              <w:rPr>
                <w:color w:val="000000" w:themeColor="text1"/>
              </w:rPr>
            </w:pPr>
            <w:r w:rsidRPr="00BE4F80">
              <w:rPr>
                <w:b/>
                <w:bCs/>
                <w:color w:val="000000" w:themeColor="text1"/>
              </w:rPr>
              <w:t>Environment</w:t>
            </w:r>
          </w:p>
        </w:tc>
        <w:tc>
          <w:tcPr>
            <w:tcW w:w="3118" w:type="dxa"/>
          </w:tcPr>
          <w:p w14:paraId="1C74CAB1" w14:textId="77777777" w:rsidR="00701CCE" w:rsidRPr="00BE4F80" w:rsidRDefault="00701CCE" w:rsidP="009B2B5A">
            <w:pPr>
              <w:rPr>
                <w:color w:val="000000" w:themeColor="text1"/>
              </w:rPr>
            </w:pPr>
            <w:r w:rsidRPr="00BE4F80">
              <w:rPr>
                <w:color w:val="000000" w:themeColor="text1"/>
              </w:rPr>
              <w:t xml:space="preserve">Scores for the four constituent sections (on the nine-point scale) were: </w:t>
            </w:r>
          </w:p>
          <w:p w14:paraId="479098EE" w14:textId="77777777" w:rsidR="00701CCE" w:rsidRPr="00BE4F80" w:rsidRDefault="00701CCE" w:rsidP="00701CCE">
            <w:pPr>
              <w:pStyle w:val="ListParagraph"/>
              <w:numPr>
                <w:ilvl w:val="0"/>
                <w:numId w:val="21"/>
              </w:numPr>
              <w:rPr>
                <w:color w:val="000000" w:themeColor="text1"/>
              </w:rPr>
            </w:pPr>
            <w:r w:rsidRPr="00BE4F80">
              <w:rPr>
                <w:color w:val="000000" w:themeColor="text1"/>
              </w:rPr>
              <w:t xml:space="preserve">3* </w:t>
            </w:r>
          </w:p>
          <w:p w14:paraId="1147B7E2" w14:textId="77777777" w:rsidR="00701CCE" w:rsidRPr="00BE4F80" w:rsidRDefault="00701CCE" w:rsidP="00701CCE">
            <w:pPr>
              <w:pStyle w:val="ListParagraph"/>
              <w:numPr>
                <w:ilvl w:val="0"/>
                <w:numId w:val="21"/>
              </w:numPr>
              <w:rPr>
                <w:color w:val="000000" w:themeColor="text1"/>
              </w:rPr>
            </w:pPr>
            <w:r w:rsidRPr="00BE4F80">
              <w:rPr>
                <w:color w:val="000000" w:themeColor="text1"/>
              </w:rPr>
              <w:t xml:space="preserve">3* </w:t>
            </w:r>
          </w:p>
          <w:p w14:paraId="07660F47" w14:textId="77777777" w:rsidR="00701CCE" w:rsidRPr="00BE4F80" w:rsidRDefault="00701CCE" w:rsidP="00701CCE">
            <w:pPr>
              <w:pStyle w:val="ListParagraph"/>
              <w:numPr>
                <w:ilvl w:val="0"/>
                <w:numId w:val="21"/>
              </w:numPr>
              <w:rPr>
                <w:color w:val="000000" w:themeColor="text1"/>
              </w:rPr>
            </w:pPr>
            <w:r w:rsidRPr="00BE4F80">
              <w:rPr>
                <w:color w:val="000000" w:themeColor="text1"/>
              </w:rPr>
              <w:t>3*</w:t>
            </w:r>
          </w:p>
          <w:p w14:paraId="7164D6C7" w14:textId="77777777" w:rsidR="00701CCE" w:rsidRPr="00BE4F80" w:rsidRDefault="00701CCE" w:rsidP="00701CCE">
            <w:pPr>
              <w:pStyle w:val="ListParagraph"/>
              <w:numPr>
                <w:ilvl w:val="0"/>
                <w:numId w:val="21"/>
              </w:numPr>
              <w:rPr>
                <w:color w:val="000000" w:themeColor="text1"/>
              </w:rPr>
            </w:pPr>
            <w:r w:rsidRPr="00BE4F80">
              <w:rPr>
                <w:color w:val="000000" w:themeColor="text1"/>
              </w:rPr>
              <w:t>3.5*</w:t>
            </w:r>
          </w:p>
        </w:tc>
        <w:tc>
          <w:tcPr>
            <w:tcW w:w="4343" w:type="dxa"/>
          </w:tcPr>
          <w:p w14:paraId="44909524" w14:textId="77777777" w:rsidR="00701CCE" w:rsidRPr="00BE4F80" w:rsidRDefault="00701CCE" w:rsidP="009B2B5A">
            <w:pPr>
              <w:rPr>
                <w:color w:val="000000" w:themeColor="text1"/>
              </w:rPr>
            </w:pPr>
            <w:r w:rsidRPr="00BE4F80">
              <w:rPr>
                <w:color w:val="000000" w:themeColor="text1"/>
              </w:rPr>
              <w:t>This produces an Environment profile of:</w:t>
            </w:r>
          </w:p>
          <w:p w14:paraId="79B661DD" w14:textId="77777777" w:rsidR="00701CCE" w:rsidRPr="00BE4F80" w:rsidRDefault="00701CCE" w:rsidP="00701CCE">
            <w:pPr>
              <w:pStyle w:val="ListParagraph"/>
              <w:numPr>
                <w:ilvl w:val="0"/>
                <w:numId w:val="22"/>
              </w:numPr>
              <w:rPr>
                <w:color w:val="000000" w:themeColor="text1"/>
              </w:rPr>
            </w:pPr>
            <w:r w:rsidRPr="00BE4F80">
              <w:rPr>
                <w:color w:val="000000" w:themeColor="text1"/>
              </w:rPr>
              <w:t>13% (rounded from 12.5) at 4*</w:t>
            </w:r>
          </w:p>
          <w:p w14:paraId="64D548AE" w14:textId="77777777" w:rsidR="00701CCE" w:rsidRPr="00BE4F80" w:rsidRDefault="00701CCE" w:rsidP="00701CCE">
            <w:pPr>
              <w:pStyle w:val="ListParagraph"/>
              <w:numPr>
                <w:ilvl w:val="0"/>
                <w:numId w:val="22"/>
              </w:numPr>
              <w:rPr>
                <w:color w:val="000000" w:themeColor="text1"/>
              </w:rPr>
            </w:pPr>
            <w:r w:rsidRPr="00BE4F80">
              <w:rPr>
                <w:color w:val="000000" w:themeColor="text1"/>
              </w:rPr>
              <w:t>88% (rounded from 87.5) at 3*</w:t>
            </w:r>
          </w:p>
          <w:p w14:paraId="65521C8A" w14:textId="77777777" w:rsidR="00701CCE" w:rsidRPr="00BE4F80" w:rsidRDefault="00701CCE" w:rsidP="00701CCE">
            <w:pPr>
              <w:pStyle w:val="ListParagraph"/>
              <w:numPr>
                <w:ilvl w:val="0"/>
                <w:numId w:val="22"/>
              </w:numPr>
              <w:rPr>
                <w:color w:val="000000" w:themeColor="text1"/>
              </w:rPr>
            </w:pPr>
            <w:r w:rsidRPr="00BE4F80">
              <w:rPr>
                <w:color w:val="000000" w:themeColor="text1"/>
              </w:rPr>
              <w:t>0% at 2*; 0% at 1*; 0% at U</w:t>
            </w:r>
          </w:p>
        </w:tc>
      </w:tr>
      <w:tr w:rsidR="00701CCE" w:rsidRPr="00BE4F80" w14:paraId="30C02122" w14:textId="77777777" w:rsidTr="009B2B5A">
        <w:tc>
          <w:tcPr>
            <w:tcW w:w="9016" w:type="dxa"/>
            <w:gridSpan w:val="3"/>
          </w:tcPr>
          <w:p w14:paraId="06060A27" w14:textId="77777777" w:rsidR="00701CCE" w:rsidRPr="00BE4F80" w:rsidRDefault="00701CCE" w:rsidP="009B2B5A">
            <w:pPr>
              <w:rPr>
                <w:color w:val="000000" w:themeColor="text1"/>
              </w:rPr>
            </w:pPr>
          </w:p>
        </w:tc>
      </w:tr>
      <w:tr w:rsidR="00701CCE" w:rsidRPr="00BE4F80" w14:paraId="513BBD62" w14:textId="77777777" w:rsidTr="009B2B5A">
        <w:tc>
          <w:tcPr>
            <w:tcW w:w="1555" w:type="dxa"/>
          </w:tcPr>
          <w:p w14:paraId="55C3DA36" w14:textId="77777777" w:rsidR="00701CCE" w:rsidRPr="00BE4F80" w:rsidRDefault="00701CCE" w:rsidP="009B2B5A">
            <w:pPr>
              <w:rPr>
                <w:b/>
                <w:bCs/>
                <w:color w:val="000000" w:themeColor="text1"/>
              </w:rPr>
            </w:pPr>
            <w:r w:rsidRPr="00BE4F80">
              <w:rPr>
                <w:b/>
                <w:bCs/>
                <w:color w:val="000000" w:themeColor="text1"/>
              </w:rPr>
              <w:t>Weighted 4*</w:t>
            </w:r>
          </w:p>
        </w:tc>
        <w:tc>
          <w:tcPr>
            <w:tcW w:w="3118" w:type="dxa"/>
          </w:tcPr>
          <w:p w14:paraId="559720AF" w14:textId="77777777" w:rsidR="00701CCE" w:rsidRPr="00BE4F80" w:rsidRDefault="00701CCE" w:rsidP="009B2B5A">
            <w:pPr>
              <w:rPr>
                <w:color w:val="000000" w:themeColor="text1"/>
              </w:rPr>
            </w:pPr>
            <w:r w:rsidRPr="00BE4F80">
              <w:rPr>
                <w:color w:val="000000" w:themeColor="text1"/>
              </w:rPr>
              <w:t xml:space="preserve">32x60+17x25+13x15 </w:t>
            </w:r>
          </w:p>
          <w:p w14:paraId="21CDB5F7" w14:textId="77777777" w:rsidR="00701CCE" w:rsidRPr="00BE4F80" w:rsidRDefault="00701CCE" w:rsidP="009B2B5A">
            <w:pPr>
              <w:rPr>
                <w:color w:val="000000" w:themeColor="text1"/>
              </w:rPr>
            </w:pPr>
            <w:r w:rsidRPr="00BE4F80">
              <w:rPr>
                <w:color w:val="000000" w:themeColor="text1"/>
              </w:rPr>
              <w:t xml:space="preserve">= 2540/100 </w:t>
            </w:r>
          </w:p>
        </w:tc>
        <w:tc>
          <w:tcPr>
            <w:tcW w:w="4343" w:type="dxa"/>
          </w:tcPr>
          <w:p w14:paraId="6BCA76C8" w14:textId="77777777" w:rsidR="00701CCE" w:rsidRPr="00BE4F80" w:rsidRDefault="00701CCE" w:rsidP="009B2B5A">
            <w:pPr>
              <w:rPr>
                <w:color w:val="000000" w:themeColor="text1"/>
              </w:rPr>
            </w:pPr>
            <w:r w:rsidRPr="00BE4F80">
              <w:rPr>
                <w:color w:val="000000" w:themeColor="text1"/>
              </w:rPr>
              <w:t xml:space="preserve">= 25.4%, rounded as </w:t>
            </w:r>
            <w:r w:rsidRPr="00BE4F80">
              <w:rPr>
                <w:b/>
                <w:bCs/>
                <w:color w:val="000000" w:themeColor="text1"/>
              </w:rPr>
              <w:t>25%</w:t>
            </w:r>
          </w:p>
        </w:tc>
      </w:tr>
      <w:tr w:rsidR="00701CCE" w:rsidRPr="00BE4F80" w14:paraId="24731D82" w14:textId="77777777" w:rsidTr="009B2B5A">
        <w:tc>
          <w:tcPr>
            <w:tcW w:w="1555" w:type="dxa"/>
          </w:tcPr>
          <w:p w14:paraId="7BDD33A3" w14:textId="77777777" w:rsidR="00701CCE" w:rsidRPr="00BE4F80" w:rsidRDefault="00701CCE" w:rsidP="009B2B5A">
            <w:pPr>
              <w:rPr>
                <w:b/>
                <w:bCs/>
                <w:color w:val="000000" w:themeColor="text1"/>
              </w:rPr>
            </w:pPr>
            <w:r w:rsidRPr="00BE4F80">
              <w:rPr>
                <w:b/>
                <w:bCs/>
                <w:color w:val="000000" w:themeColor="text1"/>
              </w:rPr>
              <w:t>Weighted 3*</w:t>
            </w:r>
          </w:p>
        </w:tc>
        <w:tc>
          <w:tcPr>
            <w:tcW w:w="3118" w:type="dxa"/>
          </w:tcPr>
          <w:p w14:paraId="7012E8A7" w14:textId="77777777" w:rsidR="00701CCE" w:rsidRPr="00BE4F80" w:rsidRDefault="00701CCE" w:rsidP="009B2B5A">
            <w:pPr>
              <w:rPr>
                <w:color w:val="000000" w:themeColor="text1"/>
              </w:rPr>
            </w:pPr>
            <w:r w:rsidRPr="00BE4F80">
              <w:rPr>
                <w:color w:val="000000" w:themeColor="text1"/>
              </w:rPr>
              <w:t xml:space="preserve">50x60+83x25+88x15 </w:t>
            </w:r>
          </w:p>
          <w:p w14:paraId="20743300" w14:textId="77777777" w:rsidR="00701CCE" w:rsidRPr="00BE4F80" w:rsidRDefault="00701CCE" w:rsidP="009B2B5A">
            <w:pPr>
              <w:rPr>
                <w:color w:val="000000" w:themeColor="text1"/>
              </w:rPr>
            </w:pPr>
            <w:r w:rsidRPr="00BE4F80">
              <w:rPr>
                <w:color w:val="000000" w:themeColor="text1"/>
              </w:rPr>
              <w:t xml:space="preserve">= 6395/100 </w:t>
            </w:r>
          </w:p>
        </w:tc>
        <w:tc>
          <w:tcPr>
            <w:tcW w:w="4343" w:type="dxa"/>
          </w:tcPr>
          <w:p w14:paraId="24D542DF" w14:textId="77777777" w:rsidR="00701CCE" w:rsidRPr="00BE4F80" w:rsidRDefault="00701CCE" w:rsidP="009B2B5A">
            <w:pPr>
              <w:rPr>
                <w:color w:val="000000" w:themeColor="text1"/>
              </w:rPr>
            </w:pPr>
            <w:r w:rsidRPr="00BE4F80">
              <w:rPr>
                <w:color w:val="000000" w:themeColor="text1"/>
              </w:rPr>
              <w:t xml:space="preserve">= 63.95%, rounded as </w:t>
            </w:r>
            <w:r w:rsidRPr="00BE4F80">
              <w:rPr>
                <w:b/>
                <w:bCs/>
                <w:color w:val="000000" w:themeColor="text1"/>
              </w:rPr>
              <w:t>64%</w:t>
            </w:r>
          </w:p>
        </w:tc>
      </w:tr>
      <w:tr w:rsidR="00701CCE" w:rsidRPr="00BE4F80" w14:paraId="76A1CF54" w14:textId="77777777" w:rsidTr="009B2B5A">
        <w:tc>
          <w:tcPr>
            <w:tcW w:w="1555" w:type="dxa"/>
          </w:tcPr>
          <w:p w14:paraId="6F3FDC6A" w14:textId="77777777" w:rsidR="00701CCE" w:rsidRPr="00BE4F80" w:rsidRDefault="00701CCE" w:rsidP="009B2B5A">
            <w:pPr>
              <w:rPr>
                <w:b/>
                <w:bCs/>
                <w:color w:val="000000" w:themeColor="text1"/>
              </w:rPr>
            </w:pPr>
            <w:r w:rsidRPr="00BE4F80">
              <w:rPr>
                <w:b/>
                <w:bCs/>
                <w:color w:val="000000" w:themeColor="text1"/>
              </w:rPr>
              <w:t>Weighted 2*</w:t>
            </w:r>
          </w:p>
        </w:tc>
        <w:tc>
          <w:tcPr>
            <w:tcW w:w="3118" w:type="dxa"/>
          </w:tcPr>
          <w:p w14:paraId="7FF7C6B0" w14:textId="77777777" w:rsidR="00701CCE" w:rsidRPr="00BE4F80" w:rsidRDefault="00701CCE" w:rsidP="009B2B5A">
            <w:pPr>
              <w:rPr>
                <w:color w:val="000000" w:themeColor="text1"/>
              </w:rPr>
            </w:pPr>
            <w:r w:rsidRPr="00BE4F80">
              <w:rPr>
                <w:color w:val="000000" w:themeColor="text1"/>
              </w:rPr>
              <w:t xml:space="preserve">32x60+17x25+13x15 </w:t>
            </w:r>
          </w:p>
          <w:p w14:paraId="5F8E5BA0" w14:textId="77777777" w:rsidR="00701CCE" w:rsidRPr="00BE4F80" w:rsidRDefault="00701CCE" w:rsidP="009B2B5A">
            <w:pPr>
              <w:rPr>
                <w:color w:val="000000" w:themeColor="text1"/>
              </w:rPr>
            </w:pPr>
            <w:r w:rsidRPr="00BE4F80">
              <w:rPr>
                <w:color w:val="000000" w:themeColor="text1"/>
              </w:rPr>
              <w:t xml:space="preserve">= 2540/100 </w:t>
            </w:r>
          </w:p>
        </w:tc>
        <w:tc>
          <w:tcPr>
            <w:tcW w:w="4343" w:type="dxa"/>
          </w:tcPr>
          <w:p w14:paraId="735DF58B" w14:textId="77777777" w:rsidR="00701CCE" w:rsidRPr="00BE4F80" w:rsidRDefault="00701CCE" w:rsidP="009B2B5A">
            <w:pPr>
              <w:rPr>
                <w:color w:val="000000" w:themeColor="text1"/>
              </w:rPr>
            </w:pPr>
            <w:r w:rsidRPr="00BE4F80">
              <w:rPr>
                <w:color w:val="000000" w:themeColor="text1"/>
              </w:rPr>
              <w:t xml:space="preserve">= 25.4%, rounded as </w:t>
            </w:r>
            <w:r w:rsidRPr="00BE4F80">
              <w:rPr>
                <w:b/>
                <w:bCs/>
                <w:color w:val="000000" w:themeColor="text1"/>
              </w:rPr>
              <w:t>25%</w:t>
            </w:r>
          </w:p>
        </w:tc>
      </w:tr>
      <w:tr w:rsidR="00701CCE" w:rsidRPr="00BE4F80" w14:paraId="30C652C4" w14:textId="77777777" w:rsidTr="009B2B5A">
        <w:tc>
          <w:tcPr>
            <w:tcW w:w="1555" w:type="dxa"/>
          </w:tcPr>
          <w:p w14:paraId="389BB0D8" w14:textId="77777777" w:rsidR="00701CCE" w:rsidRPr="00BE4F80" w:rsidRDefault="00701CCE" w:rsidP="009B2B5A">
            <w:pPr>
              <w:rPr>
                <w:b/>
                <w:bCs/>
                <w:color w:val="000000" w:themeColor="text1"/>
              </w:rPr>
            </w:pPr>
            <w:r w:rsidRPr="00BE4F80">
              <w:rPr>
                <w:b/>
                <w:bCs/>
                <w:color w:val="000000" w:themeColor="text1"/>
              </w:rPr>
              <w:t>Weighted 1*</w:t>
            </w:r>
          </w:p>
        </w:tc>
        <w:tc>
          <w:tcPr>
            <w:tcW w:w="3118" w:type="dxa"/>
          </w:tcPr>
          <w:p w14:paraId="47DC1487" w14:textId="77777777" w:rsidR="00701CCE" w:rsidRPr="00BE4F80" w:rsidRDefault="00701CCE" w:rsidP="009B2B5A">
            <w:pPr>
              <w:rPr>
                <w:color w:val="000000" w:themeColor="text1"/>
              </w:rPr>
            </w:pPr>
            <w:r w:rsidRPr="00BE4F80">
              <w:rPr>
                <w:color w:val="000000" w:themeColor="text1"/>
              </w:rPr>
              <w:t xml:space="preserve">2x60 = 120/100 </w:t>
            </w:r>
          </w:p>
        </w:tc>
        <w:tc>
          <w:tcPr>
            <w:tcW w:w="4343" w:type="dxa"/>
          </w:tcPr>
          <w:p w14:paraId="610C5283" w14:textId="77777777" w:rsidR="00701CCE" w:rsidRPr="00BE4F80" w:rsidRDefault="00701CCE" w:rsidP="009B2B5A">
            <w:pPr>
              <w:rPr>
                <w:color w:val="000000" w:themeColor="text1"/>
              </w:rPr>
            </w:pPr>
            <w:r w:rsidRPr="00BE4F80">
              <w:rPr>
                <w:color w:val="000000" w:themeColor="text1"/>
              </w:rPr>
              <w:t xml:space="preserve">= 1.2%, rounded as </w:t>
            </w:r>
            <w:r w:rsidRPr="00BE4F80">
              <w:rPr>
                <w:b/>
                <w:bCs/>
                <w:color w:val="000000" w:themeColor="text1"/>
              </w:rPr>
              <w:t>1%</w:t>
            </w:r>
          </w:p>
        </w:tc>
      </w:tr>
      <w:tr w:rsidR="00701CCE" w:rsidRPr="00BE4F80" w14:paraId="22CAE6C8" w14:textId="77777777" w:rsidTr="009B2B5A">
        <w:tc>
          <w:tcPr>
            <w:tcW w:w="9016" w:type="dxa"/>
            <w:gridSpan w:val="3"/>
          </w:tcPr>
          <w:p w14:paraId="4362079D" w14:textId="77777777" w:rsidR="00701CCE" w:rsidRPr="00BE4F80" w:rsidRDefault="00701CCE" w:rsidP="009B2B5A">
            <w:pPr>
              <w:rPr>
                <w:color w:val="000000" w:themeColor="text1"/>
              </w:rPr>
            </w:pPr>
          </w:p>
        </w:tc>
      </w:tr>
      <w:tr w:rsidR="00701CCE" w:rsidRPr="00BE4F80" w14:paraId="562CCB7B" w14:textId="77777777" w:rsidTr="009B2B5A">
        <w:tc>
          <w:tcPr>
            <w:tcW w:w="1555" w:type="dxa"/>
          </w:tcPr>
          <w:p w14:paraId="5D044AD7" w14:textId="77777777" w:rsidR="00701CCE" w:rsidRPr="00BE4F80" w:rsidRDefault="00701CCE" w:rsidP="009B2B5A">
            <w:pPr>
              <w:jc w:val="center"/>
              <w:rPr>
                <w:b/>
                <w:bCs/>
                <w:color w:val="000000" w:themeColor="text1"/>
              </w:rPr>
            </w:pPr>
            <w:r w:rsidRPr="00BE4F80">
              <w:rPr>
                <w:b/>
                <w:bCs/>
                <w:color w:val="000000" w:themeColor="text1"/>
              </w:rPr>
              <w:t>Overall Grade Profile:</w:t>
            </w:r>
          </w:p>
        </w:tc>
        <w:tc>
          <w:tcPr>
            <w:tcW w:w="7461" w:type="dxa"/>
            <w:gridSpan w:val="2"/>
          </w:tcPr>
          <w:p w14:paraId="08B7FF30" w14:textId="77777777" w:rsidR="00701CCE" w:rsidRPr="00BE4F80" w:rsidRDefault="00701CCE" w:rsidP="009B2B5A">
            <w:pPr>
              <w:jc w:val="center"/>
              <w:rPr>
                <w:b/>
                <w:bCs/>
                <w:color w:val="000000" w:themeColor="text1"/>
              </w:rPr>
            </w:pPr>
          </w:p>
          <w:p w14:paraId="15C58931" w14:textId="77777777" w:rsidR="00701CCE" w:rsidRPr="00BE4F80" w:rsidRDefault="00701CCE" w:rsidP="009B2B5A">
            <w:pPr>
              <w:jc w:val="center"/>
              <w:rPr>
                <w:color w:val="000000" w:themeColor="text1"/>
              </w:rPr>
            </w:pPr>
            <w:r w:rsidRPr="00BE4F80">
              <w:rPr>
                <w:b/>
                <w:bCs/>
                <w:color w:val="000000" w:themeColor="text1"/>
              </w:rPr>
              <w:t>25 / 64 / 10 / 1</w:t>
            </w:r>
          </w:p>
        </w:tc>
      </w:tr>
    </w:tbl>
    <w:p w14:paraId="0F870DBF" w14:textId="77777777" w:rsidR="00701CCE" w:rsidRPr="00BE4F80" w:rsidRDefault="00701CCE" w:rsidP="00701CCE">
      <w:pPr>
        <w:rPr>
          <w:color w:val="000000" w:themeColor="text1"/>
        </w:rPr>
      </w:pPr>
    </w:p>
    <w:p w14:paraId="4B27069E" w14:textId="77777777" w:rsidR="00701CCE" w:rsidRPr="00BE4F80" w:rsidRDefault="00701CCE" w:rsidP="00701CCE">
      <w:pPr>
        <w:rPr>
          <w:color w:val="000000" w:themeColor="text1"/>
        </w:rPr>
      </w:pPr>
    </w:p>
    <w:p w14:paraId="3335B803" w14:textId="77777777" w:rsidR="00701CCE" w:rsidRPr="00BE4F80" w:rsidRDefault="00701CCE" w:rsidP="00701CCE">
      <w:pPr>
        <w:rPr>
          <w:b/>
          <w:bCs/>
          <w:color w:val="000000" w:themeColor="text1"/>
        </w:rPr>
      </w:pPr>
      <w:r w:rsidRPr="00BE4F80">
        <w:rPr>
          <w:b/>
          <w:bCs/>
          <w:color w:val="000000" w:themeColor="text1"/>
        </w:rPr>
        <w:lastRenderedPageBreak/>
        <w:t>Table 5. A worked example: calculating the REF2021 Overall Grade Profile for one UoA in one university</w:t>
      </w:r>
    </w:p>
    <w:p w14:paraId="2EE1120C" w14:textId="77777777" w:rsidR="00701CCE" w:rsidRPr="00BE4F80" w:rsidRDefault="00701CCE" w:rsidP="00701CCE">
      <w:pPr>
        <w:rPr>
          <w:b/>
          <w:bCs/>
          <w:color w:val="000000" w:themeColor="text1"/>
        </w:rPr>
      </w:pPr>
    </w:p>
    <w:p w14:paraId="0B7E30BA" w14:textId="77777777" w:rsidR="00701CCE" w:rsidRPr="00BE4F80" w:rsidRDefault="00701CCE" w:rsidP="00701CCE">
      <w:pPr>
        <w:rPr>
          <w:color w:val="000000" w:themeColor="text1"/>
        </w:rPr>
      </w:pPr>
    </w:p>
    <w:p w14:paraId="0320054C" w14:textId="77777777" w:rsidR="00701CCE" w:rsidRPr="00BE4F80" w:rsidRDefault="00701CCE" w:rsidP="00701CCE"/>
    <w:p w14:paraId="7E77F126" w14:textId="77777777" w:rsidR="00701CCE" w:rsidRPr="00BE4F80" w:rsidRDefault="00701CCE" w:rsidP="00701CCE">
      <w:pPr>
        <w:rPr>
          <w:color w:val="000000" w:themeColor="text1"/>
        </w:rPr>
      </w:pPr>
    </w:p>
    <w:tbl>
      <w:tblPr>
        <w:tblStyle w:val="TableGrid"/>
        <w:tblW w:w="8080" w:type="dxa"/>
        <w:tblInd w:w="-34" w:type="dxa"/>
        <w:tblLayout w:type="fixed"/>
        <w:tblLook w:val="04A0" w:firstRow="1" w:lastRow="0" w:firstColumn="1" w:lastColumn="0" w:noHBand="0" w:noVBand="1"/>
      </w:tblPr>
      <w:tblGrid>
        <w:gridCol w:w="2269"/>
        <w:gridCol w:w="2296"/>
        <w:gridCol w:w="1247"/>
        <w:gridCol w:w="993"/>
        <w:gridCol w:w="1275"/>
      </w:tblGrid>
      <w:tr w:rsidR="00701CCE" w:rsidRPr="00BE4F80" w14:paraId="2D39AB5E" w14:textId="77777777" w:rsidTr="009B2B5A">
        <w:tc>
          <w:tcPr>
            <w:tcW w:w="2269" w:type="dxa"/>
            <w:vAlign w:val="center"/>
          </w:tcPr>
          <w:p w14:paraId="5A6B3604" w14:textId="77777777" w:rsidR="00701CCE" w:rsidRPr="00BE4F80" w:rsidRDefault="00701CCE" w:rsidP="009B2B5A">
            <w:pPr>
              <w:jc w:val="center"/>
              <w:rPr>
                <w:rFonts w:eastAsia="Times New Roman" w:cs="Times New Roman"/>
                <w:b/>
                <w:bCs/>
                <w:color w:val="000000" w:themeColor="text1"/>
                <w:sz w:val="20"/>
                <w:szCs w:val="20"/>
              </w:rPr>
            </w:pPr>
            <w:r w:rsidRPr="00BE4F80">
              <w:rPr>
                <w:rFonts w:ascii="Calibri" w:hAnsi="Calibri" w:cs="Calibri"/>
                <w:b/>
                <w:bCs/>
                <w:color w:val="000000"/>
                <w:sz w:val="20"/>
                <w:szCs w:val="20"/>
              </w:rPr>
              <w:t>2014 UoA</w:t>
            </w:r>
          </w:p>
        </w:tc>
        <w:tc>
          <w:tcPr>
            <w:tcW w:w="2296" w:type="dxa"/>
            <w:vAlign w:val="center"/>
          </w:tcPr>
          <w:p w14:paraId="5E0427EB" w14:textId="77777777" w:rsidR="00701CCE" w:rsidRPr="00BE4F80" w:rsidRDefault="00701CCE" w:rsidP="009B2B5A">
            <w:pPr>
              <w:jc w:val="center"/>
              <w:rPr>
                <w:b/>
                <w:bCs/>
                <w:color w:val="000000" w:themeColor="text1"/>
                <w:sz w:val="20"/>
                <w:szCs w:val="20"/>
              </w:rPr>
            </w:pPr>
            <w:r w:rsidRPr="00BE4F80">
              <w:rPr>
                <w:rFonts w:ascii="Calibri" w:hAnsi="Calibri" w:cs="Calibri"/>
                <w:b/>
                <w:bCs/>
                <w:color w:val="000000"/>
                <w:sz w:val="20"/>
                <w:szCs w:val="20"/>
              </w:rPr>
              <w:t>Total no. of staff submitted in each UoA</w:t>
            </w:r>
          </w:p>
        </w:tc>
        <w:tc>
          <w:tcPr>
            <w:tcW w:w="1247" w:type="dxa"/>
            <w:vAlign w:val="center"/>
          </w:tcPr>
          <w:p w14:paraId="607C54DC" w14:textId="77777777" w:rsidR="00701CCE" w:rsidRPr="00BE4F80" w:rsidRDefault="00701CCE" w:rsidP="009B2B5A">
            <w:pPr>
              <w:jc w:val="center"/>
              <w:rPr>
                <w:b/>
                <w:bCs/>
                <w:color w:val="000000" w:themeColor="text1"/>
                <w:sz w:val="20"/>
                <w:szCs w:val="20"/>
              </w:rPr>
            </w:pPr>
            <w:r w:rsidRPr="00BE4F80">
              <w:rPr>
                <w:rFonts w:ascii="Calibri" w:hAnsi="Calibri" w:cs="Calibri"/>
                <w:b/>
                <w:bCs/>
                <w:color w:val="000000"/>
                <w:sz w:val="20"/>
                <w:szCs w:val="20"/>
              </w:rPr>
              <w:t>No. of submissions</w:t>
            </w:r>
          </w:p>
        </w:tc>
        <w:tc>
          <w:tcPr>
            <w:tcW w:w="993" w:type="dxa"/>
            <w:vAlign w:val="center"/>
          </w:tcPr>
          <w:p w14:paraId="1CD06ABE" w14:textId="77777777" w:rsidR="00701CCE" w:rsidRPr="00BE4F80" w:rsidRDefault="00701CCE" w:rsidP="009B2B5A">
            <w:pPr>
              <w:jc w:val="center"/>
              <w:rPr>
                <w:rFonts w:eastAsia="Times New Roman" w:cs="Times New Roman"/>
                <w:b/>
                <w:bCs/>
                <w:color w:val="000000" w:themeColor="text1"/>
                <w:sz w:val="20"/>
                <w:szCs w:val="20"/>
              </w:rPr>
            </w:pPr>
            <w:r w:rsidRPr="00BE4F80">
              <w:rPr>
                <w:rFonts w:ascii="Calibri" w:hAnsi="Calibri" w:cs="Calibri"/>
                <w:b/>
                <w:bCs/>
                <w:color w:val="000000"/>
                <w:sz w:val="20"/>
                <w:szCs w:val="20"/>
              </w:rPr>
              <w:t xml:space="preserve">HI </w:t>
            </w:r>
          </w:p>
        </w:tc>
        <w:tc>
          <w:tcPr>
            <w:tcW w:w="1275" w:type="dxa"/>
            <w:vAlign w:val="center"/>
          </w:tcPr>
          <w:p w14:paraId="029BC74E" w14:textId="77777777" w:rsidR="00701CCE" w:rsidRPr="00BE4F80" w:rsidRDefault="00701CCE" w:rsidP="009B2B5A">
            <w:pPr>
              <w:jc w:val="center"/>
              <w:rPr>
                <w:b/>
                <w:bCs/>
                <w:color w:val="000000" w:themeColor="text1"/>
                <w:sz w:val="20"/>
                <w:szCs w:val="20"/>
              </w:rPr>
            </w:pPr>
            <w:r w:rsidRPr="00BE4F80">
              <w:rPr>
                <w:rFonts w:ascii="Calibri" w:hAnsi="Calibri" w:cs="Calibri"/>
                <w:b/>
                <w:bCs/>
                <w:color w:val="000000"/>
                <w:sz w:val="20"/>
                <w:szCs w:val="20"/>
              </w:rPr>
              <w:t>Reciprocal of HI</w:t>
            </w:r>
          </w:p>
        </w:tc>
      </w:tr>
      <w:tr w:rsidR="00701CCE" w:rsidRPr="00BE4F80" w14:paraId="5BB5D9BC" w14:textId="77777777" w:rsidTr="009B2B5A">
        <w:tc>
          <w:tcPr>
            <w:tcW w:w="2269" w:type="dxa"/>
            <w:vAlign w:val="center"/>
          </w:tcPr>
          <w:p w14:paraId="186FF930"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14. Civil &amp; Const. engin.</w:t>
            </w:r>
          </w:p>
        </w:tc>
        <w:tc>
          <w:tcPr>
            <w:tcW w:w="2296" w:type="dxa"/>
            <w:vAlign w:val="center"/>
          </w:tcPr>
          <w:p w14:paraId="1AB76E39"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392</w:t>
            </w:r>
          </w:p>
        </w:tc>
        <w:tc>
          <w:tcPr>
            <w:tcW w:w="1247" w:type="dxa"/>
            <w:vAlign w:val="center"/>
          </w:tcPr>
          <w:p w14:paraId="0A0C34A3"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14</w:t>
            </w:r>
          </w:p>
        </w:tc>
        <w:tc>
          <w:tcPr>
            <w:tcW w:w="993" w:type="dxa"/>
            <w:vAlign w:val="center"/>
          </w:tcPr>
          <w:p w14:paraId="114BFFF9"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0.089</w:t>
            </w:r>
          </w:p>
        </w:tc>
        <w:tc>
          <w:tcPr>
            <w:tcW w:w="1275" w:type="dxa"/>
            <w:vAlign w:val="center"/>
          </w:tcPr>
          <w:p w14:paraId="2BA7B41F"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11</w:t>
            </w:r>
          </w:p>
        </w:tc>
      </w:tr>
      <w:tr w:rsidR="00701CCE" w:rsidRPr="00BE4F80" w14:paraId="047B827B" w14:textId="77777777" w:rsidTr="009B2B5A">
        <w:tc>
          <w:tcPr>
            <w:tcW w:w="2269" w:type="dxa"/>
            <w:vAlign w:val="center"/>
          </w:tcPr>
          <w:p w14:paraId="6A6EDE48"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12. Aero., Mech. engin.</w:t>
            </w:r>
          </w:p>
        </w:tc>
        <w:tc>
          <w:tcPr>
            <w:tcW w:w="2296" w:type="dxa"/>
            <w:vAlign w:val="center"/>
          </w:tcPr>
          <w:p w14:paraId="3A5259F5"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1153</w:t>
            </w:r>
          </w:p>
        </w:tc>
        <w:tc>
          <w:tcPr>
            <w:tcW w:w="1247" w:type="dxa"/>
            <w:vAlign w:val="center"/>
          </w:tcPr>
          <w:p w14:paraId="0451D1C4"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24</w:t>
            </w:r>
          </w:p>
        </w:tc>
        <w:tc>
          <w:tcPr>
            <w:tcW w:w="993" w:type="dxa"/>
            <w:vAlign w:val="center"/>
          </w:tcPr>
          <w:p w14:paraId="51E903CD"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0.0754</w:t>
            </w:r>
          </w:p>
        </w:tc>
        <w:tc>
          <w:tcPr>
            <w:tcW w:w="1275" w:type="dxa"/>
            <w:vAlign w:val="center"/>
          </w:tcPr>
          <w:p w14:paraId="7343A0C4"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13</w:t>
            </w:r>
          </w:p>
        </w:tc>
      </w:tr>
      <w:tr w:rsidR="00701CCE" w:rsidRPr="00BE4F80" w14:paraId="3AC1BFBC" w14:textId="77777777" w:rsidTr="009B2B5A">
        <w:tc>
          <w:tcPr>
            <w:tcW w:w="2269" w:type="dxa"/>
            <w:vAlign w:val="center"/>
          </w:tcPr>
          <w:p w14:paraId="11496527"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31. Classics</w:t>
            </w:r>
          </w:p>
        </w:tc>
        <w:tc>
          <w:tcPr>
            <w:tcW w:w="2296" w:type="dxa"/>
            <w:vAlign w:val="center"/>
          </w:tcPr>
          <w:p w14:paraId="47BA530C"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384</w:t>
            </w:r>
          </w:p>
        </w:tc>
        <w:tc>
          <w:tcPr>
            <w:tcW w:w="1247" w:type="dxa"/>
            <w:vAlign w:val="center"/>
          </w:tcPr>
          <w:p w14:paraId="5210D0F2"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22</w:t>
            </w:r>
          </w:p>
        </w:tc>
        <w:tc>
          <w:tcPr>
            <w:tcW w:w="993" w:type="dxa"/>
            <w:vAlign w:val="center"/>
          </w:tcPr>
          <w:p w14:paraId="6A2CA8BB"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0.0725</w:t>
            </w:r>
          </w:p>
        </w:tc>
        <w:tc>
          <w:tcPr>
            <w:tcW w:w="1275" w:type="dxa"/>
            <w:vAlign w:val="center"/>
          </w:tcPr>
          <w:p w14:paraId="4E51FF73"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14</w:t>
            </w:r>
          </w:p>
        </w:tc>
      </w:tr>
      <w:tr w:rsidR="00701CCE" w:rsidRPr="00BE4F80" w14:paraId="4D87BE59" w14:textId="77777777" w:rsidTr="009B2B5A">
        <w:tc>
          <w:tcPr>
            <w:tcW w:w="2269" w:type="dxa"/>
            <w:vAlign w:val="center"/>
          </w:tcPr>
          <w:p w14:paraId="35E56AC9"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2. Public health etc</w:t>
            </w:r>
          </w:p>
        </w:tc>
        <w:tc>
          <w:tcPr>
            <w:tcW w:w="2296" w:type="dxa"/>
            <w:vAlign w:val="center"/>
          </w:tcPr>
          <w:p w14:paraId="3D3E728B"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1356</w:t>
            </w:r>
          </w:p>
        </w:tc>
        <w:tc>
          <w:tcPr>
            <w:tcW w:w="1247" w:type="dxa"/>
            <w:vAlign w:val="center"/>
          </w:tcPr>
          <w:p w14:paraId="1FBD09F4"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32</w:t>
            </w:r>
          </w:p>
        </w:tc>
        <w:tc>
          <w:tcPr>
            <w:tcW w:w="993" w:type="dxa"/>
            <w:vAlign w:val="center"/>
          </w:tcPr>
          <w:p w14:paraId="323385BF"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0.0715</w:t>
            </w:r>
          </w:p>
        </w:tc>
        <w:tc>
          <w:tcPr>
            <w:tcW w:w="1275" w:type="dxa"/>
            <w:vAlign w:val="center"/>
          </w:tcPr>
          <w:p w14:paraId="7D9EBB63"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14</w:t>
            </w:r>
          </w:p>
        </w:tc>
      </w:tr>
      <w:tr w:rsidR="00701CCE" w:rsidRPr="00BE4F80" w14:paraId="07D78BE0" w14:textId="77777777" w:rsidTr="009B2B5A">
        <w:tc>
          <w:tcPr>
            <w:tcW w:w="2269" w:type="dxa"/>
            <w:vAlign w:val="center"/>
          </w:tcPr>
          <w:p w14:paraId="6B9E400F"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27. Area Studies</w:t>
            </w:r>
          </w:p>
        </w:tc>
        <w:tc>
          <w:tcPr>
            <w:tcW w:w="2296" w:type="dxa"/>
            <w:vAlign w:val="center"/>
          </w:tcPr>
          <w:p w14:paraId="310C7696"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478</w:t>
            </w:r>
          </w:p>
        </w:tc>
        <w:tc>
          <w:tcPr>
            <w:tcW w:w="1247" w:type="dxa"/>
            <w:vAlign w:val="center"/>
          </w:tcPr>
          <w:p w14:paraId="462E2B23"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23</w:t>
            </w:r>
          </w:p>
        </w:tc>
        <w:tc>
          <w:tcPr>
            <w:tcW w:w="993" w:type="dxa"/>
            <w:vAlign w:val="center"/>
          </w:tcPr>
          <w:p w14:paraId="7439C4F7"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0.0686</w:t>
            </w:r>
          </w:p>
        </w:tc>
        <w:tc>
          <w:tcPr>
            <w:tcW w:w="1275" w:type="dxa"/>
            <w:vAlign w:val="center"/>
          </w:tcPr>
          <w:p w14:paraId="67461D1B"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15</w:t>
            </w:r>
          </w:p>
        </w:tc>
      </w:tr>
      <w:tr w:rsidR="00701CCE" w:rsidRPr="00BE4F80" w14:paraId="42EAC2E6" w14:textId="77777777" w:rsidTr="009B2B5A">
        <w:tc>
          <w:tcPr>
            <w:tcW w:w="2269" w:type="dxa"/>
            <w:vAlign w:val="center"/>
          </w:tcPr>
          <w:p w14:paraId="731DB589"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6. Agriculture etc</w:t>
            </w:r>
          </w:p>
        </w:tc>
        <w:tc>
          <w:tcPr>
            <w:tcW w:w="2296" w:type="dxa"/>
            <w:vAlign w:val="center"/>
          </w:tcPr>
          <w:p w14:paraId="55CA4C91"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1042</w:t>
            </w:r>
          </w:p>
        </w:tc>
        <w:tc>
          <w:tcPr>
            <w:tcW w:w="1247" w:type="dxa"/>
            <w:vAlign w:val="center"/>
          </w:tcPr>
          <w:p w14:paraId="4CE843FF"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29</w:t>
            </w:r>
          </w:p>
        </w:tc>
        <w:tc>
          <w:tcPr>
            <w:tcW w:w="993" w:type="dxa"/>
            <w:vAlign w:val="center"/>
          </w:tcPr>
          <w:p w14:paraId="05856801"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0.0605</w:t>
            </w:r>
          </w:p>
        </w:tc>
        <w:tc>
          <w:tcPr>
            <w:tcW w:w="1275" w:type="dxa"/>
            <w:vAlign w:val="center"/>
          </w:tcPr>
          <w:p w14:paraId="69F3A416"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17</w:t>
            </w:r>
          </w:p>
        </w:tc>
      </w:tr>
      <w:tr w:rsidR="00701CCE" w:rsidRPr="00BE4F80" w14:paraId="603410CF" w14:textId="77777777" w:rsidTr="009B2B5A">
        <w:tc>
          <w:tcPr>
            <w:tcW w:w="2269" w:type="dxa"/>
            <w:vAlign w:val="center"/>
          </w:tcPr>
          <w:p w14:paraId="4343C267"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1. Clinical medicine</w:t>
            </w:r>
          </w:p>
        </w:tc>
        <w:tc>
          <w:tcPr>
            <w:tcW w:w="2296" w:type="dxa"/>
            <w:vAlign w:val="center"/>
          </w:tcPr>
          <w:p w14:paraId="1985C2E3"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3571</w:t>
            </w:r>
          </w:p>
        </w:tc>
        <w:tc>
          <w:tcPr>
            <w:tcW w:w="1247" w:type="dxa"/>
            <w:vAlign w:val="center"/>
          </w:tcPr>
          <w:p w14:paraId="3B922D4C"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31</w:t>
            </w:r>
          </w:p>
        </w:tc>
        <w:tc>
          <w:tcPr>
            <w:tcW w:w="993" w:type="dxa"/>
            <w:vAlign w:val="center"/>
          </w:tcPr>
          <w:p w14:paraId="71E0843D"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0.0544</w:t>
            </w:r>
          </w:p>
        </w:tc>
        <w:tc>
          <w:tcPr>
            <w:tcW w:w="1275" w:type="dxa"/>
            <w:vAlign w:val="center"/>
          </w:tcPr>
          <w:p w14:paraId="4D3E0AE0"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18</w:t>
            </w:r>
          </w:p>
        </w:tc>
      </w:tr>
      <w:tr w:rsidR="00701CCE" w:rsidRPr="00BE4F80" w14:paraId="211EE9E7" w14:textId="77777777" w:rsidTr="009B2B5A">
        <w:tc>
          <w:tcPr>
            <w:tcW w:w="2269" w:type="dxa"/>
            <w:vAlign w:val="center"/>
          </w:tcPr>
          <w:p w14:paraId="4875C272"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24. Anthropology etc</w:t>
            </w:r>
          </w:p>
        </w:tc>
        <w:tc>
          <w:tcPr>
            <w:tcW w:w="2296" w:type="dxa"/>
            <w:vAlign w:val="center"/>
          </w:tcPr>
          <w:p w14:paraId="68B162CF"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564</w:t>
            </w:r>
          </w:p>
        </w:tc>
        <w:tc>
          <w:tcPr>
            <w:tcW w:w="1247" w:type="dxa"/>
            <w:vAlign w:val="center"/>
          </w:tcPr>
          <w:p w14:paraId="78287F67"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25</w:t>
            </w:r>
          </w:p>
        </w:tc>
        <w:tc>
          <w:tcPr>
            <w:tcW w:w="993" w:type="dxa"/>
            <w:vAlign w:val="center"/>
          </w:tcPr>
          <w:p w14:paraId="44AC9B50"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0.0509</w:t>
            </w:r>
          </w:p>
        </w:tc>
        <w:tc>
          <w:tcPr>
            <w:tcW w:w="1275" w:type="dxa"/>
            <w:vAlign w:val="center"/>
          </w:tcPr>
          <w:p w14:paraId="2CCF2082"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20</w:t>
            </w:r>
          </w:p>
        </w:tc>
      </w:tr>
      <w:tr w:rsidR="00701CCE" w:rsidRPr="00BE4F80" w14:paraId="49B7EFE4" w14:textId="77777777" w:rsidTr="009B2B5A">
        <w:tc>
          <w:tcPr>
            <w:tcW w:w="2269" w:type="dxa"/>
            <w:vAlign w:val="center"/>
          </w:tcPr>
          <w:p w14:paraId="3A00121E"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18. Economics etc</w:t>
            </w:r>
          </w:p>
        </w:tc>
        <w:tc>
          <w:tcPr>
            <w:tcW w:w="2296" w:type="dxa"/>
            <w:vAlign w:val="center"/>
          </w:tcPr>
          <w:p w14:paraId="2FC3E284"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756</w:t>
            </w:r>
          </w:p>
        </w:tc>
        <w:tc>
          <w:tcPr>
            <w:tcW w:w="1247" w:type="dxa"/>
            <w:vAlign w:val="center"/>
          </w:tcPr>
          <w:p w14:paraId="08D59EB9"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28</w:t>
            </w:r>
          </w:p>
        </w:tc>
        <w:tc>
          <w:tcPr>
            <w:tcW w:w="993" w:type="dxa"/>
            <w:vAlign w:val="center"/>
          </w:tcPr>
          <w:p w14:paraId="0636DE9A"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0.0452</w:t>
            </w:r>
          </w:p>
        </w:tc>
        <w:tc>
          <w:tcPr>
            <w:tcW w:w="1275" w:type="dxa"/>
            <w:vAlign w:val="center"/>
          </w:tcPr>
          <w:p w14:paraId="020660B0"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22</w:t>
            </w:r>
          </w:p>
        </w:tc>
      </w:tr>
      <w:tr w:rsidR="00701CCE" w:rsidRPr="00BE4F80" w14:paraId="1CB7CC91" w14:textId="77777777" w:rsidTr="009B2B5A">
        <w:tc>
          <w:tcPr>
            <w:tcW w:w="2269" w:type="dxa"/>
            <w:vAlign w:val="center"/>
          </w:tcPr>
          <w:p w14:paraId="307AE143"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23. Sociology</w:t>
            </w:r>
          </w:p>
        </w:tc>
        <w:tc>
          <w:tcPr>
            <w:tcW w:w="2296" w:type="dxa"/>
            <w:vAlign w:val="center"/>
          </w:tcPr>
          <w:p w14:paraId="7520933D"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704</w:t>
            </w:r>
          </w:p>
        </w:tc>
        <w:tc>
          <w:tcPr>
            <w:tcW w:w="1247" w:type="dxa"/>
            <w:vAlign w:val="center"/>
          </w:tcPr>
          <w:p w14:paraId="7DBD8B6F"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29</w:t>
            </w:r>
          </w:p>
        </w:tc>
        <w:tc>
          <w:tcPr>
            <w:tcW w:w="993" w:type="dxa"/>
            <w:vAlign w:val="center"/>
          </w:tcPr>
          <w:p w14:paraId="6B9B2053"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0.0433</w:t>
            </w:r>
          </w:p>
        </w:tc>
        <w:tc>
          <w:tcPr>
            <w:tcW w:w="1275" w:type="dxa"/>
            <w:vAlign w:val="center"/>
          </w:tcPr>
          <w:p w14:paraId="39340BDC"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23</w:t>
            </w:r>
          </w:p>
        </w:tc>
      </w:tr>
      <w:tr w:rsidR="00701CCE" w:rsidRPr="00BE4F80" w14:paraId="402CB283" w14:textId="77777777" w:rsidTr="009B2B5A">
        <w:tc>
          <w:tcPr>
            <w:tcW w:w="2269" w:type="dxa"/>
            <w:vAlign w:val="center"/>
          </w:tcPr>
          <w:p w14:paraId="522FA1C1"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33. Theology etc</w:t>
            </w:r>
          </w:p>
        </w:tc>
        <w:tc>
          <w:tcPr>
            <w:tcW w:w="2296" w:type="dxa"/>
            <w:vAlign w:val="center"/>
          </w:tcPr>
          <w:p w14:paraId="085D431B"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414</w:t>
            </w:r>
          </w:p>
        </w:tc>
        <w:tc>
          <w:tcPr>
            <w:tcW w:w="1247" w:type="dxa"/>
            <w:vAlign w:val="center"/>
          </w:tcPr>
          <w:p w14:paraId="7CE41C0D"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33</w:t>
            </w:r>
          </w:p>
        </w:tc>
        <w:tc>
          <w:tcPr>
            <w:tcW w:w="993" w:type="dxa"/>
            <w:vAlign w:val="center"/>
          </w:tcPr>
          <w:p w14:paraId="5615163B"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0.0415</w:t>
            </w:r>
          </w:p>
        </w:tc>
        <w:tc>
          <w:tcPr>
            <w:tcW w:w="1275" w:type="dxa"/>
            <w:vAlign w:val="center"/>
          </w:tcPr>
          <w:p w14:paraId="0202CADA"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24</w:t>
            </w:r>
          </w:p>
        </w:tc>
      </w:tr>
      <w:tr w:rsidR="00701CCE" w:rsidRPr="00BE4F80" w14:paraId="6739B5DB" w14:textId="77777777" w:rsidTr="009B2B5A">
        <w:tc>
          <w:tcPr>
            <w:tcW w:w="2269" w:type="dxa"/>
            <w:vAlign w:val="center"/>
          </w:tcPr>
          <w:p w14:paraId="0DC9109B"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5. Biol. Sciences</w:t>
            </w:r>
          </w:p>
        </w:tc>
        <w:tc>
          <w:tcPr>
            <w:tcW w:w="2296" w:type="dxa"/>
            <w:vAlign w:val="center"/>
          </w:tcPr>
          <w:p w14:paraId="758EB996"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2376</w:t>
            </w:r>
          </w:p>
        </w:tc>
        <w:tc>
          <w:tcPr>
            <w:tcW w:w="1247" w:type="dxa"/>
            <w:vAlign w:val="center"/>
          </w:tcPr>
          <w:p w14:paraId="7F72A0EE"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44</w:t>
            </w:r>
          </w:p>
        </w:tc>
        <w:tc>
          <w:tcPr>
            <w:tcW w:w="993" w:type="dxa"/>
            <w:vAlign w:val="center"/>
          </w:tcPr>
          <w:p w14:paraId="6B94CAF6"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0.0409</w:t>
            </w:r>
          </w:p>
        </w:tc>
        <w:tc>
          <w:tcPr>
            <w:tcW w:w="1275" w:type="dxa"/>
            <w:vAlign w:val="center"/>
          </w:tcPr>
          <w:p w14:paraId="463B2CFD"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24</w:t>
            </w:r>
          </w:p>
        </w:tc>
      </w:tr>
      <w:tr w:rsidR="00701CCE" w:rsidRPr="00BE4F80" w14:paraId="544FAD9B" w14:textId="77777777" w:rsidTr="009B2B5A">
        <w:tc>
          <w:tcPr>
            <w:tcW w:w="2269" w:type="dxa"/>
            <w:vAlign w:val="center"/>
          </w:tcPr>
          <w:p w14:paraId="2C028B7F"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16. Architecture etc</w:t>
            </w:r>
          </w:p>
        </w:tc>
        <w:tc>
          <w:tcPr>
            <w:tcW w:w="2296" w:type="dxa"/>
            <w:vAlign w:val="center"/>
          </w:tcPr>
          <w:p w14:paraId="78AE410E"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1025</w:t>
            </w:r>
          </w:p>
        </w:tc>
        <w:tc>
          <w:tcPr>
            <w:tcW w:w="1247" w:type="dxa"/>
            <w:vAlign w:val="center"/>
          </w:tcPr>
          <w:p w14:paraId="50029F96"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45</w:t>
            </w:r>
          </w:p>
        </w:tc>
        <w:tc>
          <w:tcPr>
            <w:tcW w:w="993" w:type="dxa"/>
            <w:vAlign w:val="center"/>
          </w:tcPr>
          <w:p w14:paraId="0FB10DBE"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0.0402</w:t>
            </w:r>
          </w:p>
        </w:tc>
        <w:tc>
          <w:tcPr>
            <w:tcW w:w="1275" w:type="dxa"/>
            <w:vAlign w:val="center"/>
          </w:tcPr>
          <w:p w14:paraId="1668FA1B"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25</w:t>
            </w:r>
          </w:p>
        </w:tc>
      </w:tr>
      <w:tr w:rsidR="00701CCE" w:rsidRPr="00BE4F80" w14:paraId="4DC1168A" w14:textId="77777777" w:rsidTr="009B2B5A">
        <w:tc>
          <w:tcPr>
            <w:tcW w:w="2269" w:type="dxa"/>
            <w:vAlign w:val="center"/>
          </w:tcPr>
          <w:p w14:paraId="0FC3FE4F"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32. Philosophy</w:t>
            </w:r>
          </w:p>
        </w:tc>
        <w:tc>
          <w:tcPr>
            <w:tcW w:w="2296" w:type="dxa"/>
            <w:vAlign w:val="center"/>
          </w:tcPr>
          <w:p w14:paraId="6CFFDEDC"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592</w:t>
            </w:r>
          </w:p>
        </w:tc>
        <w:tc>
          <w:tcPr>
            <w:tcW w:w="1247" w:type="dxa"/>
            <w:vAlign w:val="center"/>
          </w:tcPr>
          <w:p w14:paraId="2F1586AC"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40</w:t>
            </w:r>
          </w:p>
        </w:tc>
        <w:tc>
          <w:tcPr>
            <w:tcW w:w="993" w:type="dxa"/>
            <w:vAlign w:val="center"/>
          </w:tcPr>
          <w:p w14:paraId="67DC4BEC"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0.0399</w:t>
            </w:r>
          </w:p>
        </w:tc>
        <w:tc>
          <w:tcPr>
            <w:tcW w:w="1275" w:type="dxa"/>
            <w:vAlign w:val="center"/>
          </w:tcPr>
          <w:p w14:paraId="09599BF7"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25</w:t>
            </w:r>
          </w:p>
        </w:tc>
      </w:tr>
      <w:tr w:rsidR="00701CCE" w:rsidRPr="00BE4F80" w14:paraId="3A7928E0" w14:textId="77777777" w:rsidTr="009B2B5A">
        <w:tc>
          <w:tcPr>
            <w:tcW w:w="2269" w:type="dxa"/>
            <w:vAlign w:val="center"/>
          </w:tcPr>
          <w:p w14:paraId="038A94BD"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9. Physics</w:t>
            </w:r>
          </w:p>
        </w:tc>
        <w:tc>
          <w:tcPr>
            <w:tcW w:w="2296" w:type="dxa"/>
            <w:vAlign w:val="center"/>
          </w:tcPr>
          <w:p w14:paraId="7678B9A6"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1707</w:t>
            </w:r>
          </w:p>
        </w:tc>
        <w:tc>
          <w:tcPr>
            <w:tcW w:w="1247" w:type="dxa"/>
            <w:vAlign w:val="center"/>
          </w:tcPr>
          <w:p w14:paraId="10770ED7"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41</w:t>
            </w:r>
          </w:p>
        </w:tc>
        <w:tc>
          <w:tcPr>
            <w:tcW w:w="993" w:type="dxa"/>
            <w:vAlign w:val="center"/>
          </w:tcPr>
          <w:p w14:paraId="4281198F"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0.0389</w:t>
            </w:r>
          </w:p>
        </w:tc>
        <w:tc>
          <w:tcPr>
            <w:tcW w:w="1275" w:type="dxa"/>
            <w:vAlign w:val="center"/>
          </w:tcPr>
          <w:p w14:paraId="6DBE596A"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26</w:t>
            </w:r>
          </w:p>
        </w:tc>
      </w:tr>
      <w:tr w:rsidR="00701CCE" w:rsidRPr="00BE4F80" w14:paraId="6ED51458" w14:textId="77777777" w:rsidTr="009B2B5A">
        <w:tc>
          <w:tcPr>
            <w:tcW w:w="2269" w:type="dxa"/>
            <w:vAlign w:val="center"/>
          </w:tcPr>
          <w:p w14:paraId="5521EC78"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13. Electrical engin.</w:t>
            </w:r>
          </w:p>
        </w:tc>
        <w:tc>
          <w:tcPr>
            <w:tcW w:w="2296" w:type="dxa"/>
            <w:vAlign w:val="center"/>
          </w:tcPr>
          <w:p w14:paraId="1179A24B"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1072</w:t>
            </w:r>
          </w:p>
        </w:tc>
        <w:tc>
          <w:tcPr>
            <w:tcW w:w="1247" w:type="dxa"/>
            <w:vAlign w:val="center"/>
          </w:tcPr>
          <w:p w14:paraId="0253E3E7"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37</w:t>
            </w:r>
          </w:p>
        </w:tc>
        <w:tc>
          <w:tcPr>
            <w:tcW w:w="993" w:type="dxa"/>
            <w:vAlign w:val="center"/>
          </w:tcPr>
          <w:p w14:paraId="675AC16C"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0.0375</w:t>
            </w:r>
          </w:p>
        </w:tc>
        <w:tc>
          <w:tcPr>
            <w:tcW w:w="1275" w:type="dxa"/>
            <w:vAlign w:val="center"/>
          </w:tcPr>
          <w:p w14:paraId="1FBB4865"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27</w:t>
            </w:r>
          </w:p>
        </w:tc>
      </w:tr>
      <w:tr w:rsidR="00701CCE" w:rsidRPr="00BE4F80" w14:paraId="3E05F71B" w14:textId="77777777" w:rsidTr="009B2B5A">
        <w:tc>
          <w:tcPr>
            <w:tcW w:w="2269" w:type="dxa"/>
            <w:vAlign w:val="center"/>
          </w:tcPr>
          <w:p w14:paraId="7F7A6302"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25. Education</w:t>
            </w:r>
          </w:p>
        </w:tc>
        <w:tc>
          <w:tcPr>
            <w:tcW w:w="2296" w:type="dxa"/>
            <w:vAlign w:val="center"/>
          </w:tcPr>
          <w:p w14:paraId="15354B6D"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1446</w:t>
            </w:r>
          </w:p>
        </w:tc>
        <w:tc>
          <w:tcPr>
            <w:tcW w:w="1247" w:type="dxa"/>
            <w:vAlign w:val="center"/>
          </w:tcPr>
          <w:p w14:paraId="389B4647"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76</w:t>
            </w:r>
          </w:p>
        </w:tc>
        <w:tc>
          <w:tcPr>
            <w:tcW w:w="993" w:type="dxa"/>
            <w:vAlign w:val="center"/>
          </w:tcPr>
          <w:p w14:paraId="37E3D5AE"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0.0365</w:t>
            </w:r>
          </w:p>
        </w:tc>
        <w:tc>
          <w:tcPr>
            <w:tcW w:w="1275" w:type="dxa"/>
            <w:vAlign w:val="center"/>
          </w:tcPr>
          <w:p w14:paraId="3A893D6B"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27</w:t>
            </w:r>
          </w:p>
        </w:tc>
      </w:tr>
      <w:tr w:rsidR="00701CCE" w:rsidRPr="00BE4F80" w14:paraId="0A31A29F" w14:textId="77777777" w:rsidTr="009B2B5A">
        <w:tc>
          <w:tcPr>
            <w:tcW w:w="2269" w:type="dxa"/>
            <w:vAlign w:val="center"/>
          </w:tcPr>
          <w:p w14:paraId="05E59A5C"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4. Psychology etc</w:t>
            </w:r>
          </w:p>
        </w:tc>
        <w:tc>
          <w:tcPr>
            <w:tcW w:w="2296" w:type="dxa"/>
            <w:vAlign w:val="center"/>
          </w:tcPr>
          <w:p w14:paraId="545F5CD7"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2522</w:t>
            </w:r>
          </w:p>
        </w:tc>
        <w:tc>
          <w:tcPr>
            <w:tcW w:w="1247" w:type="dxa"/>
            <w:vAlign w:val="center"/>
          </w:tcPr>
          <w:p w14:paraId="69797E64"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82</w:t>
            </w:r>
          </w:p>
        </w:tc>
        <w:tc>
          <w:tcPr>
            <w:tcW w:w="993" w:type="dxa"/>
            <w:vAlign w:val="center"/>
          </w:tcPr>
          <w:p w14:paraId="74F2BDCF"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0.035</w:t>
            </w:r>
          </w:p>
        </w:tc>
        <w:tc>
          <w:tcPr>
            <w:tcW w:w="1275" w:type="dxa"/>
            <w:vAlign w:val="center"/>
          </w:tcPr>
          <w:p w14:paraId="1F68953A"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29</w:t>
            </w:r>
          </w:p>
        </w:tc>
      </w:tr>
      <w:tr w:rsidR="00701CCE" w:rsidRPr="00BE4F80" w14:paraId="645A0ED9" w14:textId="77777777" w:rsidTr="009B2B5A">
        <w:tc>
          <w:tcPr>
            <w:tcW w:w="2269" w:type="dxa"/>
            <w:vAlign w:val="center"/>
          </w:tcPr>
          <w:p w14:paraId="2D386B5B"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7. Earth Systems etc</w:t>
            </w:r>
          </w:p>
        </w:tc>
        <w:tc>
          <w:tcPr>
            <w:tcW w:w="2296" w:type="dxa"/>
            <w:vAlign w:val="center"/>
          </w:tcPr>
          <w:p w14:paraId="687B415F"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1326</w:t>
            </w:r>
          </w:p>
        </w:tc>
        <w:tc>
          <w:tcPr>
            <w:tcW w:w="1247" w:type="dxa"/>
            <w:vAlign w:val="center"/>
          </w:tcPr>
          <w:p w14:paraId="5B87C602"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45</w:t>
            </w:r>
          </w:p>
        </w:tc>
        <w:tc>
          <w:tcPr>
            <w:tcW w:w="993" w:type="dxa"/>
            <w:vAlign w:val="center"/>
          </w:tcPr>
          <w:p w14:paraId="02C4152B"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0.0348</w:t>
            </w:r>
          </w:p>
        </w:tc>
        <w:tc>
          <w:tcPr>
            <w:tcW w:w="1275" w:type="dxa"/>
            <w:vAlign w:val="center"/>
          </w:tcPr>
          <w:p w14:paraId="376CCF50"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29</w:t>
            </w:r>
          </w:p>
        </w:tc>
      </w:tr>
      <w:tr w:rsidR="00701CCE" w:rsidRPr="00BE4F80" w14:paraId="5C878092" w14:textId="77777777" w:rsidTr="009B2B5A">
        <w:tc>
          <w:tcPr>
            <w:tcW w:w="2269" w:type="dxa"/>
            <w:vAlign w:val="center"/>
          </w:tcPr>
          <w:p w14:paraId="6DF8830E"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8. Chemistry</w:t>
            </w:r>
          </w:p>
        </w:tc>
        <w:tc>
          <w:tcPr>
            <w:tcW w:w="2296" w:type="dxa"/>
            <w:vAlign w:val="center"/>
          </w:tcPr>
          <w:p w14:paraId="71C8A353"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1233</w:t>
            </w:r>
          </w:p>
        </w:tc>
        <w:tc>
          <w:tcPr>
            <w:tcW w:w="1247" w:type="dxa"/>
            <w:vAlign w:val="center"/>
          </w:tcPr>
          <w:p w14:paraId="392E8F14"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37</w:t>
            </w:r>
          </w:p>
        </w:tc>
        <w:tc>
          <w:tcPr>
            <w:tcW w:w="993" w:type="dxa"/>
            <w:vAlign w:val="center"/>
          </w:tcPr>
          <w:p w14:paraId="4A33C9B5"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0.0339</w:t>
            </w:r>
          </w:p>
        </w:tc>
        <w:tc>
          <w:tcPr>
            <w:tcW w:w="1275" w:type="dxa"/>
            <w:vAlign w:val="center"/>
          </w:tcPr>
          <w:p w14:paraId="3FCDFD9F"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29</w:t>
            </w:r>
          </w:p>
        </w:tc>
      </w:tr>
      <w:tr w:rsidR="00701CCE" w:rsidRPr="00BE4F80" w14:paraId="7B9B2FDF" w14:textId="77777777" w:rsidTr="009B2B5A">
        <w:tc>
          <w:tcPr>
            <w:tcW w:w="2269" w:type="dxa"/>
            <w:vAlign w:val="center"/>
          </w:tcPr>
          <w:p w14:paraId="555C49A3"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15. General engineering</w:t>
            </w:r>
          </w:p>
        </w:tc>
        <w:tc>
          <w:tcPr>
            <w:tcW w:w="2296" w:type="dxa"/>
            <w:vAlign w:val="center"/>
          </w:tcPr>
          <w:p w14:paraId="5081E1EF"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2451</w:t>
            </w:r>
          </w:p>
        </w:tc>
        <w:tc>
          <w:tcPr>
            <w:tcW w:w="1247" w:type="dxa"/>
            <w:vAlign w:val="center"/>
          </w:tcPr>
          <w:p w14:paraId="21C560FF"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62</w:t>
            </w:r>
          </w:p>
        </w:tc>
        <w:tc>
          <w:tcPr>
            <w:tcW w:w="993" w:type="dxa"/>
            <w:vAlign w:val="center"/>
          </w:tcPr>
          <w:p w14:paraId="2C26E1F1"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0.0328</w:t>
            </w:r>
          </w:p>
        </w:tc>
        <w:tc>
          <w:tcPr>
            <w:tcW w:w="1275" w:type="dxa"/>
            <w:vAlign w:val="center"/>
          </w:tcPr>
          <w:p w14:paraId="6AB6A314"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30</w:t>
            </w:r>
          </w:p>
        </w:tc>
      </w:tr>
      <w:tr w:rsidR="00701CCE" w:rsidRPr="00BE4F80" w14:paraId="04B47B1D" w14:textId="77777777" w:rsidTr="009B2B5A">
        <w:tc>
          <w:tcPr>
            <w:tcW w:w="2269" w:type="dxa"/>
            <w:vAlign w:val="center"/>
          </w:tcPr>
          <w:p w14:paraId="0B8876A6"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10. Math. Sciences</w:t>
            </w:r>
          </w:p>
        </w:tc>
        <w:tc>
          <w:tcPr>
            <w:tcW w:w="2296" w:type="dxa"/>
            <w:vAlign w:val="center"/>
          </w:tcPr>
          <w:p w14:paraId="0D3C82DE"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1933</w:t>
            </w:r>
          </w:p>
        </w:tc>
        <w:tc>
          <w:tcPr>
            <w:tcW w:w="1247" w:type="dxa"/>
            <w:vAlign w:val="center"/>
          </w:tcPr>
          <w:p w14:paraId="657539D7"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53</w:t>
            </w:r>
          </w:p>
        </w:tc>
        <w:tc>
          <w:tcPr>
            <w:tcW w:w="993" w:type="dxa"/>
            <w:vAlign w:val="center"/>
          </w:tcPr>
          <w:p w14:paraId="5D38D9FA"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0.0323</w:t>
            </w:r>
          </w:p>
        </w:tc>
        <w:tc>
          <w:tcPr>
            <w:tcW w:w="1275" w:type="dxa"/>
            <w:vAlign w:val="center"/>
          </w:tcPr>
          <w:p w14:paraId="690F22BC"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31</w:t>
            </w:r>
          </w:p>
        </w:tc>
      </w:tr>
      <w:tr w:rsidR="00701CCE" w:rsidRPr="00BE4F80" w14:paraId="1AEA1345" w14:textId="77777777" w:rsidTr="009B2B5A">
        <w:tc>
          <w:tcPr>
            <w:tcW w:w="2269" w:type="dxa"/>
            <w:vAlign w:val="center"/>
          </w:tcPr>
          <w:p w14:paraId="1AE3C1D5"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28. Modern Lang. etc</w:t>
            </w:r>
          </w:p>
        </w:tc>
        <w:tc>
          <w:tcPr>
            <w:tcW w:w="2296" w:type="dxa"/>
            <w:vAlign w:val="center"/>
          </w:tcPr>
          <w:p w14:paraId="2E8FC7FF"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1387</w:t>
            </w:r>
          </w:p>
        </w:tc>
        <w:tc>
          <w:tcPr>
            <w:tcW w:w="1247" w:type="dxa"/>
            <w:vAlign w:val="center"/>
          </w:tcPr>
          <w:p w14:paraId="5CF83D47"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57</w:t>
            </w:r>
          </w:p>
        </w:tc>
        <w:tc>
          <w:tcPr>
            <w:tcW w:w="993" w:type="dxa"/>
            <w:vAlign w:val="center"/>
          </w:tcPr>
          <w:p w14:paraId="3A53BD1C"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0.0322</w:t>
            </w:r>
          </w:p>
        </w:tc>
        <w:tc>
          <w:tcPr>
            <w:tcW w:w="1275" w:type="dxa"/>
            <w:vAlign w:val="center"/>
          </w:tcPr>
          <w:p w14:paraId="398ABFBA"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31</w:t>
            </w:r>
          </w:p>
        </w:tc>
      </w:tr>
      <w:tr w:rsidR="00701CCE" w:rsidRPr="00BE4F80" w14:paraId="4C9616D0" w14:textId="77777777" w:rsidTr="009B2B5A">
        <w:tc>
          <w:tcPr>
            <w:tcW w:w="2269" w:type="dxa"/>
            <w:vAlign w:val="center"/>
          </w:tcPr>
          <w:p w14:paraId="20F20999"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26. Sport etc</w:t>
            </w:r>
          </w:p>
        </w:tc>
        <w:tc>
          <w:tcPr>
            <w:tcW w:w="2296" w:type="dxa"/>
            <w:vAlign w:val="center"/>
          </w:tcPr>
          <w:p w14:paraId="0066E9A9"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789</w:t>
            </w:r>
          </w:p>
        </w:tc>
        <w:tc>
          <w:tcPr>
            <w:tcW w:w="1247" w:type="dxa"/>
            <w:vAlign w:val="center"/>
          </w:tcPr>
          <w:p w14:paraId="071E98EB"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51</w:t>
            </w:r>
          </w:p>
        </w:tc>
        <w:tc>
          <w:tcPr>
            <w:tcW w:w="993" w:type="dxa"/>
            <w:vAlign w:val="center"/>
          </w:tcPr>
          <w:p w14:paraId="3BDD1C68"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0.0307</w:t>
            </w:r>
          </w:p>
        </w:tc>
        <w:tc>
          <w:tcPr>
            <w:tcW w:w="1275" w:type="dxa"/>
            <w:vAlign w:val="center"/>
          </w:tcPr>
          <w:p w14:paraId="2C978A01"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33</w:t>
            </w:r>
          </w:p>
        </w:tc>
      </w:tr>
      <w:tr w:rsidR="00701CCE" w:rsidRPr="00BE4F80" w14:paraId="42F887D9" w14:textId="77777777" w:rsidTr="009B2B5A">
        <w:tc>
          <w:tcPr>
            <w:tcW w:w="2269" w:type="dxa"/>
            <w:vAlign w:val="center"/>
          </w:tcPr>
          <w:p w14:paraId="34F60A39"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21. Politics etc</w:t>
            </w:r>
          </w:p>
        </w:tc>
        <w:tc>
          <w:tcPr>
            <w:tcW w:w="2296" w:type="dxa"/>
            <w:vAlign w:val="center"/>
          </w:tcPr>
          <w:p w14:paraId="5DF2EC52"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1277</w:t>
            </w:r>
          </w:p>
        </w:tc>
        <w:tc>
          <w:tcPr>
            <w:tcW w:w="1247" w:type="dxa"/>
            <w:vAlign w:val="center"/>
          </w:tcPr>
          <w:p w14:paraId="4B60E7CB"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56</w:t>
            </w:r>
          </w:p>
        </w:tc>
        <w:tc>
          <w:tcPr>
            <w:tcW w:w="993" w:type="dxa"/>
            <w:vAlign w:val="center"/>
          </w:tcPr>
          <w:p w14:paraId="5FA94710"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0.0279</w:t>
            </w:r>
          </w:p>
        </w:tc>
        <w:tc>
          <w:tcPr>
            <w:tcW w:w="1275" w:type="dxa"/>
            <w:vAlign w:val="center"/>
          </w:tcPr>
          <w:p w14:paraId="7C18155D"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36</w:t>
            </w:r>
          </w:p>
        </w:tc>
      </w:tr>
      <w:tr w:rsidR="00701CCE" w:rsidRPr="00BE4F80" w14:paraId="2A20DAE9" w14:textId="77777777" w:rsidTr="009B2B5A">
        <w:tc>
          <w:tcPr>
            <w:tcW w:w="2269" w:type="dxa"/>
            <w:vAlign w:val="center"/>
          </w:tcPr>
          <w:p w14:paraId="53805B6F"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20. Law</w:t>
            </w:r>
          </w:p>
        </w:tc>
        <w:tc>
          <w:tcPr>
            <w:tcW w:w="2296" w:type="dxa"/>
            <w:vAlign w:val="center"/>
          </w:tcPr>
          <w:p w14:paraId="7E4095BA"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1557</w:t>
            </w:r>
          </w:p>
        </w:tc>
        <w:tc>
          <w:tcPr>
            <w:tcW w:w="1247" w:type="dxa"/>
            <w:vAlign w:val="center"/>
          </w:tcPr>
          <w:p w14:paraId="0EBCE9B3"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67</w:t>
            </w:r>
          </w:p>
        </w:tc>
        <w:tc>
          <w:tcPr>
            <w:tcW w:w="993" w:type="dxa"/>
            <w:vAlign w:val="center"/>
          </w:tcPr>
          <w:p w14:paraId="005E2583"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0.0238</w:t>
            </w:r>
          </w:p>
        </w:tc>
        <w:tc>
          <w:tcPr>
            <w:tcW w:w="1275" w:type="dxa"/>
            <w:vAlign w:val="center"/>
          </w:tcPr>
          <w:p w14:paraId="36D1CFE2"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42</w:t>
            </w:r>
          </w:p>
        </w:tc>
      </w:tr>
      <w:tr w:rsidR="00701CCE" w:rsidRPr="00BE4F80" w14:paraId="0C7C56C4" w14:textId="77777777" w:rsidTr="009B2B5A">
        <w:tc>
          <w:tcPr>
            <w:tcW w:w="2269" w:type="dxa"/>
            <w:vAlign w:val="center"/>
          </w:tcPr>
          <w:p w14:paraId="497ADB49"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30. History</w:t>
            </w:r>
          </w:p>
        </w:tc>
        <w:tc>
          <w:tcPr>
            <w:tcW w:w="2296" w:type="dxa"/>
            <w:vAlign w:val="center"/>
          </w:tcPr>
          <w:p w14:paraId="093B53AB"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1787</w:t>
            </w:r>
          </w:p>
        </w:tc>
        <w:tc>
          <w:tcPr>
            <w:tcW w:w="1247" w:type="dxa"/>
            <w:vAlign w:val="center"/>
          </w:tcPr>
          <w:p w14:paraId="440579EC"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83</w:t>
            </w:r>
          </w:p>
        </w:tc>
        <w:tc>
          <w:tcPr>
            <w:tcW w:w="993" w:type="dxa"/>
            <w:vAlign w:val="center"/>
          </w:tcPr>
          <w:p w14:paraId="2123326C"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0.0226</w:t>
            </w:r>
          </w:p>
        </w:tc>
        <w:tc>
          <w:tcPr>
            <w:tcW w:w="1275" w:type="dxa"/>
            <w:vAlign w:val="center"/>
          </w:tcPr>
          <w:p w14:paraId="5E520AFC"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44</w:t>
            </w:r>
          </w:p>
        </w:tc>
      </w:tr>
      <w:tr w:rsidR="00701CCE" w:rsidRPr="00BE4F80" w14:paraId="2B2ED91B" w14:textId="77777777" w:rsidTr="009B2B5A">
        <w:tc>
          <w:tcPr>
            <w:tcW w:w="2269" w:type="dxa"/>
            <w:vAlign w:val="center"/>
          </w:tcPr>
          <w:p w14:paraId="1919624A"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22. Social work etc</w:t>
            </w:r>
          </w:p>
        </w:tc>
        <w:tc>
          <w:tcPr>
            <w:tcW w:w="2296" w:type="dxa"/>
            <w:vAlign w:val="center"/>
          </w:tcPr>
          <w:p w14:paraId="7DDC767D"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1303</w:t>
            </w:r>
          </w:p>
        </w:tc>
        <w:tc>
          <w:tcPr>
            <w:tcW w:w="1247" w:type="dxa"/>
            <w:vAlign w:val="center"/>
          </w:tcPr>
          <w:p w14:paraId="0DBA8FCD"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62</w:t>
            </w:r>
          </w:p>
        </w:tc>
        <w:tc>
          <w:tcPr>
            <w:tcW w:w="993" w:type="dxa"/>
            <w:vAlign w:val="center"/>
          </w:tcPr>
          <w:p w14:paraId="492B5EA6"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0.0222</w:t>
            </w:r>
          </w:p>
        </w:tc>
        <w:tc>
          <w:tcPr>
            <w:tcW w:w="1275" w:type="dxa"/>
            <w:vAlign w:val="center"/>
          </w:tcPr>
          <w:p w14:paraId="1FDAE278"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45</w:t>
            </w:r>
          </w:p>
        </w:tc>
      </w:tr>
      <w:tr w:rsidR="00701CCE" w:rsidRPr="00BE4F80" w14:paraId="1875EC0F" w14:textId="77777777" w:rsidTr="009B2B5A">
        <w:tc>
          <w:tcPr>
            <w:tcW w:w="2269" w:type="dxa"/>
            <w:vAlign w:val="center"/>
          </w:tcPr>
          <w:p w14:paraId="3F4BAD89"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34. Art &amp; Design</w:t>
            </w:r>
          </w:p>
        </w:tc>
        <w:tc>
          <w:tcPr>
            <w:tcW w:w="2296" w:type="dxa"/>
            <w:vAlign w:val="center"/>
          </w:tcPr>
          <w:p w14:paraId="554D3A9C"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1610</w:t>
            </w:r>
          </w:p>
        </w:tc>
        <w:tc>
          <w:tcPr>
            <w:tcW w:w="1247" w:type="dxa"/>
            <w:vAlign w:val="center"/>
          </w:tcPr>
          <w:p w14:paraId="0ECE4459"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84</w:t>
            </w:r>
          </w:p>
        </w:tc>
        <w:tc>
          <w:tcPr>
            <w:tcW w:w="993" w:type="dxa"/>
            <w:vAlign w:val="center"/>
          </w:tcPr>
          <w:p w14:paraId="1A20BD5C"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0.021</w:t>
            </w:r>
          </w:p>
        </w:tc>
        <w:tc>
          <w:tcPr>
            <w:tcW w:w="1275" w:type="dxa"/>
            <w:vAlign w:val="center"/>
          </w:tcPr>
          <w:p w14:paraId="750D40A5"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48</w:t>
            </w:r>
          </w:p>
        </w:tc>
      </w:tr>
      <w:tr w:rsidR="00701CCE" w:rsidRPr="00BE4F80" w14:paraId="4B03C46E" w14:textId="77777777" w:rsidTr="009B2B5A">
        <w:tc>
          <w:tcPr>
            <w:tcW w:w="2269" w:type="dxa"/>
            <w:vAlign w:val="center"/>
          </w:tcPr>
          <w:p w14:paraId="7EEDC77F"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17. Geography etc</w:t>
            </w:r>
          </w:p>
        </w:tc>
        <w:tc>
          <w:tcPr>
            <w:tcW w:w="2296" w:type="dxa"/>
            <w:vAlign w:val="center"/>
          </w:tcPr>
          <w:p w14:paraId="030B615B"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1675</w:t>
            </w:r>
          </w:p>
        </w:tc>
        <w:tc>
          <w:tcPr>
            <w:tcW w:w="1247" w:type="dxa"/>
            <w:vAlign w:val="center"/>
          </w:tcPr>
          <w:p w14:paraId="66A28A3E"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74</w:t>
            </w:r>
          </w:p>
        </w:tc>
        <w:tc>
          <w:tcPr>
            <w:tcW w:w="993" w:type="dxa"/>
            <w:vAlign w:val="center"/>
          </w:tcPr>
          <w:p w14:paraId="049E507C"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0.0188</w:t>
            </w:r>
          </w:p>
        </w:tc>
        <w:tc>
          <w:tcPr>
            <w:tcW w:w="1275" w:type="dxa"/>
            <w:vAlign w:val="center"/>
          </w:tcPr>
          <w:p w14:paraId="48825500"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53</w:t>
            </w:r>
          </w:p>
        </w:tc>
      </w:tr>
      <w:tr w:rsidR="00701CCE" w:rsidRPr="00BE4F80" w14:paraId="7714EAE1" w14:textId="77777777" w:rsidTr="009B2B5A">
        <w:tc>
          <w:tcPr>
            <w:tcW w:w="2269" w:type="dxa"/>
            <w:vAlign w:val="center"/>
          </w:tcPr>
          <w:p w14:paraId="6A938B39"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36. Communications etc</w:t>
            </w:r>
          </w:p>
        </w:tc>
        <w:tc>
          <w:tcPr>
            <w:tcW w:w="2296" w:type="dxa"/>
            <w:vAlign w:val="center"/>
          </w:tcPr>
          <w:p w14:paraId="3950ECB0"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939</w:t>
            </w:r>
          </w:p>
        </w:tc>
        <w:tc>
          <w:tcPr>
            <w:tcW w:w="1247" w:type="dxa"/>
            <w:vAlign w:val="center"/>
          </w:tcPr>
          <w:p w14:paraId="7094F3C0"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20</w:t>
            </w:r>
          </w:p>
        </w:tc>
        <w:tc>
          <w:tcPr>
            <w:tcW w:w="993" w:type="dxa"/>
            <w:vAlign w:val="center"/>
          </w:tcPr>
          <w:p w14:paraId="1D580876"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0.0185</w:t>
            </w:r>
          </w:p>
        </w:tc>
        <w:tc>
          <w:tcPr>
            <w:tcW w:w="1275" w:type="dxa"/>
            <w:vAlign w:val="center"/>
          </w:tcPr>
          <w:p w14:paraId="55494625"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54</w:t>
            </w:r>
          </w:p>
        </w:tc>
      </w:tr>
      <w:tr w:rsidR="00701CCE" w:rsidRPr="00BE4F80" w14:paraId="47AA4365" w14:textId="77777777" w:rsidTr="009B2B5A">
        <w:tc>
          <w:tcPr>
            <w:tcW w:w="2269" w:type="dxa"/>
            <w:vAlign w:val="center"/>
          </w:tcPr>
          <w:p w14:paraId="7883BA16"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11. Computer Sc. etc</w:t>
            </w:r>
          </w:p>
        </w:tc>
        <w:tc>
          <w:tcPr>
            <w:tcW w:w="2296" w:type="dxa"/>
            <w:vAlign w:val="center"/>
          </w:tcPr>
          <w:p w14:paraId="7086E409"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2049</w:t>
            </w:r>
          </w:p>
        </w:tc>
        <w:tc>
          <w:tcPr>
            <w:tcW w:w="1247" w:type="dxa"/>
            <w:vAlign w:val="center"/>
          </w:tcPr>
          <w:p w14:paraId="01E72BD4"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89</w:t>
            </w:r>
          </w:p>
        </w:tc>
        <w:tc>
          <w:tcPr>
            <w:tcW w:w="993" w:type="dxa"/>
            <w:vAlign w:val="center"/>
          </w:tcPr>
          <w:p w14:paraId="1C890F8D"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0.0168</w:t>
            </w:r>
          </w:p>
        </w:tc>
        <w:tc>
          <w:tcPr>
            <w:tcW w:w="1275" w:type="dxa"/>
            <w:vAlign w:val="center"/>
          </w:tcPr>
          <w:p w14:paraId="51265C28"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60</w:t>
            </w:r>
          </w:p>
        </w:tc>
      </w:tr>
      <w:tr w:rsidR="00701CCE" w:rsidRPr="00BE4F80" w14:paraId="7C4E2396" w14:textId="77777777" w:rsidTr="009B2B5A">
        <w:tc>
          <w:tcPr>
            <w:tcW w:w="2269" w:type="dxa"/>
            <w:vAlign w:val="center"/>
          </w:tcPr>
          <w:p w14:paraId="69E863DD"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3. Allied health etc</w:t>
            </w:r>
          </w:p>
        </w:tc>
        <w:tc>
          <w:tcPr>
            <w:tcW w:w="2296" w:type="dxa"/>
            <w:vAlign w:val="center"/>
          </w:tcPr>
          <w:p w14:paraId="134BFDE3"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2747</w:t>
            </w:r>
          </w:p>
        </w:tc>
        <w:tc>
          <w:tcPr>
            <w:tcW w:w="1247" w:type="dxa"/>
            <w:vAlign w:val="center"/>
          </w:tcPr>
          <w:p w14:paraId="6557B6D1"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94</w:t>
            </w:r>
          </w:p>
        </w:tc>
        <w:tc>
          <w:tcPr>
            <w:tcW w:w="993" w:type="dxa"/>
            <w:vAlign w:val="center"/>
          </w:tcPr>
          <w:p w14:paraId="710D6975"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0.0163</w:t>
            </w:r>
          </w:p>
        </w:tc>
        <w:tc>
          <w:tcPr>
            <w:tcW w:w="1275" w:type="dxa"/>
            <w:vAlign w:val="center"/>
          </w:tcPr>
          <w:p w14:paraId="2A939F2C"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61</w:t>
            </w:r>
          </w:p>
        </w:tc>
      </w:tr>
      <w:tr w:rsidR="00701CCE" w:rsidRPr="00BE4F80" w14:paraId="5B5BFD53" w14:textId="77777777" w:rsidTr="009B2B5A">
        <w:tc>
          <w:tcPr>
            <w:tcW w:w="2269" w:type="dxa"/>
            <w:vAlign w:val="center"/>
          </w:tcPr>
          <w:p w14:paraId="5CB83211"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29. English etc</w:t>
            </w:r>
          </w:p>
        </w:tc>
        <w:tc>
          <w:tcPr>
            <w:tcW w:w="2296" w:type="dxa"/>
            <w:vAlign w:val="center"/>
          </w:tcPr>
          <w:p w14:paraId="2165AAB1"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1956</w:t>
            </w:r>
          </w:p>
        </w:tc>
        <w:tc>
          <w:tcPr>
            <w:tcW w:w="1247" w:type="dxa"/>
            <w:vAlign w:val="center"/>
          </w:tcPr>
          <w:p w14:paraId="54520D16"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89</w:t>
            </w:r>
          </w:p>
        </w:tc>
        <w:tc>
          <w:tcPr>
            <w:tcW w:w="993" w:type="dxa"/>
            <w:vAlign w:val="center"/>
          </w:tcPr>
          <w:p w14:paraId="6ACCD517"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0.0162</w:t>
            </w:r>
          </w:p>
        </w:tc>
        <w:tc>
          <w:tcPr>
            <w:tcW w:w="1275" w:type="dxa"/>
            <w:vAlign w:val="center"/>
          </w:tcPr>
          <w:p w14:paraId="4F17B3DD"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62</w:t>
            </w:r>
          </w:p>
        </w:tc>
      </w:tr>
      <w:tr w:rsidR="00701CCE" w:rsidRPr="00BE4F80" w14:paraId="5C133EDD" w14:textId="77777777" w:rsidTr="009B2B5A">
        <w:tc>
          <w:tcPr>
            <w:tcW w:w="2269" w:type="dxa"/>
            <w:vAlign w:val="center"/>
          </w:tcPr>
          <w:p w14:paraId="73124366"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19. Business &amp; Mangt.</w:t>
            </w:r>
          </w:p>
        </w:tc>
        <w:tc>
          <w:tcPr>
            <w:tcW w:w="2296" w:type="dxa"/>
            <w:vAlign w:val="center"/>
          </w:tcPr>
          <w:p w14:paraId="1EB08FA0"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3322</w:t>
            </w:r>
          </w:p>
        </w:tc>
        <w:tc>
          <w:tcPr>
            <w:tcW w:w="1247" w:type="dxa"/>
            <w:vAlign w:val="center"/>
          </w:tcPr>
          <w:p w14:paraId="7682B26E"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101</w:t>
            </w:r>
          </w:p>
        </w:tc>
        <w:tc>
          <w:tcPr>
            <w:tcW w:w="993" w:type="dxa"/>
            <w:vAlign w:val="center"/>
          </w:tcPr>
          <w:p w14:paraId="0F0426D7"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0.016</w:t>
            </w:r>
          </w:p>
        </w:tc>
        <w:tc>
          <w:tcPr>
            <w:tcW w:w="1275" w:type="dxa"/>
            <w:vAlign w:val="center"/>
          </w:tcPr>
          <w:p w14:paraId="2D52C9C4"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63</w:t>
            </w:r>
          </w:p>
        </w:tc>
      </w:tr>
      <w:tr w:rsidR="00701CCE" w:rsidRPr="00BE4F80" w14:paraId="15BE08C3" w14:textId="77777777" w:rsidTr="009B2B5A">
        <w:tc>
          <w:tcPr>
            <w:tcW w:w="2269" w:type="dxa"/>
            <w:vAlign w:val="center"/>
          </w:tcPr>
          <w:p w14:paraId="695F9C3E" w14:textId="77777777" w:rsidR="00701CCE" w:rsidRPr="00BE4F80" w:rsidRDefault="00701CCE" w:rsidP="009B2B5A">
            <w:pPr>
              <w:rPr>
                <w:color w:val="000000" w:themeColor="text1"/>
                <w:sz w:val="20"/>
                <w:szCs w:val="20"/>
              </w:rPr>
            </w:pPr>
            <w:r w:rsidRPr="00BE4F80">
              <w:rPr>
                <w:rFonts w:ascii="Calibri" w:hAnsi="Calibri" w:cs="Calibri"/>
                <w:color w:val="000000"/>
                <w:sz w:val="20"/>
                <w:szCs w:val="20"/>
              </w:rPr>
              <w:t>35. Music etc</w:t>
            </w:r>
          </w:p>
        </w:tc>
        <w:tc>
          <w:tcPr>
            <w:tcW w:w="2296" w:type="dxa"/>
            <w:vAlign w:val="center"/>
          </w:tcPr>
          <w:p w14:paraId="13F9EF50"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1145</w:t>
            </w:r>
          </w:p>
        </w:tc>
        <w:tc>
          <w:tcPr>
            <w:tcW w:w="1247" w:type="dxa"/>
            <w:vAlign w:val="center"/>
          </w:tcPr>
          <w:p w14:paraId="765E7C0B"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84</w:t>
            </w:r>
          </w:p>
        </w:tc>
        <w:tc>
          <w:tcPr>
            <w:tcW w:w="993" w:type="dxa"/>
            <w:vAlign w:val="center"/>
          </w:tcPr>
          <w:p w14:paraId="21C9A3BD"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0.0144</w:t>
            </w:r>
          </w:p>
        </w:tc>
        <w:tc>
          <w:tcPr>
            <w:tcW w:w="1275" w:type="dxa"/>
            <w:vAlign w:val="center"/>
          </w:tcPr>
          <w:p w14:paraId="4F9B594F" w14:textId="77777777" w:rsidR="00701CCE" w:rsidRPr="00BE4F80" w:rsidRDefault="00701CCE" w:rsidP="009B2B5A">
            <w:pPr>
              <w:jc w:val="center"/>
              <w:rPr>
                <w:color w:val="000000" w:themeColor="text1"/>
                <w:sz w:val="20"/>
                <w:szCs w:val="20"/>
              </w:rPr>
            </w:pPr>
            <w:r w:rsidRPr="00BE4F80">
              <w:rPr>
                <w:rFonts w:ascii="Calibri" w:hAnsi="Calibri" w:cs="Calibri"/>
                <w:color w:val="000000"/>
                <w:sz w:val="20"/>
                <w:szCs w:val="20"/>
              </w:rPr>
              <w:t>69</w:t>
            </w:r>
          </w:p>
        </w:tc>
      </w:tr>
    </w:tbl>
    <w:p w14:paraId="3662EB3F" w14:textId="77777777" w:rsidR="00701CCE" w:rsidRPr="00BE4F80" w:rsidRDefault="00701CCE" w:rsidP="00701CCE"/>
    <w:p w14:paraId="0BE79187" w14:textId="77777777" w:rsidR="00701CCE" w:rsidRPr="00BE4F80" w:rsidRDefault="00701CCE" w:rsidP="00701CCE">
      <w:pPr>
        <w:spacing w:line="480" w:lineRule="auto"/>
        <w:jc w:val="center"/>
        <w:rPr>
          <w:b/>
          <w:bCs/>
          <w:color w:val="000000" w:themeColor="text1"/>
        </w:rPr>
      </w:pPr>
      <w:r w:rsidRPr="00BE4F80">
        <w:rPr>
          <w:b/>
          <w:bCs/>
          <w:color w:val="000000" w:themeColor="text1"/>
        </w:rPr>
        <w:t xml:space="preserve">Table 6. </w:t>
      </w:r>
      <w:r w:rsidRPr="00BE4F80">
        <w:rPr>
          <w:rFonts w:cs="Georgia"/>
          <w:b/>
          <w:color w:val="000000" w:themeColor="text1"/>
          <w:lang w:val="en-US"/>
        </w:rPr>
        <w:t xml:space="preserve">Herfindahl indices </w:t>
      </w:r>
      <w:r w:rsidRPr="00BE4F80">
        <w:rPr>
          <w:b/>
          <w:bCs/>
          <w:color w:val="000000" w:themeColor="text1"/>
        </w:rPr>
        <w:t>in descending order for REF2014 (least competitive first)</w:t>
      </w:r>
    </w:p>
    <w:p w14:paraId="4DC6A004" w14:textId="77777777" w:rsidR="00701CCE" w:rsidRPr="00BE4F80" w:rsidRDefault="00701CCE" w:rsidP="00701CCE"/>
    <w:p w14:paraId="57F5873A" w14:textId="77777777" w:rsidR="00701CCE" w:rsidRPr="00BE4F80" w:rsidRDefault="00701CCE" w:rsidP="00701CCE">
      <w:pPr>
        <w:spacing w:line="480" w:lineRule="auto"/>
        <w:rPr>
          <w:rFonts w:cs="Helvetica"/>
          <w:lang w:val="en-US"/>
        </w:rPr>
      </w:pPr>
    </w:p>
    <w:p w14:paraId="0151AABE" w14:textId="77777777" w:rsidR="00701CCE" w:rsidRPr="00BE4F80" w:rsidRDefault="00701CCE" w:rsidP="00701CCE"/>
    <w:p w14:paraId="350FF95D" w14:textId="77777777" w:rsidR="00701CCE" w:rsidRPr="00BE4F80" w:rsidRDefault="00701CCE" w:rsidP="00701CCE"/>
    <w:tbl>
      <w:tblPr>
        <w:tblStyle w:val="TableGrid"/>
        <w:tblW w:w="0" w:type="auto"/>
        <w:tblInd w:w="846" w:type="dxa"/>
        <w:tblLook w:val="04A0" w:firstRow="1" w:lastRow="0" w:firstColumn="1" w:lastColumn="0" w:noHBand="0" w:noVBand="1"/>
      </w:tblPr>
      <w:tblGrid>
        <w:gridCol w:w="3402"/>
        <w:gridCol w:w="1843"/>
        <w:gridCol w:w="1701"/>
      </w:tblGrid>
      <w:tr w:rsidR="00701CCE" w:rsidRPr="00BE4F80" w14:paraId="4B9C8FFC" w14:textId="77777777" w:rsidTr="009B2B5A">
        <w:tc>
          <w:tcPr>
            <w:tcW w:w="3402" w:type="dxa"/>
            <w:vAlign w:val="center"/>
          </w:tcPr>
          <w:p w14:paraId="40DE436C" w14:textId="77777777" w:rsidR="00701CCE" w:rsidRPr="00BE4F80" w:rsidRDefault="00701CCE" w:rsidP="009B2B5A">
            <w:pPr>
              <w:jc w:val="center"/>
              <w:rPr>
                <w:sz w:val="22"/>
                <w:szCs w:val="22"/>
              </w:rPr>
            </w:pPr>
            <w:r w:rsidRPr="00BE4F80">
              <w:rPr>
                <w:rFonts w:ascii="Calibri" w:eastAsia="Times New Roman" w:hAnsi="Calibri" w:cs="Calibri"/>
                <w:b/>
                <w:bCs/>
                <w:color w:val="000000"/>
                <w:sz w:val="22"/>
                <w:szCs w:val="22"/>
                <w:lang w:eastAsia="en-GB"/>
              </w:rPr>
              <w:t>UoA</w:t>
            </w:r>
          </w:p>
        </w:tc>
        <w:tc>
          <w:tcPr>
            <w:tcW w:w="1843" w:type="dxa"/>
            <w:vAlign w:val="center"/>
          </w:tcPr>
          <w:p w14:paraId="29CD5506" w14:textId="77777777" w:rsidR="00701CCE" w:rsidRPr="00BE4F80" w:rsidRDefault="00701CCE" w:rsidP="009B2B5A">
            <w:pPr>
              <w:jc w:val="center"/>
              <w:rPr>
                <w:sz w:val="22"/>
                <w:szCs w:val="22"/>
              </w:rPr>
            </w:pPr>
            <w:r w:rsidRPr="00BE4F80">
              <w:rPr>
                <w:rFonts w:ascii="Calibri" w:eastAsia="Times New Roman" w:hAnsi="Calibri" w:cs="Calibri"/>
                <w:b/>
                <w:bCs/>
                <w:color w:val="000000"/>
                <w:sz w:val="22"/>
                <w:szCs w:val="22"/>
                <w:lang w:eastAsia="en-GB"/>
              </w:rPr>
              <w:t>REF2014: No. of submissions.</w:t>
            </w:r>
          </w:p>
        </w:tc>
        <w:tc>
          <w:tcPr>
            <w:tcW w:w="1701" w:type="dxa"/>
            <w:vAlign w:val="center"/>
          </w:tcPr>
          <w:p w14:paraId="45438D9D" w14:textId="77777777" w:rsidR="00701CCE" w:rsidRPr="00BE4F80" w:rsidRDefault="00701CCE" w:rsidP="009B2B5A">
            <w:pPr>
              <w:jc w:val="center"/>
              <w:rPr>
                <w:sz w:val="22"/>
                <w:szCs w:val="22"/>
              </w:rPr>
            </w:pPr>
            <w:r w:rsidRPr="00BE4F80">
              <w:rPr>
                <w:rFonts w:ascii="Calibri" w:eastAsia="Times New Roman" w:hAnsi="Calibri" w:cs="Calibri"/>
                <w:b/>
                <w:bCs/>
                <w:color w:val="000000"/>
                <w:sz w:val="22"/>
                <w:szCs w:val="22"/>
                <w:lang w:eastAsia="en-GB"/>
              </w:rPr>
              <w:t>REF2021: No. of submissions.</w:t>
            </w:r>
          </w:p>
        </w:tc>
      </w:tr>
      <w:tr w:rsidR="00701CCE" w:rsidRPr="00BE4F80" w14:paraId="1E2801DE" w14:textId="77777777" w:rsidTr="009B2B5A">
        <w:tc>
          <w:tcPr>
            <w:tcW w:w="3402" w:type="dxa"/>
            <w:vAlign w:val="center"/>
          </w:tcPr>
          <w:p w14:paraId="504C891E" w14:textId="77777777" w:rsidR="00701CCE" w:rsidRPr="00BE4F80" w:rsidRDefault="00701CCE" w:rsidP="009B2B5A">
            <w:pPr>
              <w:rPr>
                <w:sz w:val="22"/>
                <w:szCs w:val="22"/>
              </w:rPr>
            </w:pPr>
            <w:r w:rsidRPr="00BE4F80">
              <w:rPr>
                <w:rFonts w:ascii="Calibri" w:eastAsia="Times New Roman" w:hAnsi="Calibri" w:cs="Calibri"/>
                <w:color w:val="000000"/>
                <w:sz w:val="22"/>
                <w:szCs w:val="22"/>
                <w:lang w:eastAsia="en-GB"/>
              </w:rPr>
              <w:t>1. Clinical Medicine</w:t>
            </w:r>
          </w:p>
        </w:tc>
        <w:tc>
          <w:tcPr>
            <w:tcW w:w="1843" w:type="dxa"/>
            <w:vAlign w:val="center"/>
          </w:tcPr>
          <w:p w14:paraId="2335242F"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31</w:t>
            </w:r>
          </w:p>
        </w:tc>
        <w:tc>
          <w:tcPr>
            <w:tcW w:w="1701" w:type="dxa"/>
            <w:vAlign w:val="center"/>
          </w:tcPr>
          <w:p w14:paraId="48B9E236"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31</w:t>
            </w:r>
          </w:p>
        </w:tc>
      </w:tr>
      <w:tr w:rsidR="00701CCE" w:rsidRPr="00BE4F80" w14:paraId="2C58ECDC" w14:textId="77777777" w:rsidTr="009B2B5A">
        <w:tc>
          <w:tcPr>
            <w:tcW w:w="3402" w:type="dxa"/>
            <w:vAlign w:val="center"/>
          </w:tcPr>
          <w:p w14:paraId="7FDC69BA" w14:textId="77777777" w:rsidR="00701CCE" w:rsidRPr="00BE4F80" w:rsidRDefault="00701CCE" w:rsidP="009B2B5A">
            <w:pPr>
              <w:rPr>
                <w:sz w:val="22"/>
                <w:szCs w:val="22"/>
              </w:rPr>
            </w:pPr>
            <w:r w:rsidRPr="00BE4F80">
              <w:rPr>
                <w:rFonts w:ascii="Calibri" w:eastAsia="Times New Roman" w:hAnsi="Calibri" w:cs="Calibri"/>
                <w:color w:val="000000"/>
                <w:sz w:val="22"/>
                <w:szCs w:val="22"/>
                <w:lang w:eastAsia="en-GB"/>
              </w:rPr>
              <w:t>2. Public health</w:t>
            </w:r>
          </w:p>
        </w:tc>
        <w:tc>
          <w:tcPr>
            <w:tcW w:w="1843" w:type="dxa"/>
            <w:vAlign w:val="center"/>
          </w:tcPr>
          <w:p w14:paraId="45D0FABB"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32</w:t>
            </w:r>
          </w:p>
        </w:tc>
        <w:tc>
          <w:tcPr>
            <w:tcW w:w="1701" w:type="dxa"/>
            <w:vAlign w:val="center"/>
          </w:tcPr>
          <w:p w14:paraId="7D2FC301"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33</w:t>
            </w:r>
          </w:p>
        </w:tc>
      </w:tr>
      <w:tr w:rsidR="00701CCE" w:rsidRPr="00BE4F80" w14:paraId="6F850DCA" w14:textId="77777777" w:rsidTr="009B2B5A">
        <w:tc>
          <w:tcPr>
            <w:tcW w:w="3402" w:type="dxa"/>
            <w:vAlign w:val="center"/>
          </w:tcPr>
          <w:p w14:paraId="6A83722F" w14:textId="77777777" w:rsidR="00701CCE" w:rsidRPr="00BE4F80" w:rsidRDefault="00701CCE" w:rsidP="009B2B5A">
            <w:pPr>
              <w:rPr>
                <w:sz w:val="22"/>
                <w:szCs w:val="22"/>
              </w:rPr>
            </w:pPr>
            <w:r w:rsidRPr="00BE4F80">
              <w:rPr>
                <w:rFonts w:ascii="Calibri" w:eastAsia="Times New Roman" w:hAnsi="Calibri" w:cs="Calibri"/>
                <w:color w:val="000000"/>
                <w:sz w:val="22"/>
                <w:szCs w:val="22"/>
                <w:lang w:eastAsia="en-GB"/>
              </w:rPr>
              <w:t>3. Allied health</w:t>
            </w:r>
          </w:p>
        </w:tc>
        <w:tc>
          <w:tcPr>
            <w:tcW w:w="1843" w:type="dxa"/>
            <w:vAlign w:val="center"/>
          </w:tcPr>
          <w:p w14:paraId="4FC0731A"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94</w:t>
            </w:r>
          </w:p>
        </w:tc>
        <w:tc>
          <w:tcPr>
            <w:tcW w:w="1701" w:type="dxa"/>
            <w:vAlign w:val="center"/>
          </w:tcPr>
          <w:p w14:paraId="250C9A38"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89</w:t>
            </w:r>
          </w:p>
        </w:tc>
      </w:tr>
      <w:tr w:rsidR="00701CCE" w:rsidRPr="00BE4F80" w14:paraId="53B7D197" w14:textId="77777777" w:rsidTr="009B2B5A">
        <w:tc>
          <w:tcPr>
            <w:tcW w:w="3402" w:type="dxa"/>
            <w:vAlign w:val="center"/>
          </w:tcPr>
          <w:p w14:paraId="5E6EE81B" w14:textId="77777777" w:rsidR="00701CCE" w:rsidRPr="00BE4F80" w:rsidRDefault="00701CCE" w:rsidP="009B2B5A">
            <w:pPr>
              <w:rPr>
                <w:sz w:val="22"/>
                <w:szCs w:val="22"/>
              </w:rPr>
            </w:pPr>
            <w:r w:rsidRPr="00BE4F80">
              <w:rPr>
                <w:rFonts w:ascii="Calibri" w:eastAsia="Times New Roman" w:hAnsi="Calibri" w:cs="Calibri"/>
                <w:color w:val="000000"/>
                <w:sz w:val="22"/>
                <w:szCs w:val="22"/>
                <w:lang w:eastAsia="en-GB"/>
              </w:rPr>
              <w:t>4. Psychol, psych &amp; neuroscience</w:t>
            </w:r>
          </w:p>
        </w:tc>
        <w:tc>
          <w:tcPr>
            <w:tcW w:w="1843" w:type="dxa"/>
            <w:vAlign w:val="center"/>
          </w:tcPr>
          <w:p w14:paraId="5FCB3909"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82</w:t>
            </w:r>
          </w:p>
        </w:tc>
        <w:tc>
          <w:tcPr>
            <w:tcW w:w="1701" w:type="dxa"/>
            <w:vAlign w:val="center"/>
          </w:tcPr>
          <w:p w14:paraId="1257F752"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93</w:t>
            </w:r>
          </w:p>
        </w:tc>
      </w:tr>
      <w:tr w:rsidR="00701CCE" w:rsidRPr="00BE4F80" w14:paraId="2F5174EF" w14:textId="77777777" w:rsidTr="009B2B5A">
        <w:tc>
          <w:tcPr>
            <w:tcW w:w="3402" w:type="dxa"/>
            <w:vAlign w:val="center"/>
          </w:tcPr>
          <w:p w14:paraId="4DF06EAA" w14:textId="77777777" w:rsidR="00701CCE" w:rsidRPr="00BE4F80" w:rsidRDefault="00701CCE" w:rsidP="009B2B5A">
            <w:pPr>
              <w:rPr>
                <w:sz w:val="22"/>
                <w:szCs w:val="22"/>
              </w:rPr>
            </w:pPr>
            <w:r w:rsidRPr="00BE4F80">
              <w:rPr>
                <w:rFonts w:ascii="Calibri" w:eastAsia="Times New Roman" w:hAnsi="Calibri" w:cs="Calibri"/>
                <w:color w:val="000000"/>
                <w:sz w:val="22"/>
                <w:szCs w:val="22"/>
                <w:lang w:eastAsia="en-GB"/>
              </w:rPr>
              <w:t xml:space="preserve">5. Biological </w:t>
            </w:r>
          </w:p>
        </w:tc>
        <w:tc>
          <w:tcPr>
            <w:tcW w:w="1843" w:type="dxa"/>
            <w:vAlign w:val="center"/>
          </w:tcPr>
          <w:p w14:paraId="1BD23D50"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44</w:t>
            </w:r>
          </w:p>
        </w:tc>
        <w:tc>
          <w:tcPr>
            <w:tcW w:w="1701" w:type="dxa"/>
            <w:vAlign w:val="center"/>
          </w:tcPr>
          <w:p w14:paraId="6B86D976"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42</w:t>
            </w:r>
          </w:p>
        </w:tc>
      </w:tr>
      <w:tr w:rsidR="00701CCE" w:rsidRPr="00BE4F80" w14:paraId="11A6BF10" w14:textId="77777777" w:rsidTr="009B2B5A">
        <w:tc>
          <w:tcPr>
            <w:tcW w:w="3402" w:type="dxa"/>
            <w:vAlign w:val="center"/>
          </w:tcPr>
          <w:p w14:paraId="62FFD268" w14:textId="77777777" w:rsidR="00701CCE" w:rsidRPr="00BE4F80" w:rsidRDefault="00701CCE" w:rsidP="009B2B5A">
            <w:pPr>
              <w:rPr>
                <w:sz w:val="22"/>
                <w:szCs w:val="22"/>
              </w:rPr>
            </w:pPr>
            <w:r w:rsidRPr="00BE4F80">
              <w:rPr>
                <w:rFonts w:ascii="Calibri" w:eastAsia="Times New Roman" w:hAnsi="Calibri" w:cs="Calibri"/>
                <w:color w:val="000000"/>
                <w:sz w:val="22"/>
                <w:szCs w:val="22"/>
                <w:lang w:eastAsia="en-GB"/>
              </w:rPr>
              <w:t>6. Agriculture, veterinary</w:t>
            </w:r>
          </w:p>
        </w:tc>
        <w:tc>
          <w:tcPr>
            <w:tcW w:w="1843" w:type="dxa"/>
            <w:vAlign w:val="center"/>
          </w:tcPr>
          <w:p w14:paraId="0B37DAF8"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29</w:t>
            </w:r>
          </w:p>
        </w:tc>
        <w:tc>
          <w:tcPr>
            <w:tcW w:w="1701" w:type="dxa"/>
            <w:vAlign w:val="center"/>
          </w:tcPr>
          <w:p w14:paraId="78D800E1"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24</w:t>
            </w:r>
          </w:p>
        </w:tc>
      </w:tr>
      <w:tr w:rsidR="00701CCE" w:rsidRPr="00BE4F80" w14:paraId="285AFDEA" w14:textId="77777777" w:rsidTr="009B2B5A">
        <w:tc>
          <w:tcPr>
            <w:tcW w:w="3402" w:type="dxa"/>
            <w:vAlign w:val="center"/>
          </w:tcPr>
          <w:p w14:paraId="44FC7E16" w14:textId="77777777" w:rsidR="00701CCE" w:rsidRPr="00BE4F80" w:rsidRDefault="00701CCE" w:rsidP="009B2B5A">
            <w:pPr>
              <w:rPr>
                <w:sz w:val="22"/>
                <w:szCs w:val="22"/>
              </w:rPr>
            </w:pPr>
            <w:r w:rsidRPr="00BE4F80">
              <w:rPr>
                <w:rFonts w:ascii="Calibri" w:eastAsia="Times New Roman" w:hAnsi="Calibri" w:cs="Calibri"/>
                <w:color w:val="000000"/>
                <w:sz w:val="22"/>
                <w:szCs w:val="22"/>
                <w:lang w:eastAsia="en-GB"/>
              </w:rPr>
              <w:t>7. Earth &amp; environment</w:t>
            </w:r>
          </w:p>
        </w:tc>
        <w:tc>
          <w:tcPr>
            <w:tcW w:w="1843" w:type="dxa"/>
            <w:vAlign w:val="center"/>
          </w:tcPr>
          <w:p w14:paraId="257DF174"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45</w:t>
            </w:r>
          </w:p>
        </w:tc>
        <w:tc>
          <w:tcPr>
            <w:tcW w:w="1701" w:type="dxa"/>
            <w:vAlign w:val="center"/>
          </w:tcPr>
          <w:p w14:paraId="6BA4B259"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39</w:t>
            </w:r>
          </w:p>
        </w:tc>
      </w:tr>
      <w:tr w:rsidR="00701CCE" w:rsidRPr="00BE4F80" w14:paraId="75796BA1" w14:textId="77777777" w:rsidTr="009B2B5A">
        <w:tc>
          <w:tcPr>
            <w:tcW w:w="3402" w:type="dxa"/>
            <w:vAlign w:val="center"/>
          </w:tcPr>
          <w:p w14:paraId="45CBBDF8" w14:textId="77777777" w:rsidR="00701CCE" w:rsidRPr="00BE4F80" w:rsidRDefault="00701CCE" w:rsidP="009B2B5A">
            <w:pPr>
              <w:rPr>
                <w:sz w:val="22"/>
                <w:szCs w:val="22"/>
              </w:rPr>
            </w:pPr>
            <w:r w:rsidRPr="00BE4F80">
              <w:rPr>
                <w:rFonts w:ascii="Calibri" w:eastAsia="Times New Roman" w:hAnsi="Calibri" w:cs="Calibri"/>
                <w:color w:val="000000"/>
                <w:sz w:val="22"/>
                <w:szCs w:val="22"/>
                <w:lang w:eastAsia="en-GB"/>
              </w:rPr>
              <w:t>8. Chemistry</w:t>
            </w:r>
          </w:p>
        </w:tc>
        <w:tc>
          <w:tcPr>
            <w:tcW w:w="1843" w:type="dxa"/>
            <w:vAlign w:val="center"/>
          </w:tcPr>
          <w:p w14:paraId="3443A345"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37</w:t>
            </w:r>
          </w:p>
        </w:tc>
        <w:tc>
          <w:tcPr>
            <w:tcW w:w="1701" w:type="dxa"/>
            <w:vAlign w:val="center"/>
          </w:tcPr>
          <w:p w14:paraId="21DB4F2E"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40</w:t>
            </w:r>
          </w:p>
        </w:tc>
      </w:tr>
      <w:tr w:rsidR="00701CCE" w:rsidRPr="00BE4F80" w14:paraId="77EDB18C" w14:textId="77777777" w:rsidTr="009B2B5A">
        <w:tc>
          <w:tcPr>
            <w:tcW w:w="3402" w:type="dxa"/>
            <w:vAlign w:val="center"/>
          </w:tcPr>
          <w:p w14:paraId="4E22EA1C" w14:textId="77777777" w:rsidR="00701CCE" w:rsidRPr="00BE4F80" w:rsidRDefault="00701CCE" w:rsidP="009B2B5A">
            <w:pPr>
              <w:rPr>
                <w:sz w:val="22"/>
                <w:szCs w:val="22"/>
              </w:rPr>
            </w:pPr>
            <w:r w:rsidRPr="00BE4F80">
              <w:rPr>
                <w:rFonts w:ascii="Calibri" w:eastAsia="Times New Roman" w:hAnsi="Calibri" w:cs="Calibri"/>
                <w:color w:val="000000"/>
                <w:sz w:val="22"/>
                <w:szCs w:val="22"/>
                <w:lang w:eastAsia="en-GB"/>
              </w:rPr>
              <w:t>9. Physics</w:t>
            </w:r>
          </w:p>
        </w:tc>
        <w:tc>
          <w:tcPr>
            <w:tcW w:w="1843" w:type="dxa"/>
            <w:vAlign w:val="center"/>
          </w:tcPr>
          <w:p w14:paraId="2C7C204B"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41</w:t>
            </w:r>
          </w:p>
        </w:tc>
        <w:tc>
          <w:tcPr>
            <w:tcW w:w="1701" w:type="dxa"/>
            <w:vAlign w:val="center"/>
          </w:tcPr>
          <w:p w14:paraId="30EFBB35"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44</w:t>
            </w:r>
          </w:p>
        </w:tc>
      </w:tr>
      <w:tr w:rsidR="00701CCE" w:rsidRPr="00BE4F80" w14:paraId="4AABDC19" w14:textId="77777777" w:rsidTr="009B2B5A">
        <w:tc>
          <w:tcPr>
            <w:tcW w:w="3402" w:type="dxa"/>
            <w:vAlign w:val="center"/>
          </w:tcPr>
          <w:p w14:paraId="74C14B21" w14:textId="77777777" w:rsidR="00701CCE" w:rsidRPr="00BE4F80" w:rsidRDefault="00701CCE" w:rsidP="009B2B5A">
            <w:pPr>
              <w:rPr>
                <w:sz w:val="22"/>
                <w:szCs w:val="22"/>
              </w:rPr>
            </w:pPr>
            <w:r w:rsidRPr="00BE4F80">
              <w:rPr>
                <w:rFonts w:ascii="Calibri" w:eastAsia="Times New Roman" w:hAnsi="Calibri" w:cs="Calibri"/>
                <w:color w:val="000000"/>
                <w:sz w:val="22"/>
                <w:szCs w:val="22"/>
                <w:lang w:eastAsia="en-GB"/>
              </w:rPr>
              <w:t>10. Math</w:t>
            </w:r>
          </w:p>
        </w:tc>
        <w:tc>
          <w:tcPr>
            <w:tcW w:w="1843" w:type="dxa"/>
            <w:vAlign w:val="center"/>
          </w:tcPr>
          <w:p w14:paraId="366C3A2F"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53</w:t>
            </w:r>
          </w:p>
        </w:tc>
        <w:tc>
          <w:tcPr>
            <w:tcW w:w="1701" w:type="dxa"/>
            <w:vAlign w:val="center"/>
          </w:tcPr>
          <w:p w14:paraId="7100E707"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53</w:t>
            </w:r>
          </w:p>
        </w:tc>
      </w:tr>
      <w:tr w:rsidR="00701CCE" w:rsidRPr="00BE4F80" w14:paraId="7F899BE0" w14:textId="77777777" w:rsidTr="009B2B5A">
        <w:tc>
          <w:tcPr>
            <w:tcW w:w="3402" w:type="dxa"/>
            <w:vAlign w:val="center"/>
          </w:tcPr>
          <w:p w14:paraId="3E277BEE" w14:textId="77777777" w:rsidR="00701CCE" w:rsidRPr="00BE4F80" w:rsidRDefault="00701CCE" w:rsidP="009B2B5A">
            <w:pPr>
              <w:rPr>
                <w:sz w:val="22"/>
                <w:szCs w:val="22"/>
              </w:rPr>
            </w:pPr>
            <w:r w:rsidRPr="00BE4F80">
              <w:rPr>
                <w:rFonts w:ascii="Calibri" w:eastAsia="Times New Roman" w:hAnsi="Calibri" w:cs="Calibri"/>
                <w:color w:val="000000"/>
                <w:sz w:val="22"/>
                <w:szCs w:val="22"/>
                <w:lang w:eastAsia="en-GB"/>
              </w:rPr>
              <w:t>11. Computer science</w:t>
            </w:r>
          </w:p>
        </w:tc>
        <w:tc>
          <w:tcPr>
            <w:tcW w:w="1843" w:type="dxa"/>
            <w:vAlign w:val="center"/>
          </w:tcPr>
          <w:p w14:paraId="0BCA32EE"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89</w:t>
            </w:r>
          </w:p>
        </w:tc>
        <w:tc>
          <w:tcPr>
            <w:tcW w:w="1701" w:type="dxa"/>
            <w:vAlign w:val="center"/>
          </w:tcPr>
          <w:p w14:paraId="6710834A"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90</w:t>
            </w:r>
          </w:p>
        </w:tc>
      </w:tr>
      <w:tr w:rsidR="00701CCE" w:rsidRPr="00BE4F80" w14:paraId="262043E3" w14:textId="77777777" w:rsidTr="009B2B5A">
        <w:tc>
          <w:tcPr>
            <w:tcW w:w="3402" w:type="dxa"/>
            <w:vAlign w:val="center"/>
          </w:tcPr>
          <w:p w14:paraId="5D2DD317" w14:textId="77777777" w:rsidR="00701CCE" w:rsidRPr="00BE4F80" w:rsidRDefault="00701CCE" w:rsidP="009B2B5A">
            <w:pPr>
              <w:rPr>
                <w:sz w:val="22"/>
                <w:szCs w:val="22"/>
              </w:rPr>
            </w:pPr>
            <w:r w:rsidRPr="00BE4F80">
              <w:rPr>
                <w:rFonts w:ascii="Calibri" w:eastAsia="Times New Roman" w:hAnsi="Calibri" w:cs="Calibri"/>
                <w:color w:val="000000"/>
                <w:sz w:val="22"/>
                <w:szCs w:val="22"/>
                <w:lang w:eastAsia="en-GB"/>
              </w:rPr>
              <w:t xml:space="preserve">16. Architecture </w:t>
            </w:r>
          </w:p>
        </w:tc>
        <w:tc>
          <w:tcPr>
            <w:tcW w:w="1843" w:type="dxa"/>
            <w:vAlign w:val="center"/>
          </w:tcPr>
          <w:p w14:paraId="4207F6CB"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45</w:t>
            </w:r>
          </w:p>
        </w:tc>
        <w:tc>
          <w:tcPr>
            <w:tcW w:w="1701" w:type="dxa"/>
            <w:vAlign w:val="center"/>
          </w:tcPr>
          <w:p w14:paraId="469390A1"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37</w:t>
            </w:r>
          </w:p>
        </w:tc>
      </w:tr>
      <w:tr w:rsidR="00701CCE" w:rsidRPr="00BE4F80" w14:paraId="59106F8B" w14:textId="77777777" w:rsidTr="009B2B5A">
        <w:tc>
          <w:tcPr>
            <w:tcW w:w="3402" w:type="dxa"/>
            <w:vAlign w:val="center"/>
          </w:tcPr>
          <w:p w14:paraId="3ED9154F" w14:textId="77777777" w:rsidR="00701CCE" w:rsidRPr="00BE4F80" w:rsidRDefault="00701CCE" w:rsidP="009B2B5A">
            <w:pPr>
              <w:rPr>
                <w:sz w:val="22"/>
                <w:szCs w:val="22"/>
              </w:rPr>
            </w:pPr>
            <w:r w:rsidRPr="00BE4F80">
              <w:rPr>
                <w:rFonts w:ascii="Calibri" w:eastAsia="Times New Roman" w:hAnsi="Calibri" w:cs="Calibri"/>
                <w:color w:val="000000"/>
                <w:sz w:val="22"/>
                <w:szCs w:val="22"/>
                <w:lang w:eastAsia="en-GB"/>
              </w:rPr>
              <w:t>17. Geography &amp; Environ</w:t>
            </w:r>
          </w:p>
        </w:tc>
        <w:tc>
          <w:tcPr>
            <w:tcW w:w="1843" w:type="dxa"/>
            <w:vAlign w:val="center"/>
          </w:tcPr>
          <w:p w14:paraId="29135A3B"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74</w:t>
            </w:r>
          </w:p>
        </w:tc>
        <w:tc>
          <w:tcPr>
            <w:tcW w:w="1701" w:type="dxa"/>
            <w:vAlign w:val="center"/>
          </w:tcPr>
          <w:p w14:paraId="66795DCD"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56</w:t>
            </w:r>
          </w:p>
        </w:tc>
      </w:tr>
      <w:tr w:rsidR="00701CCE" w:rsidRPr="00BE4F80" w14:paraId="7B0F30A3" w14:textId="77777777" w:rsidTr="009B2B5A">
        <w:tc>
          <w:tcPr>
            <w:tcW w:w="3402" w:type="dxa"/>
            <w:vAlign w:val="center"/>
          </w:tcPr>
          <w:p w14:paraId="6693FAD0" w14:textId="77777777" w:rsidR="00701CCE" w:rsidRPr="00BE4F80" w:rsidRDefault="00701CCE" w:rsidP="009B2B5A">
            <w:pPr>
              <w:rPr>
                <w:sz w:val="22"/>
                <w:szCs w:val="22"/>
              </w:rPr>
            </w:pPr>
            <w:r w:rsidRPr="00BE4F80">
              <w:rPr>
                <w:rFonts w:ascii="Calibri" w:eastAsia="Times New Roman" w:hAnsi="Calibri" w:cs="Calibri"/>
                <w:color w:val="000000"/>
                <w:sz w:val="22"/>
                <w:szCs w:val="22"/>
                <w:lang w:eastAsia="en-GB"/>
              </w:rPr>
              <w:t>18. Economics</w:t>
            </w:r>
          </w:p>
        </w:tc>
        <w:tc>
          <w:tcPr>
            <w:tcW w:w="1843" w:type="dxa"/>
            <w:vAlign w:val="center"/>
          </w:tcPr>
          <w:p w14:paraId="5609FD2A"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28</w:t>
            </w:r>
          </w:p>
        </w:tc>
        <w:tc>
          <w:tcPr>
            <w:tcW w:w="1701" w:type="dxa"/>
            <w:vAlign w:val="center"/>
          </w:tcPr>
          <w:p w14:paraId="58421AE9"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25</w:t>
            </w:r>
          </w:p>
        </w:tc>
      </w:tr>
      <w:tr w:rsidR="00701CCE" w:rsidRPr="00BE4F80" w14:paraId="5F2A0F26" w14:textId="77777777" w:rsidTr="009B2B5A">
        <w:tc>
          <w:tcPr>
            <w:tcW w:w="3402" w:type="dxa"/>
            <w:vAlign w:val="center"/>
          </w:tcPr>
          <w:p w14:paraId="10C9CECF" w14:textId="77777777" w:rsidR="00701CCE" w:rsidRPr="00BE4F80" w:rsidRDefault="00701CCE" w:rsidP="009B2B5A">
            <w:pPr>
              <w:rPr>
                <w:sz w:val="22"/>
                <w:szCs w:val="22"/>
              </w:rPr>
            </w:pPr>
            <w:r w:rsidRPr="00BE4F80">
              <w:rPr>
                <w:rFonts w:ascii="Calibri" w:eastAsia="Times New Roman" w:hAnsi="Calibri" w:cs="Calibri"/>
                <w:color w:val="000000"/>
                <w:sz w:val="22"/>
                <w:szCs w:val="22"/>
                <w:lang w:eastAsia="en-GB"/>
              </w:rPr>
              <w:t>19. Business &amp; Management</w:t>
            </w:r>
          </w:p>
        </w:tc>
        <w:tc>
          <w:tcPr>
            <w:tcW w:w="1843" w:type="dxa"/>
            <w:vAlign w:val="center"/>
          </w:tcPr>
          <w:p w14:paraId="290F9CC3"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101</w:t>
            </w:r>
          </w:p>
        </w:tc>
        <w:tc>
          <w:tcPr>
            <w:tcW w:w="1701" w:type="dxa"/>
            <w:vAlign w:val="center"/>
          </w:tcPr>
          <w:p w14:paraId="56FDBC35"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108</w:t>
            </w:r>
          </w:p>
        </w:tc>
      </w:tr>
      <w:tr w:rsidR="00701CCE" w:rsidRPr="00BE4F80" w14:paraId="3165840D" w14:textId="77777777" w:rsidTr="009B2B5A">
        <w:tc>
          <w:tcPr>
            <w:tcW w:w="3402" w:type="dxa"/>
            <w:vAlign w:val="center"/>
          </w:tcPr>
          <w:p w14:paraId="6B941319" w14:textId="77777777" w:rsidR="00701CCE" w:rsidRPr="00BE4F80" w:rsidRDefault="00701CCE" w:rsidP="009B2B5A">
            <w:pPr>
              <w:rPr>
                <w:sz w:val="22"/>
                <w:szCs w:val="22"/>
              </w:rPr>
            </w:pPr>
            <w:r w:rsidRPr="00BE4F80">
              <w:rPr>
                <w:rFonts w:ascii="Calibri" w:eastAsia="Times New Roman" w:hAnsi="Calibri" w:cs="Calibri"/>
                <w:color w:val="000000"/>
                <w:sz w:val="22"/>
                <w:szCs w:val="22"/>
                <w:lang w:eastAsia="en-GB"/>
              </w:rPr>
              <w:t>20. Law</w:t>
            </w:r>
          </w:p>
        </w:tc>
        <w:tc>
          <w:tcPr>
            <w:tcW w:w="1843" w:type="dxa"/>
            <w:vAlign w:val="center"/>
          </w:tcPr>
          <w:p w14:paraId="2AAD8E4F"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67</w:t>
            </w:r>
          </w:p>
        </w:tc>
        <w:tc>
          <w:tcPr>
            <w:tcW w:w="1701" w:type="dxa"/>
            <w:vAlign w:val="center"/>
          </w:tcPr>
          <w:p w14:paraId="5F3939A6"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69</w:t>
            </w:r>
          </w:p>
        </w:tc>
      </w:tr>
      <w:tr w:rsidR="00701CCE" w:rsidRPr="00BE4F80" w14:paraId="6C46A6DA" w14:textId="77777777" w:rsidTr="009B2B5A">
        <w:tc>
          <w:tcPr>
            <w:tcW w:w="3402" w:type="dxa"/>
            <w:vAlign w:val="center"/>
          </w:tcPr>
          <w:p w14:paraId="1E87AC09" w14:textId="77777777" w:rsidR="00701CCE" w:rsidRPr="00BE4F80" w:rsidRDefault="00701CCE" w:rsidP="009B2B5A">
            <w:pPr>
              <w:rPr>
                <w:sz w:val="22"/>
                <w:szCs w:val="22"/>
              </w:rPr>
            </w:pPr>
            <w:r w:rsidRPr="00BE4F80">
              <w:rPr>
                <w:rFonts w:ascii="Calibri" w:eastAsia="Times New Roman" w:hAnsi="Calibri" w:cs="Calibri"/>
                <w:color w:val="000000"/>
                <w:sz w:val="22"/>
                <w:szCs w:val="22"/>
                <w:lang w:eastAsia="en-GB"/>
              </w:rPr>
              <w:t>21. Politics</w:t>
            </w:r>
          </w:p>
        </w:tc>
        <w:tc>
          <w:tcPr>
            <w:tcW w:w="1843" w:type="dxa"/>
            <w:vAlign w:val="center"/>
          </w:tcPr>
          <w:p w14:paraId="55DF896B"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56</w:t>
            </w:r>
          </w:p>
        </w:tc>
        <w:tc>
          <w:tcPr>
            <w:tcW w:w="1701" w:type="dxa"/>
            <w:vAlign w:val="center"/>
          </w:tcPr>
          <w:p w14:paraId="7BA7B7E4"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56</w:t>
            </w:r>
          </w:p>
        </w:tc>
      </w:tr>
      <w:tr w:rsidR="00701CCE" w:rsidRPr="00BE4F80" w14:paraId="359A3E75" w14:textId="77777777" w:rsidTr="009B2B5A">
        <w:tc>
          <w:tcPr>
            <w:tcW w:w="3402" w:type="dxa"/>
            <w:vAlign w:val="center"/>
          </w:tcPr>
          <w:p w14:paraId="6D7BF14E" w14:textId="77777777" w:rsidR="00701CCE" w:rsidRPr="00BE4F80" w:rsidRDefault="00701CCE" w:rsidP="009B2B5A">
            <w:pPr>
              <w:rPr>
                <w:sz w:val="22"/>
                <w:szCs w:val="22"/>
              </w:rPr>
            </w:pPr>
            <w:r w:rsidRPr="00BE4F80">
              <w:rPr>
                <w:rFonts w:ascii="Calibri" w:eastAsia="Times New Roman" w:hAnsi="Calibri" w:cs="Calibri"/>
                <w:color w:val="000000"/>
                <w:sz w:val="22"/>
                <w:szCs w:val="22"/>
                <w:lang w:eastAsia="en-GB"/>
              </w:rPr>
              <w:t>22. Social work</w:t>
            </w:r>
          </w:p>
        </w:tc>
        <w:tc>
          <w:tcPr>
            <w:tcW w:w="1843" w:type="dxa"/>
            <w:vAlign w:val="center"/>
          </w:tcPr>
          <w:p w14:paraId="46E51DC5"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62</w:t>
            </w:r>
          </w:p>
        </w:tc>
        <w:tc>
          <w:tcPr>
            <w:tcW w:w="1701" w:type="dxa"/>
            <w:vAlign w:val="center"/>
          </w:tcPr>
          <w:p w14:paraId="5EB3DFB6"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76</w:t>
            </w:r>
          </w:p>
        </w:tc>
      </w:tr>
      <w:tr w:rsidR="00701CCE" w:rsidRPr="00BE4F80" w14:paraId="38F02C24" w14:textId="77777777" w:rsidTr="009B2B5A">
        <w:tc>
          <w:tcPr>
            <w:tcW w:w="3402" w:type="dxa"/>
            <w:vAlign w:val="center"/>
          </w:tcPr>
          <w:p w14:paraId="795AD336" w14:textId="77777777" w:rsidR="00701CCE" w:rsidRPr="00BE4F80" w:rsidRDefault="00701CCE" w:rsidP="009B2B5A">
            <w:pPr>
              <w:rPr>
                <w:sz w:val="22"/>
                <w:szCs w:val="22"/>
              </w:rPr>
            </w:pPr>
            <w:r w:rsidRPr="00BE4F80">
              <w:rPr>
                <w:rFonts w:ascii="Calibri" w:eastAsia="Times New Roman" w:hAnsi="Calibri" w:cs="Calibri"/>
                <w:color w:val="000000"/>
                <w:sz w:val="22"/>
                <w:szCs w:val="22"/>
                <w:lang w:eastAsia="en-GB"/>
              </w:rPr>
              <w:t>23. Sociology</w:t>
            </w:r>
          </w:p>
        </w:tc>
        <w:tc>
          <w:tcPr>
            <w:tcW w:w="1843" w:type="dxa"/>
            <w:vAlign w:val="center"/>
          </w:tcPr>
          <w:p w14:paraId="2C65AE1D"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29</w:t>
            </w:r>
          </w:p>
        </w:tc>
        <w:tc>
          <w:tcPr>
            <w:tcW w:w="1701" w:type="dxa"/>
            <w:vAlign w:val="center"/>
          </w:tcPr>
          <w:p w14:paraId="53D54CCD"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37</w:t>
            </w:r>
          </w:p>
        </w:tc>
      </w:tr>
      <w:tr w:rsidR="00701CCE" w:rsidRPr="00BE4F80" w14:paraId="70D3E862" w14:textId="77777777" w:rsidTr="009B2B5A">
        <w:tc>
          <w:tcPr>
            <w:tcW w:w="3402" w:type="dxa"/>
            <w:vAlign w:val="center"/>
          </w:tcPr>
          <w:p w14:paraId="70DA287B" w14:textId="77777777" w:rsidR="00701CCE" w:rsidRPr="00BE4F80" w:rsidRDefault="00701CCE" w:rsidP="009B2B5A">
            <w:pPr>
              <w:rPr>
                <w:sz w:val="22"/>
                <w:szCs w:val="22"/>
              </w:rPr>
            </w:pPr>
            <w:r w:rsidRPr="00BE4F80">
              <w:rPr>
                <w:rFonts w:ascii="Calibri" w:eastAsia="Times New Roman" w:hAnsi="Calibri" w:cs="Calibri"/>
                <w:color w:val="000000"/>
                <w:sz w:val="22"/>
                <w:szCs w:val="22"/>
                <w:lang w:eastAsia="en-GB"/>
              </w:rPr>
              <w:t>24. Anthropology</w:t>
            </w:r>
          </w:p>
        </w:tc>
        <w:tc>
          <w:tcPr>
            <w:tcW w:w="1843" w:type="dxa"/>
            <w:vAlign w:val="center"/>
          </w:tcPr>
          <w:p w14:paraId="7C4FFADB"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25</w:t>
            </w:r>
          </w:p>
        </w:tc>
        <w:tc>
          <w:tcPr>
            <w:tcW w:w="1701" w:type="dxa"/>
            <w:vAlign w:val="center"/>
          </w:tcPr>
          <w:p w14:paraId="23578D49"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26</w:t>
            </w:r>
          </w:p>
        </w:tc>
      </w:tr>
      <w:tr w:rsidR="00701CCE" w:rsidRPr="00BE4F80" w14:paraId="4EA307C0" w14:textId="77777777" w:rsidTr="009B2B5A">
        <w:tc>
          <w:tcPr>
            <w:tcW w:w="3402" w:type="dxa"/>
            <w:vAlign w:val="center"/>
          </w:tcPr>
          <w:p w14:paraId="0C86E0A8" w14:textId="77777777" w:rsidR="00701CCE" w:rsidRPr="00BE4F80" w:rsidRDefault="00701CCE" w:rsidP="009B2B5A">
            <w:pPr>
              <w:rPr>
                <w:sz w:val="22"/>
                <w:szCs w:val="22"/>
              </w:rPr>
            </w:pPr>
            <w:r w:rsidRPr="00BE4F80">
              <w:rPr>
                <w:rFonts w:ascii="Calibri" w:eastAsia="Times New Roman" w:hAnsi="Calibri" w:cs="Calibri"/>
                <w:color w:val="000000"/>
                <w:sz w:val="22"/>
                <w:szCs w:val="22"/>
                <w:lang w:eastAsia="en-GB"/>
              </w:rPr>
              <w:t>25. Education</w:t>
            </w:r>
          </w:p>
        </w:tc>
        <w:tc>
          <w:tcPr>
            <w:tcW w:w="1843" w:type="dxa"/>
            <w:vAlign w:val="center"/>
          </w:tcPr>
          <w:p w14:paraId="2D65339F"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76</w:t>
            </w:r>
          </w:p>
        </w:tc>
        <w:tc>
          <w:tcPr>
            <w:tcW w:w="1701" w:type="dxa"/>
            <w:vAlign w:val="center"/>
          </w:tcPr>
          <w:p w14:paraId="1E7A2325"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83</w:t>
            </w:r>
          </w:p>
        </w:tc>
      </w:tr>
      <w:tr w:rsidR="00701CCE" w:rsidRPr="00BE4F80" w14:paraId="48B8DA86" w14:textId="77777777" w:rsidTr="009B2B5A">
        <w:tc>
          <w:tcPr>
            <w:tcW w:w="3402" w:type="dxa"/>
            <w:vAlign w:val="center"/>
          </w:tcPr>
          <w:p w14:paraId="5F6D2B43" w14:textId="77777777" w:rsidR="00701CCE" w:rsidRPr="00BE4F80" w:rsidRDefault="00701CCE" w:rsidP="009B2B5A">
            <w:pPr>
              <w:rPr>
                <w:sz w:val="22"/>
                <w:szCs w:val="22"/>
              </w:rPr>
            </w:pPr>
            <w:r w:rsidRPr="00BE4F80">
              <w:rPr>
                <w:rFonts w:ascii="Calibri" w:eastAsia="Times New Roman" w:hAnsi="Calibri" w:cs="Calibri"/>
                <w:color w:val="000000"/>
                <w:sz w:val="22"/>
                <w:szCs w:val="22"/>
                <w:lang w:eastAsia="en-GB"/>
              </w:rPr>
              <w:t>26. Sport etc</w:t>
            </w:r>
          </w:p>
        </w:tc>
        <w:tc>
          <w:tcPr>
            <w:tcW w:w="1843" w:type="dxa"/>
            <w:vAlign w:val="center"/>
          </w:tcPr>
          <w:p w14:paraId="7A21935C"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51</w:t>
            </w:r>
          </w:p>
        </w:tc>
        <w:tc>
          <w:tcPr>
            <w:tcW w:w="1701" w:type="dxa"/>
            <w:vAlign w:val="center"/>
          </w:tcPr>
          <w:p w14:paraId="751F3172"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61</w:t>
            </w:r>
          </w:p>
        </w:tc>
      </w:tr>
      <w:tr w:rsidR="00701CCE" w:rsidRPr="00BE4F80" w14:paraId="0CAA17C9" w14:textId="77777777" w:rsidTr="009B2B5A">
        <w:tc>
          <w:tcPr>
            <w:tcW w:w="3402" w:type="dxa"/>
            <w:vAlign w:val="center"/>
          </w:tcPr>
          <w:p w14:paraId="76A4271C" w14:textId="77777777" w:rsidR="00701CCE" w:rsidRPr="00BE4F80" w:rsidRDefault="00701CCE" w:rsidP="009B2B5A">
            <w:pPr>
              <w:rPr>
                <w:sz w:val="22"/>
                <w:szCs w:val="22"/>
              </w:rPr>
            </w:pPr>
            <w:r w:rsidRPr="00BE4F80">
              <w:rPr>
                <w:rFonts w:ascii="Calibri" w:eastAsia="Times New Roman" w:hAnsi="Calibri" w:cs="Calibri"/>
                <w:color w:val="000000"/>
                <w:sz w:val="22"/>
                <w:szCs w:val="22"/>
                <w:lang w:eastAsia="en-GB"/>
              </w:rPr>
              <w:t>27. Area Studies</w:t>
            </w:r>
          </w:p>
        </w:tc>
        <w:tc>
          <w:tcPr>
            <w:tcW w:w="1843" w:type="dxa"/>
            <w:vAlign w:val="center"/>
          </w:tcPr>
          <w:p w14:paraId="127D549C"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23</w:t>
            </w:r>
          </w:p>
        </w:tc>
        <w:tc>
          <w:tcPr>
            <w:tcW w:w="1701" w:type="dxa"/>
            <w:vAlign w:val="center"/>
          </w:tcPr>
          <w:p w14:paraId="6D23ACD3"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23</w:t>
            </w:r>
          </w:p>
        </w:tc>
      </w:tr>
      <w:tr w:rsidR="00701CCE" w:rsidRPr="00BE4F80" w14:paraId="2FBE3A83" w14:textId="77777777" w:rsidTr="009B2B5A">
        <w:tc>
          <w:tcPr>
            <w:tcW w:w="3402" w:type="dxa"/>
            <w:vAlign w:val="center"/>
          </w:tcPr>
          <w:p w14:paraId="745F3AAE" w14:textId="77777777" w:rsidR="00701CCE" w:rsidRPr="00BE4F80" w:rsidRDefault="00701CCE" w:rsidP="009B2B5A">
            <w:pPr>
              <w:rPr>
                <w:sz w:val="22"/>
                <w:szCs w:val="22"/>
              </w:rPr>
            </w:pPr>
            <w:r w:rsidRPr="00BE4F80">
              <w:rPr>
                <w:rFonts w:ascii="Calibri" w:eastAsia="Times New Roman" w:hAnsi="Calibri" w:cs="Calibri"/>
                <w:color w:val="000000"/>
                <w:sz w:val="22"/>
                <w:szCs w:val="22"/>
                <w:lang w:eastAsia="en-GB"/>
              </w:rPr>
              <w:t>28. Modern languages</w:t>
            </w:r>
          </w:p>
        </w:tc>
        <w:tc>
          <w:tcPr>
            <w:tcW w:w="1843" w:type="dxa"/>
            <w:vAlign w:val="center"/>
          </w:tcPr>
          <w:p w14:paraId="045B1C0D"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57</w:t>
            </w:r>
          </w:p>
        </w:tc>
        <w:tc>
          <w:tcPr>
            <w:tcW w:w="1701" w:type="dxa"/>
            <w:vAlign w:val="center"/>
          </w:tcPr>
          <w:p w14:paraId="364FD57F"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47</w:t>
            </w:r>
          </w:p>
        </w:tc>
      </w:tr>
      <w:tr w:rsidR="00701CCE" w:rsidRPr="00BE4F80" w14:paraId="06DC822E" w14:textId="77777777" w:rsidTr="009B2B5A">
        <w:tc>
          <w:tcPr>
            <w:tcW w:w="3402" w:type="dxa"/>
            <w:vAlign w:val="center"/>
          </w:tcPr>
          <w:p w14:paraId="2FD7711B" w14:textId="77777777" w:rsidR="00701CCE" w:rsidRPr="00BE4F80" w:rsidRDefault="00701CCE" w:rsidP="009B2B5A">
            <w:pPr>
              <w:rPr>
                <w:sz w:val="22"/>
                <w:szCs w:val="22"/>
              </w:rPr>
            </w:pPr>
            <w:r w:rsidRPr="00BE4F80">
              <w:rPr>
                <w:rFonts w:ascii="Calibri" w:eastAsia="Times New Roman" w:hAnsi="Calibri" w:cs="Calibri"/>
                <w:color w:val="000000"/>
                <w:sz w:val="22"/>
                <w:szCs w:val="22"/>
                <w:lang w:eastAsia="en-GB"/>
              </w:rPr>
              <w:t>29. English</w:t>
            </w:r>
          </w:p>
        </w:tc>
        <w:tc>
          <w:tcPr>
            <w:tcW w:w="1843" w:type="dxa"/>
            <w:vAlign w:val="center"/>
          </w:tcPr>
          <w:p w14:paraId="771AF784"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89</w:t>
            </w:r>
          </w:p>
        </w:tc>
        <w:tc>
          <w:tcPr>
            <w:tcW w:w="1701" w:type="dxa"/>
            <w:vAlign w:val="center"/>
          </w:tcPr>
          <w:p w14:paraId="60967392"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92</w:t>
            </w:r>
          </w:p>
        </w:tc>
      </w:tr>
      <w:tr w:rsidR="00701CCE" w:rsidRPr="00BE4F80" w14:paraId="51BF3BDD" w14:textId="77777777" w:rsidTr="009B2B5A">
        <w:tc>
          <w:tcPr>
            <w:tcW w:w="3402" w:type="dxa"/>
            <w:vAlign w:val="center"/>
          </w:tcPr>
          <w:p w14:paraId="547AE5E4" w14:textId="77777777" w:rsidR="00701CCE" w:rsidRPr="00BE4F80" w:rsidRDefault="00701CCE" w:rsidP="009B2B5A">
            <w:pPr>
              <w:rPr>
                <w:sz w:val="22"/>
                <w:szCs w:val="22"/>
              </w:rPr>
            </w:pPr>
            <w:r w:rsidRPr="00BE4F80">
              <w:rPr>
                <w:rFonts w:ascii="Calibri" w:eastAsia="Times New Roman" w:hAnsi="Calibri" w:cs="Calibri"/>
                <w:color w:val="000000"/>
                <w:sz w:val="22"/>
                <w:szCs w:val="22"/>
                <w:lang w:eastAsia="en-GB"/>
              </w:rPr>
              <w:t>30. History</w:t>
            </w:r>
          </w:p>
        </w:tc>
        <w:tc>
          <w:tcPr>
            <w:tcW w:w="1843" w:type="dxa"/>
            <w:vAlign w:val="center"/>
          </w:tcPr>
          <w:p w14:paraId="09D24B1A" w14:textId="77777777" w:rsidR="00701CCE" w:rsidRPr="00BE4F80" w:rsidRDefault="00701CCE" w:rsidP="009B2B5A">
            <w:pPr>
              <w:rPr>
                <w:sz w:val="22"/>
                <w:szCs w:val="22"/>
              </w:rPr>
            </w:pPr>
            <w:r w:rsidRPr="00BE4F80">
              <w:rPr>
                <w:rFonts w:ascii="Calibri" w:eastAsia="Times New Roman" w:hAnsi="Calibri" w:cs="Calibri"/>
                <w:color w:val="000000"/>
                <w:sz w:val="22"/>
                <w:szCs w:val="22"/>
                <w:lang w:eastAsia="en-GB"/>
              </w:rPr>
              <w:t>83</w:t>
            </w:r>
          </w:p>
        </w:tc>
        <w:tc>
          <w:tcPr>
            <w:tcW w:w="1701" w:type="dxa"/>
            <w:vAlign w:val="center"/>
          </w:tcPr>
          <w:p w14:paraId="6397CDCE" w14:textId="77777777" w:rsidR="00701CCE" w:rsidRPr="00BE4F80" w:rsidRDefault="00701CCE" w:rsidP="009B2B5A">
            <w:pPr>
              <w:rPr>
                <w:sz w:val="22"/>
                <w:szCs w:val="22"/>
              </w:rPr>
            </w:pPr>
            <w:r w:rsidRPr="00BE4F80">
              <w:rPr>
                <w:rFonts w:ascii="Calibri" w:eastAsia="Times New Roman" w:hAnsi="Calibri" w:cs="Calibri"/>
                <w:color w:val="000000"/>
                <w:sz w:val="22"/>
                <w:szCs w:val="22"/>
                <w:lang w:eastAsia="en-GB"/>
              </w:rPr>
              <w:t>81</w:t>
            </w:r>
          </w:p>
        </w:tc>
      </w:tr>
      <w:tr w:rsidR="00701CCE" w:rsidRPr="00BE4F80" w14:paraId="13FAE21F" w14:textId="77777777" w:rsidTr="009B2B5A">
        <w:tc>
          <w:tcPr>
            <w:tcW w:w="3402" w:type="dxa"/>
            <w:vAlign w:val="center"/>
          </w:tcPr>
          <w:p w14:paraId="306879EF" w14:textId="77777777" w:rsidR="00701CCE" w:rsidRPr="00BE4F80" w:rsidRDefault="00701CCE" w:rsidP="009B2B5A">
            <w:pPr>
              <w:rPr>
                <w:sz w:val="22"/>
                <w:szCs w:val="22"/>
              </w:rPr>
            </w:pPr>
            <w:r w:rsidRPr="00BE4F80">
              <w:rPr>
                <w:rFonts w:ascii="Calibri" w:eastAsia="Times New Roman" w:hAnsi="Calibri" w:cs="Calibri"/>
                <w:color w:val="000000"/>
                <w:sz w:val="22"/>
                <w:szCs w:val="22"/>
                <w:lang w:eastAsia="en-GB"/>
              </w:rPr>
              <w:t>31. Classics</w:t>
            </w:r>
          </w:p>
        </w:tc>
        <w:tc>
          <w:tcPr>
            <w:tcW w:w="1843" w:type="dxa"/>
            <w:vAlign w:val="center"/>
          </w:tcPr>
          <w:p w14:paraId="331A87D6"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22</w:t>
            </w:r>
          </w:p>
        </w:tc>
        <w:tc>
          <w:tcPr>
            <w:tcW w:w="1701" w:type="dxa"/>
            <w:vAlign w:val="center"/>
          </w:tcPr>
          <w:p w14:paraId="1BD9F78F"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17</w:t>
            </w:r>
          </w:p>
        </w:tc>
      </w:tr>
      <w:tr w:rsidR="00701CCE" w:rsidRPr="00BE4F80" w14:paraId="52B20EBB" w14:textId="77777777" w:rsidTr="009B2B5A">
        <w:tc>
          <w:tcPr>
            <w:tcW w:w="3402" w:type="dxa"/>
            <w:vAlign w:val="center"/>
          </w:tcPr>
          <w:p w14:paraId="1AC18971" w14:textId="77777777" w:rsidR="00701CCE" w:rsidRPr="00BE4F80" w:rsidRDefault="00701CCE" w:rsidP="009B2B5A">
            <w:pPr>
              <w:rPr>
                <w:sz w:val="22"/>
                <w:szCs w:val="22"/>
              </w:rPr>
            </w:pPr>
            <w:r w:rsidRPr="00BE4F80">
              <w:rPr>
                <w:rFonts w:ascii="Calibri" w:eastAsia="Times New Roman" w:hAnsi="Calibri" w:cs="Calibri"/>
                <w:color w:val="000000"/>
                <w:sz w:val="22"/>
                <w:szCs w:val="22"/>
                <w:lang w:eastAsia="en-GB"/>
              </w:rPr>
              <w:t>32. Philosophy</w:t>
            </w:r>
          </w:p>
        </w:tc>
        <w:tc>
          <w:tcPr>
            <w:tcW w:w="1843" w:type="dxa"/>
            <w:vAlign w:val="center"/>
          </w:tcPr>
          <w:p w14:paraId="0DC28726"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40</w:t>
            </w:r>
          </w:p>
        </w:tc>
        <w:tc>
          <w:tcPr>
            <w:tcW w:w="1701" w:type="dxa"/>
            <w:vAlign w:val="center"/>
          </w:tcPr>
          <w:p w14:paraId="7AC78123"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35</w:t>
            </w:r>
          </w:p>
        </w:tc>
      </w:tr>
      <w:tr w:rsidR="00701CCE" w:rsidRPr="00BE4F80" w14:paraId="3C90E5D0" w14:textId="77777777" w:rsidTr="009B2B5A">
        <w:tc>
          <w:tcPr>
            <w:tcW w:w="3402" w:type="dxa"/>
            <w:vAlign w:val="center"/>
          </w:tcPr>
          <w:p w14:paraId="13EBEEE2" w14:textId="77777777" w:rsidR="00701CCE" w:rsidRPr="00BE4F80" w:rsidRDefault="00701CCE" w:rsidP="009B2B5A">
            <w:pPr>
              <w:rPr>
                <w:sz w:val="22"/>
                <w:szCs w:val="22"/>
              </w:rPr>
            </w:pPr>
            <w:r w:rsidRPr="00BE4F80">
              <w:rPr>
                <w:rFonts w:ascii="Calibri" w:eastAsia="Times New Roman" w:hAnsi="Calibri" w:cs="Calibri"/>
                <w:color w:val="000000"/>
                <w:sz w:val="22"/>
                <w:szCs w:val="22"/>
                <w:lang w:eastAsia="en-GB"/>
              </w:rPr>
              <w:t>33. Theology &amp; Religious</w:t>
            </w:r>
          </w:p>
        </w:tc>
        <w:tc>
          <w:tcPr>
            <w:tcW w:w="1843" w:type="dxa"/>
            <w:vAlign w:val="center"/>
          </w:tcPr>
          <w:p w14:paraId="5D380A80"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33</w:t>
            </w:r>
          </w:p>
        </w:tc>
        <w:tc>
          <w:tcPr>
            <w:tcW w:w="1701" w:type="dxa"/>
            <w:vAlign w:val="center"/>
          </w:tcPr>
          <w:p w14:paraId="49F7A565"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31</w:t>
            </w:r>
          </w:p>
        </w:tc>
      </w:tr>
      <w:tr w:rsidR="00701CCE" w:rsidRPr="00BE4F80" w14:paraId="6C814BB8" w14:textId="77777777" w:rsidTr="009B2B5A">
        <w:tc>
          <w:tcPr>
            <w:tcW w:w="3402" w:type="dxa"/>
            <w:vAlign w:val="center"/>
          </w:tcPr>
          <w:p w14:paraId="1DCD3967" w14:textId="77777777" w:rsidR="00701CCE" w:rsidRPr="00BE4F80" w:rsidRDefault="00701CCE" w:rsidP="009B2B5A">
            <w:pPr>
              <w:rPr>
                <w:sz w:val="22"/>
                <w:szCs w:val="22"/>
              </w:rPr>
            </w:pPr>
            <w:r w:rsidRPr="00BE4F80">
              <w:rPr>
                <w:rFonts w:ascii="Calibri" w:eastAsia="Times New Roman" w:hAnsi="Calibri" w:cs="Calibri"/>
                <w:color w:val="000000"/>
                <w:sz w:val="22"/>
                <w:szCs w:val="22"/>
                <w:lang w:eastAsia="en-GB"/>
              </w:rPr>
              <w:t>34. Art &amp; Design</w:t>
            </w:r>
          </w:p>
        </w:tc>
        <w:tc>
          <w:tcPr>
            <w:tcW w:w="1843" w:type="dxa"/>
            <w:vAlign w:val="center"/>
          </w:tcPr>
          <w:p w14:paraId="651FD9EA"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84</w:t>
            </w:r>
          </w:p>
        </w:tc>
        <w:tc>
          <w:tcPr>
            <w:tcW w:w="1701" w:type="dxa"/>
            <w:vAlign w:val="center"/>
          </w:tcPr>
          <w:p w14:paraId="11F7DA60"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86</w:t>
            </w:r>
          </w:p>
        </w:tc>
      </w:tr>
      <w:tr w:rsidR="00701CCE" w:rsidRPr="00BE4F80" w14:paraId="7AC8DBAB" w14:textId="77777777" w:rsidTr="009B2B5A">
        <w:tc>
          <w:tcPr>
            <w:tcW w:w="3402" w:type="dxa"/>
            <w:vAlign w:val="center"/>
          </w:tcPr>
          <w:p w14:paraId="3742D08C" w14:textId="77777777" w:rsidR="00701CCE" w:rsidRPr="00BE4F80" w:rsidRDefault="00701CCE" w:rsidP="009B2B5A">
            <w:pPr>
              <w:rPr>
                <w:sz w:val="22"/>
                <w:szCs w:val="22"/>
              </w:rPr>
            </w:pPr>
            <w:r w:rsidRPr="00BE4F80">
              <w:rPr>
                <w:rFonts w:ascii="Calibri" w:eastAsia="Times New Roman" w:hAnsi="Calibri" w:cs="Calibri"/>
                <w:color w:val="000000"/>
                <w:sz w:val="22"/>
                <w:szCs w:val="22"/>
                <w:lang w:eastAsia="en-GB"/>
              </w:rPr>
              <w:t>35. Music, Drama etc</w:t>
            </w:r>
          </w:p>
        </w:tc>
        <w:tc>
          <w:tcPr>
            <w:tcW w:w="1843" w:type="dxa"/>
            <w:vAlign w:val="center"/>
          </w:tcPr>
          <w:p w14:paraId="19476AB2"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84</w:t>
            </w:r>
          </w:p>
        </w:tc>
        <w:tc>
          <w:tcPr>
            <w:tcW w:w="1701" w:type="dxa"/>
            <w:vAlign w:val="center"/>
          </w:tcPr>
          <w:p w14:paraId="63D4EE5A"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84</w:t>
            </w:r>
          </w:p>
        </w:tc>
      </w:tr>
      <w:tr w:rsidR="00701CCE" w:rsidRPr="00BE4F80" w14:paraId="11185A16" w14:textId="77777777" w:rsidTr="009B2B5A">
        <w:tc>
          <w:tcPr>
            <w:tcW w:w="3402" w:type="dxa"/>
            <w:vAlign w:val="center"/>
          </w:tcPr>
          <w:p w14:paraId="06A01B52" w14:textId="77777777" w:rsidR="00701CCE" w:rsidRPr="00BE4F80" w:rsidRDefault="00701CCE" w:rsidP="009B2B5A">
            <w:pPr>
              <w:rPr>
                <w:sz w:val="22"/>
                <w:szCs w:val="22"/>
              </w:rPr>
            </w:pPr>
            <w:r w:rsidRPr="00BE4F80">
              <w:rPr>
                <w:rFonts w:ascii="Calibri" w:eastAsia="Times New Roman" w:hAnsi="Calibri" w:cs="Calibri"/>
                <w:color w:val="000000"/>
                <w:sz w:val="22"/>
                <w:szCs w:val="22"/>
                <w:lang w:eastAsia="en-GB"/>
              </w:rPr>
              <w:t>36. Communications, Cultural etc</w:t>
            </w:r>
          </w:p>
        </w:tc>
        <w:tc>
          <w:tcPr>
            <w:tcW w:w="1843" w:type="dxa"/>
            <w:vAlign w:val="center"/>
          </w:tcPr>
          <w:p w14:paraId="4744D75B"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20</w:t>
            </w:r>
          </w:p>
        </w:tc>
        <w:tc>
          <w:tcPr>
            <w:tcW w:w="1701" w:type="dxa"/>
            <w:vAlign w:val="center"/>
          </w:tcPr>
          <w:p w14:paraId="37068B3C" w14:textId="77777777" w:rsidR="00701CCE" w:rsidRPr="00BE4F80" w:rsidRDefault="00701CCE" w:rsidP="009B2B5A">
            <w:pPr>
              <w:rPr>
                <w:color w:val="000000" w:themeColor="text1"/>
                <w:sz w:val="22"/>
                <w:szCs w:val="22"/>
              </w:rPr>
            </w:pPr>
            <w:r w:rsidRPr="00BE4F80">
              <w:rPr>
                <w:rFonts w:ascii="Calibri" w:eastAsia="Times New Roman" w:hAnsi="Calibri" w:cs="Calibri"/>
                <w:color w:val="000000" w:themeColor="text1"/>
                <w:sz w:val="22"/>
                <w:szCs w:val="22"/>
                <w:lang w:eastAsia="en-GB"/>
              </w:rPr>
              <w:t>58</w:t>
            </w:r>
          </w:p>
        </w:tc>
      </w:tr>
    </w:tbl>
    <w:p w14:paraId="6E44B6EF" w14:textId="77777777" w:rsidR="00701CCE" w:rsidRPr="00BE4F80" w:rsidRDefault="00701CCE" w:rsidP="00701CCE"/>
    <w:p w14:paraId="5D2AF0D3" w14:textId="77777777" w:rsidR="00701CCE" w:rsidRPr="00BE4F80" w:rsidRDefault="00701CCE" w:rsidP="00701CCE">
      <w:pPr>
        <w:widowControl w:val="0"/>
        <w:autoSpaceDE w:val="0"/>
        <w:autoSpaceDN w:val="0"/>
        <w:adjustRightInd w:val="0"/>
        <w:spacing w:line="480" w:lineRule="auto"/>
        <w:rPr>
          <w:b/>
          <w:bCs/>
          <w:color w:val="000000" w:themeColor="text1"/>
        </w:rPr>
      </w:pPr>
      <w:r w:rsidRPr="00BE4F80">
        <w:rPr>
          <w:b/>
          <w:bCs/>
          <w:color w:val="000000" w:themeColor="text1"/>
        </w:rPr>
        <w:t>Table 7. Changes in the number of submissions between REF2014 and REF2021</w:t>
      </w:r>
    </w:p>
    <w:p w14:paraId="5365AE2F" w14:textId="77777777" w:rsidR="00701CCE" w:rsidRPr="00BE4F80" w:rsidRDefault="00701CCE" w:rsidP="00701CCE"/>
    <w:p w14:paraId="7ED8319D" w14:textId="77777777" w:rsidR="00701CCE" w:rsidRPr="00BE4F80" w:rsidRDefault="00701CCE" w:rsidP="00701CCE"/>
    <w:p w14:paraId="46F44D7E" w14:textId="77777777" w:rsidR="00701CCE" w:rsidRPr="00BE4F80" w:rsidRDefault="00701CCE" w:rsidP="00701CCE"/>
    <w:p w14:paraId="254DC58C" w14:textId="77777777" w:rsidR="00701CCE" w:rsidRPr="00BE4F80" w:rsidRDefault="00701CCE" w:rsidP="00701CCE"/>
    <w:p w14:paraId="33A05F7B" w14:textId="77777777" w:rsidR="00701CCE" w:rsidRPr="00BE4F80" w:rsidRDefault="00701CCE" w:rsidP="00701CCE"/>
    <w:tbl>
      <w:tblPr>
        <w:tblStyle w:val="TableGrid"/>
        <w:tblW w:w="0" w:type="auto"/>
        <w:tblLayout w:type="fixed"/>
        <w:tblLook w:val="04A0" w:firstRow="1" w:lastRow="0" w:firstColumn="1" w:lastColumn="0" w:noHBand="0" w:noVBand="1"/>
      </w:tblPr>
      <w:tblGrid>
        <w:gridCol w:w="3369"/>
        <w:gridCol w:w="708"/>
        <w:gridCol w:w="3544"/>
        <w:gridCol w:w="709"/>
      </w:tblGrid>
      <w:tr w:rsidR="00701CCE" w:rsidRPr="00BE4F80" w14:paraId="00EC8736" w14:textId="77777777" w:rsidTr="009B2B5A">
        <w:tc>
          <w:tcPr>
            <w:tcW w:w="3369" w:type="dxa"/>
          </w:tcPr>
          <w:p w14:paraId="2A7BC06F" w14:textId="77777777" w:rsidR="00701CCE" w:rsidRPr="00BE4F80" w:rsidRDefault="00701CCE" w:rsidP="009B2B5A">
            <w:pPr>
              <w:jc w:val="center"/>
              <w:rPr>
                <w:b/>
                <w:bCs/>
              </w:rPr>
            </w:pPr>
            <w:r w:rsidRPr="00BE4F80">
              <w:rPr>
                <w:b/>
                <w:bCs/>
              </w:rPr>
              <w:t>RAE2008 UoA</w:t>
            </w:r>
          </w:p>
        </w:tc>
        <w:tc>
          <w:tcPr>
            <w:tcW w:w="708" w:type="dxa"/>
          </w:tcPr>
          <w:p w14:paraId="6892387D" w14:textId="77777777" w:rsidR="00701CCE" w:rsidRPr="00BE4F80" w:rsidRDefault="00701CCE" w:rsidP="009B2B5A">
            <w:pPr>
              <w:jc w:val="center"/>
              <w:rPr>
                <w:b/>
                <w:bCs/>
              </w:rPr>
            </w:pPr>
            <w:r w:rsidRPr="00BE4F80">
              <w:rPr>
                <w:b/>
                <w:bCs/>
              </w:rPr>
              <w:t>HI</w:t>
            </w:r>
          </w:p>
        </w:tc>
        <w:tc>
          <w:tcPr>
            <w:tcW w:w="4253" w:type="dxa"/>
            <w:gridSpan w:val="2"/>
          </w:tcPr>
          <w:p w14:paraId="4C8E0F44" w14:textId="77777777" w:rsidR="00701CCE" w:rsidRPr="00BE4F80" w:rsidRDefault="00701CCE" w:rsidP="009B2B5A">
            <w:pPr>
              <w:jc w:val="center"/>
              <w:rPr>
                <w:b/>
                <w:bCs/>
              </w:rPr>
            </w:pPr>
            <w:r w:rsidRPr="00BE4F80">
              <w:rPr>
                <w:b/>
                <w:bCs/>
                <w:i/>
              </w:rPr>
              <w:t xml:space="preserve"> (continued)</w:t>
            </w:r>
          </w:p>
        </w:tc>
      </w:tr>
      <w:tr w:rsidR="00701CCE" w:rsidRPr="00BE4F80" w14:paraId="1EB877CD" w14:textId="77777777" w:rsidTr="009B2B5A">
        <w:tc>
          <w:tcPr>
            <w:tcW w:w="3369" w:type="dxa"/>
          </w:tcPr>
          <w:p w14:paraId="0D0BDE7D" w14:textId="77777777" w:rsidR="00701CCE" w:rsidRPr="00BE4F80" w:rsidRDefault="00701CCE" w:rsidP="009B2B5A">
            <w:pPr>
              <w:rPr>
                <w:b/>
                <w:sz w:val="20"/>
                <w:szCs w:val="20"/>
              </w:rPr>
            </w:pPr>
            <w:r w:rsidRPr="00BE4F80">
              <w:rPr>
                <w:sz w:val="20"/>
                <w:szCs w:val="20"/>
              </w:rPr>
              <w:t>1 Cardiovascular medicine</w:t>
            </w:r>
          </w:p>
        </w:tc>
        <w:tc>
          <w:tcPr>
            <w:tcW w:w="708" w:type="dxa"/>
          </w:tcPr>
          <w:p w14:paraId="1B6319E9" w14:textId="77777777" w:rsidR="00701CCE" w:rsidRPr="00BE4F80" w:rsidRDefault="00701CCE" w:rsidP="009B2B5A">
            <w:pPr>
              <w:jc w:val="center"/>
              <w:rPr>
                <w:sz w:val="20"/>
                <w:szCs w:val="20"/>
              </w:rPr>
            </w:pPr>
            <w:r w:rsidRPr="00BE4F80">
              <w:rPr>
                <w:rFonts w:eastAsia="Times New Roman" w:cs="Times New Roman"/>
                <w:color w:val="000000"/>
                <w:sz w:val="20"/>
                <w:szCs w:val="20"/>
              </w:rPr>
              <w:t>0.096</w:t>
            </w:r>
          </w:p>
        </w:tc>
        <w:tc>
          <w:tcPr>
            <w:tcW w:w="3544" w:type="dxa"/>
          </w:tcPr>
          <w:p w14:paraId="43E5BCF9" w14:textId="77777777" w:rsidR="00701CCE" w:rsidRPr="00BE4F80" w:rsidRDefault="00701CCE" w:rsidP="009B2B5A">
            <w:pPr>
              <w:rPr>
                <w:rFonts w:eastAsia="Times New Roman" w:cs="Times New Roman"/>
                <w:color w:val="000000"/>
                <w:sz w:val="20"/>
                <w:szCs w:val="20"/>
              </w:rPr>
            </w:pPr>
            <w:r w:rsidRPr="00BE4F80">
              <w:rPr>
                <w:sz w:val="20"/>
                <w:szCs w:val="20"/>
              </w:rPr>
              <w:t>35 Accounting &amp; finance</w:t>
            </w:r>
          </w:p>
        </w:tc>
        <w:tc>
          <w:tcPr>
            <w:tcW w:w="709" w:type="dxa"/>
          </w:tcPr>
          <w:p w14:paraId="5F8F7CED"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0.101</w:t>
            </w:r>
          </w:p>
        </w:tc>
      </w:tr>
      <w:tr w:rsidR="00701CCE" w:rsidRPr="00BE4F80" w14:paraId="7EE8A1E1" w14:textId="77777777" w:rsidTr="009B2B5A">
        <w:tc>
          <w:tcPr>
            <w:tcW w:w="3369" w:type="dxa"/>
          </w:tcPr>
          <w:p w14:paraId="25D8B5F0" w14:textId="77777777" w:rsidR="00701CCE" w:rsidRPr="00BE4F80" w:rsidRDefault="00701CCE" w:rsidP="009B2B5A">
            <w:pPr>
              <w:rPr>
                <w:b/>
                <w:sz w:val="20"/>
                <w:szCs w:val="20"/>
              </w:rPr>
            </w:pPr>
            <w:r w:rsidRPr="00BE4F80">
              <w:rPr>
                <w:sz w:val="20"/>
                <w:szCs w:val="20"/>
              </w:rPr>
              <w:t>2 Cancer Studies</w:t>
            </w:r>
          </w:p>
        </w:tc>
        <w:tc>
          <w:tcPr>
            <w:tcW w:w="708" w:type="dxa"/>
          </w:tcPr>
          <w:p w14:paraId="05C87016" w14:textId="77777777" w:rsidR="00701CCE" w:rsidRPr="00BE4F80" w:rsidRDefault="00701CCE" w:rsidP="009B2B5A">
            <w:pPr>
              <w:jc w:val="center"/>
              <w:rPr>
                <w:sz w:val="20"/>
                <w:szCs w:val="20"/>
              </w:rPr>
            </w:pPr>
            <w:r w:rsidRPr="00BE4F80">
              <w:rPr>
                <w:rFonts w:eastAsia="Times New Roman" w:cs="Times New Roman"/>
                <w:color w:val="000000"/>
                <w:sz w:val="20"/>
                <w:szCs w:val="20"/>
              </w:rPr>
              <w:t>0.060</w:t>
            </w:r>
          </w:p>
        </w:tc>
        <w:tc>
          <w:tcPr>
            <w:tcW w:w="3544" w:type="dxa"/>
          </w:tcPr>
          <w:p w14:paraId="7580C2CC" w14:textId="77777777" w:rsidR="00701CCE" w:rsidRPr="00BE4F80" w:rsidRDefault="00701CCE" w:rsidP="009B2B5A">
            <w:pPr>
              <w:rPr>
                <w:rFonts w:eastAsia="Times New Roman" w:cs="Times New Roman"/>
                <w:color w:val="000000"/>
                <w:sz w:val="20"/>
                <w:szCs w:val="20"/>
              </w:rPr>
            </w:pPr>
            <w:r w:rsidRPr="00BE4F80">
              <w:rPr>
                <w:sz w:val="20"/>
                <w:szCs w:val="20"/>
              </w:rPr>
              <w:t>36 Business &amp; management studies</w:t>
            </w:r>
          </w:p>
        </w:tc>
        <w:tc>
          <w:tcPr>
            <w:tcW w:w="709" w:type="dxa"/>
          </w:tcPr>
          <w:p w14:paraId="67BDFEE6"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0.019</w:t>
            </w:r>
          </w:p>
        </w:tc>
      </w:tr>
      <w:tr w:rsidR="00701CCE" w:rsidRPr="00BE4F80" w14:paraId="540F408E" w14:textId="77777777" w:rsidTr="009B2B5A">
        <w:tc>
          <w:tcPr>
            <w:tcW w:w="3369" w:type="dxa"/>
          </w:tcPr>
          <w:p w14:paraId="3D973D42" w14:textId="77777777" w:rsidR="00701CCE" w:rsidRPr="00BE4F80" w:rsidRDefault="00701CCE" w:rsidP="009B2B5A">
            <w:pPr>
              <w:rPr>
                <w:b/>
                <w:sz w:val="20"/>
                <w:szCs w:val="20"/>
              </w:rPr>
            </w:pPr>
            <w:r w:rsidRPr="00BE4F80">
              <w:rPr>
                <w:sz w:val="20"/>
                <w:szCs w:val="20"/>
              </w:rPr>
              <w:t>3 Infection &amp; Immunology</w:t>
            </w:r>
          </w:p>
        </w:tc>
        <w:tc>
          <w:tcPr>
            <w:tcW w:w="708" w:type="dxa"/>
          </w:tcPr>
          <w:p w14:paraId="6E15E504" w14:textId="77777777" w:rsidR="00701CCE" w:rsidRPr="00BE4F80" w:rsidRDefault="00701CCE" w:rsidP="009B2B5A">
            <w:pPr>
              <w:jc w:val="center"/>
              <w:rPr>
                <w:sz w:val="20"/>
                <w:szCs w:val="20"/>
              </w:rPr>
            </w:pPr>
            <w:r w:rsidRPr="00BE4F80">
              <w:rPr>
                <w:rFonts w:eastAsia="Times New Roman" w:cs="Times New Roman"/>
                <w:color w:val="000000"/>
                <w:sz w:val="20"/>
                <w:szCs w:val="20"/>
              </w:rPr>
              <w:t>0.086</w:t>
            </w:r>
          </w:p>
        </w:tc>
        <w:tc>
          <w:tcPr>
            <w:tcW w:w="3544" w:type="dxa"/>
          </w:tcPr>
          <w:p w14:paraId="58FFB4B3" w14:textId="77777777" w:rsidR="00701CCE" w:rsidRPr="00BE4F80" w:rsidRDefault="00701CCE" w:rsidP="009B2B5A">
            <w:pPr>
              <w:rPr>
                <w:rFonts w:eastAsia="Times New Roman" w:cs="Times New Roman"/>
                <w:color w:val="000000"/>
                <w:sz w:val="20"/>
                <w:szCs w:val="20"/>
              </w:rPr>
            </w:pPr>
            <w:r w:rsidRPr="00BE4F80">
              <w:rPr>
                <w:sz w:val="20"/>
                <w:szCs w:val="20"/>
              </w:rPr>
              <w:t>37 Library &amp; information mangt.</w:t>
            </w:r>
          </w:p>
        </w:tc>
        <w:tc>
          <w:tcPr>
            <w:tcW w:w="709" w:type="dxa"/>
          </w:tcPr>
          <w:p w14:paraId="64C426BE"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0.079</w:t>
            </w:r>
          </w:p>
        </w:tc>
      </w:tr>
      <w:tr w:rsidR="00701CCE" w:rsidRPr="00BE4F80" w14:paraId="5FAE3B06" w14:textId="77777777" w:rsidTr="009B2B5A">
        <w:tc>
          <w:tcPr>
            <w:tcW w:w="3369" w:type="dxa"/>
          </w:tcPr>
          <w:p w14:paraId="682C7940" w14:textId="77777777" w:rsidR="00701CCE" w:rsidRPr="00BE4F80" w:rsidRDefault="00701CCE" w:rsidP="009B2B5A">
            <w:pPr>
              <w:rPr>
                <w:b/>
                <w:sz w:val="20"/>
                <w:szCs w:val="20"/>
              </w:rPr>
            </w:pPr>
            <w:r w:rsidRPr="00BE4F80">
              <w:rPr>
                <w:sz w:val="20"/>
                <w:szCs w:val="20"/>
              </w:rPr>
              <w:t xml:space="preserve">4 Other hospital based clinical </w:t>
            </w:r>
          </w:p>
        </w:tc>
        <w:tc>
          <w:tcPr>
            <w:tcW w:w="708" w:type="dxa"/>
          </w:tcPr>
          <w:p w14:paraId="0D347B26" w14:textId="77777777" w:rsidR="00701CCE" w:rsidRPr="00BE4F80" w:rsidRDefault="00701CCE" w:rsidP="009B2B5A">
            <w:pPr>
              <w:jc w:val="center"/>
              <w:rPr>
                <w:sz w:val="20"/>
                <w:szCs w:val="20"/>
              </w:rPr>
            </w:pPr>
            <w:r w:rsidRPr="00BE4F80">
              <w:rPr>
                <w:rFonts w:eastAsia="Times New Roman" w:cs="Times New Roman"/>
                <w:color w:val="000000"/>
                <w:sz w:val="20"/>
                <w:szCs w:val="20"/>
              </w:rPr>
              <w:t>0.076</w:t>
            </w:r>
          </w:p>
        </w:tc>
        <w:tc>
          <w:tcPr>
            <w:tcW w:w="3544" w:type="dxa"/>
          </w:tcPr>
          <w:p w14:paraId="31650DB0" w14:textId="77777777" w:rsidR="00701CCE" w:rsidRPr="00BE4F80" w:rsidRDefault="00701CCE" w:rsidP="009B2B5A">
            <w:pPr>
              <w:rPr>
                <w:rFonts w:eastAsia="Times New Roman" w:cs="Times New Roman"/>
                <w:color w:val="000000"/>
                <w:sz w:val="20"/>
                <w:szCs w:val="20"/>
              </w:rPr>
            </w:pPr>
            <w:r w:rsidRPr="00BE4F80">
              <w:rPr>
                <w:sz w:val="20"/>
                <w:szCs w:val="20"/>
              </w:rPr>
              <w:t>38 Law</w:t>
            </w:r>
          </w:p>
        </w:tc>
        <w:tc>
          <w:tcPr>
            <w:tcW w:w="709" w:type="dxa"/>
          </w:tcPr>
          <w:p w14:paraId="0CCAEB36"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0.024</w:t>
            </w:r>
          </w:p>
        </w:tc>
      </w:tr>
      <w:tr w:rsidR="00701CCE" w:rsidRPr="00BE4F80" w14:paraId="77199E14" w14:textId="77777777" w:rsidTr="009B2B5A">
        <w:tc>
          <w:tcPr>
            <w:tcW w:w="3369" w:type="dxa"/>
          </w:tcPr>
          <w:p w14:paraId="3A1B4F2A" w14:textId="77777777" w:rsidR="00701CCE" w:rsidRPr="00BE4F80" w:rsidRDefault="00701CCE" w:rsidP="009B2B5A">
            <w:pPr>
              <w:rPr>
                <w:b/>
                <w:sz w:val="20"/>
                <w:szCs w:val="20"/>
              </w:rPr>
            </w:pPr>
            <w:r w:rsidRPr="00BE4F80">
              <w:rPr>
                <w:sz w:val="20"/>
                <w:szCs w:val="20"/>
              </w:rPr>
              <w:lastRenderedPageBreak/>
              <w:t xml:space="preserve">5 Other laboratory based clinical </w:t>
            </w:r>
          </w:p>
        </w:tc>
        <w:tc>
          <w:tcPr>
            <w:tcW w:w="708" w:type="dxa"/>
          </w:tcPr>
          <w:p w14:paraId="44B8CD02" w14:textId="77777777" w:rsidR="00701CCE" w:rsidRPr="00BE4F80" w:rsidRDefault="00701CCE" w:rsidP="009B2B5A">
            <w:pPr>
              <w:jc w:val="center"/>
              <w:rPr>
                <w:sz w:val="20"/>
                <w:szCs w:val="20"/>
              </w:rPr>
            </w:pPr>
            <w:r w:rsidRPr="00BE4F80">
              <w:rPr>
                <w:rFonts w:eastAsia="Times New Roman" w:cs="Times New Roman"/>
                <w:color w:val="000000"/>
                <w:sz w:val="20"/>
                <w:szCs w:val="20"/>
              </w:rPr>
              <w:t>0.171</w:t>
            </w:r>
          </w:p>
        </w:tc>
        <w:tc>
          <w:tcPr>
            <w:tcW w:w="3544" w:type="dxa"/>
          </w:tcPr>
          <w:p w14:paraId="009D9BE6" w14:textId="77777777" w:rsidR="00701CCE" w:rsidRPr="00BE4F80" w:rsidRDefault="00701CCE" w:rsidP="009B2B5A">
            <w:pPr>
              <w:rPr>
                <w:rFonts w:eastAsia="Times New Roman" w:cs="Times New Roman"/>
                <w:color w:val="000000"/>
                <w:sz w:val="20"/>
                <w:szCs w:val="20"/>
              </w:rPr>
            </w:pPr>
            <w:r w:rsidRPr="00BE4F80">
              <w:rPr>
                <w:sz w:val="20"/>
                <w:szCs w:val="20"/>
              </w:rPr>
              <w:t>39 Politics &amp; International studies</w:t>
            </w:r>
          </w:p>
        </w:tc>
        <w:tc>
          <w:tcPr>
            <w:tcW w:w="709" w:type="dxa"/>
          </w:tcPr>
          <w:p w14:paraId="397275AF"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0.025</w:t>
            </w:r>
          </w:p>
        </w:tc>
      </w:tr>
      <w:tr w:rsidR="00701CCE" w:rsidRPr="00BE4F80" w14:paraId="24BCA187" w14:textId="77777777" w:rsidTr="009B2B5A">
        <w:tc>
          <w:tcPr>
            <w:tcW w:w="3369" w:type="dxa"/>
          </w:tcPr>
          <w:p w14:paraId="2CD252F6" w14:textId="77777777" w:rsidR="00701CCE" w:rsidRPr="00BE4F80" w:rsidRDefault="00701CCE" w:rsidP="009B2B5A">
            <w:pPr>
              <w:rPr>
                <w:b/>
                <w:sz w:val="20"/>
                <w:szCs w:val="20"/>
              </w:rPr>
            </w:pPr>
            <w:r w:rsidRPr="00BE4F80">
              <w:rPr>
                <w:sz w:val="20"/>
                <w:szCs w:val="20"/>
              </w:rPr>
              <w:t>6 Epidemiology &amp; public health</w:t>
            </w:r>
          </w:p>
        </w:tc>
        <w:tc>
          <w:tcPr>
            <w:tcW w:w="708" w:type="dxa"/>
          </w:tcPr>
          <w:p w14:paraId="1BC57E36" w14:textId="77777777" w:rsidR="00701CCE" w:rsidRPr="00BE4F80" w:rsidRDefault="00701CCE" w:rsidP="009B2B5A">
            <w:pPr>
              <w:jc w:val="center"/>
              <w:rPr>
                <w:sz w:val="20"/>
                <w:szCs w:val="20"/>
              </w:rPr>
            </w:pPr>
            <w:r w:rsidRPr="00BE4F80">
              <w:rPr>
                <w:rFonts w:eastAsia="Times New Roman" w:cs="Times New Roman"/>
                <w:color w:val="000000"/>
                <w:sz w:val="20"/>
                <w:szCs w:val="20"/>
              </w:rPr>
              <w:t>0.098</w:t>
            </w:r>
          </w:p>
        </w:tc>
        <w:tc>
          <w:tcPr>
            <w:tcW w:w="3544" w:type="dxa"/>
          </w:tcPr>
          <w:p w14:paraId="0287A51A" w14:textId="77777777" w:rsidR="00701CCE" w:rsidRPr="00BE4F80" w:rsidRDefault="00701CCE" w:rsidP="009B2B5A">
            <w:pPr>
              <w:rPr>
                <w:rFonts w:eastAsia="Times New Roman" w:cs="Times New Roman"/>
                <w:color w:val="000000"/>
                <w:sz w:val="20"/>
                <w:szCs w:val="20"/>
              </w:rPr>
            </w:pPr>
            <w:r w:rsidRPr="00BE4F80">
              <w:rPr>
                <w:sz w:val="20"/>
                <w:szCs w:val="20"/>
              </w:rPr>
              <w:t xml:space="preserve">40 Social work &amp; social policy </w:t>
            </w:r>
          </w:p>
        </w:tc>
        <w:tc>
          <w:tcPr>
            <w:tcW w:w="709" w:type="dxa"/>
          </w:tcPr>
          <w:p w14:paraId="28D594DD"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0.022</w:t>
            </w:r>
          </w:p>
        </w:tc>
      </w:tr>
      <w:tr w:rsidR="00701CCE" w:rsidRPr="00BE4F80" w14:paraId="73578703" w14:textId="77777777" w:rsidTr="009B2B5A">
        <w:tc>
          <w:tcPr>
            <w:tcW w:w="3369" w:type="dxa"/>
          </w:tcPr>
          <w:p w14:paraId="738D8E35" w14:textId="77777777" w:rsidR="00701CCE" w:rsidRPr="00BE4F80" w:rsidRDefault="00701CCE" w:rsidP="009B2B5A">
            <w:pPr>
              <w:rPr>
                <w:b/>
                <w:sz w:val="20"/>
                <w:szCs w:val="20"/>
              </w:rPr>
            </w:pPr>
            <w:r w:rsidRPr="00BE4F80">
              <w:rPr>
                <w:sz w:val="20"/>
                <w:szCs w:val="20"/>
              </w:rPr>
              <w:t>7 Health services research</w:t>
            </w:r>
          </w:p>
        </w:tc>
        <w:tc>
          <w:tcPr>
            <w:tcW w:w="708" w:type="dxa"/>
          </w:tcPr>
          <w:p w14:paraId="1895831D" w14:textId="77777777" w:rsidR="00701CCE" w:rsidRPr="00BE4F80" w:rsidRDefault="00701CCE" w:rsidP="009B2B5A">
            <w:pPr>
              <w:jc w:val="center"/>
              <w:rPr>
                <w:sz w:val="20"/>
                <w:szCs w:val="20"/>
              </w:rPr>
            </w:pPr>
            <w:r w:rsidRPr="00BE4F80">
              <w:rPr>
                <w:rFonts w:eastAsia="Times New Roman" w:cs="Times New Roman"/>
                <w:color w:val="000000"/>
                <w:sz w:val="20"/>
                <w:szCs w:val="20"/>
              </w:rPr>
              <w:t>0.059</w:t>
            </w:r>
          </w:p>
        </w:tc>
        <w:tc>
          <w:tcPr>
            <w:tcW w:w="3544" w:type="dxa"/>
          </w:tcPr>
          <w:p w14:paraId="3AD3ACC1" w14:textId="77777777" w:rsidR="00701CCE" w:rsidRPr="00BE4F80" w:rsidRDefault="00701CCE" w:rsidP="009B2B5A">
            <w:pPr>
              <w:rPr>
                <w:rFonts w:eastAsia="Times New Roman" w:cs="Times New Roman"/>
                <w:color w:val="000000"/>
                <w:sz w:val="20"/>
                <w:szCs w:val="20"/>
              </w:rPr>
            </w:pPr>
            <w:r w:rsidRPr="00BE4F80">
              <w:rPr>
                <w:sz w:val="20"/>
                <w:szCs w:val="20"/>
              </w:rPr>
              <w:t>41 Sociology</w:t>
            </w:r>
          </w:p>
        </w:tc>
        <w:tc>
          <w:tcPr>
            <w:tcW w:w="709" w:type="dxa"/>
          </w:tcPr>
          <w:p w14:paraId="65972AF3"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0.034</w:t>
            </w:r>
          </w:p>
        </w:tc>
      </w:tr>
      <w:tr w:rsidR="00701CCE" w:rsidRPr="00BE4F80" w14:paraId="0BEF53F4" w14:textId="77777777" w:rsidTr="009B2B5A">
        <w:tc>
          <w:tcPr>
            <w:tcW w:w="3369" w:type="dxa"/>
          </w:tcPr>
          <w:p w14:paraId="7FE37D04" w14:textId="77777777" w:rsidR="00701CCE" w:rsidRPr="00BE4F80" w:rsidRDefault="00701CCE" w:rsidP="009B2B5A">
            <w:pPr>
              <w:rPr>
                <w:b/>
                <w:sz w:val="20"/>
                <w:szCs w:val="20"/>
              </w:rPr>
            </w:pPr>
            <w:r w:rsidRPr="00BE4F80">
              <w:rPr>
                <w:sz w:val="20"/>
                <w:szCs w:val="20"/>
              </w:rPr>
              <w:t>8 Primary care etc.</w:t>
            </w:r>
          </w:p>
        </w:tc>
        <w:tc>
          <w:tcPr>
            <w:tcW w:w="708" w:type="dxa"/>
          </w:tcPr>
          <w:p w14:paraId="553FF744" w14:textId="77777777" w:rsidR="00701CCE" w:rsidRPr="00BE4F80" w:rsidRDefault="00701CCE" w:rsidP="009B2B5A">
            <w:pPr>
              <w:jc w:val="center"/>
              <w:rPr>
                <w:sz w:val="20"/>
                <w:szCs w:val="20"/>
              </w:rPr>
            </w:pPr>
            <w:r w:rsidRPr="00BE4F80">
              <w:rPr>
                <w:rFonts w:eastAsia="Times New Roman" w:cs="Times New Roman"/>
                <w:color w:val="000000"/>
                <w:sz w:val="20"/>
                <w:szCs w:val="20"/>
              </w:rPr>
              <w:t>0.082</w:t>
            </w:r>
          </w:p>
        </w:tc>
        <w:tc>
          <w:tcPr>
            <w:tcW w:w="3544" w:type="dxa"/>
          </w:tcPr>
          <w:p w14:paraId="11FDCC70" w14:textId="77777777" w:rsidR="00701CCE" w:rsidRPr="00BE4F80" w:rsidRDefault="00701CCE" w:rsidP="009B2B5A">
            <w:pPr>
              <w:rPr>
                <w:rFonts w:eastAsia="Times New Roman" w:cs="Times New Roman"/>
                <w:color w:val="000000"/>
                <w:sz w:val="20"/>
                <w:szCs w:val="20"/>
              </w:rPr>
            </w:pPr>
            <w:r w:rsidRPr="00BE4F80">
              <w:rPr>
                <w:sz w:val="20"/>
                <w:szCs w:val="20"/>
              </w:rPr>
              <w:t>42 Anthropology</w:t>
            </w:r>
          </w:p>
        </w:tc>
        <w:tc>
          <w:tcPr>
            <w:tcW w:w="709" w:type="dxa"/>
          </w:tcPr>
          <w:p w14:paraId="5098AB45"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0.065</w:t>
            </w:r>
          </w:p>
        </w:tc>
      </w:tr>
      <w:tr w:rsidR="00701CCE" w:rsidRPr="00BE4F80" w14:paraId="141FD5C7" w14:textId="77777777" w:rsidTr="009B2B5A">
        <w:tc>
          <w:tcPr>
            <w:tcW w:w="3369" w:type="dxa"/>
          </w:tcPr>
          <w:p w14:paraId="777481F7" w14:textId="77777777" w:rsidR="00701CCE" w:rsidRPr="00BE4F80" w:rsidRDefault="00701CCE" w:rsidP="009B2B5A">
            <w:pPr>
              <w:rPr>
                <w:b/>
                <w:sz w:val="20"/>
                <w:szCs w:val="20"/>
              </w:rPr>
            </w:pPr>
            <w:r w:rsidRPr="00BE4F80">
              <w:rPr>
                <w:sz w:val="20"/>
                <w:szCs w:val="20"/>
              </w:rPr>
              <w:t>9 Psychiatry, neuroscience etc.</w:t>
            </w:r>
          </w:p>
        </w:tc>
        <w:tc>
          <w:tcPr>
            <w:tcW w:w="708" w:type="dxa"/>
          </w:tcPr>
          <w:p w14:paraId="4BAAE820" w14:textId="77777777" w:rsidR="00701CCE" w:rsidRPr="00BE4F80" w:rsidRDefault="00701CCE" w:rsidP="009B2B5A">
            <w:pPr>
              <w:jc w:val="center"/>
              <w:rPr>
                <w:sz w:val="20"/>
                <w:szCs w:val="20"/>
              </w:rPr>
            </w:pPr>
            <w:r w:rsidRPr="00BE4F80">
              <w:rPr>
                <w:rFonts w:eastAsia="Times New Roman" w:cs="Times New Roman"/>
                <w:color w:val="000000"/>
                <w:sz w:val="20"/>
                <w:szCs w:val="20"/>
              </w:rPr>
              <w:t>0.128</w:t>
            </w:r>
          </w:p>
        </w:tc>
        <w:tc>
          <w:tcPr>
            <w:tcW w:w="3544" w:type="dxa"/>
          </w:tcPr>
          <w:p w14:paraId="7697F627" w14:textId="77777777" w:rsidR="00701CCE" w:rsidRPr="00BE4F80" w:rsidRDefault="00701CCE" w:rsidP="009B2B5A">
            <w:pPr>
              <w:rPr>
                <w:rFonts w:eastAsia="Times New Roman" w:cs="Times New Roman"/>
                <w:color w:val="000000"/>
                <w:sz w:val="20"/>
                <w:szCs w:val="20"/>
              </w:rPr>
            </w:pPr>
            <w:r w:rsidRPr="00BE4F80">
              <w:rPr>
                <w:sz w:val="20"/>
                <w:szCs w:val="20"/>
              </w:rPr>
              <w:t>43 Development studies</w:t>
            </w:r>
          </w:p>
        </w:tc>
        <w:tc>
          <w:tcPr>
            <w:tcW w:w="709" w:type="dxa"/>
          </w:tcPr>
          <w:p w14:paraId="3ECB30E7"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0.129</w:t>
            </w:r>
          </w:p>
        </w:tc>
      </w:tr>
      <w:tr w:rsidR="00701CCE" w:rsidRPr="00BE4F80" w14:paraId="55155910" w14:textId="77777777" w:rsidTr="009B2B5A">
        <w:tc>
          <w:tcPr>
            <w:tcW w:w="3369" w:type="dxa"/>
          </w:tcPr>
          <w:p w14:paraId="2458EE30" w14:textId="77777777" w:rsidR="00701CCE" w:rsidRPr="00BE4F80" w:rsidRDefault="00701CCE" w:rsidP="009B2B5A">
            <w:pPr>
              <w:rPr>
                <w:b/>
                <w:sz w:val="20"/>
                <w:szCs w:val="20"/>
              </w:rPr>
            </w:pPr>
            <w:r w:rsidRPr="00BE4F80">
              <w:rPr>
                <w:sz w:val="20"/>
                <w:szCs w:val="20"/>
              </w:rPr>
              <w:t>10 Dentistry</w:t>
            </w:r>
          </w:p>
        </w:tc>
        <w:tc>
          <w:tcPr>
            <w:tcW w:w="708" w:type="dxa"/>
          </w:tcPr>
          <w:p w14:paraId="02B67870" w14:textId="77777777" w:rsidR="00701CCE" w:rsidRPr="00BE4F80" w:rsidRDefault="00701CCE" w:rsidP="009B2B5A">
            <w:pPr>
              <w:jc w:val="center"/>
              <w:rPr>
                <w:sz w:val="20"/>
                <w:szCs w:val="20"/>
              </w:rPr>
            </w:pPr>
            <w:r w:rsidRPr="00BE4F80">
              <w:rPr>
                <w:rFonts w:eastAsia="Times New Roman" w:cs="Times New Roman"/>
                <w:color w:val="000000"/>
                <w:sz w:val="20"/>
                <w:szCs w:val="20"/>
              </w:rPr>
              <w:t>0.087</w:t>
            </w:r>
          </w:p>
        </w:tc>
        <w:tc>
          <w:tcPr>
            <w:tcW w:w="3544" w:type="dxa"/>
          </w:tcPr>
          <w:p w14:paraId="2D3721BA" w14:textId="77777777" w:rsidR="00701CCE" w:rsidRPr="00BE4F80" w:rsidRDefault="00701CCE" w:rsidP="009B2B5A">
            <w:pPr>
              <w:rPr>
                <w:rFonts w:eastAsia="Times New Roman" w:cs="Times New Roman"/>
                <w:color w:val="000000"/>
                <w:sz w:val="20"/>
                <w:szCs w:val="20"/>
              </w:rPr>
            </w:pPr>
            <w:r w:rsidRPr="00BE4F80">
              <w:rPr>
                <w:sz w:val="20"/>
                <w:szCs w:val="20"/>
              </w:rPr>
              <w:t>44 Psychology</w:t>
            </w:r>
          </w:p>
        </w:tc>
        <w:tc>
          <w:tcPr>
            <w:tcW w:w="709" w:type="dxa"/>
          </w:tcPr>
          <w:p w14:paraId="3715A986"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0.018</w:t>
            </w:r>
          </w:p>
        </w:tc>
      </w:tr>
      <w:tr w:rsidR="00701CCE" w:rsidRPr="00BE4F80" w14:paraId="42654A36" w14:textId="77777777" w:rsidTr="009B2B5A">
        <w:tc>
          <w:tcPr>
            <w:tcW w:w="3369" w:type="dxa"/>
          </w:tcPr>
          <w:p w14:paraId="2F069D6B" w14:textId="77777777" w:rsidR="00701CCE" w:rsidRPr="00BE4F80" w:rsidRDefault="00701CCE" w:rsidP="009B2B5A">
            <w:pPr>
              <w:rPr>
                <w:b/>
                <w:sz w:val="20"/>
                <w:szCs w:val="20"/>
              </w:rPr>
            </w:pPr>
            <w:r w:rsidRPr="00BE4F80">
              <w:rPr>
                <w:sz w:val="20"/>
                <w:szCs w:val="20"/>
              </w:rPr>
              <w:t>11 Nursing &amp; midwifery</w:t>
            </w:r>
          </w:p>
        </w:tc>
        <w:tc>
          <w:tcPr>
            <w:tcW w:w="708" w:type="dxa"/>
          </w:tcPr>
          <w:p w14:paraId="2BD1ED36" w14:textId="77777777" w:rsidR="00701CCE" w:rsidRPr="00BE4F80" w:rsidRDefault="00701CCE" w:rsidP="009B2B5A">
            <w:pPr>
              <w:jc w:val="center"/>
              <w:rPr>
                <w:sz w:val="20"/>
                <w:szCs w:val="20"/>
              </w:rPr>
            </w:pPr>
            <w:r w:rsidRPr="00BE4F80">
              <w:rPr>
                <w:rFonts w:eastAsia="Times New Roman" w:cs="Times New Roman"/>
                <w:color w:val="000000"/>
                <w:sz w:val="20"/>
                <w:szCs w:val="20"/>
              </w:rPr>
              <w:t>0.040</w:t>
            </w:r>
          </w:p>
        </w:tc>
        <w:tc>
          <w:tcPr>
            <w:tcW w:w="3544" w:type="dxa"/>
          </w:tcPr>
          <w:p w14:paraId="2F85F434" w14:textId="77777777" w:rsidR="00701CCE" w:rsidRPr="00BE4F80" w:rsidRDefault="00701CCE" w:rsidP="009B2B5A">
            <w:pPr>
              <w:rPr>
                <w:rFonts w:eastAsia="Times New Roman" w:cs="Times New Roman"/>
                <w:color w:val="000000"/>
                <w:sz w:val="20"/>
                <w:szCs w:val="20"/>
              </w:rPr>
            </w:pPr>
            <w:r w:rsidRPr="00BE4F80">
              <w:rPr>
                <w:sz w:val="20"/>
                <w:szCs w:val="20"/>
              </w:rPr>
              <w:t>45 Education</w:t>
            </w:r>
          </w:p>
        </w:tc>
        <w:tc>
          <w:tcPr>
            <w:tcW w:w="709" w:type="dxa"/>
          </w:tcPr>
          <w:p w14:paraId="40F64296"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0.034</w:t>
            </w:r>
          </w:p>
        </w:tc>
      </w:tr>
      <w:tr w:rsidR="00701CCE" w:rsidRPr="00BE4F80" w14:paraId="7F7985D7" w14:textId="77777777" w:rsidTr="009B2B5A">
        <w:tc>
          <w:tcPr>
            <w:tcW w:w="3369" w:type="dxa"/>
          </w:tcPr>
          <w:p w14:paraId="42DCCBAA" w14:textId="77777777" w:rsidR="00701CCE" w:rsidRPr="00BE4F80" w:rsidRDefault="00701CCE" w:rsidP="009B2B5A">
            <w:pPr>
              <w:rPr>
                <w:b/>
                <w:sz w:val="20"/>
                <w:szCs w:val="20"/>
              </w:rPr>
            </w:pPr>
            <w:r w:rsidRPr="00BE4F80">
              <w:rPr>
                <w:sz w:val="20"/>
                <w:szCs w:val="20"/>
              </w:rPr>
              <w:t xml:space="preserve">12 Allied health professions </w:t>
            </w:r>
          </w:p>
        </w:tc>
        <w:tc>
          <w:tcPr>
            <w:tcW w:w="708" w:type="dxa"/>
          </w:tcPr>
          <w:p w14:paraId="2B7E0EA1" w14:textId="77777777" w:rsidR="00701CCE" w:rsidRPr="00BE4F80" w:rsidRDefault="00701CCE" w:rsidP="009B2B5A">
            <w:pPr>
              <w:jc w:val="center"/>
              <w:rPr>
                <w:sz w:val="20"/>
                <w:szCs w:val="20"/>
              </w:rPr>
            </w:pPr>
            <w:r w:rsidRPr="00BE4F80">
              <w:rPr>
                <w:rFonts w:eastAsia="Times New Roman" w:cs="Times New Roman"/>
                <w:color w:val="000000"/>
                <w:sz w:val="20"/>
                <w:szCs w:val="20"/>
              </w:rPr>
              <w:t>0.017</w:t>
            </w:r>
          </w:p>
        </w:tc>
        <w:tc>
          <w:tcPr>
            <w:tcW w:w="3544" w:type="dxa"/>
          </w:tcPr>
          <w:p w14:paraId="1E03F01C" w14:textId="77777777" w:rsidR="00701CCE" w:rsidRPr="00BE4F80" w:rsidRDefault="00701CCE" w:rsidP="009B2B5A">
            <w:pPr>
              <w:rPr>
                <w:rFonts w:eastAsia="Times New Roman" w:cs="Times New Roman"/>
                <w:color w:val="000000"/>
                <w:sz w:val="20"/>
                <w:szCs w:val="20"/>
              </w:rPr>
            </w:pPr>
            <w:r w:rsidRPr="00BE4F80">
              <w:rPr>
                <w:sz w:val="20"/>
                <w:szCs w:val="20"/>
              </w:rPr>
              <w:t>46 Sports-related studies</w:t>
            </w:r>
          </w:p>
        </w:tc>
        <w:tc>
          <w:tcPr>
            <w:tcW w:w="709" w:type="dxa"/>
          </w:tcPr>
          <w:p w14:paraId="181F2FCD"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0.040</w:t>
            </w:r>
          </w:p>
        </w:tc>
      </w:tr>
      <w:tr w:rsidR="00701CCE" w:rsidRPr="00BE4F80" w14:paraId="0FDA05D0" w14:textId="77777777" w:rsidTr="009B2B5A">
        <w:tc>
          <w:tcPr>
            <w:tcW w:w="3369" w:type="dxa"/>
          </w:tcPr>
          <w:p w14:paraId="7410760C" w14:textId="77777777" w:rsidR="00701CCE" w:rsidRPr="00BE4F80" w:rsidRDefault="00701CCE" w:rsidP="009B2B5A">
            <w:pPr>
              <w:rPr>
                <w:b/>
                <w:sz w:val="20"/>
                <w:szCs w:val="20"/>
              </w:rPr>
            </w:pPr>
            <w:r w:rsidRPr="00BE4F80">
              <w:rPr>
                <w:sz w:val="20"/>
                <w:szCs w:val="20"/>
              </w:rPr>
              <w:t xml:space="preserve">13 Pharmacy </w:t>
            </w:r>
          </w:p>
        </w:tc>
        <w:tc>
          <w:tcPr>
            <w:tcW w:w="708" w:type="dxa"/>
          </w:tcPr>
          <w:p w14:paraId="368DAEC2" w14:textId="77777777" w:rsidR="00701CCE" w:rsidRPr="00BE4F80" w:rsidRDefault="00701CCE" w:rsidP="009B2B5A">
            <w:pPr>
              <w:jc w:val="center"/>
              <w:rPr>
                <w:sz w:val="20"/>
                <w:szCs w:val="20"/>
              </w:rPr>
            </w:pPr>
            <w:r w:rsidRPr="00BE4F80">
              <w:rPr>
                <w:rFonts w:eastAsia="Times New Roman" w:cs="Times New Roman"/>
                <w:color w:val="000000"/>
                <w:sz w:val="20"/>
                <w:szCs w:val="20"/>
              </w:rPr>
              <w:t>0.084</w:t>
            </w:r>
          </w:p>
        </w:tc>
        <w:tc>
          <w:tcPr>
            <w:tcW w:w="3544" w:type="dxa"/>
          </w:tcPr>
          <w:p w14:paraId="747620D0" w14:textId="77777777" w:rsidR="00701CCE" w:rsidRPr="00BE4F80" w:rsidRDefault="00701CCE" w:rsidP="009B2B5A">
            <w:pPr>
              <w:rPr>
                <w:rFonts w:eastAsia="Times New Roman" w:cs="Times New Roman"/>
                <w:color w:val="000000"/>
                <w:sz w:val="20"/>
                <w:szCs w:val="20"/>
              </w:rPr>
            </w:pPr>
            <w:r w:rsidRPr="00BE4F80">
              <w:rPr>
                <w:sz w:val="20"/>
                <w:szCs w:val="20"/>
              </w:rPr>
              <w:t xml:space="preserve">47 American &amp; Anglophone area </w:t>
            </w:r>
          </w:p>
        </w:tc>
        <w:tc>
          <w:tcPr>
            <w:tcW w:w="709" w:type="dxa"/>
          </w:tcPr>
          <w:p w14:paraId="72D5D1AE"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0.179</w:t>
            </w:r>
          </w:p>
        </w:tc>
      </w:tr>
      <w:tr w:rsidR="00701CCE" w:rsidRPr="00BE4F80" w14:paraId="37EBD7C5" w14:textId="77777777" w:rsidTr="009B2B5A">
        <w:tc>
          <w:tcPr>
            <w:tcW w:w="3369" w:type="dxa"/>
          </w:tcPr>
          <w:p w14:paraId="3A1DAAF2" w14:textId="77777777" w:rsidR="00701CCE" w:rsidRPr="00BE4F80" w:rsidRDefault="00701CCE" w:rsidP="009B2B5A">
            <w:pPr>
              <w:rPr>
                <w:b/>
                <w:sz w:val="20"/>
                <w:szCs w:val="20"/>
              </w:rPr>
            </w:pPr>
            <w:r w:rsidRPr="00BE4F80">
              <w:rPr>
                <w:sz w:val="20"/>
                <w:szCs w:val="20"/>
              </w:rPr>
              <w:t>14 Biological sciences</w:t>
            </w:r>
          </w:p>
        </w:tc>
        <w:tc>
          <w:tcPr>
            <w:tcW w:w="708" w:type="dxa"/>
          </w:tcPr>
          <w:p w14:paraId="1F33CA1A" w14:textId="77777777" w:rsidR="00701CCE" w:rsidRPr="00BE4F80" w:rsidRDefault="00701CCE" w:rsidP="009B2B5A">
            <w:pPr>
              <w:jc w:val="center"/>
              <w:rPr>
                <w:sz w:val="20"/>
                <w:szCs w:val="20"/>
              </w:rPr>
            </w:pPr>
            <w:r w:rsidRPr="00BE4F80">
              <w:rPr>
                <w:rFonts w:eastAsia="Times New Roman" w:cs="Times New Roman"/>
                <w:color w:val="000000"/>
                <w:sz w:val="20"/>
                <w:szCs w:val="20"/>
              </w:rPr>
              <w:t>0.032</w:t>
            </w:r>
          </w:p>
        </w:tc>
        <w:tc>
          <w:tcPr>
            <w:tcW w:w="3544" w:type="dxa"/>
          </w:tcPr>
          <w:p w14:paraId="20DD062A" w14:textId="77777777" w:rsidR="00701CCE" w:rsidRPr="00BE4F80" w:rsidRDefault="00701CCE" w:rsidP="009B2B5A">
            <w:pPr>
              <w:rPr>
                <w:rFonts w:eastAsia="Times New Roman" w:cs="Times New Roman"/>
                <w:color w:val="000000"/>
                <w:sz w:val="20"/>
                <w:szCs w:val="20"/>
              </w:rPr>
            </w:pPr>
            <w:r w:rsidRPr="00BE4F80">
              <w:rPr>
                <w:sz w:val="20"/>
                <w:szCs w:val="20"/>
              </w:rPr>
              <w:t>48 Middle eastern &amp; African studies</w:t>
            </w:r>
          </w:p>
        </w:tc>
        <w:tc>
          <w:tcPr>
            <w:tcW w:w="709" w:type="dxa"/>
          </w:tcPr>
          <w:p w14:paraId="5A422E02"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0.196</w:t>
            </w:r>
          </w:p>
        </w:tc>
      </w:tr>
      <w:tr w:rsidR="00701CCE" w:rsidRPr="00BE4F80" w14:paraId="68F5531F" w14:textId="77777777" w:rsidTr="009B2B5A">
        <w:tc>
          <w:tcPr>
            <w:tcW w:w="3369" w:type="dxa"/>
          </w:tcPr>
          <w:p w14:paraId="6DC1809F" w14:textId="77777777" w:rsidR="00701CCE" w:rsidRPr="00BE4F80" w:rsidRDefault="00701CCE" w:rsidP="009B2B5A">
            <w:pPr>
              <w:rPr>
                <w:b/>
                <w:sz w:val="20"/>
                <w:szCs w:val="20"/>
              </w:rPr>
            </w:pPr>
            <w:r w:rsidRPr="00BE4F80">
              <w:rPr>
                <w:sz w:val="20"/>
                <w:szCs w:val="20"/>
              </w:rPr>
              <w:t xml:space="preserve">15 Pre-clinical &amp; human biological </w:t>
            </w:r>
          </w:p>
        </w:tc>
        <w:tc>
          <w:tcPr>
            <w:tcW w:w="708" w:type="dxa"/>
          </w:tcPr>
          <w:p w14:paraId="33704EB8" w14:textId="77777777" w:rsidR="00701CCE" w:rsidRPr="00BE4F80" w:rsidRDefault="00701CCE" w:rsidP="009B2B5A">
            <w:pPr>
              <w:jc w:val="center"/>
              <w:rPr>
                <w:sz w:val="20"/>
                <w:szCs w:val="20"/>
              </w:rPr>
            </w:pPr>
            <w:r w:rsidRPr="00BE4F80">
              <w:rPr>
                <w:rFonts w:eastAsia="Times New Roman" w:cs="Times New Roman"/>
                <w:color w:val="000000"/>
                <w:sz w:val="20"/>
                <w:szCs w:val="20"/>
              </w:rPr>
              <w:t>0.096</w:t>
            </w:r>
          </w:p>
        </w:tc>
        <w:tc>
          <w:tcPr>
            <w:tcW w:w="3544" w:type="dxa"/>
          </w:tcPr>
          <w:p w14:paraId="7688C587" w14:textId="77777777" w:rsidR="00701CCE" w:rsidRPr="00BE4F80" w:rsidRDefault="00701CCE" w:rsidP="009B2B5A">
            <w:pPr>
              <w:rPr>
                <w:rFonts w:eastAsia="Times New Roman" w:cs="Times New Roman"/>
                <w:color w:val="000000"/>
                <w:sz w:val="20"/>
                <w:szCs w:val="20"/>
              </w:rPr>
            </w:pPr>
            <w:r w:rsidRPr="00BE4F80">
              <w:rPr>
                <w:sz w:val="20"/>
                <w:szCs w:val="20"/>
              </w:rPr>
              <w:t>49 Asian studies</w:t>
            </w:r>
          </w:p>
        </w:tc>
        <w:tc>
          <w:tcPr>
            <w:tcW w:w="709" w:type="dxa"/>
          </w:tcPr>
          <w:p w14:paraId="780EC054"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0.146</w:t>
            </w:r>
          </w:p>
        </w:tc>
      </w:tr>
      <w:tr w:rsidR="00701CCE" w:rsidRPr="00BE4F80" w14:paraId="50B38927" w14:textId="77777777" w:rsidTr="009B2B5A">
        <w:tc>
          <w:tcPr>
            <w:tcW w:w="3369" w:type="dxa"/>
          </w:tcPr>
          <w:p w14:paraId="2682A8CD" w14:textId="77777777" w:rsidR="00701CCE" w:rsidRPr="00BE4F80" w:rsidRDefault="00701CCE" w:rsidP="009B2B5A">
            <w:pPr>
              <w:rPr>
                <w:b/>
                <w:sz w:val="20"/>
                <w:szCs w:val="20"/>
              </w:rPr>
            </w:pPr>
            <w:r w:rsidRPr="00BE4F80">
              <w:rPr>
                <w:sz w:val="20"/>
                <w:szCs w:val="20"/>
              </w:rPr>
              <w:t xml:space="preserve">16 Agriculture, veterinary &amp; food </w:t>
            </w:r>
          </w:p>
        </w:tc>
        <w:tc>
          <w:tcPr>
            <w:tcW w:w="708" w:type="dxa"/>
          </w:tcPr>
          <w:p w14:paraId="7D928075" w14:textId="77777777" w:rsidR="00701CCE" w:rsidRPr="00BE4F80" w:rsidRDefault="00701CCE" w:rsidP="009B2B5A">
            <w:pPr>
              <w:jc w:val="center"/>
              <w:rPr>
                <w:sz w:val="20"/>
                <w:szCs w:val="20"/>
              </w:rPr>
            </w:pPr>
            <w:r w:rsidRPr="00BE4F80">
              <w:rPr>
                <w:rFonts w:eastAsia="Times New Roman" w:cs="Times New Roman"/>
                <w:color w:val="000000"/>
                <w:sz w:val="20"/>
                <w:szCs w:val="20"/>
              </w:rPr>
              <w:t>0.060</w:t>
            </w:r>
          </w:p>
        </w:tc>
        <w:tc>
          <w:tcPr>
            <w:tcW w:w="3544" w:type="dxa"/>
          </w:tcPr>
          <w:p w14:paraId="78570D59" w14:textId="77777777" w:rsidR="00701CCE" w:rsidRPr="00BE4F80" w:rsidRDefault="00701CCE" w:rsidP="009B2B5A">
            <w:pPr>
              <w:rPr>
                <w:rFonts w:eastAsia="Times New Roman" w:cs="Times New Roman"/>
                <w:color w:val="000000"/>
                <w:sz w:val="20"/>
                <w:szCs w:val="20"/>
              </w:rPr>
            </w:pPr>
            <w:r w:rsidRPr="00BE4F80">
              <w:rPr>
                <w:sz w:val="20"/>
                <w:szCs w:val="20"/>
              </w:rPr>
              <w:t>50 European studies</w:t>
            </w:r>
          </w:p>
        </w:tc>
        <w:tc>
          <w:tcPr>
            <w:tcW w:w="709" w:type="dxa"/>
          </w:tcPr>
          <w:p w14:paraId="3EA8117C"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0.052</w:t>
            </w:r>
          </w:p>
        </w:tc>
      </w:tr>
      <w:tr w:rsidR="00701CCE" w:rsidRPr="00BE4F80" w14:paraId="5D8AA38C" w14:textId="77777777" w:rsidTr="009B2B5A">
        <w:tc>
          <w:tcPr>
            <w:tcW w:w="3369" w:type="dxa"/>
          </w:tcPr>
          <w:p w14:paraId="12A18579" w14:textId="77777777" w:rsidR="00701CCE" w:rsidRPr="00BE4F80" w:rsidRDefault="00701CCE" w:rsidP="009B2B5A">
            <w:pPr>
              <w:rPr>
                <w:b/>
                <w:sz w:val="20"/>
                <w:szCs w:val="20"/>
              </w:rPr>
            </w:pPr>
            <w:r w:rsidRPr="00BE4F80">
              <w:rPr>
                <w:sz w:val="20"/>
                <w:szCs w:val="20"/>
              </w:rPr>
              <w:t xml:space="preserve">17 Earth systems &amp; environmental </w:t>
            </w:r>
          </w:p>
        </w:tc>
        <w:tc>
          <w:tcPr>
            <w:tcW w:w="708" w:type="dxa"/>
          </w:tcPr>
          <w:p w14:paraId="598A2070" w14:textId="77777777" w:rsidR="00701CCE" w:rsidRPr="00BE4F80" w:rsidRDefault="00701CCE" w:rsidP="009B2B5A">
            <w:pPr>
              <w:jc w:val="center"/>
              <w:rPr>
                <w:sz w:val="20"/>
                <w:szCs w:val="20"/>
              </w:rPr>
            </w:pPr>
            <w:r w:rsidRPr="00BE4F80">
              <w:rPr>
                <w:rFonts w:eastAsia="Times New Roman" w:cs="Times New Roman"/>
                <w:color w:val="000000"/>
                <w:sz w:val="20"/>
                <w:szCs w:val="20"/>
              </w:rPr>
              <w:t>0.036</w:t>
            </w:r>
          </w:p>
        </w:tc>
        <w:tc>
          <w:tcPr>
            <w:tcW w:w="3544" w:type="dxa"/>
          </w:tcPr>
          <w:p w14:paraId="230B4C58" w14:textId="77777777" w:rsidR="00701CCE" w:rsidRPr="00BE4F80" w:rsidRDefault="00701CCE" w:rsidP="009B2B5A">
            <w:pPr>
              <w:rPr>
                <w:rFonts w:eastAsia="Times New Roman" w:cs="Times New Roman"/>
                <w:color w:val="000000"/>
                <w:sz w:val="20"/>
                <w:szCs w:val="20"/>
              </w:rPr>
            </w:pPr>
            <w:r w:rsidRPr="00BE4F80">
              <w:rPr>
                <w:sz w:val="20"/>
                <w:szCs w:val="20"/>
              </w:rPr>
              <w:t xml:space="preserve">51 Russian, Slavonic &amp; East European </w:t>
            </w:r>
          </w:p>
        </w:tc>
        <w:tc>
          <w:tcPr>
            <w:tcW w:w="709" w:type="dxa"/>
          </w:tcPr>
          <w:p w14:paraId="037C95C7"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0.173</w:t>
            </w:r>
          </w:p>
        </w:tc>
      </w:tr>
      <w:tr w:rsidR="00701CCE" w:rsidRPr="00BE4F80" w14:paraId="7EE9C867" w14:textId="77777777" w:rsidTr="009B2B5A">
        <w:tc>
          <w:tcPr>
            <w:tcW w:w="3369" w:type="dxa"/>
          </w:tcPr>
          <w:p w14:paraId="2AB10ACD" w14:textId="77777777" w:rsidR="00701CCE" w:rsidRPr="00BE4F80" w:rsidRDefault="00701CCE" w:rsidP="009B2B5A">
            <w:pPr>
              <w:rPr>
                <w:b/>
                <w:sz w:val="20"/>
                <w:szCs w:val="20"/>
              </w:rPr>
            </w:pPr>
            <w:r w:rsidRPr="00BE4F80">
              <w:rPr>
                <w:sz w:val="20"/>
                <w:szCs w:val="20"/>
              </w:rPr>
              <w:t>18 Chemistry</w:t>
            </w:r>
          </w:p>
        </w:tc>
        <w:tc>
          <w:tcPr>
            <w:tcW w:w="708" w:type="dxa"/>
          </w:tcPr>
          <w:p w14:paraId="64F82540" w14:textId="77777777" w:rsidR="00701CCE" w:rsidRPr="00BE4F80" w:rsidRDefault="00701CCE" w:rsidP="009B2B5A">
            <w:pPr>
              <w:jc w:val="center"/>
              <w:rPr>
                <w:sz w:val="20"/>
                <w:szCs w:val="20"/>
              </w:rPr>
            </w:pPr>
            <w:r w:rsidRPr="00BE4F80">
              <w:rPr>
                <w:rFonts w:eastAsia="Times New Roman" w:cs="Times New Roman"/>
                <w:color w:val="000000"/>
                <w:sz w:val="20"/>
                <w:szCs w:val="20"/>
              </w:rPr>
              <w:t>0.040</w:t>
            </w:r>
          </w:p>
        </w:tc>
        <w:tc>
          <w:tcPr>
            <w:tcW w:w="3544" w:type="dxa"/>
          </w:tcPr>
          <w:p w14:paraId="1EB9ECBB" w14:textId="77777777" w:rsidR="00701CCE" w:rsidRPr="00BE4F80" w:rsidRDefault="00701CCE" w:rsidP="009B2B5A">
            <w:pPr>
              <w:rPr>
                <w:rFonts w:eastAsia="Times New Roman" w:cs="Times New Roman"/>
                <w:color w:val="000000"/>
                <w:sz w:val="20"/>
                <w:szCs w:val="20"/>
              </w:rPr>
            </w:pPr>
            <w:r w:rsidRPr="00BE4F80">
              <w:rPr>
                <w:sz w:val="20"/>
                <w:szCs w:val="20"/>
              </w:rPr>
              <w:t>52 French</w:t>
            </w:r>
          </w:p>
        </w:tc>
        <w:tc>
          <w:tcPr>
            <w:tcW w:w="709" w:type="dxa"/>
          </w:tcPr>
          <w:p w14:paraId="5DBB8BA9"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0.039</w:t>
            </w:r>
          </w:p>
        </w:tc>
      </w:tr>
      <w:tr w:rsidR="00701CCE" w:rsidRPr="00BE4F80" w14:paraId="1FBF5DDB" w14:textId="77777777" w:rsidTr="009B2B5A">
        <w:tc>
          <w:tcPr>
            <w:tcW w:w="3369" w:type="dxa"/>
          </w:tcPr>
          <w:p w14:paraId="69BA1AD7" w14:textId="77777777" w:rsidR="00701CCE" w:rsidRPr="00BE4F80" w:rsidRDefault="00701CCE" w:rsidP="009B2B5A">
            <w:pPr>
              <w:rPr>
                <w:b/>
                <w:sz w:val="20"/>
                <w:szCs w:val="20"/>
              </w:rPr>
            </w:pPr>
            <w:r w:rsidRPr="00BE4F80">
              <w:rPr>
                <w:sz w:val="20"/>
                <w:szCs w:val="20"/>
              </w:rPr>
              <w:t>19 Physics</w:t>
            </w:r>
          </w:p>
        </w:tc>
        <w:tc>
          <w:tcPr>
            <w:tcW w:w="708" w:type="dxa"/>
          </w:tcPr>
          <w:p w14:paraId="23A49B06" w14:textId="77777777" w:rsidR="00701CCE" w:rsidRPr="00BE4F80" w:rsidRDefault="00701CCE" w:rsidP="009B2B5A">
            <w:pPr>
              <w:jc w:val="center"/>
              <w:rPr>
                <w:sz w:val="20"/>
                <w:szCs w:val="20"/>
              </w:rPr>
            </w:pPr>
            <w:r w:rsidRPr="00BE4F80">
              <w:rPr>
                <w:rFonts w:eastAsia="Times New Roman" w:cs="Times New Roman"/>
                <w:color w:val="000000"/>
                <w:sz w:val="20"/>
                <w:szCs w:val="20"/>
              </w:rPr>
              <w:t>0.040</w:t>
            </w:r>
          </w:p>
        </w:tc>
        <w:tc>
          <w:tcPr>
            <w:tcW w:w="3544" w:type="dxa"/>
          </w:tcPr>
          <w:p w14:paraId="7CDC04C0" w14:textId="77777777" w:rsidR="00701CCE" w:rsidRPr="00BE4F80" w:rsidRDefault="00701CCE" w:rsidP="009B2B5A">
            <w:pPr>
              <w:rPr>
                <w:rFonts w:eastAsia="Times New Roman" w:cs="Times New Roman"/>
                <w:color w:val="000000"/>
                <w:sz w:val="20"/>
                <w:szCs w:val="20"/>
              </w:rPr>
            </w:pPr>
            <w:r w:rsidRPr="00BE4F80">
              <w:rPr>
                <w:sz w:val="20"/>
                <w:szCs w:val="20"/>
              </w:rPr>
              <w:t xml:space="preserve">53 German, Dutch &amp; Scandinavian </w:t>
            </w:r>
          </w:p>
        </w:tc>
        <w:tc>
          <w:tcPr>
            <w:tcW w:w="709" w:type="dxa"/>
          </w:tcPr>
          <w:p w14:paraId="1FAF3635"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0.043</w:t>
            </w:r>
          </w:p>
        </w:tc>
      </w:tr>
      <w:tr w:rsidR="00701CCE" w:rsidRPr="00BE4F80" w14:paraId="6D22AC41" w14:textId="77777777" w:rsidTr="009B2B5A">
        <w:tc>
          <w:tcPr>
            <w:tcW w:w="3369" w:type="dxa"/>
          </w:tcPr>
          <w:p w14:paraId="0B8062CB" w14:textId="77777777" w:rsidR="00701CCE" w:rsidRPr="00BE4F80" w:rsidRDefault="00701CCE" w:rsidP="009B2B5A">
            <w:pPr>
              <w:rPr>
                <w:b/>
                <w:sz w:val="20"/>
                <w:szCs w:val="20"/>
              </w:rPr>
            </w:pPr>
            <w:r w:rsidRPr="00BE4F80">
              <w:rPr>
                <w:sz w:val="20"/>
                <w:szCs w:val="20"/>
              </w:rPr>
              <w:t>20 Pure mathematics</w:t>
            </w:r>
          </w:p>
        </w:tc>
        <w:tc>
          <w:tcPr>
            <w:tcW w:w="708" w:type="dxa"/>
          </w:tcPr>
          <w:p w14:paraId="575ABD1E" w14:textId="77777777" w:rsidR="00701CCE" w:rsidRPr="00BE4F80" w:rsidRDefault="00701CCE" w:rsidP="009B2B5A">
            <w:pPr>
              <w:jc w:val="center"/>
              <w:rPr>
                <w:sz w:val="20"/>
                <w:szCs w:val="20"/>
              </w:rPr>
            </w:pPr>
            <w:r w:rsidRPr="00BE4F80">
              <w:rPr>
                <w:rFonts w:eastAsia="Times New Roman" w:cs="Times New Roman"/>
                <w:color w:val="000000"/>
                <w:sz w:val="20"/>
                <w:szCs w:val="20"/>
              </w:rPr>
              <w:t>0.039</w:t>
            </w:r>
          </w:p>
        </w:tc>
        <w:tc>
          <w:tcPr>
            <w:tcW w:w="3544" w:type="dxa"/>
          </w:tcPr>
          <w:p w14:paraId="4F160AA7" w14:textId="77777777" w:rsidR="00701CCE" w:rsidRPr="00BE4F80" w:rsidRDefault="00701CCE" w:rsidP="009B2B5A">
            <w:pPr>
              <w:rPr>
                <w:rFonts w:eastAsia="Times New Roman" w:cs="Times New Roman"/>
                <w:color w:val="000000"/>
                <w:sz w:val="20"/>
                <w:szCs w:val="20"/>
              </w:rPr>
            </w:pPr>
            <w:r w:rsidRPr="00BE4F80">
              <w:rPr>
                <w:sz w:val="20"/>
                <w:szCs w:val="20"/>
              </w:rPr>
              <w:t>54 Italian</w:t>
            </w:r>
          </w:p>
        </w:tc>
        <w:tc>
          <w:tcPr>
            <w:tcW w:w="709" w:type="dxa"/>
          </w:tcPr>
          <w:p w14:paraId="1BA391F2"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0.064</w:t>
            </w:r>
          </w:p>
        </w:tc>
      </w:tr>
      <w:tr w:rsidR="00701CCE" w:rsidRPr="00BE4F80" w14:paraId="2C6316B4" w14:textId="77777777" w:rsidTr="009B2B5A">
        <w:tc>
          <w:tcPr>
            <w:tcW w:w="3369" w:type="dxa"/>
          </w:tcPr>
          <w:p w14:paraId="6637346B" w14:textId="77777777" w:rsidR="00701CCE" w:rsidRPr="00BE4F80" w:rsidRDefault="00701CCE" w:rsidP="009B2B5A">
            <w:pPr>
              <w:rPr>
                <w:b/>
                <w:sz w:val="20"/>
                <w:szCs w:val="20"/>
              </w:rPr>
            </w:pPr>
            <w:r w:rsidRPr="00BE4F80">
              <w:rPr>
                <w:sz w:val="20"/>
                <w:szCs w:val="20"/>
              </w:rPr>
              <w:t>21 Applied mathematics</w:t>
            </w:r>
          </w:p>
        </w:tc>
        <w:tc>
          <w:tcPr>
            <w:tcW w:w="708" w:type="dxa"/>
          </w:tcPr>
          <w:p w14:paraId="6EE2E1FB" w14:textId="77777777" w:rsidR="00701CCE" w:rsidRPr="00BE4F80" w:rsidRDefault="00701CCE" w:rsidP="009B2B5A">
            <w:pPr>
              <w:jc w:val="center"/>
              <w:rPr>
                <w:sz w:val="20"/>
                <w:szCs w:val="20"/>
              </w:rPr>
            </w:pPr>
            <w:r w:rsidRPr="00BE4F80">
              <w:rPr>
                <w:rFonts w:eastAsia="Times New Roman" w:cs="Times New Roman"/>
                <w:color w:val="000000"/>
                <w:sz w:val="20"/>
                <w:szCs w:val="20"/>
              </w:rPr>
              <w:t>0.035</w:t>
            </w:r>
          </w:p>
        </w:tc>
        <w:tc>
          <w:tcPr>
            <w:tcW w:w="3544" w:type="dxa"/>
          </w:tcPr>
          <w:p w14:paraId="110456B8" w14:textId="77777777" w:rsidR="00701CCE" w:rsidRPr="00BE4F80" w:rsidRDefault="00701CCE" w:rsidP="009B2B5A">
            <w:pPr>
              <w:rPr>
                <w:rFonts w:eastAsia="Times New Roman" w:cs="Times New Roman"/>
                <w:color w:val="000000"/>
                <w:sz w:val="20"/>
                <w:szCs w:val="20"/>
              </w:rPr>
            </w:pPr>
            <w:r w:rsidRPr="00BE4F80">
              <w:rPr>
                <w:sz w:val="20"/>
                <w:szCs w:val="20"/>
              </w:rPr>
              <w:t xml:space="preserve">55 Iberian &amp; Latin American </w:t>
            </w:r>
          </w:p>
        </w:tc>
        <w:tc>
          <w:tcPr>
            <w:tcW w:w="709" w:type="dxa"/>
          </w:tcPr>
          <w:p w14:paraId="6E7F801F"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0.041</w:t>
            </w:r>
          </w:p>
        </w:tc>
      </w:tr>
      <w:tr w:rsidR="00701CCE" w:rsidRPr="00BE4F80" w14:paraId="25A80E46" w14:textId="77777777" w:rsidTr="009B2B5A">
        <w:tc>
          <w:tcPr>
            <w:tcW w:w="3369" w:type="dxa"/>
          </w:tcPr>
          <w:p w14:paraId="706AD187" w14:textId="77777777" w:rsidR="00701CCE" w:rsidRPr="00BE4F80" w:rsidRDefault="00701CCE" w:rsidP="009B2B5A">
            <w:pPr>
              <w:rPr>
                <w:b/>
                <w:sz w:val="20"/>
                <w:szCs w:val="20"/>
              </w:rPr>
            </w:pPr>
            <w:r w:rsidRPr="00BE4F80">
              <w:rPr>
                <w:sz w:val="20"/>
                <w:szCs w:val="20"/>
              </w:rPr>
              <w:t>22 Statistics &amp; Operational Research</w:t>
            </w:r>
          </w:p>
        </w:tc>
        <w:tc>
          <w:tcPr>
            <w:tcW w:w="708" w:type="dxa"/>
          </w:tcPr>
          <w:p w14:paraId="4CF51596" w14:textId="77777777" w:rsidR="00701CCE" w:rsidRPr="00BE4F80" w:rsidRDefault="00701CCE" w:rsidP="009B2B5A">
            <w:pPr>
              <w:jc w:val="center"/>
              <w:rPr>
                <w:sz w:val="20"/>
                <w:szCs w:val="20"/>
              </w:rPr>
            </w:pPr>
            <w:r w:rsidRPr="00BE4F80">
              <w:rPr>
                <w:rFonts w:eastAsia="Times New Roman" w:cs="Times New Roman"/>
                <w:color w:val="000000"/>
                <w:sz w:val="20"/>
                <w:szCs w:val="20"/>
              </w:rPr>
              <w:t>0.043</w:t>
            </w:r>
          </w:p>
        </w:tc>
        <w:tc>
          <w:tcPr>
            <w:tcW w:w="3544" w:type="dxa"/>
          </w:tcPr>
          <w:p w14:paraId="714A0AE8" w14:textId="77777777" w:rsidR="00701CCE" w:rsidRPr="00BE4F80" w:rsidRDefault="00701CCE" w:rsidP="009B2B5A">
            <w:pPr>
              <w:rPr>
                <w:rFonts w:eastAsia="Times New Roman" w:cs="Times New Roman"/>
                <w:color w:val="000000"/>
                <w:sz w:val="20"/>
                <w:szCs w:val="20"/>
              </w:rPr>
            </w:pPr>
            <w:r w:rsidRPr="00BE4F80">
              <w:rPr>
                <w:sz w:val="20"/>
                <w:szCs w:val="20"/>
              </w:rPr>
              <w:t>56 Celtic studies</w:t>
            </w:r>
          </w:p>
        </w:tc>
        <w:tc>
          <w:tcPr>
            <w:tcW w:w="709" w:type="dxa"/>
          </w:tcPr>
          <w:p w14:paraId="40916A4E"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0.093</w:t>
            </w:r>
          </w:p>
        </w:tc>
      </w:tr>
      <w:tr w:rsidR="00701CCE" w:rsidRPr="00BE4F80" w14:paraId="41A5980C" w14:textId="77777777" w:rsidTr="009B2B5A">
        <w:tc>
          <w:tcPr>
            <w:tcW w:w="3369" w:type="dxa"/>
          </w:tcPr>
          <w:p w14:paraId="3B386866" w14:textId="77777777" w:rsidR="00701CCE" w:rsidRPr="00BE4F80" w:rsidRDefault="00701CCE" w:rsidP="009B2B5A">
            <w:pPr>
              <w:rPr>
                <w:b/>
                <w:sz w:val="20"/>
                <w:szCs w:val="20"/>
              </w:rPr>
            </w:pPr>
            <w:r w:rsidRPr="00BE4F80">
              <w:rPr>
                <w:sz w:val="20"/>
                <w:szCs w:val="20"/>
              </w:rPr>
              <w:t>23 Computer science &amp; informatics</w:t>
            </w:r>
          </w:p>
        </w:tc>
        <w:tc>
          <w:tcPr>
            <w:tcW w:w="708" w:type="dxa"/>
          </w:tcPr>
          <w:p w14:paraId="7E09EA24" w14:textId="77777777" w:rsidR="00701CCE" w:rsidRPr="00BE4F80" w:rsidRDefault="00701CCE" w:rsidP="009B2B5A">
            <w:pPr>
              <w:jc w:val="center"/>
              <w:rPr>
                <w:sz w:val="20"/>
                <w:szCs w:val="20"/>
              </w:rPr>
            </w:pPr>
            <w:r w:rsidRPr="00BE4F80">
              <w:rPr>
                <w:rFonts w:eastAsia="Times New Roman" w:cs="Times New Roman"/>
                <w:color w:val="000000"/>
                <w:sz w:val="20"/>
                <w:szCs w:val="20"/>
              </w:rPr>
              <w:t>0.018</w:t>
            </w:r>
          </w:p>
        </w:tc>
        <w:tc>
          <w:tcPr>
            <w:tcW w:w="3544" w:type="dxa"/>
          </w:tcPr>
          <w:p w14:paraId="5D686628" w14:textId="77777777" w:rsidR="00701CCE" w:rsidRPr="00BE4F80" w:rsidRDefault="00701CCE" w:rsidP="009B2B5A">
            <w:pPr>
              <w:rPr>
                <w:rFonts w:eastAsia="Times New Roman" w:cs="Times New Roman"/>
                <w:color w:val="000000"/>
                <w:sz w:val="20"/>
                <w:szCs w:val="20"/>
              </w:rPr>
            </w:pPr>
            <w:r w:rsidRPr="00BE4F80">
              <w:rPr>
                <w:sz w:val="20"/>
                <w:szCs w:val="20"/>
              </w:rPr>
              <w:t>57 English language &amp; literature</w:t>
            </w:r>
          </w:p>
        </w:tc>
        <w:tc>
          <w:tcPr>
            <w:tcW w:w="709" w:type="dxa"/>
          </w:tcPr>
          <w:p w14:paraId="0923E8C6"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0.017</w:t>
            </w:r>
          </w:p>
        </w:tc>
      </w:tr>
      <w:tr w:rsidR="00701CCE" w:rsidRPr="00BE4F80" w14:paraId="0174BC78" w14:textId="77777777" w:rsidTr="009B2B5A">
        <w:tc>
          <w:tcPr>
            <w:tcW w:w="3369" w:type="dxa"/>
          </w:tcPr>
          <w:p w14:paraId="08C6CCF8" w14:textId="77777777" w:rsidR="00701CCE" w:rsidRPr="00BE4F80" w:rsidRDefault="00701CCE" w:rsidP="009B2B5A">
            <w:pPr>
              <w:rPr>
                <w:b/>
                <w:sz w:val="20"/>
                <w:szCs w:val="20"/>
              </w:rPr>
            </w:pPr>
            <w:r w:rsidRPr="00BE4F80">
              <w:rPr>
                <w:sz w:val="20"/>
                <w:szCs w:val="20"/>
              </w:rPr>
              <w:t>24 Electrical and electronic engin.</w:t>
            </w:r>
          </w:p>
        </w:tc>
        <w:tc>
          <w:tcPr>
            <w:tcW w:w="708" w:type="dxa"/>
          </w:tcPr>
          <w:p w14:paraId="4DB1F9F2" w14:textId="77777777" w:rsidR="00701CCE" w:rsidRPr="00BE4F80" w:rsidRDefault="00701CCE" w:rsidP="009B2B5A">
            <w:pPr>
              <w:jc w:val="center"/>
              <w:rPr>
                <w:sz w:val="20"/>
                <w:szCs w:val="20"/>
              </w:rPr>
            </w:pPr>
            <w:r w:rsidRPr="00BE4F80">
              <w:rPr>
                <w:rFonts w:eastAsia="Times New Roman" w:cs="Times New Roman"/>
                <w:color w:val="000000"/>
                <w:sz w:val="20"/>
                <w:szCs w:val="20"/>
              </w:rPr>
              <w:t>0.043</w:t>
            </w:r>
          </w:p>
        </w:tc>
        <w:tc>
          <w:tcPr>
            <w:tcW w:w="3544" w:type="dxa"/>
          </w:tcPr>
          <w:p w14:paraId="3FCE8711" w14:textId="77777777" w:rsidR="00701CCE" w:rsidRPr="00BE4F80" w:rsidRDefault="00701CCE" w:rsidP="009B2B5A">
            <w:pPr>
              <w:rPr>
                <w:rFonts w:eastAsia="Times New Roman" w:cs="Times New Roman"/>
                <w:color w:val="000000"/>
                <w:sz w:val="20"/>
                <w:szCs w:val="20"/>
              </w:rPr>
            </w:pPr>
            <w:r w:rsidRPr="00BE4F80">
              <w:rPr>
                <w:sz w:val="20"/>
                <w:szCs w:val="20"/>
              </w:rPr>
              <w:t>58 Linguistics</w:t>
            </w:r>
          </w:p>
        </w:tc>
        <w:tc>
          <w:tcPr>
            <w:tcW w:w="709" w:type="dxa"/>
          </w:tcPr>
          <w:p w14:paraId="71205BF5"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0.061</w:t>
            </w:r>
          </w:p>
        </w:tc>
      </w:tr>
      <w:tr w:rsidR="00701CCE" w:rsidRPr="00BE4F80" w14:paraId="3E1AF0C4" w14:textId="77777777" w:rsidTr="009B2B5A">
        <w:tc>
          <w:tcPr>
            <w:tcW w:w="3369" w:type="dxa"/>
          </w:tcPr>
          <w:p w14:paraId="766F01CF" w14:textId="77777777" w:rsidR="00701CCE" w:rsidRPr="00BE4F80" w:rsidRDefault="00701CCE" w:rsidP="009B2B5A">
            <w:pPr>
              <w:rPr>
                <w:b/>
                <w:sz w:val="20"/>
                <w:szCs w:val="20"/>
              </w:rPr>
            </w:pPr>
            <w:r w:rsidRPr="00BE4F80">
              <w:rPr>
                <w:sz w:val="20"/>
                <w:szCs w:val="20"/>
              </w:rPr>
              <w:t>25 General engineering etc.</w:t>
            </w:r>
          </w:p>
        </w:tc>
        <w:tc>
          <w:tcPr>
            <w:tcW w:w="708" w:type="dxa"/>
          </w:tcPr>
          <w:p w14:paraId="1BA56793" w14:textId="77777777" w:rsidR="00701CCE" w:rsidRPr="00BE4F80" w:rsidRDefault="00701CCE" w:rsidP="009B2B5A">
            <w:pPr>
              <w:jc w:val="center"/>
              <w:rPr>
                <w:sz w:val="20"/>
                <w:szCs w:val="20"/>
              </w:rPr>
            </w:pPr>
            <w:r w:rsidRPr="00BE4F80">
              <w:rPr>
                <w:rFonts w:eastAsia="Times New Roman" w:cs="Times New Roman"/>
                <w:color w:val="000000"/>
                <w:sz w:val="20"/>
                <w:szCs w:val="20"/>
              </w:rPr>
              <w:t>0.037</w:t>
            </w:r>
          </w:p>
        </w:tc>
        <w:tc>
          <w:tcPr>
            <w:tcW w:w="3544" w:type="dxa"/>
          </w:tcPr>
          <w:p w14:paraId="33833DB5" w14:textId="77777777" w:rsidR="00701CCE" w:rsidRPr="00BE4F80" w:rsidRDefault="00701CCE" w:rsidP="009B2B5A">
            <w:pPr>
              <w:rPr>
                <w:rFonts w:eastAsia="Times New Roman" w:cs="Times New Roman"/>
                <w:color w:val="000000"/>
                <w:sz w:val="20"/>
                <w:szCs w:val="20"/>
              </w:rPr>
            </w:pPr>
            <w:r w:rsidRPr="00BE4F80">
              <w:rPr>
                <w:sz w:val="20"/>
                <w:szCs w:val="20"/>
              </w:rPr>
              <w:t xml:space="preserve">59 Classics, Byzantine &amp; mod. Greek </w:t>
            </w:r>
          </w:p>
        </w:tc>
        <w:tc>
          <w:tcPr>
            <w:tcW w:w="709" w:type="dxa"/>
          </w:tcPr>
          <w:p w14:paraId="4CE31149"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0.067</w:t>
            </w:r>
          </w:p>
        </w:tc>
      </w:tr>
      <w:tr w:rsidR="00701CCE" w:rsidRPr="00BE4F80" w14:paraId="435B8569" w14:textId="77777777" w:rsidTr="009B2B5A">
        <w:tc>
          <w:tcPr>
            <w:tcW w:w="3369" w:type="dxa"/>
          </w:tcPr>
          <w:p w14:paraId="2A93617A" w14:textId="77777777" w:rsidR="00701CCE" w:rsidRPr="00BE4F80" w:rsidRDefault="00701CCE" w:rsidP="009B2B5A">
            <w:pPr>
              <w:rPr>
                <w:b/>
                <w:sz w:val="20"/>
                <w:szCs w:val="20"/>
              </w:rPr>
            </w:pPr>
            <w:r w:rsidRPr="00BE4F80">
              <w:rPr>
                <w:sz w:val="20"/>
                <w:szCs w:val="20"/>
              </w:rPr>
              <w:t>26 Chemical eng.</w:t>
            </w:r>
          </w:p>
        </w:tc>
        <w:tc>
          <w:tcPr>
            <w:tcW w:w="708" w:type="dxa"/>
          </w:tcPr>
          <w:p w14:paraId="730F49BA" w14:textId="77777777" w:rsidR="00701CCE" w:rsidRPr="00BE4F80" w:rsidRDefault="00701CCE" w:rsidP="009B2B5A">
            <w:pPr>
              <w:jc w:val="center"/>
              <w:rPr>
                <w:sz w:val="20"/>
                <w:szCs w:val="20"/>
              </w:rPr>
            </w:pPr>
            <w:r w:rsidRPr="00BE4F80">
              <w:rPr>
                <w:rFonts w:eastAsia="Times New Roman" w:cs="Times New Roman"/>
                <w:color w:val="000000"/>
                <w:sz w:val="20"/>
                <w:szCs w:val="20"/>
              </w:rPr>
              <w:t>0.115</w:t>
            </w:r>
          </w:p>
        </w:tc>
        <w:tc>
          <w:tcPr>
            <w:tcW w:w="3544" w:type="dxa"/>
          </w:tcPr>
          <w:p w14:paraId="2C8C5E8E" w14:textId="77777777" w:rsidR="00701CCE" w:rsidRPr="00BE4F80" w:rsidRDefault="00701CCE" w:rsidP="009B2B5A">
            <w:pPr>
              <w:rPr>
                <w:rFonts w:eastAsia="Times New Roman" w:cs="Times New Roman"/>
                <w:color w:val="000000"/>
                <w:sz w:val="20"/>
                <w:szCs w:val="20"/>
              </w:rPr>
            </w:pPr>
            <w:r w:rsidRPr="00BE4F80">
              <w:rPr>
                <w:sz w:val="20"/>
                <w:szCs w:val="20"/>
              </w:rPr>
              <w:t>60 Philosophy</w:t>
            </w:r>
          </w:p>
        </w:tc>
        <w:tc>
          <w:tcPr>
            <w:tcW w:w="709" w:type="dxa"/>
          </w:tcPr>
          <w:p w14:paraId="20143C56"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0.043</w:t>
            </w:r>
          </w:p>
        </w:tc>
      </w:tr>
      <w:tr w:rsidR="00701CCE" w:rsidRPr="00BE4F80" w14:paraId="17787B09" w14:textId="77777777" w:rsidTr="009B2B5A">
        <w:tc>
          <w:tcPr>
            <w:tcW w:w="3369" w:type="dxa"/>
          </w:tcPr>
          <w:p w14:paraId="2919E2A4" w14:textId="77777777" w:rsidR="00701CCE" w:rsidRPr="00BE4F80" w:rsidRDefault="00701CCE" w:rsidP="009B2B5A">
            <w:pPr>
              <w:rPr>
                <w:b/>
                <w:sz w:val="20"/>
                <w:szCs w:val="20"/>
              </w:rPr>
            </w:pPr>
            <w:r w:rsidRPr="00BE4F80">
              <w:rPr>
                <w:sz w:val="20"/>
                <w:szCs w:val="20"/>
              </w:rPr>
              <w:t>27 Civil eng.</w:t>
            </w:r>
          </w:p>
        </w:tc>
        <w:tc>
          <w:tcPr>
            <w:tcW w:w="708" w:type="dxa"/>
          </w:tcPr>
          <w:p w14:paraId="61186AB8" w14:textId="77777777" w:rsidR="00701CCE" w:rsidRPr="00BE4F80" w:rsidRDefault="00701CCE" w:rsidP="009B2B5A">
            <w:pPr>
              <w:jc w:val="center"/>
              <w:rPr>
                <w:sz w:val="20"/>
                <w:szCs w:val="20"/>
              </w:rPr>
            </w:pPr>
            <w:r w:rsidRPr="00BE4F80">
              <w:rPr>
                <w:rFonts w:eastAsia="Times New Roman" w:cs="Times New Roman"/>
                <w:color w:val="000000"/>
                <w:sz w:val="20"/>
                <w:szCs w:val="20"/>
              </w:rPr>
              <w:t>0.055</w:t>
            </w:r>
          </w:p>
        </w:tc>
        <w:tc>
          <w:tcPr>
            <w:tcW w:w="3544" w:type="dxa"/>
          </w:tcPr>
          <w:p w14:paraId="00C2F714" w14:textId="77777777" w:rsidR="00701CCE" w:rsidRPr="00BE4F80" w:rsidRDefault="00701CCE" w:rsidP="009B2B5A">
            <w:pPr>
              <w:rPr>
                <w:rFonts w:eastAsia="Times New Roman" w:cs="Times New Roman"/>
                <w:color w:val="000000"/>
                <w:sz w:val="20"/>
                <w:szCs w:val="20"/>
              </w:rPr>
            </w:pPr>
            <w:r w:rsidRPr="00BE4F80">
              <w:rPr>
                <w:sz w:val="20"/>
                <w:szCs w:val="20"/>
              </w:rPr>
              <w:t>61 Theology &amp; religious studies</w:t>
            </w:r>
          </w:p>
        </w:tc>
        <w:tc>
          <w:tcPr>
            <w:tcW w:w="709" w:type="dxa"/>
          </w:tcPr>
          <w:p w14:paraId="528D72C3"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0.040</w:t>
            </w:r>
          </w:p>
        </w:tc>
      </w:tr>
      <w:tr w:rsidR="00701CCE" w:rsidRPr="00BE4F80" w14:paraId="3D1221C1" w14:textId="77777777" w:rsidTr="009B2B5A">
        <w:tc>
          <w:tcPr>
            <w:tcW w:w="3369" w:type="dxa"/>
          </w:tcPr>
          <w:p w14:paraId="0414BF32" w14:textId="77777777" w:rsidR="00701CCE" w:rsidRPr="00BE4F80" w:rsidRDefault="00701CCE" w:rsidP="009B2B5A">
            <w:pPr>
              <w:rPr>
                <w:b/>
                <w:sz w:val="20"/>
                <w:szCs w:val="20"/>
              </w:rPr>
            </w:pPr>
            <w:r w:rsidRPr="00BE4F80">
              <w:rPr>
                <w:sz w:val="20"/>
                <w:szCs w:val="20"/>
              </w:rPr>
              <w:t>28 Mech., aero. &amp; manufact. engin.</w:t>
            </w:r>
          </w:p>
        </w:tc>
        <w:tc>
          <w:tcPr>
            <w:tcW w:w="708" w:type="dxa"/>
          </w:tcPr>
          <w:p w14:paraId="2AF79A1C" w14:textId="77777777" w:rsidR="00701CCE" w:rsidRPr="00BE4F80" w:rsidRDefault="00701CCE" w:rsidP="009B2B5A">
            <w:pPr>
              <w:jc w:val="center"/>
              <w:rPr>
                <w:sz w:val="20"/>
                <w:szCs w:val="20"/>
              </w:rPr>
            </w:pPr>
            <w:r w:rsidRPr="00BE4F80">
              <w:rPr>
                <w:rFonts w:eastAsia="Times New Roman" w:cs="Times New Roman"/>
                <w:color w:val="000000"/>
                <w:sz w:val="20"/>
                <w:szCs w:val="20"/>
              </w:rPr>
              <w:t>0.064</w:t>
            </w:r>
          </w:p>
        </w:tc>
        <w:tc>
          <w:tcPr>
            <w:tcW w:w="3544" w:type="dxa"/>
          </w:tcPr>
          <w:p w14:paraId="77DFFFCE" w14:textId="77777777" w:rsidR="00701CCE" w:rsidRPr="00BE4F80" w:rsidRDefault="00701CCE" w:rsidP="009B2B5A">
            <w:pPr>
              <w:rPr>
                <w:rFonts w:eastAsia="Times New Roman" w:cs="Times New Roman"/>
                <w:color w:val="000000"/>
                <w:sz w:val="20"/>
                <w:szCs w:val="20"/>
              </w:rPr>
            </w:pPr>
            <w:r w:rsidRPr="00BE4F80">
              <w:rPr>
                <w:sz w:val="20"/>
                <w:szCs w:val="20"/>
              </w:rPr>
              <w:t>62 History</w:t>
            </w:r>
          </w:p>
        </w:tc>
        <w:tc>
          <w:tcPr>
            <w:tcW w:w="709" w:type="dxa"/>
          </w:tcPr>
          <w:p w14:paraId="676587A8"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0.021</w:t>
            </w:r>
          </w:p>
        </w:tc>
      </w:tr>
      <w:tr w:rsidR="00701CCE" w:rsidRPr="00BE4F80" w14:paraId="53BE1682" w14:textId="77777777" w:rsidTr="009B2B5A">
        <w:tc>
          <w:tcPr>
            <w:tcW w:w="3369" w:type="dxa"/>
          </w:tcPr>
          <w:p w14:paraId="7BA5CE43" w14:textId="77777777" w:rsidR="00701CCE" w:rsidRPr="00BE4F80" w:rsidRDefault="00701CCE" w:rsidP="009B2B5A">
            <w:pPr>
              <w:rPr>
                <w:b/>
                <w:sz w:val="20"/>
                <w:szCs w:val="20"/>
              </w:rPr>
            </w:pPr>
            <w:r w:rsidRPr="00BE4F80">
              <w:rPr>
                <w:sz w:val="20"/>
                <w:szCs w:val="20"/>
              </w:rPr>
              <w:t>29 Metallurgy &amp; materials</w:t>
            </w:r>
          </w:p>
        </w:tc>
        <w:tc>
          <w:tcPr>
            <w:tcW w:w="708" w:type="dxa"/>
          </w:tcPr>
          <w:p w14:paraId="22E6E8C9" w14:textId="77777777" w:rsidR="00701CCE" w:rsidRPr="00BE4F80" w:rsidRDefault="00701CCE" w:rsidP="009B2B5A">
            <w:pPr>
              <w:jc w:val="center"/>
              <w:rPr>
                <w:sz w:val="20"/>
                <w:szCs w:val="20"/>
              </w:rPr>
            </w:pPr>
            <w:r w:rsidRPr="00BE4F80">
              <w:rPr>
                <w:rFonts w:eastAsia="Times New Roman" w:cs="Times New Roman"/>
                <w:color w:val="000000"/>
                <w:sz w:val="20"/>
                <w:szCs w:val="20"/>
              </w:rPr>
              <w:t>0.074</w:t>
            </w:r>
          </w:p>
        </w:tc>
        <w:tc>
          <w:tcPr>
            <w:tcW w:w="3544" w:type="dxa"/>
          </w:tcPr>
          <w:p w14:paraId="0F7D3805" w14:textId="77777777" w:rsidR="00701CCE" w:rsidRPr="00BE4F80" w:rsidRDefault="00701CCE" w:rsidP="009B2B5A">
            <w:pPr>
              <w:rPr>
                <w:rFonts w:eastAsia="Times New Roman" w:cs="Times New Roman"/>
                <w:color w:val="000000"/>
                <w:sz w:val="20"/>
                <w:szCs w:val="20"/>
              </w:rPr>
            </w:pPr>
            <w:r w:rsidRPr="00BE4F80">
              <w:rPr>
                <w:sz w:val="20"/>
                <w:szCs w:val="20"/>
              </w:rPr>
              <w:t>63 Art &amp; design</w:t>
            </w:r>
          </w:p>
        </w:tc>
        <w:tc>
          <w:tcPr>
            <w:tcW w:w="709" w:type="dxa"/>
          </w:tcPr>
          <w:p w14:paraId="51DAD8DA"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0.032</w:t>
            </w:r>
          </w:p>
        </w:tc>
      </w:tr>
      <w:tr w:rsidR="00701CCE" w:rsidRPr="00BE4F80" w14:paraId="5700AE87" w14:textId="77777777" w:rsidTr="009B2B5A">
        <w:tc>
          <w:tcPr>
            <w:tcW w:w="3369" w:type="dxa"/>
          </w:tcPr>
          <w:p w14:paraId="3E7267F9" w14:textId="77777777" w:rsidR="00701CCE" w:rsidRPr="00BE4F80" w:rsidRDefault="00701CCE" w:rsidP="009B2B5A">
            <w:pPr>
              <w:rPr>
                <w:b/>
                <w:sz w:val="20"/>
                <w:szCs w:val="20"/>
              </w:rPr>
            </w:pPr>
            <w:r w:rsidRPr="00BE4F80">
              <w:rPr>
                <w:sz w:val="20"/>
                <w:szCs w:val="20"/>
              </w:rPr>
              <w:t xml:space="preserve">30 Architecture </w:t>
            </w:r>
          </w:p>
        </w:tc>
        <w:tc>
          <w:tcPr>
            <w:tcW w:w="708" w:type="dxa"/>
          </w:tcPr>
          <w:p w14:paraId="460B80C4" w14:textId="77777777" w:rsidR="00701CCE" w:rsidRPr="00BE4F80" w:rsidRDefault="00701CCE" w:rsidP="009B2B5A">
            <w:pPr>
              <w:jc w:val="center"/>
              <w:rPr>
                <w:sz w:val="20"/>
                <w:szCs w:val="20"/>
              </w:rPr>
            </w:pPr>
            <w:r w:rsidRPr="00BE4F80">
              <w:rPr>
                <w:rFonts w:eastAsia="Times New Roman" w:cs="Times New Roman"/>
                <w:color w:val="000000"/>
                <w:sz w:val="20"/>
                <w:szCs w:val="20"/>
              </w:rPr>
              <w:t>0.046</w:t>
            </w:r>
          </w:p>
        </w:tc>
        <w:tc>
          <w:tcPr>
            <w:tcW w:w="3544" w:type="dxa"/>
          </w:tcPr>
          <w:p w14:paraId="4257B9B7" w14:textId="77777777" w:rsidR="00701CCE" w:rsidRPr="00BE4F80" w:rsidRDefault="00701CCE" w:rsidP="009B2B5A">
            <w:pPr>
              <w:rPr>
                <w:rFonts w:eastAsia="Times New Roman" w:cs="Times New Roman"/>
                <w:color w:val="000000"/>
                <w:sz w:val="20"/>
                <w:szCs w:val="20"/>
              </w:rPr>
            </w:pPr>
            <w:r w:rsidRPr="00BE4F80">
              <w:rPr>
                <w:sz w:val="20"/>
                <w:szCs w:val="20"/>
              </w:rPr>
              <w:t>64 History of art, architecture &amp; design</w:t>
            </w:r>
          </w:p>
        </w:tc>
        <w:tc>
          <w:tcPr>
            <w:tcW w:w="709" w:type="dxa"/>
          </w:tcPr>
          <w:p w14:paraId="3A7C8B81"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0.040</w:t>
            </w:r>
          </w:p>
        </w:tc>
      </w:tr>
      <w:tr w:rsidR="00701CCE" w:rsidRPr="00BE4F80" w14:paraId="494CB47D" w14:textId="77777777" w:rsidTr="009B2B5A">
        <w:tc>
          <w:tcPr>
            <w:tcW w:w="3369" w:type="dxa"/>
          </w:tcPr>
          <w:p w14:paraId="503442A4" w14:textId="77777777" w:rsidR="00701CCE" w:rsidRPr="00BE4F80" w:rsidRDefault="00701CCE" w:rsidP="009B2B5A">
            <w:pPr>
              <w:rPr>
                <w:b/>
                <w:sz w:val="20"/>
                <w:szCs w:val="20"/>
              </w:rPr>
            </w:pPr>
            <w:r w:rsidRPr="00BE4F80">
              <w:rPr>
                <w:sz w:val="20"/>
                <w:szCs w:val="20"/>
              </w:rPr>
              <w:t>31 Town &amp; country planning</w:t>
            </w:r>
          </w:p>
        </w:tc>
        <w:tc>
          <w:tcPr>
            <w:tcW w:w="708" w:type="dxa"/>
          </w:tcPr>
          <w:p w14:paraId="7FED5FFF" w14:textId="77777777" w:rsidR="00701CCE" w:rsidRPr="00BE4F80" w:rsidRDefault="00701CCE" w:rsidP="009B2B5A">
            <w:pPr>
              <w:jc w:val="center"/>
              <w:rPr>
                <w:sz w:val="20"/>
                <w:szCs w:val="20"/>
              </w:rPr>
            </w:pPr>
            <w:r w:rsidRPr="00BE4F80">
              <w:rPr>
                <w:rFonts w:eastAsia="Times New Roman" w:cs="Times New Roman"/>
                <w:color w:val="000000"/>
                <w:sz w:val="20"/>
                <w:szCs w:val="20"/>
              </w:rPr>
              <w:t>0.054</w:t>
            </w:r>
          </w:p>
        </w:tc>
        <w:tc>
          <w:tcPr>
            <w:tcW w:w="3544" w:type="dxa"/>
          </w:tcPr>
          <w:p w14:paraId="5088B258" w14:textId="77777777" w:rsidR="00701CCE" w:rsidRPr="00BE4F80" w:rsidRDefault="00701CCE" w:rsidP="009B2B5A">
            <w:pPr>
              <w:rPr>
                <w:rFonts w:eastAsia="Times New Roman" w:cs="Times New Roman"/>
                <w:color w:val="000000"/>
                <w:sz w:val="20"/>
                <w:szCs w:val="20"/>
              </w:rPr>
            </w:pPr>
            <w:r w:rsidRPr="00BE4F80">
              <w:rPr>
                <w:sz w:val="20"/>
                <w:szCs w:val="20"/>
              </w:rPr>
              <w:t>65 Drama, dance &amp; performing arts</w:t>
            </w:r>
          </w:p>
        </w:tc>
        <w:tc>
          <w:tcPr>
            <w:tcW w:w="709" w:type="dxa"/>
          </w:tcPr>
          <w:p w14:paraId="272ECBC9"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0.029</w:t>
            </w:r>
          </w:p>
        </w:tc>
      </w:tr>
      <w:tr w:rsidR="00701CCE" w:rsidRPr="00BE4F80" w14:paraId="29F5F90A" w14:textId="77777777" w:rsidTr="009B2B5A">
        <w:tc>
          <w:tcPr>
            <w:tcW w:w="3369" w:type="dxa"/>
          </w:tcPr>
          <w:p w14:paraId="1EB4EA6A" w14:textId="77777777" w:rsidR="00701CCE" w:rsidRPr="00BE4F80" w:rsidRDefault="00701CCE" w:rsidP="009B2B5A">
            <w:pPr>
              <w:rPr>
                <w:b/>
                <w:sz w:val="20"/>
                <w:szCs w:val="20"/>
              </w:rPr>
            </w:pPr>
            <w:r w:rsidRPr="00BE4F80">
              <w:rPr>
                <w:sz w:val="20"/>
                <w:szCs w:val="20"/>
              </w:rPr>
              <w:t xml:space="preserve">32 Geography &amp; environmental </w:t>
            </w:r>
          </w:p>
        </w:tc>
        <w:tc>
          <w:tcPr>
            <w:tcW w:w="708" w:type="dxa"/>
          </w:tcPr>
          <w:p w14:paraId="1D91B788" w14:textId="77777777" w:rsidR="00701CCE" w:rsidRPr="00BE4F80" w:rsidRDefault="00701CCE" w:rsidP="009B2B5A">
            <w:pPr>
              <w:jc w:val="center"/>
              <w:rPr>
                <w:sz w:val="20"/>
                <w:szCs w:val="20"/>
              </w:rPr>
            </w:pPr>
            <w:r w:rsidRPr="00BE4F80">
              <w:rPr>
                <w:rFonts w:eastAsia="Times New Roman" w:cs="Times New Roman"/>
                <w:color w:val="000000"/>
                <w:sz w:val="20"/>
                <w:szCs w:val="20"/>
              </w:rPr>
              <w:t>0.026</w:t>
            </w:r>
          </w:p>
        </w:tc>
        <w:tc>
          <w:tcPr>
            <w:tcW w:w="3544" w:type="dxa"/>
          </w:tcPr>
          <w:p w14:paraId="7A3A99C5" w14:textId="77777777" w:rsidR="00701CCE" w:rsidRPr="00BE4F80" w:rsidRDefault="00701CCE" w:rsidP="009B2B5A">
            <w:pPr>
              <w:rPr>
                <w:rFonts w:eastAsia="Times New Roman" w:cs="Times New Roman"/>
                <w:color w:val="000000"/>
                <w:sz w:val="20"/>
                <w:szCs w:val="20"/>
              </w:rPr>
            </w:pPr>
            <w:r w:rsidRPr="00BE4F80">
              <w:rPr>
                <w:sz w:val="20"/>
                <w:szCs w:val="20"/>
              </w:rPr>
              <w:t xml:space="preserve">66 Communications, cultural &amp; media </w:t>
            </w:r>
          </w:p>
        </w:tc>
        <w:tc>
          <w:tcPr>
            <w:tcW w:w="709" w:type="dxa"/>
          </w:tcPr>
          <w:p w14:paraId="352A11B4"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0.026</w:t>
            </w:r>
          </w:p>
        </w:tc>
      </w:tr>
      <w:tr w:rsidR="00701CCE" w:rsidRPr="00BE4F80" w14:paraId="5B06689B" w14:textId="77777777" w:rsidTr="009B2B5A">
        <w:tc>
          <w:tcPr>
            <w:tcW w:w="3369" w:type="dxa"/>
          </w:tcPr>
          <w:p w14:paraId="5C5FB585" w14:textId="77777777" w:rsidR="00701CCE" w:rsidRPr="00BE4F80" w:rsidRDefault="00701CCE" w:rsidP="009B2B5A">
            <w:pPr>
              <w:rPr>
                <w:b/>
                <w:sz w:val="20"/>
                <w:szCs w:val="20"/>
              </w:rPr>
            </w:pPr>
            <w:r w:rsidRPr="00BE4F80">
              <w:rPr>
                <w:sz w:val="20"/>
                <w:szCs w:val="20"/>
              </w:rPr>
              <w:t>33 Archaeology</w:t>
            </w:r>
          </w:p>
        </w:tc>
        <w:tc>
          <w:tcPr>
            <w:tcW w:w="708" w:type="dxa"/>
          </w:tcPr>
          <w:p w14:paraId="5EC394B1" w14:textId="77777777" w:rsidR="00701CCE" w:rsidRPr="00BE4F80" w:rsidRDefault="00701CCE" w:rsidP="009B2B5A">
            <w:pPr>
              <w:jc w:val="center"/>
              <w:rPr>
                <w:sz w:val="20"/>
                <w:szCs w:val="20"/>
              </w:rPr>
            </w:pPr>
            <w:r w:rsidRPr="00BE4F80">
              <w:rPr>
                <w:rFonts w:eastAsia="Times New Roman" w:cs="Times New Roman"/>
                <w:color w:val="000000"/>
                <w:sz w:val="20"/>
                <w:szCs w:val="20"/>
              </w:rPr>
              <w:t>0.060</w:t>
            </w:r>
          </w:p>
        </w:tc>
        <w:tc>
          <w:tcPr>
            <w:tcW w:w="3544" w:type="dxa"/>
          </w:tcPr>
          <w:p w14:paraId="102C414A" w14:textId="77777777" w:rsidR="00701CCE" w:rsidRPr="00BE4F80" w:rsidRDefault="00701CCE" w:rsidP="009B2B5A">
            <w:pPr>
              <w:rPr>
                <w:rFonts w:eastAsia="Times New Roman" w:cs="Times New Roman"/>
                <w:color w:val="000000"/>
                <w:sz w:val="20"/>
                <w:szCs w:val="20"/>
              </w:rPr>
            </w:pPr>
            <w:r w:rsidRPr="00BE4F80">
              <w:rPr>
                <w:sz w:val="20"/>
                <w:szCs w:val="20"/>
              </w:rPr>
              <w:t>67 Music</w:t>
            </w:r>
          </w:p>
        </w:tc>
        <w:tc>
          <w:tcPr>
            <w:tcW w:w="709" w:type="dxa"/>
          </w:tcPr>
          <w:p w14:paraId="0CD17872"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0.022</w:t>
            </w:r>
          </w:p>
        </w:tc>
      </w:tr>
      <w:tr w:rsidR="00701CCE" w:rsidRPr="00BE4F80" w14:paraId="31880399" w14:textId="77777777" w:rsidTr="009B2B5A">
        <w:tc>
          <w:tcPr>
            <w:tcW w:w="3369" w:type="dxa"/>
          </w:tcPr>
          <w:p w14:paraId="1FE7EF2F" w14:textId="77777777" w:rsidR="00701CCE" w:rsidRPr="00BE4F80" w:rsidRDefault="00701CCE" w:rsidP="009B2B5A">
            <w:pPr>
              <w:rPr>
                <w:b/>
                <w:sz w:val="20"/>
                <w:szCs w:val="20"/>
              </w:rPr>
            </w:pPr>
            <w:r w:rsidRPr="00BE4F80">
              <w:rPr>
                <w:sz w:val="20"/>
                <w:szCs w:val="20"/>
              </w:rPr>
              <w:t>34 Economics &amp; econometrics</w:t>
            </w:r>
          </w:p>
        </w:tc>
        <w:tc>
          <w:tcPr>
            <w:tcW w:w="708" w:type="dxa"/>
          </w:tcPr>
          <w:p w14:paraId="1FCF8EA1" w14:textId="77777777" w:rsidR="00701CCE" w:rsidRPr="00BE4F80" w:rsidRDefault="00701CCE" w:rsidP="009B2B5A">
            <w:pPr>
              <w:jc w:val="center"/>
              <w:rPr>
                <w:sz w:val="20"/>
                <w:szCs w:val="20"/>
              </w:rPr>
            </w:pPr>
            <w:r w:rsidRPr="00BE4F80">
              <w:rPr>
                <w:rFonts w:eastAsia="Times New Roman" w:cs="Times New Roman"/>
                <w:color w:val="000000"/>
                <w:sz w:val="20"/>
                <w:szCs w:val="20"/>
              </w:rPr>
              <w:t>0.040</w:t>
            </w:r>
          </w:p>
        </w:tc>
        <w:tc>
          <w:tcPr>
            <w:tcW w:w="3544" w:type="dxa"/>
          </w:tcPr>
          <w:p w14:paraId="789F84EF" w14:textId="77777777" w:rsidR="00701CCE" w:rsidRPr="00BE4F80" w:rsidRDefault="00701CCE" w:rsidP="009B2B5A">
            <w:pPr>
              <w:rPr>
                <w:rFonts w:eastAsia="Times New Roman" w:cs="Times New Roman"/>
                <w:color w:val="000000"/>
                <w:sz w:val="20"/>
                <w:szCs w:val="20"/>
              </w:rPr>
            </w:pPr>
            <w:r w:rsidRPr="00BE4F80">
              <w:rPr>
                <w:sz w:val="20"/>
                <w:szCs w:val="20"/>
              </w:rPr>
              <w:t xml:space="preserve"> </w:t>
            </w:r>
          </w:p>
        </w:tc>
        <w:tc>
          <w:tcPr>
            <w:tcW w:w="709" w:type="dxa"/>
          </w:tcPr>
          <w:p w14:paraId="1ABBCBD9" w14:textId="77777777" w:rsidR="00701CCE" w:rsidRPr="00BE4F80" w:rsidRDefault="00701CCE" w:rsidP="009B2B5A">
            <w:pPr>
              <w:jc w:val="center"/>
              <w:rPr>
                <w:rFonts w:eastAsia="Times New Roman" w:cs="Times New Roman"/>
                <w:color w:val="000000"/>
                <w:sz w:val="20"/>
                <w:szCs w:val="20"/>
              </w:rPr>
            </w:pPr>
            <w:r w:rsidRPr="00BE4F80">
              <w:rPr>
                <w:rFonts w:eastAsia="Times New Roman" w:cs="Times New Roman"/>
                <w:color w:val="000000"/>
                <w:sz w:val="20"/>
                <w:szCs w:val="20"/>
              </w:rPr>
              <w:t xml:space="preserve"> </w:t>
            </w:r>
          </w:p>
        </w:tc>
      </w:tr>
    </w:tbl>
    <w:p w14:paraId="49FECE29" w14:textId="77777777" w:rsidR="00701CCE" w:rsidRPr="00BE4F80" w:rsidRDefault="00701CCE" w:rsidP="00701CCE"/>
    <w:p w14:paraId="4F37E2F8" w14:textId="77777777" w:rsidR="00701CCE" w:rsidRPr="00BE4F80" w:rsidRDefault="00701CCE" w:rsidP="00701CCE">
      <w:pPr>
        <w:jc w:val="center"/>
        <w:rPr>
          <w:b/>
          <w:bCs/>
          <w:color w:val="000000" w:themeColor="text1"/>
        </w:rPr>
      </w:pPr>
      <w:r w:rsidRPr="00BE4F80">
        <w:rPr>
          <w:b/>
          <w:bCs/>
          <w:color w:val="000000" w:themeColor="text1"/>
        </w:rPr>
        <w:t xml:space="preserve">Table 8. All sixty-seven RAE2008 UoAs with their </w:t>
      </w:r>
      <w:r w:rsidRPr="00BE4F80">
        <w:rPr>
          <w:rFonts w:cs="Georgia"/>
          <w:b/>
          <w:color w:val="000000" w:themeColor="text1"/>
          <w:lang w:val="en-US"/>
        </w:rPr>
        <w:t>Herfindahl indices</w:t>
      </w:r>
    </w:p>
    <w:p w14:paraId="2E0B2966" w14:textId="77777777" w:rsidR="00701CCE" w:rsidRPr="00BE4F80" w:rsidRDefault="00701CCE" w:rsidP="00701CCE">
      <w:pPr>
        <w:widowControl w:val="0"/>
        <w:autoSpaceDE w:val="0"/>
        <w:autoSpaceDN w:val="0"/>
        <w:adjustRightInd w:val="0"/>
        <w:spacing w:line="480" w:lineRule="auto"/>
      </w:pPr>
    </w:p>
    <w:p w14:paraId="7D3FF7B5" w14:textId="77777777" w:rsidR="00701CCE" w:rsidRPr="00BE4F80" w:rsidRDefault="00701CCE" w:rsidP="00701CCE"/>
    <w:p w14:paraId="1A0EC9CD" w14:textId="77777777" w:rsidR="00701CCE" w:rsidRPr="00BE4F80" w:rsidRDefault="00701CCE" w:rsidP="00701CCE"/>
    <w:tbl>
      <w:tblPr>
        <w:tblStyle w:val="TableGrid"/>
        <w:tblW w:w="8075" w:type="dxa"/>
        <w:tblLayout w:type="fixed"/>
        <w:tblLook w:val="04A0" w:firstRow="1" w:lastRow="0" w:firstColumn="1" w:lastColumn="0" w:noHBand="0" w:noVBand="1"/>
      </w:tblPr>
      <w:tblGrid>
        <w:gridCol w:w="2972"/>
        <w:gridCol w:w="1701"/>
        <w:gridCol w:w="1701"/>
        <w:gridCol w:w="1701"/>
      </w:tblGrid>
      <w:tr w:rsidR="00701CCE" w:rsidRPr="00BE4F80" w14:paraId="03C39909" w14:textId="77777777" w:rsidTr="009B2B5A">
        <w:tc>
          <w:tcPr>
            <w:tcW w:w="2972" w:type="dxa"/>
          </w:tcPr>
          <w:p w14:paraId="44607871" w14:textId="77777777" w:rsidR="00701CCE" w:rsidRPr="00BE4F80" w:rsidRDefault="00701CCE" w:rsidP="009B2B5A">
            <w:pPr>
              <w:jc w:val="center"/>
              <w:rPr>
                <w:rFonts w:eastAsia="Times New Roman" w:cs="Times New Roman"/>
                <w:b/>
                <w:bCs/>
                <w:sz w:val="20"/>
                <w:szCs w:val="20"/>
              </w:rPr>
            </w:pPr>
            <w:r w:rsidRPr="00BE4F80">
              <w:rPr>
                <w:rFonts w:eastAsia="Times New Roman" w:cs="Times New Roman"/>
                <w:b/>
                <w:bCs/>
                <w:sz w:val="20"/>
                <w:szCs w:val="20"/>
              </w:rPr>
              <w:t>2014</w:t>
            </w:r>
          </w:p>
          <w:p w14:paraId="43F95F04" w14:textId="77777777" w:rsidR="00701CCE" w:rsidRPr="00BE4F80" w:rsidRDefault="00701CCE" w:rsidP="009B2B5A">
            <w:pPr>
              <w:jc w:val="center"/>
              <w:rPr>
                <w:b/>
                <w:bCs/>
                <w:sz w:val="20"/>
                <w:szCs w:val="20"/>
              </w:rPr>
            </w:pPr>
            <w:r w:rsidRPr="00BE4F80">
              <w:rPr>
                <w:rFonts w:eastAsia="Times New Roman" w:cs="Times New Roman"/>
                <w:b/>
                <w:bCs/>
                <w:sz w:val="20"/>
                <w:szCs w:val="20"/>
              </w:rPr>
              <w:t>UoA</w:t>
            </w:r>
          </w:p>
        </w:tc>
        <w:tc>
          <w:tcPr>
            <w:tcW w:w="1701" w:type="dxa"/>
          </w:tcPr>
          <w:p w14:paraId="50BEFFBB" w14:textId="77777777" w:rsidR="00701CCE" w:rsidRPr="00BE4F80" w:rsidRDefault="00701CCE" w:rsidP="009B2B5A">
            <w:pPr>
              <w:jc w:val="center"/>
              <w:rPr>
                <w:b/>
                <w:bCs/>
                <w:sz w:val="20"/>
                <w:szCs w:val="20"/>
              </w:rPr>
            </w:pPr>
            <w:r w:rsidRPr="00BE4F80">
              <w:rPr>
                <w:b/>
                <w:bCs/>
                <w:sz w:val="20"/>
                <w:szCs w:val="20"/>
              </w:rPr>
              <w:t>Equiv.</w:t>
            </w:r>
          </w:p>
          <w:p w14:paraId="4A659C9F" w14:textId="77777777" w:rsidR="00701CCE" w:rsidRPr="00BE4F80" w:rsidRDefault="00701CCE" w:rsidP="009B2B5A">
            <w:pPr>
              <w:jc w:val="center"/>
              <w:rPr>
                <w:b/>
                <w:bCs/>
                <w:sz w:val="20"/>
                <w:szCs w:val="20"/>
              </w:rPr>
            </w:pPr>
            <w:r w:rsidRPr="00BE4F80">
              <w:rPr>
                <w:b/>
                <w:bCs/>
                <w:sz w:val="20"/>
                <w:szCs w:val="20"/>
              </w:rPr>
              <w:t>UoA in 2008</w:t>
            </w:r>
          </w:p>
        </w:tc>
        <w:tc>
          <w:tcPr>
            <w:tcW w:w="1701" w:type="dxa"/>
          </w:tcPr>
          <w:p w14:paraId="37366AFC" w14:textId="77777777" w:rsidR="00701CCE" w:rsidRPr="00BE4F80" w:rsidRDefault="00701CCE" w:rsidP="009B2B5A">
            <w:pPr>
              <w:jc w:val="center"/>
              <w:rPr>
                <w:rFonts w:eastAsia="Times New Roman" w:cs="Times New Roman"/>
                <w:b/>
                <w:bCs/>
                <w:sz w:val="20"/>
                <w:szCs w:val="20"/>
              </w:rPr>
            </w:pPr>
          </w:p>
          <w:p w14:paraId="3DB31C9D" w14:textId="77777777" w:rsidR="00701CCE" w:rsidRPr="00BE4F80" w:rsidRDefault="00701CCE" w:rsidP="009B2B5A">
            <w:pPr>
              <w:jc w:val="center"/>
              <w:rPr>
                <w:b/>
                <w:bCs/>
                <w:sz w:val="20"/>
                <w:szCs w:val="20"/>
              </w:rPr>
            </w:pPr>
            <w:r w:rsidRPr="00BE4F80">
              <w:rPr>
                <w:rFonts w:eastAsia="Times New Roman" w:cs="Times New Roman"/>
                <w:b/>
                <w:bCs/>
                <w:sz w:val="20"/>
                <w:szCs w:val="20"/>
              </w:rPr>
              <w:t>2014 HI</w:t>
            </w:r>
          </w:p>
        </w:tc>
        <w:tc>
          <w:tcPr>
            <w:tcW w:w="1701" w:type="dxa"/>
          </w:tcPr>
          <w:p w14:paraId="1B5D8F6D" w14:textId="77777777" w:rsidR="00701CCE" w:rsidRPr="00BE4F80" w:rsidRDefault="00701CCE" w:rsidP="009B2B5A">
            <w:pPr>
              <w:jc w:val="center"/>
              <w:rPr>
                <w:b/>
                <w:bCs/>
                <w:sz w:val="20"/>
                <w:szCs w:val="20"/>
              </w:rPr>
            </w:pPr>
            <w:r w:rsidRPr="00BE4F80">
              <w:rPr>
                <w:b/>
                <w:bCs/>
                <w:sz w:val="20"/>
                <w:szCs w:val="20"/>
              </w:rPr>
              <w:t>2008</w:t>
            </w:r>
          </w:p>
          <w:p w14:paraId="6F53FAA6" w14:textId="77777777" w:rsidR="00701CCE" w:rsidRPr="00BE4F80" w:rsidRDefault="00701CCE" w:rsidP="009B2B5A">
            <w:pPr>
              <w:jc w:val="center"/>
              <w:rPr>
                <w:b/>
                <w:bCs/>
                <w:sz w:val="20"/>
                <w:szCs w:val="20"/>
              </w:rPr>
            </w:pPr>
            <w:r w:rsidRPr="00BE4F80">
              <w:rPr>
                <w:b/>
                <w:bCs/>
                <w:sz w:val="20"/>
                <w:szCs w:val="20"/>
              </w:rPr>
              <w:t>(merged) HI</w:t>
            </w:r>
          </w:p>
        </w:tc>
      </w:tr>
      <w:tr w:rsidR="00701CCE" w:rsidRPr="00BE4F80" w14:paraId="493DC6DC" w14:textId="77777777" w:rsidTr="009B2B5A">
        <w:tc>
          <w:tcPr>
            <w:tcW w:w="2972" w:type="dxa"/>
          </w:tcPr>
          <w:p w14:paraId="01D2A2F3" w14:textId="77777777" w:rsidR="00701CCE" w:rsidRPr="00BE4F80" w:rsidRDefault="00701CCE" w:rsidP="009B2B5A">
            <w:pPr>
              <w:rPr>
                <w:sz w:val="20"/>
                <w:szCs w:val="20"/>
              </w:rPr>
            </w:pPr>
            <w:r w:rsidRPr="00BE4F80">
              <w:rPr>
                <w:rFonts w:eastAsia="Times New Roman" w:cs="Times New Roman"/>
                <w:sz w:val="20"/>
                <w:szCs w:val="20"/>
              </w:rPr>
              <w:t>1. Clinical med.</w:t>
            </w:r>
          </w:p>
        </w:tc>
        <w:tc>
          <w:tcPr>
            <w:tcW w:w="1701" w:type="dxa"/>
          </w:tcPr>
          <w:p w14:paraId="08C1EBFE" w14:textId="77777777" w:rsidR="00701CCE" w:rsidRPr="00BE4F80" w:rsidRDefault="00701CCE" w:rsidP="009B2B5A">
            <w:pPr>
              <w:jc w:val="center"/>
              <w:rPr>
                <w:sz w:val="20"/>
                <w:szCs w:val="20"/>
              </w:rPr>
            </w:pPr>
            <w:r w:rsidRPr="00BE4F80">
              <w:rPr>
                <w:sz w:val="20"/>
                <w:szCs w:val="20"/>
              </w:rPr>
              <w:t>1-5</w:t>
            </w:r>
          </w:p>
        </w:tc>
        <w:tc>
          <w:tcPr>
            <w:tcW w:w="1701" w:type="dxa"/>
          </w:tcPr>
          <w:p w14:paraId="12872D18" w14:textId="77777777" w:rsidR="00701CCE" w:rsidRPr="00BE4F80" w:rsidRDefault="00701CCE" w:rsidP="009B2B5A">
            <w:pPr>
              <w:jc w:val="center"/>
              <w:rPr>
                <w:sz w:val="20"/>
                <w:szCs w:val="20"/>
              </w:rPr>
            </w:pPr>
            <w:r w:rsidRPr="00BE4F80">
              <w:rPr>
                <w:rFonts w:eastAsia="Times New Roman" w:cs="Times New Roman"/>
                <w:sz w:val="20"/>
                <w:szCs w:val="20"/>
              </w:rPr>
              <w:t>0.0544</w:t>
            </w:r>
          </w:p>
        </w:tc>
        <w:tc>
          <w:tcPr>
            <w:tcW w:w="1701" w:type="dxa"/>
          </w:tcPr>
          <w:p w14:paraId="66D9B691" w14:textId="77777777" w:rsidR="00701CCE" w:rsidRPr="00BE4F80" w:rsidRDefault="00701CCE" w:rsidP="009B2B5A">
            <w:pPr>
              <w:jc w:val="center"/>
              <w:rPr>
                <w:sz w:val="20"/>
                <w:szCs w:val="20"/>
              </w:rPr>
            </w:pPr>
            <w:r w:rsidRPr="00BE4F80">
              <w:rPr>
                <w:sz w:val="20"/>
                <w:szCs w:val="20"/>
              </w:rPr>
              <w:t>0.0226 *</w:t>
            </w:r>
          </w:p>
        </w:tc>
      </w:tr>
      <w:tr w:rsidR="00701CCE" w:rsidRPr="00BE4F80" w14:paraId="200F89FE" w14:textId="77777777" w:rsidTr="009B2B5A">
        <w:tc>
          <w:tcPr>
            <w:tcW w:w="2972" w:type="dxa"/>
          </w:tcPr>
          <w:p w14:paraId="6202B08C" w14:textId="77777777" w:rsidR="00701CCE" w:rsidRPr="00BE4F80" w:rsidRDefault="00701CCE" w:rsidP="009B2B5A">
            <w:pPr>
              <w:rPr>
                <w:sz w:val="20"/>
                <w:szCs w:val="20"/>
              </w:rPr>
            </w:pPr>
            <w:r w:rsidRPr="00BE4F80">
              <w:rPr>
                <w:rFonts w:eastAsia="Times New Roman" w:cs="Times New Roman"/>
                <w:sz w:val="20"/>
                <w:szCs w:val="20"/>
              </w:rPr>
              <w:t>2. Public health etc</w:t>
            </w:r>
          </w:p>
        </w:tc>
        <w:tc>
          <w:tcPr>
            <w:tcW w:w="1701" w:type="dxa"/>
          </w:tcPr>
          <w:p w14:paraId="1C3BE7C4" w14:textId="77777777" w:rsidR="00701CCE" w:rsidRPr="00BE4F80" w:rsidRDefault="00701CCE" w:rsidP="009B2B5A">
            <w:pPr>
              <w:jc w:val="center"/>
              <w:rPr>
                <w:sz w:val="20"/>
                <w:szCs w:val="20"/>
              </w:rPr>
            </w:pPr>
            <w:r w:rsidRPr="00BE4F80">
              <w:rPr>
                <w:sz w:val="20"/>
                <w:szCs w:val="20"/>
              </w:rPr>
              <w:t>6-8</w:t>
            </w:r>
          </w:p>
        </w:tc>
        <w:tc>
          <w:tcPr>
            <w:tcW w:w="1701" w:type="dxa"/>
          </w:tcPr>
          <w:p w14:paraId="41371C2D" w14:textId="77777777" w:rsidR="00701CCE" w:rsidRPr="00BE4F80" w:rsidRDefault="00701CCE" w:rsidP="009B2B5A">
            <w:pPr>
              <w:jc w:val="center"/>
              <w:rPr>
                <w:sz w:val="20"/>
                <w:szCs w:val="20"/>
              </w:rPr>
            </w:pPr>
            <w:r w:rsidRPr="00BE4F80">
              <w:rPr>
                <w:rFonts w:eastAsia="Times New Roman" w:cs="Times New Roman"/>
                <w:sz w:val="20"/>
                <w:szCs w:val="20"/>
              </w:rPr>
              <w:t>0.0715</w:t>
            </w:r>
          </w:p>
        </w:tc>
        <w:tc>
          <w:tcPr>
            <w:tcW w:w="1701" w:type="dxa"/>
          </w:tcPr>
          <w:p w14:paraId="7A40B93E" w14:textId="77777777" w:rsidR="00701CCE" w:rsidRPr="00BE4F80" w:rsidRDefault="00701CCE" w:rsidP="009B2B5A">
            <w:pPr>
              <w:jc w:val="center"/>
              <w:rPr>
                <w:sz w:val="20"/>
                <w:szCs w:val="20"/>
              </w:rPr>
            </w:pPr>
            <w:r w:rsidRPr="00BE4F80">
              <w:rPr>
                <w:sz w:val="20"/>
                <w:szCs w:val="20"/>
              </w:rPr>
              <w:t>0.0318 *</w:t>
            </w:r>
          </w:p>
        </w:tc>
      </w:tr>
      <w:tr w:rsidR="00701CCE" w:rsidRPr="00BE4F80" w14:paraId="36A79A62" w14:textId="77777777" w:rsidTr="009B2B5A">
        <w:tc>
          <w:tcPr>
            <w:tcW w:w="2972" w:type="dxa"/>
          </w:tcPr>
          <w:p w14:paraId="0F2DA287" w14:textId="77777777" w:rsidR="00701CCE" w:rsidRPr="00BE4F80" w:rsidRDefault="00701CCE" w:rsidP="009B2B5A">
            <w:pPr>
              <w:rPr>
                <w:sz w:val="20"/>
                <w:szCs w:val="20"/>
              </w:rPr>
            </w:pPr>
            <w:r w:rsidRPr="00BE4F80">
              <w:rPr>
                <w:rFonts w:eastAsia="Times New Roman" w:cs="Times New Roman"/>
                <w:sz w:val="20"/>
                <w:szCs w:val="20"/>
              </w:rPr>
              <w:t>3. Allied health etc</w:t>
            </w:r>
          </w:p>
        </w:tc>
        <w:tc>
          <w:tcPr>
            <w:tcW w:w="1701" w:type="dxa"/>
          </w:tcPr>
          <w:p w14:paraId="64C0D2EF" w14:textId="77777777" w:rsidR="00701CCE" w:rsidRPr="00BE4F80" w:rsidRDefault="00701CCE" w:rsidP="009B2B5A">
            <w:pPr>
              <w:jc w:val="center"/>
              <w:rPr>
                <w:sz w:val="20"/>
                <w:szCs w:val="20"/>
              </w:rPr>
            </w:pPr>
            <w:r w:rsidRPr="00BE4F80">
              <w:rPr>
                <w:sz w:val="20"/>
                <w:szCs w:val="20"/>
              </w:rPr>
              <w:t>10-13</w:t>
            </w:r>
          </w:p>
        </w:tc>
        <w:tc>
          <w:tcPr>
            <w:tcW w:w="1701" w:type="dxa"/>
          </w:tcPr>
          <w:p w14:paraId="5468F603" w14:textId="77777777" w:rsidR="00701CCE" w:rsidRPr="00BE4F80" w:rsidRDefault="00701CCE" w:rsidP="009B2B5A">
            <w:pPr>
              <w:jc w:val="center"/>
              <w:rPr>
                <w:sz w:val="20"/>
                <w:szCs w:val="20"/>
              </w:rPr>
            </w:pPr>
            <w:r w:rsidRPr="00BE4F80">
              <w:rPr>
                <w:rFonts w:eastAsia="Times New Roman" w:cs="Times New Roman"/>
                <w:sz w:val="20"/>
                <w:szCs w:val="20"/>
              </w:rPr>
              <w:t>0.0163</w:t>
            </w:r>
          </w:p>
        </w:tc>
        <w:tc>
          <w:tcPr>
            <w:tcW w:w="1701" w:type="dxa"/>
          </w:tcPr>
          <w:p w14:paraId="59B2AD1A" w14:textId="77777777" w:rsidR="00701CCE" w:rsidRPr="00BE4F80" w:rsidRDefault="00701CCE" w:rsidP="009B2B5A">
            <w:pPr>
              <w:jc w:val="center"/>
              <w:rPr>
                <w:sz w:val="20"/>
                <w:szCs w:val="20"/>
              </w:rPr>
            </w:pPr>
            <w:r w:rsidRPr="00BE4F80">
              <w:rPr>
                <w:sz w:val="20"/>
                <w:szCs w:val="20"/>
              </w:rPr>
              <w:t>0.0106 *</w:t>
            </w:r>
          </w:p>
        </w:tc>
      </w:tr>
      <w:tr w:rsidR="00701CCE" w:rsidRPr="00BE4F80" w14:paraId="0026DDF9" w14:textId="77777777" w:rsidTr="009B2B5A">
        <w:tc>
          <w:tcPr>
            <w:tcW w:w="2972" w:type="dxa"/>
          </w:tcPr>
          <w:p w14:paraId="56DA7692" w14:textId="77777777" w:rsidR="00701CCE" w:rsidRPr="00BE4F80" w:rsidRDefault="00701CCE" w:rsidP="009B2B5A">
            <w:pPr>
              <w:rPr>
                <w:sz w:val="20"/>
                <w:szCs w:val="20"/>
              </w:rPr>
            </w:pPr>
            <w:r w:rsidRPr="00BE4F80">
              <w:rPr>
                <w:rFonts w:eastAsia="Times New Roman" w:cs="Times New Roman"/>
                <w:sz w:val="20"/>
                <w:szCs w:val="20"/>
              </w:rPr>
              <w:t>4. Psychology etc</w:t>
            </w:r>
          </w:p>
        </w:tc>
        <w:tc>
          <w:tcPr>
            <w:tcW w:w="1701" w:type="dxa"/>
          </w:tcPr>
          <w:p w14:paraId="16039822" w14:textId="77777777" w:rsidR="00701CCE" w:rsidRPr="00BE4F80" w:rsidRDefault="00701CCE" w:rsidP="009B2B5A">
            <w:pPr>
              <w:jc w:val="center"/>
              <w:rPr>
                <w:sz w:val="20"/>
                <w:szCs w:val="20"/>
              </w:rPr>
            </w:pPr>
            <w:r w:rsidRPr="00BE4F80">
              <w:rPr>
                <w:sz w:val="20"/>
                <w:szCs w:val="20"/>
              </w:rPr>
              <w:t>9,44</w:t>
            </w:r>
          </w:p>
        </w:tc>
        <w:tc>
          <w:tcPr>
            <w:tcW w:w="1701" w:type="dxa"/>
          </w:tcPr>
          <w:p w14:paraId="22F002B5" w14:textId="77777777" w:rsidR="00701CCE" w:rsidRPr="00BE4F80" w:rsidRDefault="00701CCE" w:rsidP="009B2B5A">
            <w:pPr>
              <w:jc w:val="center"/>
              <w:rPr>
                <w:sz w:val="20"/>
                <w:szCs w:val="20"/>
              </w:rPr>
            </w:pPr>
            <w:r w:rsidRPr="00BE4F80">
              <w:rPr>
                <w:rFonts w:eastAsia="Times New Roman" w:cs="Times New Roman"/>
                <w:sz w:val="20"/>
                <w:szCs w:val="20"/>
              </w:rPr>
              <w:t>0.0350</w:t>
            </w:r>
          </w:p>
        </w:tc>
        <w:tc>
          <w:tcPr>
            <w:tcW w:w="1701" w:type="dxa"/>
          </w:tcPr>
          <w:p w14:paraId="6CA48FA0" w14:textId="77777777" w:rsidR="00701CCE" w:rsidRPr="00BE4F80" w:rsidRDefault="00701CCE" w:rsidP="009B2B5A">
            <w:pPr>
              <w:jc w:val="center"/>
              <w:rPr>
                <w:sz w:val="20"/>
                <w:szCs w:val="20"/>
              </w:rPr>
            </w:pPr>
            <w:r w:rsidRPr="00BE4F80">
              <w:rPr>
                <w:sz w:val="20"/>
                <w:szCs w:val="20"/>
              </w:rPr>
              <w:t>0.0212 *</w:t>
            </w:r>
          </w:p>
        </w:tc>
      </w:tr>
      <w:tr w:rsidR="00701CCE" w:rsidRPr="00BE4F80" w14:paraId="02F4E1B3" w14:textId="77777777" w:rsidTr="009B2B5A">
        <w:tc>
          <w:tcPr>
            <w:tcW w:w="2972" w:type="dxa"/>
          </w:tcPr>
          <w:p w14:paraId="6E1E3BD9" w14:textId="77777777" w:rsidR="00701CCE" w:rsidRPr="00BE4F80" w:rsidRDefault="00701CCE" w:rsidP="009B2B5A">
            <w:pPr>
              <w:rPr>
                <w:sz w:val="20"/>
                <w:szCs w:val="20"/>
              </w:rPr>
            </w:pPr>
            <w:r w:rsidRPr="00BE4F80">
              <w:rPr>
                <w:rFonts w:eastAsia="Times New Roman" w:cs="Times New Roman"/>
                <w:sz w:val="20"/>
                <w:szCs w:val="20"/>
              </w:rPr>
              <w:t>5. Bio. Sciences</w:t>
            </w:r>
          </w:p>
        </w:tc>
        <w:tc>
          <w:tcPr>
            <w:tcW w:w="1701" w:type="dxa"/>
          </w:tcPr>
          <w:p w14:paraId="18EADBFD" w14:textId="77777777" w:rsidR="00701CCE" w:rsidRPr="00BE4F80" w:rsidRDefault="00701CCE" w:rsidP="009B2B5A">
            <w:pPr>
              <w:jc w:val="center"/>
              <w:rPr>
                <w:sz w:val="20"/>
                <w:szCs w:val="20"/>
              </w:rPr>
            </w:pPr>
            <w:r w:rsidRPr="00BE4F80">
              <w:rPr>
                <w:sz w:val="20"/>
                <w:szCs w:val="20"/>
              </w:rPr>
              <w:t>14,15</w:t>
            </w:r>
          </w:p>
        </w:tc>
        <w:tc>
          <w:tcPr>
            <w:tcW w:w="1701" w:type="dxa"/>
          </w:tcPr>
          <w:p w14:paraId="050626D8" w14:textId="77777777" w:rsidR="00701CCE" w:rsidRPr="00BE4F80" w:rsidRDefault="00701CCE" w:rsidP="009B2B5A">
            <w:pPr>
              <w:jc w:val="center"/>
              <w:rPr>
                <w:sz w:val="20"/>
                <w:szCs w:val="20"/>
              </w:rPr>
            </w:pPr>
            <w:r w:rsidRPr="00BE4F80">
              <w:rPr>
                <w:rFonts w:eastAsia="Times New Roman" w:cs="Times New Roman"/>
                <w:sz w:val="20"/>
                <w:szCs w:val="20"/>
              </w:rPr>
              <w:t>0.0409</w:t>
            </w:r>
          </w:p>
        </w:tc>
        <w:tc>
          <w:tcPr>
            <w:tcW w:w="1701" w:type="dxa"/>
          </w:tcPr>
          <w:p w14:paraId="580CED35" w14:textId="77777777" w:rsidR="00701CCE" w:rsidRPr="00BE4F80" w:rsidRDefault="00701CCE" w:rsidP="009B2B5A">
            <w:pPr>
              <w:jc w:val="center"/>
              <w:rPr>
                <w:sz w:val="20"/>
                <w:szCs w:val="20"/>
              </w:rPr>
            </w:pPr>
            <w:r w:rsidRPr="00BE4F80">
              <w:rPr>
                <w:sz w:val="20"/>
                <w:szCs w:val="20"/>
              </w:rPr>
              <w:t>0.0247 *</w:t>
            </w:r>
          </w:p>
        </w:tc>
      </w:tr>
      <w:tr w:rsidR="00701CCE" w:rsidRPr="00BE4F80" w14:paraId="35C37D9D" w14:textId="77777777" w:rsidTr="009B2B5A">
        <w:tc>
          <w:tcPr>
            <w:tcW w:w="2972" w:type="dxa"/>
          </w:tcPr>
          <w:p w14:paraId="07834288" w14:textId="77777777" w:rsidR="00701CCE" w:rsidRPr="00BE4F80" w:rsidRDefault="00701CCE" w:rsidP="009B2B5A">
            <w:pPr>
              <w:rPr>
                <w:sz w:val="20"/>
                <w:szCs w:val="20"/>
              </w:rPr>
            </w:pPr>
            <w:r w:rsidRPr="00BE4F80">
              <w:rPr>
                <w:rFonts w:eastAsia="Times New Roman" w:cs="Times New Roman"/>
                <w:sz w:val="20"/>
                <w:szCs w:val="20"/>
              </w:rPr>
              <w:t>6. Agriculture etc</w:t>
            </w:r>
          </w:p>
        </w:tc>
        <w:tc>
          <w:tcPr>
            <w:tcW w:w="1701" w:type="dxa"/>
          </w:tcPr>
          <w:p w14:paraId="519C1F38" w14:textId="77777777" w:rsidR="00701CCE" w:rsidRPr="00BE4F80" w:rsidRDefault="00701CCE" w:rsidP="009B2B5A">
            <w:pPr>
              <w:jc w:val="center"/>
              <w:rPr>
                <w:sz w:val="20"/>
                <w:szCs w:val="20"/>
              </w:rPr>
            </w:pPr>
            <w:r w:rsidRPr="00BE4F80">
              <w:rPr>
                <w:sz w:val="20"/>
                <w:szCs w:val="20"/>
              </w:rPr>
              <w:t>16</w:t>
            </w:r>
          </w:p>
        </w:tc>
        <w:tc>
          <w:tcPr>
            <w:tcW w:w="1701" w:type="dxa"/>
          </w:tcPr>
          <w:p w14:paraId="6D668092" w14:textId="77777777" w:rsidR="00701CCE" w:rsidRPr="00BE4F80" w:rsidRDefault="00701CCE" w:rsidP="009B2B5A">
            <w:pPr>
              <w:jc w:val="center"/>
              <w:rPr>
                <w:sz w:val="20"/>
                <w:szCs w:val="20"/>
              </w:rPr>
            </w:pPr>
            <w:r w:rsidRPr="00BE4F80">
              <w:rPr>
                <w:rFonts w:eastAsia="Times New Roman" w:cs="Times New Roman"/>
                <w:sz w:val="20"/>
                <w:szCs w:val="20"/>
              </w:rPr>
              <w:t>0.0605</w:t>
            </w:r>
          </w:p>
        </w:tc>
        <w:tc>
          <w:tcPr>
            <w:tcW w:w="1701" w:type="dxa"/>
          </w:tcPr>
          <w:p w14:paraId="105F5EC6" w14:textId="77777777" w:rsidR="00701CCE" w:rsidRPr="00BE4F80" w:rsidRDefault="00701CCE" w:rsidP="009B2B5A">
            <w:pPr>
              <w:jc w:val="center"/>
              <w:rPr>
                <w:sz w:val="20"/>
                <w:szCs w:val="20"/>
              </w:rPr>
            </w:pPr>
            <w:r w:rsidRPr="00BE4F80">
              <w:rPr>
                <w:rFonts w:eastAsia="Times New Roman" w:cs="Times New Roman"/>
                <w:sz w:val="20"/>
                <w:szCs w:val="20"/>
              </w:rPr>
              <w:t>0.0603</w:t>
            </w:r>
          </w:p>
        </w:tc>
      </w:tr>
      <w:tr w:rsidR="00701CCE" w:rsidRPr="00BE4F80" w14:paraId="647BA804" w14:textId="77777777" w:rsidTr="009B2B5A">
        <w:tc>
          <w:tcPr>
            <w:tcW w:w="2972" w:type="dxa"/>
          </w:tcPr>
          <w:p w14:paraId="27B6C5E8" w14:textId="77777777" w:rsidR="00701CCE" w:rsidRPr="00BE4F80" w:rsidRDefault="00701CCE" w:rsidP="009B2B5A">
            <w:pPr>
              <w:rPr>
                <w:sz w:val="20"/>
                <w:szCs w:val="20"/>
              </w:rPr>
            </w:pPr>
            <w:r w:rsidRPr="00BE4F80">
              <w:rPr>
                <w:rFonts w:eastAsia="Times New Roman" w:cs="Times New Roman"/>
                <w:sz w:val="20"/>
                <w:szCs w:val="20"/>
              </w:rPr>
              <w:t>7. Earth Syst. etc</w:t>
            </w:r>
          </w:p>
        </w:tc>
        <w:tc>
          <w:tcPr>
            <w:tcW w:w="1701" w:type="dxa"/>
          </w:tcPr>
          <w:p w14:paraId="29D30EE7" w14:textId="77777777" w:rsidR="00701CCE" w:rsidRPr="00BE4F80" w:rsidRDefault="00701CCE" w:rsidP="009B2B5A">
            <w:pPr>
              <w:jc w:val="center"/>
              <w:rPr>
                <w:sz w:val="20"/>
                <w:szCs w:val="20"/>
              </w:rPr>
            </w:pPr>
            <w:r w:rsidRPr="00BE4F80">
              <w:rPr>
                <w:sz w:val="20"/>
                <w:szCs w:val="20"/>
              </w:rPr>
              <w:t>17</w:t>
            </w:r>
          </w:p>
        </w:tc>
        <w:tc>
          <w:tcPr>
            <w:tcW w:w="1701" w:type="dxa"/>
          </w:tcPr>
          <w:p w14:paraId="20EF818C" w14:textId="77777777" w:rsidR="00701CCE" w:rsidRPr="00BE4F80" w:rsidRDefault="00701CCE" w:rsidP="009B2B5A">
            <w:pPr>
              <w:jc w:val="center"/>
              <w:rPr>
                <w:sz w:val="20"/>
                <w:szCs w:val="20"/>
              </w:rPr>
            </w:pPr>
            <w:r w:rsidRPr="00BE4F80">
              <w:rPr>
                <w:rFonts w:eastAsia="Times New Roman" w:cs="Times New Roman"/>
                <w:sz w:val="20"/>
                <w:szCs w:val="20"/>
              </w:rPr>
              <w:t>0.0348</w:t>
            </w:r>
          </w:p>
        </w:tc>
        <w:tc>
          <w:tcPr>
            <w:tcW w:w="1701" w:type="dxa"/>
          </w:tcPr>
          <w:p w14:paraId="1F49923B" w14:textId="77777777" w:rsidR="00701CCE" w:rsidRPr="00BE4F80" w:rsidRDefault="00701CCE" w:rsidP="009B2B5A">
            <w:pPr>
              <w:jc w:val="center"/>
              <w:rPr>
                <w:sz w:val="20"/>
                <w:szCs w:val="20"/>
              </w:rPr>
            </w:pPr>
            <w:r w:rsidRPr="00BE4F80">
              <w:rPr>
                <w:rFonts w:eastAsia="Times New Roman" w:cs="Times New Roman"/>
                <w:sz w:val="20"/>
                <w:szCs w:val="20"/>
              </w:rPr>
              <w:t>0.0358</w:t>
            </w:r>
          </w:p>
        </w:tc>
      </w:tr>
      <w:tr w:rsidR="00701CCE" w:rsidRPr="00BE4F80" w14:paraId="225D71BA" w14:textId="77777777" w:rsidTr="009B2B5A">
        <w:tc>
          <w:tcPr>
            <w:tcW w:w="2972" w:type="dxa"/>
          </w:tcPr>
          <w:p w14:paraId="76E97F56" w14:textId="77777777" w:rsidR="00701CCE" w:rsidRPr="00BE4F80" w:rsidRDefault="00701CCE" w:rsidP="009B2B5A">
            <w:pPr>
              <w:rPr>
                <w:sz w:val="20"/>
                <w:szCs w:val="20"/>
              </w:rPr>
            </w:pPr>
            <w:r w:rsidRPr="00BE4F80">
              <w:rPr>
                <w:rFonts w:eastAsia="Times New Roman" w:cs="Times New Roman"/>
                <w:sz w:val="20"/>
                <w:szCs w:val="20"/>
              </w:rPr>
              <w:t>8. Chemistry</w:t>
            </w:r>
          </w:p>
        </w:tc>
        <w:tc>
          <w:tcPr>
            <w:tcW w:w="1701" w:type="dxa"/>
          </w:tcPr>
          <w:p w14:paraId="76C6F6EE" w14:textId="77777777" w:rsidR="00701CCE" w:rsidRPr="00BE4F80" w:rsidRDefault="00701CCE" w:rsidP="009B2B5A">
            <w:pPr>
              <w:jc w:val="center"/>
              <w:rPr>
                <w:sz w:val="20"/>
                <w:szCs w:val="20"/>
              </w:rPr>
            </w:pPr>
            <w:r w:rsidRPr="00BE4F80">
              <w:rPr>
                <w:sz w:val="20"/>
                <w:szCs w:val="20"/>
              </w:rPr>
              <w:t>18</w:t>
            </w:r>
          </w:p>
        </w:tc>
        <w:tc>
          <w:tcPr>
            <w:tcW w:w="1701" w:type="dxa"/>
          </w:tcPr>
          <w:p w14:paraId="49FC0FDB" w14:textId="77777777" w:rsidR="00701CCE" w:rsidRPr="00BE4F80" w:rsidRDefault="00701CCE" w:rsidP="009B2B5A">
            <w:pPr>
              <w:jc w:val="center"/>
              <w:rPr>
                <w:sz w:val="20"/>
                <w:szCs w:val="20"/>
              </w:rPr>
            </w:pPr>
            <w:r w:rsidRPr="00BE4F80">
              <w:rPr>
                <w:rFonts w:eastAsia="Times New Roman" w:cs="Times New Roman"/>
                <w:sz w:val="20"/>
                <w:szCs w:val="20"/>
              </w:rPr>
              <w:t>0.0339</w:t>
            </w:r>
          </w:p>
        </w:tc>
        <w:tc>
          <w:tcPr>
            <w:tcW w:w="1701" w:type="dxa"/>
          </w:tcPr>
          <w:p w14:paraId="65F92716" w14:textId="77777777" w:rsidR="00701CCE" w:rsidRPr="00BE4F80" w:rsidRDefault="00701CCE" w:rsidP="009B2B5A">
            <w:pPr>
              <w:jc w:val="center"/>
              <w:rPr>
                <w:sz w:val="20"/>
                <w:szCs w:val="20"/>
              </w:rPr>
            </w:pPr>
            <w:r w:rsidRPr="00BE4F80">
              <w:rPr>
                <w:rFonts w:eastAsia="Times New Roman" w:cs="Times New Roman"/>
                <w:sz w:val="20"/>
                <w:szCs w:val="20"/>
              </w:rPr>
              <w:t>0.0395</w:t>
            </w:r>
          </w:p>
        </w:tc>
      </w:tr>
      <w:tr w:rsidR="00701CCE" w:rsidRPr="00BE4F80" w14:paraId="623EF21F" w14:textId="77777777" w:rsidTr="009B2B5A">
        <w:tc>
          <w:tcPr>
            <w:tcW w:w="2972" w:type="dxa"/>
          </w:tcPr>
          <w:p w14:paraId="75E0B446" w14:textId="77777777" w:rsidR="00701CCE" w:rsidRPr="00BE4F80" w:rsidRDefault="00701CCE" w:rsidP="009B2B5A">
            <w:pPr>
              <w:rPr>
                <w:sz w:val="20"/>
                <w:szCs w:val="20"/>
              </w:rPr>
            </w:pPr>
            <w:r w:rsidRPr="00BE4F80">
              <w:rPr>
                <w:rFonts w:eastAsia="Times New Roman" w:cs="Times New Roman"/>
                <w:sz w:val="20"/>
                <w:szCs w:val="20"/>
              </w:rPr>
              <w:t>9. Physics</w:t>
            </w:r>
          </w:p>
        </w:tc>
        <w:tc>
          <w:tcPr>
            <w:tcW w:w="1701" w:type="dxa"/>
          </w:tcPr>
          <w:p w14:paraId="4870DB1D" w14:textId="77777777" w:rsidR="00701CCE" w:rsidRPr="00BE4F80" w:rsidRDefault="00701CCE" w:rsidP="009B2B5A">
            <w:pPr>
              <w:jc w:val="center"/>
              <w:rPr>
                <w:sz w:val="20"/>
                <w:szCs w:val="20"/>
              </w:rPr>
            </w:pPr>
            <w:r w:rsidRPr="00BE4F80">
              <w:rPr>
                <w:sz w:val="20"/>
                <w:szCs w:val="20"/>
              </w:rPr>
              <w:t>19</w:t>
            </w:r>
          </w:p>
        </w:tc>
        <w:tc>
          <w:tcPr>
            <w:tcW w:w="1701" w:type="dxa"/>
          </w:tcPr>
          <w:p w14:paraId="2C92C0C7" w14:textId="77777777" w:rsidR="00701CCE" w:rsidRPr="00BE4F80" w:rsidRDefault="00701CCE" w:rsidP="009B2B5A">
            <w:pPr>
              <w:jc w:val="center"/>
              <w:rPr>
                <w:sz w:val="20"/>
                <w:szCs w:val="20"/>
              </w:rPr>
            </w:pPr>
            <w:r w:rsidRPr="00BE4F80">
              <w:rPr>
                <w:rFonts w:eastAsia="Times New Roman" w:cs="Times New Roman"/>
                <w:sz w:val="20"/>
                <w:szCs w:val="20"/>
              </w:rPr>
              <w:t>0.0389</w:t>
            </w:r>
          </w:p>
        </w:tc>
        <w:tc>
          <w:tcPr>
            <w:tcW w:w="1701" w:type="dxa"/>
          </w:tcPr>
          <w:p w14:paraId="14FA5296" w14:textId="77777777" w:rsidR="00701CCE" w:rsidRPr="00BE4F80" w:rsidRDefault="00701CCE" w:rsidP="009B2B5A">
            <w:pPr>
              <w:jc w:val="center"/>
              <w:rPr>
                <w:sz w:val="20"/>
                <w:szCs w:val="20"/>
              </w:rPr>
            </w:pPr>
            <w:r w:rsidRPr="00BE4F80">
              <w:rPr>
                <w:rFonts w:eastAsia="Times New Roman" w:cs="Times New Roman"/>
                <w:sz w:val="20"/>
                <w:szCs w:val="20"/>
              </w:rPr>
              <w:t>0.0401</w:t>
            </w:r>
          </w:p>
        </w:tc>
      </w:tr>
      <w:tr w:rsidR="00701CCE" w:rsidRPr="00BE4F80" w14:paraId="032942FA" w14:textId="77777777" w:rsidTr="009B2B5A">
        <w:tc>
          <w:tcPr>
            <w:tcW w:w="2972" w:type="dxa"/>
          </w:tcPr>
          <w:p w14:paraId="23DB80DB" w14:textId="77777777" w:rsidR="00701CCE" w:rsidRPr="00BE4F80" w:rsidRDefault="00701CCE" w:rsidP="009B2B5A">
            <w:pPr>
              <w:rPr>
                <w:sz w:val="20"/>
                <w:szCs w:val="20"/>
              </w:rPr>
            </w:pPr>
            <w:r w:rsidRPr="00BE4F80">
              <w:rPr>
                <w:rFonts w:eastAsia="Times New Roman" w:cs="Times New Roman"/>
                <w:sz w:val="20"/>
                <w:szCs w:val="20"/>
              </w:rPr>
              <w:t>10. Math. Sciences</w:t>
            </w:r>
          </w:p>
        </w:tc>
        <w:tc>
          <w:tcPr>
            <w:tcW w:w="1701" w:type="dxa"/>
          </w:tcPr>
          <w:p w14:paraId="36EB131F" w14:textId="77777777" w:rsidR="00701CCE" w:rsidRPr="00BE4F80" w:rsidRDefault="00701CCE" w:rsidP="009B2B5A">
            <w:pPr>
              <w:jc w:val="center"/>
              <w:rPr>
                <w:sz w:val="20"/>
                <w:szCs w:val="20"/>
              </w:rPr>
            </w:pPr>
            <w:r w:rsidRPr="00BE4F80">
              <w:rPr>
                <w:sz w:val="20"/>
                <w:szCs w:val="20"/>
              </w:rPr>
              <w:t>20-22</w:t>
            </w:r>
          </w:p>
        </w:tc>
        <w:tc>
          <w:tcPr>
            <w:tcW w:w="1701" w:type="dxa"/>
          </w:tcPr>
          <w:p w14:paraId="734963A0" w14:textId="77777777" w:rsidR="00701CCE" w:rsidRPr="00BE4F80" w:rsidRDefault="00701CCE" w:rsidP="009B2B5A">
            <w:pPr>
              <w:jc w:val="center"/>
              <w:rPr>
                <w:sz w:val="20"/>
                <w:szCs w:val="20"/>
              </w:rPr>
            </w:pPr>
            <w:r w:rsidRPr="00BE4F80">
              <w:rPr>
                <w:rFonts w:eastAsia="Times New Roman" w:cs="Times New Roman"/>
                <w:sz w:val="20"/>
                <w:szCs w:val="20"/>
              </w:rPr>
              <w:t>0.0323</w:t>
            </w:r>
          </w:p>
        </w:tc>
        <w:tc>
          <w:tcPr>
            <w:tcW w:w="1701" w:type="dxa"/>
          </w:tcPr>
          <w:p w14:paraId="617FE962" w14:textId="77777777" w:rsidR="00701CCE" w:rsidRPr="00BE4F80" w:rsidRDefault="00701CCE" w:rsidP="009B2B5A">
            <w:pPr>
              <w:jc w:val="center"/>
              <w:rPr>
                <w:sz w:val="20"/>
                <w:szCs w:val="20"/>
              </w:rPr>
            </w:pPr>
            <w:r w:rsidRPr="00BE4F80">
              <w:rPr>
                <w:sz w:val="20"/>
                <w:szCs w:val="20"/>
              </w:rPr>
              <w:t>0.0135 *</w:t>
            </w:r>
          </w:p>
        </w:tc>
      </w:tr>
      <w:tr w:rsidR="00701CCE" w:rsidRPr="00BE4F80" w14:paraId="0649886C" w14:textId="77777777" w:rsidTr="009B2B5A">
        <w:tc>
          <w:tcPr>
            <w:tcW w:w="2972" w:type="dxa"/>
          </w:tcPr>
          <w:p w14:paraId="60FB1349" w14:textId="77777777" w:rsidR="00701CCE" w:rsidRPr="00BE4F80" w:rsidRDefault="00701CCE" w:rsidP="009B2B5A">
            <w:pPr>
              <w:rPr>
                <w:sz w:val="20"/>
                <w:szCs w:val="20"/>
              </w:rPr>
            </w:pPr>
            <w:r w:rsidRPr="00BE4F80">
              <w:rPr>
                <w:rFonts w:eastAsia="Times New Roman" w:cs="Times New Roman"/>
                <w:sz w:val="20"/>
                <w:szCs w:val="20"/>
              </w:rPr>
              <w:t>11. Comp. Sc. etc</w:t>
            </w:r>
          </w:p>
        </w:tc>
        <w:tc>
          <w:tcPr>
            <w:tcW w:w="1701" w:type="dxa"/>
          </w:tcPr>
          <w:p w14:paraId="1B1FC6A5" w14:textId="77777777" w:rsidR="00701CCE" w:rsidRPr="00BE4F80" w:rsidRDefault="00701CCE" w:rsidP="009B2B5A">
            <w:pPr>
              <w:jc w:val="center"/>
              <w:rPr>
                <w:sz w:val="20"/>
                <w:szCs w:val="20"/>
              </w:rPr>
            </w:pPr>
            <w:r w:rsidRPr="00BE4F80">
              <w:rPr>
                <w:sz w:val="20"/>
                <w:szCs w:val="20"/>
              </w:rPr>
              <w:t>23</w:t>
            </w:r>
          </w:p>
        </w:tc>
        <w:tc>
          <w:tcPr>
            <w:tcW w:w="1701" w:type="dxa"/>
          </w:tcPr>
          <w:p w14:paraId="2D145A5F" w14:textId="77777777" w:rsidR="00701CCE" w:rsidRPr="00BE4F80" w:rsidRDefault="00701CCE" w:rsidP="009B2B5A">
            <w:pPr>
              <w:jc w:val="center"/>
              <w:rPr>
                <w:sz w:val="20"/>
                <w:szCs w:val="20"/>
              </w:rPr>
            </w:pPr>
            <w:r w:rsidRPr="00BE4F80">
              <w:rPr>
                <w:rFonts w:eastAsia="Times New Roman" w:cs="Times New Roman"/>
                <w:sz w:val="20"/>
                <w:szCs w:val="20"/>
              </w:rPr>
              <w:t>0.0168</w:t>
            </w:r>
          </w:p>
        </w:tc>
        <w:tc>
          <w:tcPr>
            <w:tcW w:w="1701" w:type="dxa"/>
          </w:tcPr>
          <w:p w14:paraId="00DBAB5C" w14:textId="77777777" w:rsidR="00701CCE" w:rsidRPr="00BE4F80" w:rsidRDefault="00701CCE" w:rsidP="009B2B5A">
            <w:pPr>
              <w:jc w:val="center"/>
              <w:rPr>
                <w:rFonts w:eastAsia="Times New Roman" w:cs="Times New Roman"/>
                <w:sz w:val="20"/>
                <w:szCs w:val="20"/>
              </w:rPr>
            </w:pPr>
            <w:r w:rsidRPr="00BE4F80">
              <w:rPr>
                <w:rFonts w:eastAsia="Times New Roman" w:cs="Times New Roman"/>
                <w:sz w:val="20"/>
                <w:szCs w:val="20"/>
              </w:rPr>
              <w:t>0.0184</w:t>
            </w:r>
          </w:p>
        </w:tc>
      </w:tr>
      <w:tr w:rsidR="00701CCE" w:rsidRPr="00BE4F80" w14:paraId="06FF5035" w14:textId="77777777" w:rsidTr="009B2B5A">
        <w:tc>
          <w:tcPr>
            <w:tcW w:w="2972" w:type="dxa"/>
          </w:tcPr>
          <w:p w14:paraId="4E0339DA" w14:textId="77777777" w:rsidR="00701CCE" w:rsidRPr="00BE4F80" w:rsidRDefault="00701CCE" w:rsidP="009B2B5A">
            <w:pPr>
              <w:rPr>
                <w:sz w:val="20"/>
                <w:szCs w:val="20"/>
              </w:rPr>
            </w:pPr>
            <w:r w:rsidRPr="00BE4F80">
              <w:rPr>
                <w:rFonts w:eastAsia="Times New Roman" w:cs="Times New Roman"/>
                <w:sz w:val="20"/>
                <w:szCs w:val="20"/>
              </w:rPr>
              <w:t>12. Aero, Mech engin.</w:t>
            </w:r>
          </w:p>
        </w:tc>
        <w:tc>
          <w:tcPr>
            <w:tcW w:w="1701" w:type="dxa"/>
          </w:tcPr>
          <w:p w14:paraId="6CCF4262" w14:textId="77777777" w:rsidR="00701CCE" w:rsidRPr="00BE4F80" w:rsidRDefault="00701CCE" w:rsidP="009B2B5A">
            <w:pPr>
              <w:jc w:val="center"/>
              <w:rPr>
                <w:sz w:val="20"/>
                <w:szCs w:val="20"/>
              </w:rPr>
            </w:pPr>
            <w:r w:rsidRPr="00BE4F80">
              <w:rPr>
                <w:sz w:val="20"/>
                <w:szCs w:val="20"/>
              </w:rPr>
              <w:t>26,28</w:t>
            </w:r>
          </w:p>
        </w:tc>
        <w:tc>
          <w:tcPr>
            <w:tcW w:w="1701" w:type="dxa"/>
          </w:tcPr>
          <w:p w14:paraId="6632908D" w14:textId="77777777" w:rsidR="00701CCE" w:rsidRPr="00BE4F80" w:rsidRDefault="00701CCE" w:rsidP="009B2B5A">
            <w:pPr>
              <w:jc w:val="center"/>
              <w:rPr>
                <w:sz w:val="20"/>
                <w:szCs w:val="20"/>
              </w:rPr>
            </w:pPr>
            <w:r w:rsidRPr="00BE4F80">
              <w:rPr>
                <w:rFonts w:eastAsia="Times New Roman" w:cs="Times New Roman"/>
                <w:sz w:val="20"/>
                <w:szCs w:val="20"/>
              </w:rPr>
              <w:t>0.0754</w:t>
            </w:r>
          </w:p>
        </w:tc>
        <w:tc>
          <w:tcPr>
            <w:tcW w:w="1701" w:type="dxa"/>
          </w:tcPr>
          <w:p w14:paraId="3CE0613E" w14:textId="77777777" w:rsidR="00701CCE" w:rsidRPr="00BE4F80" w:rsidRDefault="00701CCE" w:rsidP="009B2B5A">
            <w:pPr>
              <w:jc w:val="center"/>
              <w:rPr>
                <w:sz w:val="20"/>
                <w:szCs w:val="20"/>
              </w:rPr>
            </w:pPr>
            <w:r w:rsidRPr="00BE4F80">
              <w:rPr>
                <w:sz w:val="20"/>
                <w:szCs w:val="20"/>
              </w:rPr>
              <w:t>0.0463 *</w:t>
            </w:r>
          </w:p>
        </w:tc>
      </w:tr>
      <w:tr w:rsidR="00701CCE" w:rsidRPr="00BE4F80" w14:paraId="6A058A86" w14:textId="77777777" w:rsidTr="009B2B5A">
        <w:tc>
          <w:tcPr>
            <w:tcW w:w="2972" w:type="dxa"/>
          </w:tcPr>
          <w:p w14:paraId="0BB4BC13" w14:textId="77777777" w:rsidR="00701CCE" w:rsidRPr="00BE4F80" w:rsidRDefault="00701CCE" w:rsidP="009B2B5A">
            <w:pPr>
              <w:rPr>
                <w:sz w:val="20"/>
                <w:szCs w:val="20"/>
              </w:rPr>
            </w:pPr>
            <w:r w:rsidRPr="00BE4F80">
              <w:rPr>
                <w:rFonts w:eastAsia="Times New Roman" w:cs="Times New Roman"/>
                <w:sz w:val="20"/>
                <w:szCs w:val="20"/>
              </w:rPr>
              <w:t>13. Electrical engin.</w:t>
            </w:r>
          </w:p>
        </w:tc>
        <w:tc>
          <w:tcPr>
            <w:tcW w:w="1701" w:type="dxa"/>
          </w:tcPr>
          <w:p w14:paraId="2F9FEEEF" w14:textId="77777777" w:rsidR="00701CCE" w:rsidRPr="00BE4F80" w:rsidRDefault="00701CCE" w:rsidP="009B2B5A">
            <w:pPr>
              <w:jc w:val="center"/>
              <w:rPr>
                <w:sz w:val="20"/>
                <w:szCs w:val="20"/>
              </w:rPr>
            </w:pPr>
            <w:r w:rsidRPr="00BE4F80">
              <w:rPr>
                <w:sz w:val="20"/>
                <w:szCs w:val="20"/>
              </w:rPr>
              <w:t>24,29</w:t>
            </w:r>
          </w:p>
        </w:tc>
        <w:tc>
          <w:tcPr>
            <w:tcW w:w="1701" w:type="dxa"/>
          </w:tcPr>
          <w:p w14:paraId="259E0BFC" w14:textId="77777777" w:rsidR="00701CCE" w:rsidRPr="00BE4F80" w:rsidRDefault="00701CCE" w:rsidP="009B2B5A">
            <w:pPr>
              <w:jc w:val="center"/>
              <w:rPr>
                <w:sz w:val="20"/>
                <w:szCs w:val="20"/>
              </w:rPr>
            </w:pPr>
            <w:r w:rsidRPr="00BE4F80">
              <w:rPr>
                <w:rFonts w:eastAsia="Times New Roman" w:cs="Times New Roman"/>
                <w:sz w:val="20"/>
                <w:szCs w:val="20"/>
              </w:rPr>
              <w:t>0.0375</w:t>
            </w:r>
          </w:p>
        </w:tc>
        <w:tc>
          <w:tcPr>
            <w:tcW w:w="1701" w:type="dxa"/>
          </w:tcPr>
          <w:p w14:paraId="3B3E8F20" w14:textId="77777777" w:rsidR="00701CCE" w:rsidRPr="00BE4F80" w:rsidRDefault="00701CCE" w:rsidP="009B2B5A">
            <w:pPr>
              <w:jc w:val="center"/>
              <w:rPr>
                <w:sz w:val="20"/>
                <w:szCs w:val="20"/>
              </w:rPr>
            </w:pPr>
            <w:r w:rsidRPr="00BE4F80">
              <w:rPr>
                <w:sz w:val="20"/>
                <w:szCs w:val="20"/>
              </w:rPr>
              <w:t>0.0275 *</w:t>
            </w:r>
          </w:p>
        </w:tc>
      </w:tr>
      <w:tr w:rsidR="00701CCE" w:rsidRPr="00BE4F80" w14:paraId="4C5D4C77" w14:textId="77777777" w:rsidTr="009B2B5A">
        <w:tc>
          <w:tcPr>
            <w:tcW w:w="2972" w:type="dxa"/>
          </w:tcPr>
          <w:p w14:paraId="71A036F4" w14:textId="77777777" w:rsidR="00701CCE" w:rsidRPr="00BE4F80" w:rsidRDefault="00701CCE" w:rsidP="009B2B5A">
            <w:pPr>
              <w:rPr>
                <w:sz w:val="20"/>
                <w:szCs w:val="20"/>
              </w:rPr>
            </w:pPr>
            <w:r w:rsidRPr="00BE4F80">
              <w:rPr>
                <w:rFonts w:eastAsia="Times New Roman" w:cs="Times New Roman"/>
                <w:sz w:val="20"/>
                <w:szCs w:val="20"/>
              </w:rPr>
              <w:t>14. Civil &amp; Const. engin.</w:t>
            </w:r>
          </w:p>
        </w:tc>
        <w:tc>
          <w:tcPr>
            <w:tcW w:w="1701" w:type="dxa"/>
          </w:tcPr>
          <w:p w14:paraId="2A692DA5" w14:textId="77777777" w:rsidR="00701CCE" w:rsidRPr="00BE4F80" w:rsidRDefault="00701CCE" w:rsidP="009B2B5A">
            <w:pPr>
              <w:jc w:val="center"/>
              <w:rPr>
                <w:sz w:val="20"/>
                <w:szCs w:val="20"/>
              </w:rPr>
            </w:pPr>
            <w:r w:rsidRPr="00BE4F80">
              <w:rPr>
                <w:sz w:val="20"/>
                <w:szCs w:val="20"/>
              </w:rPr>
              <w:t>27</w:t>
            </w:r>
          </w:p>
        </w:tc>
        <w:tc>
          <w:tcPr>
            <w:tcW w:w="1701" w:type="dxa"/>
          </w:tcPr>
          <w:p w14:paraId="2008E849" w14:textId="77777777" w:rsidR="00701CCE" w:rsidRPr="00BE4F80" w:rsidRDefault="00701CCE" w:rsidP="009B2B5A">
            <w:pPr>
              <w:jc w:val="center"/>
              <w:rPr>
                <w:sz w:val="20"/>
                <w:szCs w:val="20"/>
              </w:rPr>
            </w:pPr>
            <w:r w:rsidRPr="00BE4F80">
              <w:rPr>
                <w:rFonts w:eastAsia="Times New Roman" w:cs="Times New Roman"/>
                <w:sz w:val="20"/>
                <w:szCs w:val="20"/>
              </w:rPr>
              <w:t>0.0890</w:t>
            </w:r>
          </w:p>
        </w:tc>
        <w:tc>
          <w:tcPr>
            <w:tcW w:w="1701" w:type="dxa"/>
          </w:tcPr>
          <w:p w14:paraId="10C40E17" w14:textId="77777777" w:rsidR="00701CCE" w:rsidRPr="00BE4F80" w:rsidRDefault="00701CCE" w:rsidP="009B2B5A">
            <w:pPr>
              <w:jc w:val="center"/>
              <w:rPr>
                <w:rFonts w:eastAsia="Times New Roman" w:cs="Times New Roman"/>
                <w:sz w:val="20"/>
                <w:szCs w:val="20"/>
              </w:rPr>
            </w:pPr>
            <w:r w:rsidRPr="00BE4F80">
              <w:rPr>
                <w:rFonts w:eastAsia="Times New Roman" w:cs="Times New Roman"/>
                <w:sz w:val="20"/>
                <w:szCs w:val="20"/>
              </w:rPr>
              <w:t>0.0549</w:t>
            </w:r>
          </w:p>
        </w:tc>
      </w:tr>
      <w:tr w:rsidR="00701CCE" w:rsidRPr="00BE4F80" w14:paraId="1010CA6E" w14:textId="77777777" w:rsidTr="009B2B5A">
        <w:tc>
          <w:tcPr>
            <w:tcW w:w="2972" w:type="dxa"/>
          </w:tcPr>
          <w:p w14:paraId="324B4F57" w14:textId="77777777" w:rsidR="00701CCE" w:rsidRPr="00BE4F80" w:rsidRDefault="00701CCE" w:rsidP="009B2B5A">
            <w:pPr>
              <w:rPr>
                <w:sz w:val="20"/>
                <w:szCs w:val="20"/>
              </w:rPr>
            </w:pPr>
            <w:r w:rsidRPr="00BE4F80">
              <w:rPr>
                <w:rFonts w:eastAsia="Times New Roman" w:cs="Times New Roman"/>
                <w:sz w:val="20"/>
                <w:szCs w:val="20"/>
              </w:rPr>
              <w:t>15. General engineering</w:t>
            </w:r>
          </w:p>
        </w:tc>
        <w:tc>
          <w:tcPr>
            <w:tcW w:w="1701" w:type="dxa"/>
          </w:tcPr>
          <w:p w14:paraId="0E2F9BD8" w14:textId="77777777" w:rsidR="00701CCE" w:rsidRPr="00BE4F80" w:rsidRDefault="00701CCE" w:rsidP="009B2B5A">
            <w:pPr>
              <w:jc w:val="center"/>
              <w:rPr>
                <w:sz w:val="20"/>
                <w:szCs w:val="20"/>
              </w:rPr>
            </w:pPr>
            <w:r w:rsidRPr="00BE4F80">
              <w:rPr>
                <w:sz w:val="20"/>
                <w:szCs w:val="20"/>
              </w:rPr>
              <w:t>25</w:t>
            </w:r>
          </w:p>
        </w:tc>
        <w:tc>
          <w:tcPr>
            <w:tcW w:w="1701" w:type="dxa"/>
          </w:tcPr>
          <w:p w14:paraId="537A5BC6" w14:textId="77777777" w:rsidR="00701CCE" w:rsidRPr="00BE4F80" w:rsidRDefault="00701CCE" w:rsidP="009B2B5A">
            <w:pPr>
              <w:jc w:val="center"/>
              <w:rPr>
                <w:sz w:val="20"/>
                <w:szCs w:val="20"/>
              </w:rPr>
            </w:pPr>
            <w:r w:rsidRPr="00BE4F80">
              <w:rPr>
                <w:rFonts w:eastAsia="Times New Roman" w:cs="Times New Roman"/>
                <w:sz w:val="20"/>
                <w:szCs w:val="20"/>
              </w:rPr>
              <w:t>0.0328</w:t>
            </w:r>
          </w:p>
        </w:tc>
        <w:tc>
          <w:tcPr>
            <w:tcW w:w="1701" w:type="dxa"/>
          </w:tcPr>
          <w:p w14:paraId="181F9E83" w14:textId="77777777" w:rsidR="00701CCE" w:rsidRPr="00BE4F80" w:rsidRDefault="00701CCE" w:rsidP="009B2B5A">
            <w:pPr>
              <w:jc w:val="center"/>
              <w:rPr>
                <w:rFonts w:eastAsia="Times New Roman" w:cs="Times New Roman"/>
                <w:sz w:val="20"/>
                <w:szCs w:val="20"/>
              </w:rPr>
            </w:pPr>
            <w:r w:rsidRPr="00BE4F80">
              <w:rPr>
                <w:rFonts w:eastAsia="Times New Roman" w:cs="Times New Roman"/>
                <w:sz w:val="20"/>
                <w:szCs w:val="20"/>
              </w:rPr>
              <w:t>0.0367</w:t>
            </w:r>
          </w:p>
        </w:tc>
      </w:tr>
      <w:tr w:rsidR="00701CCE" w:rsidRPr="00BE4F80" w14:paraId="53381E59" w14:textId="77777777" w:rsidTr="009B2B5A">
        <w:tc>
          <w:tcPr>
            <w:tcW w:w="2972" w:type="dxa"/>
          </w:tcPr>
          <w:p w14:paraId="6F329255" w14:textId="77777777" w:rsidR="00701CCE" w:rsidRPr="00BE4F80" w:rsidRDefault="00701CCE" w:rsidP="009B2B5A">
            <w:pPr>
              <w:rPr>
                <w:sz w:val="20"/>
                <w:szCs w:val="20"/>
              </w:rPr>
            </w:pPr>
            <w:r w:rsidRPr="00BE4F80">
              <w:rPr>
                <w:rFonts w:eastAsia="Times New Roman" w:cs="Times New Roman"/>
                <w:sz w:val="20"/>
                <w:szCs w:val="20"/>
              </w:rPr>
              <w:t>16. Architect. etc</w:t>
            </w:r>
          </w:p>
        </w:tc>
        <w:tc>
          <w:tcPr>
            <w:tcW w:w="1701" w:type="dxa"/>
          </w:tcPr>
          <w:p w14:paraId="0224C5D0" w14:textId="77777777" w:rsidR="00701CCE" w:rsidRPr="00BE4F80" w:rsidRDefault="00701CCE" w:rsidP="009B2B5A">
            <w:pPr>
              <w:jc w:val="center"/>
              <w:rPr>
                <w:sz w:val="20"/>
                <w:szCs w:val="20"/>
              </w:rPr>
            </w:pPr>
            <w:r w:rsidRPr="00BE4F80">
              <w:rPr>
                <w:sz w:val="20"/>
                <w:szCs w:val="20"/>
              </w:rPr>
              <w:t>30,31</w:t>
            </w:r>
          </w:p>
        </w:tc>
        <w:tc>
          <w:tcPr>
            <w:tcW w:w="1701" w:type="dxa"/>
          </w:tcPr>
          <w:p w14:paraId="57C564A6" w14:textId="77777777" w:rsidR="00701CCE" w:rsidRPr="00BE4F80" w:rsidRDefault="00701CCE" w:rsidP="009B2B5A">
            <w:pPr>
              <w:jc w:val="center"/>
              <w:rPr>
                <w:sz w:val="20"/>
                <w:szCs w:val="20"/>
              </w:rPr>
            </w:pPr>
            <w:r w:rsidRPr="00BE4F80">
              <w:rPr>
                <w:rFonts w:eastAsia="Times New Roman" w:cs="Times New Roman"/>
                <w:sz w:val="20"/>
                <w:szCs w:val="20"/>
              </w:rPr>
              <w:t>0.0402</w:t>
            </w:r>
          </w:p>
        </w:tc>
        <w:tc>
          <w:tcPr>
            <w:tcW w:w="1701" w:type="dxa"/>
          </w:tcPr>
          <w:p w14:paraId="4AB314F7" w14:textId="77777777" w:rsidR="00701CCE" w:rsidRPr="00BE4F80" w:rsidRDefault="00701CCE" w:rsidP="009B2B5A">
            <w:pPr>
              <w:jc w:val="center"/>
              <w:rPr>
                <w:sz w:val="20"/>
                <w:szCs w:val="20"/>
              </w:rPr>
            </w:pPr>
            <w:r w:rsidRPr="00BE4F80">
              <w:rPr>
                <w:sz w:val="20"/>
                <w:szCs w:val="20"/>
              </w:rPr>
              <w:t>0.0253 *</w:t>
            </w:r>
          </w:p>
        </w:tc>
      </w:tr>
      <w:tr w:rsidR="00701CCE" w:rsidRPr="00BE4F80" w14:paraId="5B0BE410" w14:textId="77777777" w:rsidTr="009B2B5A">
        <w:tc>
          <w:tcPr>
            <w:tcW w:w="2972" w:type="dxa"/>
          </w:tcPr>
          <w:p w14:paraId="2AF11546" w14:textId="77777777" w:rsidR="00701CCE" w:rsidRPr="00BE4F80" w:rsidRDefault="00701CCE" w:rsidP="009B2B5A">
            <w:pPr>
              <w:rPr>
                <w:sz w:val="20"/>
                <w:szCs w:val="20"/>
              </w:rPr>
            </w:pPr>
            <w:r w:rsidRPr="00BE4F80">
              <w:rPr>
                <w:rFonts w:eastAsia="Times New Roman" w:cs="Times New Roman"/>
                <w:sz w:val="20"/>
                <w:szCs w:val="20"/>
              </w:rPr>
              <w:t>17. Geography etc</w:t>
            </w:r>
          </w:p>
        </w:tc>
        <w:tc>
          <w:tcPr>
            <w:tcW w:w="1701" w:type="dxa"/>
          </w:tcPr>
          <w:p w14:paraId="7DC9E934" w14:textId="77777777" w:rsidR="00701CCE" w:rsidRPr="00BE4F80" w:rsidRDefault="00701CCE" w:rsidP="009B2B5A">
            <w:pPr>
              <w:jc w:val="center"/>
              <w:rPr>
                <w:sz w:val="20"/>
                <w:szCs w:val="20"/>
              </w:rPr>
            </w:pPr>
            <w:r w:rsidRPr="00BE4F80">
              <w:rPr>
                <w:sz w:val="20"/>
                <w:szCs w:val="20"/>
              </w:rPr>
              <w:t>32,33</w:t>
            </w:r>
          </w:p>
        </w:tc>
        <w:tc>
          <w:tcPr>
            <w:tcW w:w="1701" w:type="dxa"/>
          </w:tcPr>
          <w:p w14:paraId="46047ABC" w14:textId="77777777" w:rsidR="00701CCE" w:rsidRPr="00BE4F80" w:rsidRDefault="00701CCE" w:rsidP="009B2B5A">
            <w:pPr>
              <w:jc w:val="center"/>
              <w:rPr>
                <w:sz w:val="20"/>
                <w:szCs w:val="20"/>
              </w:rPr>
            </w:pPr>
            <w:r w:rsidRPr="00BE4F80">
              <w:rPr>
                <w:rFonts w:eastAsia="Times New Roman" w:cs="Times New Roman"/>
                <w:sz w:val="20"/>
                <w:szCs w:val="20"/>
              </w:rPr>
              <w:t>0.0188</w:t>
            </w:r>
          </w:p>
        </w:tc>
        <w:tc>
          <w:tcPr>
            <w:tcW w:w="1701" w:type="dxa"/>
          </w:tcPr>
          <w:p w14:paraId="34E5481A" w14:textId="77777777" w:rsidR="00701CCE" w:rsidRPr="00BE4F80" w:rsidRDefault="00701CCE" w:rsidP="009B2B5A">
            <w:pPr>
              <w:jc w:val="center"/>
              <w:rPr>
                <w:sz w:val="20"/>
                <w:szCs w:val="20"/>
              </w:rPr>
            </w:pPr>
            <w:r w:rsidRPr="00BE4F80">
              <w:rPr>
                <w:sz w:val="20"/>
                <w:szCs w:val="20"/>
              </w:rPr>
              <w:t>0.0179 *</w:t>
            </w:r>
          </w:p>
        </w:tc>
      </w:tr>
      <w:tr w:rsidR="00701CCE" w:rsidRPr="00BE4F80" w14:paraId="55384664" w14:textId="77777777" w:rsidTr="009B2B5A">
        <w:tc>
          <w:tcPr>
            <w:tcW w:w="2972" w:type="dxa"/>
          </w:tcPr>
          <w:p w14:paraId="723912C0" w14:textId="77777777" w:rsidR="00701CCE" w:rsidRPr="00BE4F80" w:rsidRDefault="00701CCE" w:rsidP="009B2B5A">
            <w:pPr>
              <w:rPr>
                <w:sz w:val="20"/>
                <w:szCs w:val="20"/>
              </w:rPr>
            </w:pPr>
            <w:r w:rsidRPr="00BE4F80">
              <w:rPr>
                <w:rFonts w:eastAsia="Times New Roman" w:cs="Times New Roman"/>
                <w:sz w:val="20"/>
                <w:szCs w:val="20"/>
              </w:rPr>
              <w:t>18. Economics etc</w:t>
            </w:r>
          </w:p>
        </w:tc>
        <w:tc>
          <w:tcPr>
            <w:tcW w:w="1701" w:type="dxa"/>
          </w:tcPr>
          <w:p w14:paraId="129140E5" w14:textId="77777777" w:rsidR="00701CCE" w:rsidRPr="00BE4F80" w:rsidRDefault="00701CCE" w:rsidP="009B2B5A">
            <w:pPr>
              <w:jc w:val="center"/>
              <w:rPr>
                <w:sz w:val="20"/>
                <w:szCs w:val="20"/>
              </w:rPr>
            </w:pPr>
            <w:r w:rsidRPr="00BE4F80">
              <w:rPr>
                <w:sz w:val="20"/>
                <w:szCs w:val="20"/>
              </w:rPr>
              <w:t>34</w:t>
            </w:r>
          </w:p>
        </w:tc>
        <w:tc>
          <w:tcPr>
            <w:tcW w:w="1701" w:type="dxa"/>
          </w:tcPr>
          <w:p w14:paraId="69734F74" w14:textId="77777777" w:rsidR="00701CCE" w:rsidRPr="00BE4F80" w:rsidRDefault="00701CCE" w:rsidP="009B2B5A">
            <w:pPr>
              <w:jc w:val="center"/>
              <w:rPr>
                <w:sz w:val="20"/>
                <w:szCs w:val="20"/>
              </w:rPr>
            </w:pPr>
            <w:r w:rsidRPr="00BE4F80">
              <w:rPr>
                <w:rFonts w:eastAsia="Times New Roman" w:cs="Times New Roman"/>
                <w:sz w:val="20"/>
                <w:szCs w:val="20"/>
              </w:rPr>
              <w:t>0.0452</w:t>
            </w:r>
          </w:p>
        </w:tc>
        <w:tc>
          <w:tcPr>
            <w:tcW w:w="1701" w:type="dxa"/>
          </w:tcPr>
          <w:p w14:paraId="07BC132C" w14:textId="77777777" w:rsidR="00701CCE" w:rsidRPr="00BE4F80" w:rsidRDefault="00701CCE" w:rsidP="009B2B5A">
            <w:pPr>
              <w:jc w:val="center"/>
              <w:rPr>
                <w:rFonts w:eastAsia="Times New Roman" w:cs="Times New Roman"/>
                <w:sz w:val="20"/>
                <w:szCs w:val="20"/>
              </w:rPr>
            </w:pPr>
            <w:r w:rsidRPr="00BE4F80">
              <w:rPr>
                <w:rFonts w:eastAsia="Times New Roman" w:cs="Times New Roman"/>
                <w:sz w:val="20"/>
                <w:szCs w:val="20"/>
              </w:rPr>
              <w:t>0.0395</w:t>
            </w:r>
          </w:p>
        </w:tc>
      </w:tr>
      <w:tr w:rsidR="00701CCE" w:rsidRPr="00BE4F80" w14:paraId="722D4366" w14:textId="77777777" w:rsidTr="009B2B5A">
        <w:tc>
          <w:tcPr>
            <w:tcW w:w="2972" w:type="dxa"/>
          </w:tcPr>
          <w:p w14:paraId="6AF14823" w14:textId="77777777" w:rsidR="00701CCE" w:rsidRPr="00BE4F80" w:rsidRDefault="00701CCE" w:rsidP="009B2B5A">
            <w:pPr>
              <w:rPr>
                <w:sz w:val="20"/>
                <w:szCs w:val="20"/>
              </w:rPr>
            </w:pPr>
            <w:r w:rsidRPr="00BE4F80">
              <w:rPr>
                <w:rFonts w:eastAsia="Times New Roman" w:cs="Times New Roman"/>
                <w:sz w:val="20"/>
                <w:szCs w:val="20"/>
              </w:rPr>
              <w:lastRenderedPageBreak/>
              <w:t>19. Bus. &amp; Mangt.</w:t>
            </w:r>
          </w:p>
        </w:tc>
        <w:tc>
          <w:tcPr>
            <w:tcW w:w="1701" w:type="dxa"/>
          </w:tcPr>
          <w:p w14:paraId="45695070" w14:textId="77777777" w:rsidR="00701CCE" w:rsidRPr="00BE4F80" w:rsidRDefault="00701CCE" w:rsidP="009B2B5A">
            <w:pPr>
              <w:jc w:val="center"/>
              <w:rPr>
                <w:sz w:val="20"/>
                <w:szCs w:val="20"/>
              </w:rPr>
            </w:pPr>
            <w:r w:rsidRPr="00BE4F80">
              <w:rPr>
                <w:sz w:val="20"/>
                <w:szCs w:val="20"/>
              </w:rPr>
              <w:t>35,36</w:t>
            </w:r>
          </w:p>
        </w:tc>
        <w:tc>
          <w:tcPr>
            <w:tcW w:w="1701" w:type="dxa"/>
          </w:tcPr>
          <w:p w14:paraId="743FBDEA" w14:textId="77777777" w:rsidR="00701CCE" w:rsidRPr="00BE4F80" w:rsidRDefault="00701CCE" w:rsidP="009B2B5A">
            <w:pPr>
              <w:jc w:val="center"/>
              <w:rPr>
                <w:sz w:val="20"/>
                <w:szCs w:val="20"/>
              </w:rPr>
            </w:pPr>
            <w:r w:rsidRPr="00BE4F80">
              <w:rPr>
                <w:rFonts w:eastAsia="Times New Roman" w:cs="Times New Roman"/>
                <w:sz w:val="20"/>
                <w:szCs w:val="20"/>
              </w:rPr>
              <w:t>0.0160</w:t>
            </w:r>
          </w:p>
        </w:tc>
        <w:tc>
          <w:tcPr>
            <w:tcW w:w="1701" w:type="dxa"/>
          </w:tcPr>
          <w:p w14:paraId="4C65A30F" w14:textId="77777777" w:rsidR="00701CCE" w:rsidRPr="00BE4F80" w:rsidRDefault="00701CCE" w:rsidP="009B2B5A">
            <w:pPr>
              <w:jc w:val="center"/>
              <w:rPr>
                <w:sz w:val="20"/>
                <w:szCs w:val="20"/>
              </w:rPr>
            </w:pPr>
            <w:r w:rsidRPr="00BE4F80">
              <w:rPr>
                <w:sz w:val="20"/>
                <w:szCs w:val="20"/>
              </w:rPr>
              <w:t>0.0172 *</w:t>
            </w:r>
          </w:p>
        </w:tc>
      </w:tr>
      <w:tr w:rsidR="00701CCE" w:rsidRPr="00BE4F80" w14:paraId="16754E03" w14:textId="77777777" w:rsidTr="009B2B5A">
        <w:tc>
          <w:tcPr>
            <w:tcW w:w="2972" w:type="dxa"/>
          </w:tcPr>
          <w:p w14:paraId="4D7F8ECC" w14:textId="77777777" w:rsidR="00701CCE" w:rsidRPr="00BE4F80" w:rsidRDefault="00701CCE" w:rsidP="009B2B5A">
            <w:pPr>
              <w:rPr>
                <w:sz w:val="20"/>
                <w:szCs w:val="20"/>
              </w:rPr>
            </w:pPr>
            <w:r w:rsidRPr="00BE4F80">
              <w:rPr>
                <w:rFonts w:eastAsia="Times New Roman" w:cs="Times New Roman"/>
                <w:sz w:val="20"/>
                <w:szCs w:val="20"/>
              </w:rPr>
              <w:t>20. Law</w:t>
            </w:r>
          </w:p>
        </w:tc>
        <w:tc>
          <w:tcPr>
            <w:tcW w:w="1701" w:type="dxa"/>
          </w:tcPr>
          <w:p w14:paraId="319613EF" w14:textId="77777777" w:rsidR="00701CCE" w:rsidRPr="00BE4F80" w:rsidRDefault="00701CCE" w:rsidP="009B2B5A">
            <w:pPr>
              <w:jc w:val="center"/>
              <w:rPr>
                <w:sz w:val="20"/>
                <w:szCs w:val="20"/>
              </w:rPr>
            </w:pPr>
            <w:r w:rsidRPr="00BE4F80">
              <w:rPr>
                <w:sz w:val="20"/>
                <w:szCs w:val="20"/>
              </w:rPr>
              <w:t>38</w:t>
            </w:r>
          </w:p>
        </w:tc>
        <w:tc>
          <w:tcPr>
            <w:tcW w:w="1701" w:type="dxa"/>
          </w:tcPr>
          <w:p w14:paraId="658779E9" w14:textId="77777777" w:rsidR="00701CCE" w:rsidRPr="00BE4F80" w:rsidRDefault="00701CCE" w:rsidP="009B2B5A">
            <w:pPr>
              <w:jc w:val="center"/>
              <w:rPr>
                <w:sz w:val="20"/>
                <w:szCs w:val="20"/>
              </w:rPr>
            </w:pPr>
            <w:r w:rsidRPr="00BE4F80">
              <w:rPr>
                <w:rFonts w:eastAsia="Times New Roman" w:cs="Times New Roman"/>
                <w:sz w:val="20"/>
                <w:szCs w:val="20"/>
              </w:rPr>
              <w:t>0.0238</w:t>
            </w:r>
          </w:p>
        </w:tc>
        <w:tc>
          <w:tcPr>
            <w:tcW w:w="1701" w:type="dxa"/>
          </w:tcPr>
          <w:p w14:paraId="195CC16E" w14:textId="77777777" w:rsidR="00701CCE" w:rsidRPr="00BE4F80" w:rsidRDefault="00701CCE" w:rsidP="009B2B5A">
            <w:pPr>
              <w:jc w:val="center"/>
              <w:rPr>
                <w:sz w:val="20"/>
                <w:szCs w:val="20"/>
              </w:rPr>
            </w:pPr>
            <w:r w:rsidRPr="00BE4F80">
              <w:rPr>
                <w:rFonts w:eastAsia="Times New Roman" w:cs="Times New Roman"/>
                <w:sz w:val="20"/>
                <w:szCs w:val="20"/>
              </w:rPr>
              <w:t>0.0235</w:t>
            </w:r>
          </w:p>
        </w:tc>
      </w:tr>
      <w:tr w:rsidR="00701CCE" w:rsidRPr="00BE4F80" w14:paraId="209975BB" w14:textId="77777777" w:rsidTr="009B2B5A">
        <w:tc>
          <w:tcPr>
            <w:tcW w:w="2972" w:type="dxa"/>
          </w:tcPr>
          <w:p w14:paraId="2D3E93A5" w14:textId="77777777" w:rsidR="00701CCE" w:rsidRPr="00BE4F80" w:rsidRDefault="00701CCE" w:rsidP="009B2B5A">
            <w:pPr>
              <w:rPr>
                <w:sz w:val="20"/>
                <w:szCs w:val="20"/>
              </w:rPr>
            </w:pPr>
            <w:r w:rsidRPr="00BE4F80">
              <w:rPr>
                <w:rFonts w:eastAsia="Times New Roman" w:cs="Times New Roman"/>
                <w:sz w:val="20"/>
                <w:szCs w:val="20"/>
              </w:rPr>
              <w:t>21. Politics etc</w:t>
            </w:r>
          </w:p>
        </w:tc>
        <w:tc>
          <w:tcPr>
            <w:tcW w:w="1701" w:type="dxa"/>
          </w:tcPr>
          <w:p w14:paraId="54B2F084" w14:textId="77777777" w:rsidR="00701CCE" w:rsidRPr="00BE4F80" w:rsidRDefault="00701CCE" w:rsidP="009B2B5A">
            <w:pPr>
              <w:jc w:val="center"/>
              <w:rPr>
                <w:sz w:val="20"/>
                <w:szCs w:val="20"/>
              </w:rPr>
            </w:pPr>
            <w:r w:rsidRPr="00BE4F80">
              <w:rPr>
                <w:sz w:val="20"/>
                <w:szCs w:val="20"/>
              </w:rPr>
              <w:t>39</w:t>
            </w:r>
          </w:p>
        </w:tc>
        <w:tc>
          <w:tcPr>
            <w:tcW w:w="1701" w:type="dxa"/>
          </w:tcPr>
          <w:p w14:paraId="6FC1CE0B" w14:textId="77777777" w:rsidR="00701CCE" w:rsidRPr="00BE4F80" w:rsidRDefault="00701CCE" w:rsidP="009B2B5A">
            <w:pPr>
              <w:jc w:val="center"/>
              <w:rPr>
                <w:sz w:val="20"/>
                <w:szCs w:val="20"/>
              </w:rPr>
            </w:pPr>
            <w:r w:rsidRPr="00BE4F80">
              <w:rPr>
                <w:rFonts w:eastAsia="Times New Roman" w:cs="Times New Roman"/>
                <w:sz w:val="20"/>
                <w:szCs w:val="20"/>
              </w:rPr>
              <w:t>0.0279</w:t>
            </w:r>
          </w:p>
        </w:tc>
        <w:tc>
          <w:tcPr>
            <w:tcW w:w="1701" w:type="dxa"/>
          </w:tcPr>
          <w:p w14:paraId="790A70E2" w14:textId="77777777" w:rsidR="00701CCE" w:rsidRPr="00BE4F80" w:rsidRDefault="00701CCE" w:rsidP="009B2B5A">
            <w:pPr>
              <w:jc w:val="center"/>
              <w:rPr>
                <w:sz w:val="20"/>
                <w:szCs w:val="20"/>
              </w:rPr>
            </w:pPr>
            <w:r w:rsidRPr="00BE4F80">
              <w:rPr>
                <w:rFonts w:eastAsia="Times New Roman" w:cs="Times New Roman"/>
                <w:sz w:val="20"/>
                <w:szCs w:val="20"/>
              </w:rPr>
              <w:t>0.0253</w:t>
            </w:r>
          </w:p>
        </w:tc>
      </w:tr>
      <w:tr w:rsidR="00701CCE" w:rsidRPr="00BE4F80" w14:paraId="1AA51946" w14:textId="77777777" w:rsidTr="009B2B5A">
        <w:tc>
          <w:tcPr>
            <w:tcW w:w="2972" w:type="dxa"/>
          </w:tcPr>
          <w:p w14:paraId="3A464281" w14:textId="77777777" w:rsidR="00701CCE" w:rsidRPr="00BE4F80" w:rsidRDefault="00701CCE" w:rsidP="009B2B5A">
            <w:pPr>
              <w:rPr>
                <w:sz w:val="20"/>
                <w:szCs w:val="20"/>
              </w:rPr>
            </w:pPr>
            <w:r w:rsidRPr="00BE4F80">
              <w:rPr>
                <w:rFonts w:eastAsia="Times New Roman" w:cs="Times New Roman"/>
                <w:sz w:val="20"/>
                <w:szCs w:val="20"/>
              </w:rPr>
              <w:t>22. Social work etc</w:t>
            </w:r>
          </w:p>
        </w:tc>
        <w:tc>
          <w:tcPr>
            <w:tcW w:w="1701" w:type="dxa"/>
          </w:tcPr>
          <w:p w14:paraId="347211DA" w14:textId="77777777" w:rsidR="00701CCE" w:rsidRPr="00BE4F80" w:rsidRDefault="00701CCE" w:rsidP="009B2B5A">
            <w:pPr>
              <w:jc w:val="center"/>
              <w:rPr>
                <w:sz w:val="20"/>
                <w:szCs w:val="20"/>
              </w:rPr>
            </w:pPr>
            <w:r w:rsidRPr="00BE4F80">
              <w:rPr>
                <w:sz w:val="20"/>
                <w:szCs w:val="20"/>
              </w:rPr>
              <w:t>40</w:t>
            </w:r>
          </w:p>
        </w:tc>
        <w:tc>
          <w:tcPr>
            <w:tcW w:w="1701" w:type="dxa"/>
          </w:tcPr>
          <w:p w14:paraId="17239A82" w14:textId="77777777" w:rsidR="00701CCE" w:rsidRPr="00BE4F80" w:rsidRDefault="00701CCE" w:rsidP="009B2B5A">
            <w:pPr>
              <w:jc w:val="center"/>
              <w:rPr>
                <w:sz w:val="20"/>
                <w:szCs w:val="20"/>
              </w:rPr>
            </w:pPr>
            <w:r w:rsidRPr="00BE4F80">
              <w:rPr>
                <w:rFonts w:eastAsia="Times New Roman" w:cs="Times New Roman"/>
                <w:sz w:val="20"/>
                <w:szCs w:val="20"/>
              </w:rPr>
              <w:t>0.0222</w:t>
            </w:r>
          </w:p>
        </w:tc>
        <w:tc>
          <w:tcPr>
            <w:tcW w:w="1701" w:type="dxa"/>
          </w:tcPr>
          <w:p w14:paraId="4BEB3D8D" w14:textId="77777777" w:rsidR="00701CCE" w:rsidRPr="00BE4F80" w:rsidRDefault="00701CCE" w:rsidP="009B2B5A">
            <w:pPr>
              <w:jc w:val="center"/>
              <w:rPr>
                <w:sz w:val="20"/>
                <w:szCs w:val="20"/>
              </w:rPr>
            </w:pPr>
            <w:r w:rsidRPr="00BE4F80">
              <w:rPr>
                <w:rFonts w:eastAsia="Times New Roman" w:cs="Times New Roman"/>
                <w:sz w:val="20"/>
                <w:szCs w:val="20"/>
              </w:rPr>
              <w:t>0.0221</w:t>
            </w:r>
          </w:p>
        </w:tc>
      </w:tr>
      <w:tr w:rsidR="00701CCE" w:rsidRPr="00BE4F80" w14:paraId="2814755E" w14:textId="77777777" w:rsidTr="009B2B5A">
        <w:tc>
          <w:tcPr>
            <w:tcW w:w="2972" w:type="dxa"/>
          </w:tcPr>
          <w:p w14:paraId="4AC75E1B" w14:textId="77777777" w:rsidR="00701CCE" w:rsidRPr="00BE4F80" w:rsidRDefault="00701CCE" w:rsidP="009B2B5A">
            <w:pPr>
              <w:rPr>
                <w:sz w:val="20"/>
                <w:szCs w:val="20"/>
              </w:rPr>
            </w:pPr>
            <w:r w:rsidRPr="00BE4F80">
              <w:rPr>
                <w:rFonts w:eastAsia="Times New Roman" w:cs="Times New Roman"/>
                <w:sz w:val="20"/>
                <w:szCs w:val="20"/>
              </w:rPr>
              <w:t>23. Sociology</w:t>
            </w:r>
          </w:p>
        </w:tc>
        <w:tc>
          <w:tcPr>
            <w:tcW w:w="1701" w:type="dxa"/>
          </w:tcPr>
          <w:p w14:paraId="5D721D2E" w14:textId="77777777" w:rsidR="00701CCE" w:rsidRPr="00BE4F80" w:rsidRDefault="00701CCE" w:rsidP="009B2B5A">
            <w:pPr>
              <w:jc w:val="center"/>
              <w:rPr>
                <w:sz w:val="20"/>
                <w:szCs w:val="20"/>
              </w:rPr>
            </w:pPr>
            <w:r w:rsidRPr="00BE4F80">
              <w:rPr>
                <w:sz w:val="20"/>
                <w:szCs w:val="20"/>
              </w:rPr>
              <w:t>41</w:t>
            </w:r>
          </w:p>
        </w:tc>
        <w:tc>
          <w:tcPr>
            <w:tcW w:w="1701" w:type="dxa"/>
          </w:tcPr>
          <w:p w14:paraId="7DD652B6" w14:textId="77777777" w:rsidR="00701CCE" w:rsidRPr="00BE4F80" w:rsidRDefault="00701CCE" w:rsidP="009B2B5A">
            <w:pPr>
              <w:jc w:val="center"/>
              <w:rPr>
                <w:sz w:val="20"/>
                <w:szCs w:val="20"/>
              </w:rPr>
            </w:pPr>
            <w:r w:rsidRPr="00BE4F80">
              <w:rPr>
                <w:rFonts w:eastAsia="Times New Roman" w:cs="Times New Roman"/>
                <w:sz w:val="20"/>
                <w:szCs w:val="20"/>
              </w:rPr>
              <w:t>0.0433</w:t>
            </w:r>
          </w:p>
        </w:tc>
        <w:tc>
          <w:tcPr>
            <w:tcW w:w="1701" w:type="dxa"/>
          </w:tcPr>
          <w:p w14:paraId="22300AA1" w14:textId="77777777" w:rsidR="00701CCE" w:rsidRPr="00BE4F80" w:rsidRDefault="00701CCE" w:rsidP="009B2B5A">
            <w:pPr>
              <w:jc w:val="center"/>
              <w:rPr>
                <w:sz w:val="20"/>
                <w:szCs w:val="20"/>
              </w:rPr>
            </w:pPr>
            <w:r w:rsidRPr="00BE4F80">
              <w:rPr>
                <w:rFonts w:eastAsia="Times New Roman" w:cs="Times New Roman"/>
                <w:sz w:val="20"/>
                <w:szCs w:val="20"/>
              </w:rPr>
              <w:t>0.0336</w:t>
            </w:r>
          </w:p>
        </w:tc>
      </w:tr>
      <w:tr w:rsidR="00701CCE" w:rsidRPr="00BE4F80" w14:paraId="209E776C" w14:textId="77777777" w:rsidTr="009B2B5A">
        <w:tc>
          <w:tcPr>
            <w:tcW w:w="2972" w:type="dxa"/>
          </w:tcPr>
          <w:p w14:paraId="33E75770" w14:textId="77777777" w:rsidR="00701CCE" w:rsidRPr="00BE4F80" w:rsidRDefault="00701CCE" w:rsidP="009B2B5A">
            <w:pPr>
              <w:rPr>
                <w:sz w:val="20"/>
                <w:szCs w:val="20"/>
              </w:rPr>
            </w:pPr>
            <w:r w:rsidRPr="00BE4F80">
              <w:rPr>
                <w:rFonts w:eastAsia="Times New Roman" w:cs="Times New Roman"/>
                <w:sz w:val="20"/>
                <w:szCs w:val="20"/>
              </w:rPr>
              <w:t>24. Anthropology etc</w:t>
            </w:r>
          </w:p>
        </w:tc>
        <w:tc>
          <w:tcPr>
            <w:tcW w:w="1701" w:type="dxa"/>
          </w:tcPr>
          <w:p w14:paraId="4D1237AF" w14:textId="77777777" w:rsidR="00701CCE" w:rsidRPr="00BE4F80" w:rsidRDefault="00701CCE" w:rsidP="009B2B5A">
            <w:pPr>
              <w:jc w:val="center"/>
              <w:rPr>
                <w:sz w:val="20"/>
                <w:szCs w:val="20"/>
              </w:rPr>
            </w:pPr>
            <w:r w:rsidRPr="00BE4F80">
              <w:rPr>
                <w:sz w:val="20"/>
                <w:szCs w:val="20"/>
              </w:rPr>
              <w:t>42,43</w:t>
            </w:r>
          </w:p>
        </w:tc>
        <w:tc>
          <w:tcPr>
            <w:tcW w:w="1701" w:type="dxa"/>
          </w:tcPr>
          <w:p w14:paraId="4EEEFFCD" w14:textId="77777777" w:rsidR="00701CCE" w:rsidRPr="00BE4F80" w:rsidRDefault="00701CCE" w:rsidP="009B2B5A">
            <w:pPr>
              <w:jc w:val="center"/>
              <w:rPr>
                <w:sz w:val="20"/>
                <w:szCs w:val="20"/>
              </w:rPr>
            </w:pPr>
            <w:r w:rsidRPr="00BE4F80">
              <w:rPr>
                <w:rFonts w:eastAsia="Times New Roman" w:cs="Times New Roman"/>
                <w:sz w:val="20"/>
                <w:szCs w:val="20"/>
              </w:rPr>
              <w:t>0.0509</w:t>
            </w:r>
          </w:p>
        </w:tc>
        <w:tc>
          <w:tcPr>
            <w:tcW w:w="1701" w:type="dxa"/>
          </w:tcPr>
          <w:p w14:paraId="41D84366" w14:textId="77777777" w:rsidR="00701CCE" w:rsidRPr="00BE4F80" w:rsidRDefault="00701CCE" w:rsidP="009B2B5A">
            <w:pPr>
              <w:jc w:val="center"/>
              <w:rPr>
                <w:sz w:val="20"/>
                <w:szCs w:val="20"/>
              </w:rPr>
            </w:pPr>
            <w:r w:rsidRPr="00BE4F80">
              <w:rPr>
                <w:sz w:val="20"/>
                <w:szCs w:val="20"/>
              </w:rPr>
              <w:t>0.0434 *</w:t>
            </w:r>
          </w:p>
        </w:tc>
      </w:tr>
      <w:tr w:rsidR="00701CCE" w:rsidRPr="00BE4F80" w14:paraId="1B0E5A19" w14:textId="77777777" w:rsidTr="009B2B5A">
        <w:tc>
          <w:tcPr>
            <w:tcW w:w="2972" w:type="dxa"/>
          </w:tcPr>
          <w:p w14:paraId="7A583C21" w14:textId="77777777" w:rsidR="00701CCE" w:rsidRPr="00BE4F80" w:rsidRDefault="00701CCE" w:rsidP="009B2B5A">
            <w:pPr>
              <w:rPr>
                <w:sz w:val="20"/>
                <w:szCs w:val="20"/>
              </w:rPr>
            </w:pPr>
            <w:r w:rsidRPr="00BE4F80">
              <w:rPr>
                <w:rFonts w:eastAsia="Times New Roman" w:cs="Times New Roman"/>
                <w:sz w:val="20"/>
                <w:szCs w:val="20"/>
              </w:rPr>
              <w:t>25. Education</w:t>
            </w:r>
          </w:p>
        </w:tc>
        <w:tc>
          <w:tcPr>
            <w:tcW w:w="1701" w:type="dxa"/>
          </w:tcPr>
          <w:p w14:paraId="2607AC49" w14:textId="77777777" w:rsidR="00701CCE" w:rsidRPr="00BE4F80" w:rsidRDefault="00701CCE" w:rsidP="009B2B5A">
            <w:pPr>
              <w:jc w:val="center"/>
              <w:rPr>
                <w:sz w:val="20"/>
                <w:szCs w:val="20"/>
              </w:rPr>
            </w:pPr>
            <w:r w:rsidRPr="00BE4F80">
              <w:rPr>
                <w:sz w:val="20"/>
                <w:szCs w:val="20"/>
              </w:rPr>
              <w:t>45</w:t>
            </w:r>
          </w:p>
        </w:tc>
        <w:tc>
          <w:tcPr>
            <w:tcW w:w="1701" w:type="dxa"/>
          </w:tcPr>
          <w:p w14:paraId="0F692E63" w14:textId="77777777" w:rsidR="00701CCE" w:rsidRPr="00BE4F80" w:rsidRDefault="00701CCE" w:rsidP="009B2B5A">
            <w:pPr>
              <w:jc w:val="center"/>
              <w:rPr>
                <w:sz w:val="20"/>
                <w:szCs w:val="20"/>
              </w:rPr>
            </w:pPr>
            <w:r w:rsidRPr="00BE4F80">
              <w:rPr>
                <w:rFonts w:eastAsia="Times New Roman" w:cs="Times New Roman"/>
                <w:sz w:val="20"/>
                <w:szCs w:val="20"/>
              </w:rPr>
              <w:t>0.0365</w:t>
            </w:r>
          </w:p>
        </w:tc>
        <w:tc>
          <w:tcPr>
            <w:tcW w:w="1701" w:type="dxa"/>
          </w:tcPr>
          <w:p w14:paraId="5125327A" w14:textId="77777777" w:rsidR="00701CCE" w:rsidRPr="00BE4F80" w:rsidRDefault="00701CCE" w:rsidP="009B2B5A">
            <w:pPr>
              <w:jc w:val="center"/>
              <w:rPr>
                <w:sz w:val="20"/>
                <w:szCs w:val="20"/>
              </w:rPr>
            </w:pPr>
            <w:r w:rsidRPr="00BE4F80">
              <w:rPr>
                <w:rFonts w:eastAsia="Times New Roman" w:cs="Times New Roman"/>
                <w:sz w:val="20"/>
                <w:szCs w:val="20"/>
              </w:rPr>
              <w:t>0.0339</w:t>
            </w:r>
          </w:p>
        </w:tc>
      </w:tr>
      <w:tr w:rsidR="00701CCE" w:rsidRPr="00BE4F80" w14:paraId="30B12F90" w14:textId="77777777" w:rsidTr="009B2B5A">
        <w:tc>
          <w:tcPr>
            <w:tcW w:w="2972" w:type="dxa"/>
          </w:tcPr>
          <w:p w14:paraId="10A33A84" w14:textId="77777777" w:rsidR="00701CCE" w:rsidRPr="00BE4F80" w:rsidRDefault="00701CCE" w:rsidP="009B2B5A">
            <w:pPr>
              <w:rPr>
                <w:sz w:val="20"/>
                <w:szCs w:val="20"/>
              </w:rPr>
            </w:pPr>
            <w:r w:rsidRPr="00BE4F80">
              <w:rPr>
                <w:rFonts w:eastAsia="Times New Roman" w:cs="Times New Roman"/>
                <w:sz w:val="20"/>
                <w:szCs w:val="20"/>
              </w:rPr>
              <w:t>26. Sport etc</w:t>
            </w:r>
          </w:p>
        </w:tc>
        <w:tc>
          <w:tcPr>
            <w:tcW w:w="1701" w:type="dxa"/>
          </w:tcPr>
          <w:p w14:paraId="61088DBA" w14:textId="77777777" w:rsidR="00701CCE" w:rsidRPr="00BE4F80" w:rsidRDefault="00701CCE" w:rsidP="009B2B5A">
            <w:pPr>
              <w:jc w:val="center"/>
              <w:rPr>
                <w:sz w:val="20"/>
                <w:szCs w:val="20"/>
              </w:rPr>
            </w:pPr>
            <w:r w:rsidRPr="00BE4F80">
              <w:rPr>
                <w:sz w:val="20"/>
                <w:szCs w:val="20"/>
              </w:rPr>
              <w:t>46</w:t>
            </w:r>
          </w:p>
        </w:tc>
        <w:tc>
          <w:tcPr>
            <w:tcW w:w="1701" w:type="dxa"/>
          </w:tcPr>
          <w:p w14:paraId="2032061E" w14:textId="77777777" w:rsidR="00701CCE" w:rsidRPr="00BE4F80" w:rsidRDefault="00701CCE" w:rsidP="009B2B5A">
            <w:pPr>
              <w:jc w:val="center"/>
              <w:rPr>
                <w:sz w:val="20"/>
                <w:szCs w:val="20"/>
              </w:rPr>
            </w:pPr>
            <w:r w:rsidRPr="00BE4F80">
              <w:rPr>
                <w:rFonts w:eastAsia="Times New Roman" w:cs="Times New Roman"/>
                <w:sz w:val="20"/>
                <w:szCs w:val="20"/>
              </w:rPr>
              <w:t>0.0307</w:t>
            </w:r>
          </w:p>
        </w:tc>
        <w:tc>
          <w:tcPr>
            <w:tcW w:w="1701" w:type="dxa"/>
          </w:tcPr>
          <w:p w14:paraId="3A2175CE" w14:textId="77777777" w:rsidR="00701CCE" w:rsidRPr="00BE4F80" w:rsidRDefault="00701CCE" w:rsidP="009B2B5A">
            <w:pPr>
              <w:jc w:val="center"/>
              <w:rPr>
                <w:sz w:val="20"/>
                <w:szCs w:val="20"/>
              </w:rPr>
            </w:pPr>
            <w:r w:rsidRPr="00BE4F80">
              <w:rPr>
                <w:rFonts w:eastAsia="Times New Roman" w:cs="Times New Roman"/>
                <w:sz w:val="20"/>
                <w:szCs w:val="20"/>
              </w:rPr>
              <w:t>0.0396</w:t>
            </w:r>
          </w:p>
        </w:tc>
      </w:tr>
      <w:tr w:rsidR="00701CCE" w:rsidRPr="00BE4F80" w14:paraId="0A721DCD" w14:textId="77777777" w:rsidTr="009B2B5A">
        <w:tc>
          <w:tcPr>
            <w:tcW w:w="2972" w:type="dxa"/>
          </w:tcPr>
          <w:p w14:paraId="187A64FB" w14:textId="77777777" w:rsidR="00701CCE" w:rsidRPr="00BE4F80" w:rsidRDefault="00701CCE" w:rsidP="009B2B5A">
            <w:pPr>
              <w:rPr>
                <w:sz w:val="20"/>
                <w:szCs w:val="20"/>
              </w:rPr>
            </w:pPr>
            <w:r w:rsidRPr="00BE4F80">
              <w:rPr>
                <w:rFonts w:eastAsia="Times New Roman" w:cs="Times New Roman"/>
                <w:sz w:val="20"/>
                <w:szCs w:val="20"/>
              </w:rPr>
              <w:t>27. Area Studies</w:t>
            </w:r>
          </w:p>
        </w:tc>
        <w:tc>
          <w:tcPr>
            <w:tcW w:w="1701" w:type="dxa"/>
          </w:tcPr>
          <w:p w14:paraId="2A80B778" w14:textId="77777777" w:rsidR="00701CCE" w:rsidRPr="00BE4F80" w:rsidRDefault="00701CCE" w:rsidP="009B2B5A">
            <w:pPr>
              <w:jc w:val="center"/>
              <w:rPr>
                <w:sz w:val="20"/>
                <w:szCs w:val="20"/>
              </w:rPr>
            </w:pPr>
            <w:r w:rsidRPr="00BE4F80">
              <w:rPr>
                <w:sz w:val="20"/>
                <w:szCs w:val="20"/>
              </w:rPr>
              <w:t>47-50</w:t>
            </w:r>
          </w:p>
        </w:tc>
        <w:tc>
          <w:tcPr>
            <w:tcW w:w="1701" w:type="dxa"/>
          </w:tcPr>
          <w:p w14:paraId="270B389C" w14:textId="77777777" w:rsidR="00701CCE" w:rsidRPr="00BE4F80" w:rsidRDefault="00701CCE" w:rsidP="009B2B5A">
            <w:pPr>
              <w:jc w:val="center"/>
              <w:rPr>
                <w:sz w:val="20"/>
                <w:szCs w:val="20"/>
              </w:rPr>
            </w:pPr>
            <w:r w:rsidRPr="00BE4F80">
              <w:rPr>
                <w:rFonts w:eastAsia="Times New Roman" w:cs="Times New Roman"/>
                <w:sz w:val="20"/>
                <w:szCs w:val="20"/>
              </w:rPr>
              <w:t>0.0686</w:t>
            </w:r>
          </w:p>
        </w:tc>
        <w:tc>
          <w:tcPr>
            <w:tcW w:w="1701" w:type="dxa"/>
          </w:tcPr>
          <w:p w14:paraId="74876D1E" w14:textId="77777777" w:rsidR="00701CCE" w:rsidRPr="00BE4F80" w:rsidRDefault="00701CCE" w:rsidP="009B2B5A">
            <w:pPr>
              <w:jc w:val="center"/>
              <w:rPr>
                <w:sz w:val="20"/>
                <w:szCs w:val="20"/>
              </w:rPr>
            </w:pPr>
            <w:r w:rsidRPr="00BE4F80">
              <w:rPr>
                <w:sz w:val="20"/>
                <w:szCs w:val="20"/>
              </w:rPr>
              <w:t>0.0276 *</w:t>
            </w:r>
          </w:p>
        </w:tc>
      </w:tr>
      <w:tr w:rsidR="00701CCE" w:rsidRPr="00BE4F80" w14:paraId="535AF134" w14:textId="77777777" w:rsidTr="009B2B5A">
        <w:tc>
          <w:tcPr>
            <w:tcW w:w="2972" w:type="dxa"/>
          </w:tcPr>
          <w:p w14:paraId="56EDE55D" w14:textId="77777777" w:rsidR="00701CCE" w:rsidRPr="00BE4F80" w:rsidRDefault="00701CCE" w:rsidP="009B2B5A">
            <w:pPr>
              <w:rPr>
                <w:sz w:val="20"/>
                <w:szCs w:val="20"/>
              </w:rPr>
            </w:pPr>
            <w:r w:rsidRPr="00BE4F80">
              <w:rPr>
                <w:rFonts w:eastAsia="Times New Roman" w:cs="Times New Roman"/>
                <w:sz w:val="20"/>
                <w:szCs w:val="20"/>
              </w:rPr>
              <w:t>28. Mod. Lang. etc</w:t>
            </w:r>
          </w:p>
        </w:tc>
        <w:tc>
          <w:tcPr>
            <w:tcW w:w="1701" w:type="dxa"/>
          </w:tcPr>
          <w:p w14:paraId="7F84FAD8" w14:textId="77777777" w:rsidR="00701CCE" w:rsidRPr="00BE4F80" w:rsidRDefault="00701CCE" w:rsidP="009B2B5A">
            <w:pPr>
              <w:jc w:val="center"/>
              <w:rPr>
                <w:sz w:val="20"/>
                <w:szCs w:val="20"/>
              </w:rPr>
            </w:pPr>
            <w:r w:rsidRPr="00BE4F80">
              <w:rPr>
                <w:sz w:val="20"/>
                <w:szCs w:val="20"/>
              </w:rPr>
              <w:t>51-56,58</w:t>
            </w:r>
          </w:p>
        </w:tc>
        <w:tc>
          <w:tcPr>
            <w:tcW w:w="1701" w:type="dxa"/>
          </w:tcPr>
          <w:p w14:paraId="2B983D69" w14:textId="77777777" w:rsidR="00701CCE" w:rsidRPr="00BE4F80" w:rsidRDefault="00701CCE" w:rsidP="009B2B5A">
            <w:pPr>
              <w:jc w:val="center"/>
              <w:rPr>
                <w:sz w:val="20"/>
                <w:szCs w:val="20"/>
              </w:rPr>
            </w:pPr>
            <w:r w:rsidRPr="00BE4F80">
              <w:rPr>
                <w:rFonts w:eastAsia="Times New Roman" w:cs="Times New Roman"/>
                <w:sz w:val="20"/>
                <w:szCs w:val="20"/>
              </w:rPr>
              <w:t>0.0322</w:t>
            </w:r>
          </w:p>
        </w:tc>
        <w:tc>
          <w:tcPr>
            <w:tcW w:w="1701" w:type="dxa"/>
          </w:tcPr>
          <w:p w14:paraId="0A78B240" w14:textId="77777777" w:rsidR="00701CCE" w:rsidRPr="00BE4F80" w:rsidRDefault="00701CCE" w:rsidP="009B2B5A">
            <w:pPr>
              <w:jc w:val="center"/>
              <w:rPr>
                <w:sz w:val="20"/>
                <w:szCs w:val="20"/>
              </w:rPr>
            </w:pPr>
            <w:r w:rsidRPr="00BE4F80">
              <w:rPr>
                <w:sz w:val="20"/>
                <w:szCs w:val="20"/>
              </w:rPr>
              <w:t>0.0092 *</w:t>
            </w:r>
          </w:p>
        </w:tc>
      </w:tr>
      <w:tr w:rsidR="00701CCE" w:rsidRPr="00BE4F80" w14:paraId="19EED49A" w14:textId="77777777" w:rsidTr="009B2B5A">
        <w:tc>
          <w:tcPr>
            <w:tcW w:w="2972" w:type="dxa"/>
          </w:tcPr>
          <w:p w14:paraId="62E43B52" w14:textId="77777777" w:rsidR="00701CCE" w:rsidRPr="00BE4F80" w:rsidRDefault="00701CCE" w:rsidP="009B2B5A">
            <w:pPr>
              <w:rPr>
                <w:sz w:val="20"/>
                <w:szCs w:val="20"/>
              </w:rPr>
            </w:pPr>
            <w:r w:rsidRPr="00BE4F80">
              <w:rPr>
                <w:rFonts w:eastAsia="Times New Roman" w:cs="Times New Roman"/>
                <w:sz w:val="20"/>
                <w:szCs w:val="20"/>
              </w:rPr>
              <w:t>29. English etc</w:t>
            </w:r>
          </w:p>
        </w:tc>
        <w:tc>
          <w:tcPr>
            <w:tcW w:w="1701" w:type="dxa"/>
          </w:tcPr>
          <w:p w14:paraId="68C4940D" w14:textId="77777777" w:rsidR="00701CCE" w:rsidRPr="00BE4F80" w:rsidRDefault="00701CCE" w:rsidP="009B2B5A">
            <w:pPr>
              <w:jc w:val="center"/>
              <w:rPr>
                <w:sz w:val="20"/>
                <w:szCs w:val="20"/>
              </w:rPr>
            </w:pPr>
            <w:r w:rsidRPr="00BE4F80">
              <w:rPr>
                <w:sz w:val="20"/>
                <w:szCs w:val="20"/>
              </w:rPr>
              <w:t>57</w:t>
            </w:r>
          </w:p>
        </w:tc>
        <w:tc>
          <w:tcPr>
            <w:tcW w:w="1701" w:type="dxa"/>
          </w:tcPr>
          <w:p w14:paraId="587099B4" w14:textId="77777777" w:rsidR="00701CCE" w:rsidRPr="00BE4F80" w:rsidRDefault="00701CCE" w:rsidP="009B2B5A">
            <w:pPr>
              <w:jc w:val="center"/>
              <w:rPr>
                <w:sz w:val="20"/>
                <w:szCs w:val="20"/>
              </w:rPr>
            </w:pPr>
            <w:r w:rsidRPr="00BE4F80">
              <w:rPr>
                <w:rFonts w:eastAsia="Times New Roman" w:cs="Times New Roman"/>
                <w:sz w:val="20"/>
                <w:szCs w:val="20"/>
              </w:rPr>
              <w:t>0.0162</w:t>
            </w:r>
          </w:p>
        </w:tc>
        <w:tc>
          <w:tcPr>
            <w:tcW w:w="1701" w:type="dxa"/>
          </w:tcPr>
          <w:p w14:paraId="72C56634" w14:textId="77777777" w:rsidR="00701CCE" w:rsidRPr="00BE4F80" w:rsidRDefault="00701CCE" w:rsidP="009B2B5A">
            <w:pPr>
              <w:jc w:val="center"/>
              <w:rPr>
                <w:rFonts w:eastAsia="Times New Roman" w:cs="Times New Roman"/>
                <w:sz w:val="20"/>
                <w:szCs w:val="20"/>
              </w:rPr>
            </w:pPr>
            <w:r w:rsidRPr="00BE4F80">
              <w:rPr>
                <w:rFonts w:eastAsia="Times New Roman" w:cs="Times New Roman"/>
                <w:sz w:val="20"/>
                <w:szCs w:val="20"/>
              </w:rPr>
              <w:t>0.0172</w:t>
            </w:r>
          </w:p>
        </w:tc>
      </w:tr>
      <w:tr w:rsidR="00701CCE" w:rsidRPr="00BE4F80" w14:paraId="586E8CFC" w14:textId="77777777" w:rsidTr="009B2B5A">
        <w:tc>
          <w:tcPr>
            <w:tcW w:w="2972" w:type="dxa"/>
          </w:tcPr>
          <w:p w14:paraId="7A5EC739" w14:textId="77777777" w:rsidR="00701CCE" w:rsidRPr="00BE4F80" w:rsidRDefault="00701CCE" w:rsidP="009B2B5A">
            <w:pPr>
              <w:rPr>
                <w:sz w:val="20"/>
                <w:szCs w:val="20"/>
              </w:rPr>
            </w:pPr>
            <w:r w:rsidRPr="00BE4F80">
              <w:rPr>
                <w:rFonts w:eastAsia="Times New Roman" w:cs="Times New Roman"/>
                <w:sz w:val="20"/>
                <w:szCs w:val="20"/>
              </w:rPr>
              <w:t>30. History</w:t>
            </w:r>
          </w:p>
        </w:tc>
        <w:tc>
          <w:tcPr>
            <w:tcW w:w="1701" w:type="dxa"/>
          </w:tcPr>
          <w:p w14:paraId="210DC727" w14:textId="77777777" w:rsidR="00701CCE" w:rsidRPr="00BE4F80" w:rsidRDefault="00701CCE" w:rsidP="009B2B5A">
            <w:pPr>
              <w:jc w:val="center"/>
              <w:rPr>
                <w:sz w:val="20"/>
                <w:szCs w:val="20"/>
              </w:rPr>
            </w:pPr>
            <w:r w:rsidRPr="00BE4F80">
              <w:rPr>
                <w:sz w:val="20"/>
                <w:szCs w:val="20"/>
              </w:rPr>
              <w:t>62</w:t>
            </w:r>
          </w:p>
        </w:tc>
        <w:tc>
          <w:tcPr>
            <w:tcW w:w="1701" w:type="dxa"/>
          </w:tcPr>
          <w:p w14:paraId="289DD6F2" w14:textId="77777777" w:rsidR="00701CCE" w:rsidRPr="00BE4F80" w:rsidRDefault="00701CCE" w:rsidP="009B2B5A">
            <w:pPr>
              <w:jc w:val="center"/>
              <w:rPr>
                <w:sz w:val="20"/>
                <w:szCs w:val="20"/>
              </w:rPr>
            </w:pPr>
            <w:r w:rsidRPr="00BE4F80">
              <w:rPr>
                <w:rFonts w:eastAsia="Times New Roman" w:cs="Times New Roman"/>
                <w:sz w:val="20"/>
                <w:szCs w:val="20"/>
              </w:rPr>
              <w:t>0.0226</w:t>
            </w:r>
          </w:p>
        </w:tc>
        <w:tc>
          <w:tcPr>
            <w:tcW w:w="1701" w:type="dxa"/>
          </w:tcPr>
          <w:p w14:paraId="4A4BC918" w14:textId="77777777" w:rsidR="00701CCE" w:rsidRPr="00BE4F80" w:rsidRDefault="00701CCE" w:rsidP="009B2B5A">
            <w:pPr>
              <w:jc w:val="center"/>
              <w:rPr>
                <w:rFonts w:eastAsia="Times New Roman" w:cs="Times New Roman"/>
                <w:sz w:val="20"/>
                <w:szCs w:val="20"/>
              </w:rPr>
            </w:pPr>
            <w:r w:rsidRPr="00BE4F80">
              <w:rPr>
                <w:rFonts w:eastAsia="Times New Roman" w:cs="Times New Roman"/>
                <w:sz w:val="20"/>
                <w:szCs w:val="20"/>
              </w:rPr>
              <w:t>0.0207</w:t>
            </w:r>
          </w:p>
        </w:tc>
      </w:tr>
      <w:tr w:rsidR="00701CCE" w:rsidRPr="00BE4F80" w14:paraId="4FDE67A2" w14:textId="77777777" w:rsidTr="009B2B5A">
        <w:tc>
          <w:tcPr>
            <w:tcW w:w="2972" w:type="dxa"/>
          </w:tcPr>
          <w:p w14:paraId="242395A3" w14:textId="77777777" w:rsidR="00701CCE" w:rsidRPr="00BE4F80" w:rsidRDefault="00701CCE" w:rsidP="009B2B5A">
            <w:pPr>
              <w:rPr>
                <w:sz w:val="20"/>
                <w:szCs w:val="20"/>
              </w:rPr>
            </w:pPr>
            <w:r w:rsidRPr="00BE4F80">
              <w:rPr>
                <w:rFonts w:eastAsia="Times New Roman" w:cs="Times New Roman"/>
                <w:sz w:val="20"/>
                <w:szCs w:val="20"/>
              </w:rPr>
              <w:t>31. Classics</w:t>
            </w:r>
          </w:p>
        </w:tc>
        <w:tc>
          <w:tcPr>
            <w:tcW w:w="1701" w:type="dxa"/>
          </w:tcPr>
          <w:p w14:paraId="04304BE3" w14:textId="77777777" w:rsidR="00701CCE" w:rsidRPr="00BE4F80" w:rsidRDefault="00701CCE" w:rsidP="009B2B5A">
            <w:pPr>
              <w:jc w:val="center"/>
              <w:rPr>
                <w:sz w:val="20"/>
                <w:szCs w:val="20"/>
              </w:rPr>
            </w:pPr>
            <w:r w:rsidRPr="00BE4F80">
              <w:rPr>
                <w:sz w:val="20"/>
                <w:szCs w:val="20"/>
              </w:rPr>
              <w:t>59</w:t>
            </w:r>
          </w:p>
        </w:tc>
        <w:tc>
          <w:tcPr>
            <w:tcW w:w="1701" w:type="dxa"/>
          </w:tcPr>
          <w:p w14:paraId="4BDBE362" w14:textId="77777777" w:rsidR="00701CCE" w:rsidRPr="00BE4F80" w:rsidRDefault="00701CCE" w:rsidP="009B2B5A">
            <w:pPr>
              <w:jc w:val="center"/>
              <w:rPr>
                <w:sz w:val="20"/>
                <w:szCs w:val="20"/>
              </w:rPr>
            </w:pPr>
            <w:r w:rsidRPr="00BE4F80">
              <w:rPr>
                <w:rFonts w:eastAsia="Times New Roman" w:cs="Times New Roman"/>
                <w:sz w:val="20"/>
                <w:szCs w:val="20"/>
              </w:rPr>
              <w:t>0.0725</w:t>
            </w:r>
          </w:p>
        </w:tc>
        <w:tc>
          <w:tcPr>
            <w:tcW w:w="1701" w:type="dxa"/>
          </w:tcPr>
          <w:p w14:paraId="4DAF0EFA" w14:textId="77777777" w:rsidR="00701CCE" w:rsidRPr="00BE4F80" w:rsidRDefault="00701CCE" w:rsidP="009B2B5A">
            <w:pPr>
              <w:jc w:val="center"/>
              <w:rPr>
                <w:sz w:val="20"/>
                <w:szCs w:val="20"/>
              </w:rPr>
            </w:pPr>
            <w:r w:rsidRPr="00BE4F80">
              <w:rPr>
                <w:rFonts w:eastAsia="Times New Roman" w:cs="Times New Roman"/>
                <w:sz w:val="20"/>
                <w:szCs w:val="20"/>
              </w:rPr>
              <w:t>0.0666</w:t>
            </w:r>
          </w:p>
        </w:tc>
      </w:tr>
      <w:tr w:rsidR="00701CCE" w:rsidRPr="00BE4F80" w14:paraId="7EB4813E" w14:textId="77777777" w:rsidTr="009B2B5A">
        <w:tc>
          <w:tcPr>
            <w:tcW w:w="2972" w:type="dxa"/>
          </w:tcPr>
          <w:p w14:paraId="223A9163" w14:textId="77777777" w:rsidR="00701CCE" w:rsidRPr="00BE4F80" w:rsidRDefault="00701CCE" w:rsidP="009B2B5A">
            <w:pPr>
              <w:rPr>
                <w:sz w:val="20"/>
                <w:szCs w:val="20"/>
              </w:rPr>
            </w:pPr>
            <w:r w:rsidRPr="00BE4F80">
              <w:rPr>
                <w:rFonts w:eastAsia="Times New Roman" w:cs="Times New Roman"/>
                <w:sz w:val="20"/>
                <w:szCs w:val="20"/>
              </w:rPr>
              <w:t>32. Philosophy</w:t>
            </w:r>
          </w:p>
        </w:tc>
        <w:tc>
          <w:tcPr>
            <w:tcW w:w="1701" w:type="dxa"/>
          </w:tcPr>
          <w:p w14:paraId="3BE84D25" w14:textId="77777777" w:rsidR="00701CCE" w:rsidRPr="00BE4F80" w:rsidRDefault="00701CCE" w:rsidP="009B2B5A">
            <w:pPr>
              <w:jc w:val="center"/>
              <w:rPr>
                <w:sz w:val="20"/>
                <w:szCs w:val="20"/>
              </w:rPr>
            </w:pPr>
            <w:r w:rsidRPr="00BE4F80">
              <w:rPr>
                <w:sz w:val="20"/>
                <w:szCs w:val="20"/>
              </w:rPr>
              <w:t>60</w:t>
            </w:r>
          </w:p>
        </w:tc>
        <w:tc>
          <w:tcPr>
            <w:tcW w:w="1701" w:type="dxa"/>
          </w:tcPr>
          <w:p w14:paraId="59E45789" w14:textId="77777777" w:rsidR="00701CCE" w:rsidRPr="00BE4F80" w:rsidRDefault="00701CCE" w:rsidP="009B2B5A">
            <w:pPr>
              <w:jc w:val="center"/>
              <w:rPr>
                <w:sz w:val="20"/>
                <w:szCs w:val="20"/>
              </w:rPr>
            </w:pPr>
            <w:r w:rsidRPr="00BE4F80">
              <w:rPr>
                <w:rFonts w:eastAsia="Times New Roman" w:cs="Times New Roman"/>
                <w:sz w:val="20"/>
                <w:szCs w:val="20"/>
              </w:rPr>
              <w:t>0.0399</w:t>
            </w:r>
          </w:p>
        </w:tc>
        <w:tc>
          <w:tcPr>
            <w:tcW w:w="1701" w:type="dxa"/>
          </w:tcPr>
          <w:p w14:paraId="27FF0D78" w14:textId="77777777" w:rsidR="00701CCE" w:rsidRPr="00BE4F80" w:rsidRDefault="00701CCE" w:rsidP="009B2B5A">
            <w:pPr>
              <w:jc w:val="center"/>
              <w:rPr>
                <w:sz w:val="20"/>
                <w:szCs w:val="20"/>
              </w:rPr>
            </w:pPr>
            <w:r w:rsidRPr="00BE4F80">
              <w:rPr>
                <w:rFonts w:eastAsia="Times New Roman" w:cs="Times New Roman"/>
                <w:sz w:val="20"/>
                <w:szCs w:val="20"/>
              </w:rPr>
              <w:t>0.0428</w:t>
            </w:r>
          </w:p>
        </w:tc>
      </w:tr>
      <w:tr w:rsidR="00701CCE" w:rsidRPr="00BE4F80" w14:paraId="70206087" w14:textId="77777777" w:rsidTr="009B2B5A">
        <w:tc>
          <w:tcPr>
            <w:tcW w:w="2972" w:type="dxa"/>
          </w:tcPr>
          <w:p w14:paraId="6DCF20C1" w14:textId="77777777" w:rsidR="00701CCE" w:rsidRPr="00BE4F80" w:rsidRDefault="00701CCE" w:rsidP="009B2B5A">
            <w:pPr>
              <w:rPr>
                <w:sz w:val="20"/>
                <w:szCs w:val="20"/>
              </w:rPr>
            </w:pPr>
            <w:r w:rsidRPr="00BE4F80">
              <w:rPr>
                <w:rFonts w:eastAsia="Times New Roman" w:cs="Times New Roman"/>
                <w:sz w:val="20"/>
                <w:szCs w:val="20"/>
              </w:rPr>
              <w:t>33. Theology etc</w:t>
            </w:r>
          </w:p>
        </w:tc>
        <w:tc>
          <w:tcPr>
            <w:tcW w:w="1701" w:type="dxa"/>
          </w:tcPr>
          <w:p w14:paraId="3E28886B" w14:textId="77777777" w:rsidR="00701CCE" w:rsidRPr="00BE4F80" w:rsidRDefault="00701CCE" w:rsidP="009B2B5A">
            <w:pPr>
              <w:jc w:val="center"/>
              <w:rPr>
                <w:sz w:val="20"/>
                <w:szCs w:val="20"/>
              </w:rPr>
            </w:pPr>
            <w:r w:rsidRPr="00BE4F80">
              <w:rPr>
                <w:sz w:val="20"/>
                <w:szCs w:val="20"/>
              </w:rPr>
              <w:t>61</w:t>
            </w:r>
          </w:p>
        </w:tc>
        <w:tc>
          <w:tcPr>
            <w:tcW w:w="1701" w:type="dxa"/>
          </w:tcPr>
          <w:p w14:paraId="340657E6" w14:textId="77777777" w:rsidR="00701CCE" w:rsidRPr="00BE4F80" w:rsidRDefault="00701CCE" w:rsidP="009B2B5A">
            <w:pPr>
              <w:jc w:val="center"/>
              <w:rPr>
                <w:sz w:val="20"/>
                <w:szCs w:val="20"/>
              </w:rPr>
            </w:pPr>
            <w:r w:rsidRPr="00BE4F80">
              <w:rPr>
                <w:rFonts w:eastAsia="Times New Roman" w:cs="Times New Roman"/>
                <w:sz w:val="20"/>
                <w:szCs w:val="20"/>
              </w:rPr>
              <w:t>0.0415</w:t>
            </w:r>
          </w:p>
        </w:tc>
        <w:tc>
          <w:tcPr>
            <w:tcW w:w="1701" w:type="dxa"/>
          </w:tcPr>
          <w:p w14:paraId="7266E306" w14:textId="77777777" w:rsidR="00701CCE" w:rsidRPr="00BE4F80" w:rsidRDefault="00701CCE" w:rsidP="009B2B5A">
            <w:pPr>
              <w:jc w:val="center"/>
              <w:rPr>
                <w:sz w:val="20"/>
                <w:szCs w:val="20"/>
              </w:rPr>
            </w:pPr>
            <w:r w:rsidRPr="00BE4F80">
              <w:rPr>
                <w:rFonts w:eastAsia="Times New Roman" w:cs="Times New Roman"/>
                <w:sz w:val="20"/>
                <w:szCs w:val="20"/>
              </w:rPr>
              <w:t>0.0397</w:t>
            </w:r>
          </w:p>
        </w:tc>
      </w:tr>
      <w:tr w:rsidR="00701CCE" w:rsidRPr="00BE4F80" w14:paraId="35368260" w14:textId="77777777" w:rsidTr="009B2B5A">
        <w:tc>
          <w:tcPr>
            <w:tcW w:w="2972" w:type="dxa"/>
          </w:tcPr>
          <w:p w14:paraId="252404EB" w14:textId="77777777" w:rsidR="00701CCE" w:rsidRPr="00BE4F80" w:rsidRDefault="00701CCE" w:rsidP="009B2B5A">
            <w:pPr>
              <w:rPr>
                <w:sz w:val="20"/>
                <w:szCs w:val="20"/>
              </w:rPr>
            </w:pPr>
            <w:r w:rsidRPr="00BE4F80">
              <w:rPr>
                <w:rFonts w:eastAsia="Times New Roman" w:cs="Times New Roman"/>
                <w:sz w:val="20"/>
                <w:szCs w:val="20"/>
              </w:rPr>
              <w:t>34. Art &amp; Design</w:t>
            </w:r>
          </w:p>
        </w:tc>
        <w:tc>
          <w:tcPr>
            <w:tcW w:w="1701" w:type="dxa"/>
          </w:tcPr>
          <w:p w14:paraId="71DD782B" w14:textId="77777777" w:rsidR="00701CCE" w:rsidRPr="00BE4F80" w:rsidRDefault="00701CCE" w:rsidP="009B2B5A">
            <w:pPr>
              <w:jc w:val="center"/>
              <w:rPr>
                <w:sz w:val="20"/>
                <w:szCs w:val="20"/>
              </w:rPr>
            </w:pPr>
            <w:r w:rsidRPr="00BE4F80">
              <w:rPr>
                <w:sz w:val="20"/>
                <w:szCs w:val="20"/>
              </w:rPr>
              <w:t>63,64</w:t>
            </w:r>
          </w:p>
        </w:tc>
        <w:tc>
          <w:tcPr>
            <w:tcW w:w="1701" w:type="dxa"/>
          </w:tcPr>
          <w:p w14:paraId="585810CA" w14:textId="77777777" w:rsidR="00701CCE" w:rsidRPr="00BE4F80" w:rsidRDefault="00701CCE" w:rsidP="009B2B5A">
            <w:pPr>
              <w:jc w:val="center"/>
              <w:rPr>
                <w:sz w:val="20"/>
                <w:szCs w:val="20"/>
              </w:rPr>
            </w:pPr>
            <w:r w:rsidRPr="00BE4F80">
              <w:rPr>
                <w:rFonts w:eastAsia="Times New Roman" w:cs="Times New Roman"/>
                <w:sz w:val="20"/>
                <w:szCs w:val="20"/>
              </w:rPr>
              <w:t>0.0210</w:t>
            </w:r>
          </w:p>
        </w:tc>
        <w:tc>
          <w:tcPr>
            <w:tcW w:w="1701" w:type="dxa"/>
          </w:tcPr>
          <w:p w14:paraId="4589094C" w14:textId="77777777" w:rsidR="00701CCE" w:rsidRPr="00BE4F80" w:rsidRDefault="00701CCE" w:rsidP="009B2B5A">
            <w:pPr>
              <w:jc w:val="center"/>
              <w:rPr>
                <w:sz w:val="20"/>
                <w:szCs w:val="20"/>
              </w:rPr>
            </w:pPr>
            <w:r w:rsidRPr="00BE4F80">
              <w:rPr>
                <w:sz w:val="20"/>
                <w:szCs w:val="20"/>
              </w:rPr>
              <w:t>0.0234 *</w:t>
            </w:r>
          </w:p>
        </w:tc>
      </w:tr>
      <w:tr w:rsidR="00701CCE" w:rsidRPr="00BE4F80" w14:paraId="3D62F607" w14:textId="77777777" w:rsidTr="009B2B5A">
        <w:tc>
          <w:tcPr>
            <w:tcW w:w="2972" w:type="dxa"/>
          </w:tcPr>
          <w:p w14:paraId="07346795" w14:textId="77777777" w:rsidR="00701CCE" w:rsidRPr="00BE4F80" w:rsidRDefault="00701CCE" w:rsidP="009B2B5A">
            <w:pPr>
              <w:rPr>
                <w:sz w:val="20"/>
                <w:szCs w:val="20"/>
              </w:rPr>
            </w:pPr>
            <w:r w:rsidRPr="00BE4F80">
              <w:rPr>
                <w:rFonts w:eastAsia="Times New Roman" w:cs="Times New Roman"/>
                <w:sz w:val="20"/>
                <w:szCs w:val="20"/>
              </w:rPr>
              <w:t>35. Music etc</w:t>
            </w:r>
          </w:p>
        </w:tc>
        <w:tc>
          <w:tcPr>
            <w:tcW w:w="1701" w:type="dxa"/>
          </w:tcPr>
          <w:p w14:paraId="00767648" w14:textId="77777777" w:rsidR="00701CCE" w:rsidRPr="00BE4F80" w:rsidRDefault="00701CCE" w:rsidP="009B2B5A">
            <w:pPr>
              <w:jc w:val="center"/>
              <w:rPr>
                <w:sz w:val="20"/>
                <w:szCs w:val="20"/>
              </w:rPr>
            </w:pPr>
            <w:r w:rsidRPr="00BE4F80">
              <w:rPr>
                <w:sz w:val="20"/>
                <w:szCs w:val="20"/>
              </w:rPr>
              <w:t>65,67</w:t>
            </w:r>
          </w:p>
        </w:tc>
        <w:tc>
          <w:tcPr>
            <w:tcW w:w="1701" w:type="dxa"/>
          </w:tcPr>
          <w:p w14:paraId="5BA44FA4" w14:textId="77777777" w:rsidR="00701CCE" w:rsidRPr="00BE4F80" w:rsidRDefault="00701CCE" w:rsidP="009B2B5A">
            <w:pPr>
              <w:jc w:val="center"/>
              <w:rPr>
                <w:sz w:val="20"/>
                <w:szCs w:val="20"/>
              </w:rPr>
            </w:pPr>
            <w:r w:rsidRPr="00BE4F80">
              <w:rPr>
                <w:rFonts w:eastAsia="Times New Roman" w:cs="Times New Roman"/>
                <w:sz w:val="20"/>
                <w:szCs w:val="20"/>
              </w:rPr>
              <w:t>0.0144</w:t>
            </w:r>
          </w:p>
        </w:tc>
        <w:tc>
          <w:tcPr>
            <w:tcW w:w="1701" w:type="dxa"/>
          </w:tcPr>
          <w:p w14:paraId="49903C37" w14:textId="77777777" w:rsidR="00701CCE" w:rsidRPr="00BE4F80" w:rsidRDefault="00701CCE" w:rsidP="009B2B5A">
            <w:pPr>
              <w:jc w:val="center"/>
              <w:rPr>
                <w:sz w:val="20"/>
                <w:szCs w:val="20"/>
              </w:rPr>
            </w:pPr>
            <w:r w:rsidRPr="00BE4F80">
              <w:rPr>
                <w:sz w:val="20"/>
                <w:szCs w:val="20"/>
              </w:rPr>
              <w:t>0.0124 *</w:t>
            </w:r>
          </w:p>
        </w:tc>
      </w:tr>
      <w:tr w:rsidR="00701CCE" w:rsidRPr="00BE4F80" w14:paraId="350498AF" w14:textId="77777777" w:rsidTr="009B2B5A">
        <w:tc>
          <w:tcPr>
            <w:tcW w:w="2972" w:type="dxa"/>
          </w:tcPr>
          <w:p w14:paraId="1885418A" w14:textId="77777777" w:rsidR="00701CCE" w:rsidRPr="00BE4F80" w:rsidRDefault="00701CCE" w:rsidP="009B2B5A">
            <w:pPr>
              <w:rPr>
                <w:sz w:val="20"/>
                <w:szCs w:val="20"/>
              </w:rPr>
            </w:pPr>
            <w:r w:rsidRPr="00BE4F80">
              <w:rPr>
                <w:rFonts w:eastAsia="Times New Roman" w:cs="Times New Roman"/>
                <w:sz w:val="20"/>
                <w:szCs w:val="20"/>
              </w:rPr>
              <w:t xml:space="preserve">36. Communications </w:t>
            </w:r>
          </w:p>
        </w:tc>
        <w:tc>
          <w:tcPr>
            <w:tcW w:w="1701" w:type="dxa"/>
          </w:tcPr>
          <w:p w14:paraId="4B2FFA30" w14:textId="77777777" w:rsidR="00701CCE" w:rsidRPr="00BE4F80" w:rsidRDefault="00701CCE" w:rsidP="009B2B5A">
            <w:pPr>
              <w:jc w:val="center"/>
              <w:rPr>
                <w:sz w:val="20"/>
                <w:szCs w:val="20"/>
              </w:rPr>
            </w:pPr>
            <w:r w:rsidRPr="00BE4F80">
              <w:rPr>
                <w:sz w:val="20"/>
                <w:szCs w:val="20"/>
              </w:rPr>
              <w:t>37,66</w:t>
            </w:r>
          </w:p>
        </w:tc>
        <w:tc>
          <w:tcPr>
            <w:tcW w:w="1701" w:type="dxa"/>
          </w:tcPr>
          <w:p w14:paraId="0A9DDFFA" w14:textId="77777777" w:rsidR="00701CCE" w:rsidRPr="00BE4F80" w:rsidRDefault="00701CCE" w:rsidP="009B2B5A">
            <w:pPr>
              <w:jc w:val="center"/>
              <w:rPr>
                <w:sz w:val="20"/>
                <w:szCs w:val="20"/>
              </w:rPr>
            </w:pPr>
            <w:r w:rsidRPr="00BE4F80">
              <w:rPr>
                <w:rFonts w:eastAsia="Times New Roman" w:cs="Times New Roman"/>
                <w:sz w:val="20"/>
                <w:szCs w:val="20"/>
              </w:rPr>
              <w:t>0.0185</w:t>
            </w:r>
          </w:p>
        </w:tc>
        <w:tc>
          <w:tcPr>
            <w:tcW w:w="1701" w:type="dxa"/>
          </w:tcPr>
          <w:p w14:paraId="65A639CF" w14:textId="77777777" w:rsidR="00701CCE" w:rsidRPr="00BE4F80" w:rsidRDefault="00701CCE" w:rsidP="009B2B5A">
            <w:pPr>
              <w:jc w:val="center"/>
              <w:rPr>
                <w:sz w:val="20"/>
                <w:szCs w:val="20"/>
              </w:rPr>
            </w:pPr>
            <w:r w:rsidRPr="00BE4F80">
              <w:rPr>
                <w:sz w:val="20"/>
                <w:szCs w:val="20"/>
              </w:rPr>
              <w:t>0.0205 *</w:t>
            </w:r>
          </w:p>
        </w:tc>
      </w:tr>
    </w:tbl>
    <w:p w14:paraId="0C624D4A" w14:textId="77777777" w:rsidR="00701CCE" w:rsidRPr="00BE4F80" w:rsidRDefault="00701CCE" w:rsidP="00701CCE">
      <w:pPr>
        <w:jc w:val="center"/>
      </w:pPr>
    </w:p>
    <w:p w14:paraId="323BCFF3" w14:textId="77777777" w:rsidR="00701CCE" w:rsidRPr="00BE4F80" w:rsidRDefault="00701CCE" w:rsidP="00701CCE">
      <w:pPr>
        <w:jc w:val="center"/>
        <w:rPr>
          <w:b/>
          <w:bCs/>
          <w:color w:val="000000" w:themeColor="text1"/>
        </w:rPr>
      </w:pPr>
      <w:r w:rsidRPr="00BE4F80">
        <w:rPr>
          <w:b/>
          <w:bCs/>
          <w:color w:val="000000" w:themeColor="text1"/>
        </w:rPr>
        <w:t xml:space="preserve">Table 9. The </w:t>
      </w:r>
      <w:r w:rsidRPr="00BE4F80">
        <w:rPr>
          <w:rFonts w:cs="Georgia"/>
          <w:b/>
          <w:color w:val="000000" w:themeColor="text1"/>
          <w:lang w:val="en-US"/>
        </w:rPr>
        <w:t>Herfindahl indices</w:t>
      </w:r>
      <w:r w:rsidRPr="00BE4F80">
        <w:rPr>
          <w:b/>
          <w:bCs/>
          <w:color w:val="000000" w:themeColor="text1"/>
        </w:rPr>
        <w:t xml:space="preserve"> for REF2014 and (adjusted) RAE2008 (* indicates a merged 2008 UoA).</w:t>
      </w:r>
    </w:p>
    <w:p w14:paraId="3BA55C5E" w14:textId="77777777" w:rsidR="00701CCE" w:rsidRPr="00BE4F80" w:rsidRDefault="00701CCE" w:rsidP="00701CCE"/>
    <w:p w14:paraId="51D559BD" w14:textId="77777777" w:rsidR="00701CCE" w:rsidRPr="00BE4F80" w:rsidRDefault="00701CCE" w:rsidP="00701CCE"/>
    <w:p w14:paraId="00E08E77" w14:textId="77777777" w:rsidR="00701CCE" w:rsidRPr="00BE4F80" w:rsidRDefault="00701CCE" w:rsidP="00701CCE"/>
    <w:p w14:paraId="41C626CC" w14:textId="77777777" w:rsidR="00701CCE" w:rsidRPr="00BE4F80" w:rsidRDefault="00701CCE" w:rsidP="00701CCE">
      <w:pPr>
        <w:widowControl w:val="0"/>
        <w:autoSpaceDE w:val="0"/>
        <w:autoSpaceDN w:val="0"/>
        <w:adjustRightInd w:val="0"/>
        <w:spacing w:line="480" w:lineRule="auto"/>
      </w:pPr>
    </w:p>
    <w:tbl>
      <w:tblPr>
        <w:tblStyle w:val="TableGrid"/>
        <w:tblW w:w="0" w:type="auto"/>
        <w:tblLook w:val="04A0" w:firstRow="1" w:lastRow="0" w:firstColumn="1" w:lastColumn="0" w:noHBand="0" w:noVBand="1"/>
      </w:tblPr>
      <w:tblGrid>
        <w:gridCol w:w="3256"/>
        <w:gridCol w:w="1984"/>
        <w:gridCol w:w="1276"/>
        <w:gridCol w:w="1276"/>
      </w:tblGrid>
      <w:tr w:rsidR="00701CCE" w:rsidRPr="00BE4F80" w14:paraId="1819777E" w14:textId="77777777" w:rsidTr="009B2B5A">
        <w:tc>
          <w:tcPr>
            <w:tcW w:w="3256" w:type="dxa"/>
            <w:vAlign w:val="center"/>
          </w:tcPr>
          <w:p w14:paraId="69CB4975" w14:textId="77777777" w:rsidR="00701CCE" w:rsidRPr="00BE4F80" w:rsidRDefault="00701CCE" w:rsidP="009B2B5A">
            <w:pPr>
              <w:widowControl w:val="0"/>
              <w:autoSpaceDE w:val="0"/>
              <w:autoSpaceDN w:val="0"/>
              <w:adjustRightInd w:val="0"/>
              <w:jc w:val="center"/>
              <w:rPr>
                <w:sz w:val="22"/>
                <w:szCs w:val="22"/>
              </w:rPr>
            </w:pPr>
            <w:r w:rsidRPr="00BE4F80">
              <w:rPr>
                <w:rFonts w:ascii="Calibri" w:eastAsia="Times New Roman" w:hAnsi="Calibri" w:cs="Calibri"/>
                <w:b/>
                <w:bCs/>
                <w:color w:val="000000"/>
                <w:sz w:val="22"/>
                <w:szCs w:val="22"/>
                <w:lang w:eastAsia="en-GB"/>
              </w:rPr>
              <w:t>UoA</w:t>
            </w:r>
          </w:p>
        </w:tc>
        <w:tc>
          <w:tcPr>
            <w:tcW w:w="1984" w:type="dxa"/>
            <w:vAlign w:val="center"/>
          </w:tcPr>
          <w:p w14:paraId="36CE01A5"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b/>
                <w:bCs/>
                <w:color w:val="000000"/>
                <w:sz w:val="22"/>
                <w:szCs w:val="22"/>
                <w:lang w:eastAsia="en-GB"/>
              </w:rPr>
              <w:t>2008 HI (adjusted)</w:t>
            </w:r>
          </w:p>
        </w:tc>
        <w:tc>
          <w:tcPr>
            <w:tcW w:w="1276" w:type="dxa"/>
            <w:vAlign w:val="center"/>
          </w:tcPr>
          <w:p w14:paraId="1821DF40"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b/>
                <w:bCs/>
                <w:color w:val="000000"/>
                <w:sz w:val="22"/>
                <w:szCs w:val="22"/>
                <w:lang w:eastAsia="en-GB"/>
              </w:rPr>
              <w:t>2014 HI</w:t>
            </w:r>
          </w:p>
        </w:tc>
        <w:tc>
          <w:tcPr>
            <w:tcW w:w="1276" w:type="dxa"/>
            <w:vAlign w:val="center"/>
          </w:tcPr>
          <w:p w14:paraId="667E5897"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b/>
                <w:bCs/>
                <w:color w:val="000000"/>
                <w:sz w:val="22"/>
                <w:szCs w:val="22"/>
                <w:lang w:eastAsia="en-GB"/>
              </w:rPr>
              <w:t xml:space="preserve">2021 HI </w:t>
            </w:r>
          </w:p>
        </w:tc>
      </w:tr>
      <w:tr w:rsidR="00701CCE" w:rsidRPr="00BE4F80" w14:paraId="1DB295CF" w14:textId="77777777" w:rsidTr="009B2B5A">
        <w:tc>
          <w:tcPr>
            <w:tcW w:w="3256" w:type="dxa"/>
            <w:vAlign w:val="center"/>
          </w:tcPr>
          <w:p w14:paraId="2409E010"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1. Clinical Med</w:t>
            </w:r>
          </w:p>
        </w:tc>
        <w:tc>
          <w:tcPr>
            <w:tcW w:w="1984" w:type="dxa"/>
            <w:vAlign w:val="center"/>
          </w:tcPr>
          <w:p w14:paraId="29E57DA3"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0.0226</w:t>
            </w:r>
          </w:p>
        </w:tc>
        <w:tc>
          <w:tcPr>
            <w:tcW w:w="1276" w:type="dxa"/>
            <w:vAlign w:val="center"/>
          </w:tcPr>
          <w:p w14:paraId="6411960D"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0.0544</w:t>
            </w:r>
          </w:p>
        </w:tc>
        <w:tc>
          <w:tcPr>
            <w:tcW w:w="1276" w:type="dxa"/>
            <w:vAlign w:val="center"/>
          </w:tcPr>
          <w:p w14:paraId="11B667A3"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0.0525</w:t>
            </w:r>
          </w:p>
        </w:tc>
      </w:tr>
      <w:tr w:rsidR="00701CCE" w:rsidRPr="00BE4F80" w14:paraId="0B788C3E" w14:textId="77777777" w:rsidTr="009B2B5A">
        <w:tc>
          <w:tcPr>
            <w:tcW w:w="3256" w:type="dxa"/>
            <w:vAlign w:val="center"/>
          </w:tcPr>
          <w:p w14:paraId="6729E583"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2. Public health</w:t>
            </w:r>
          </w:p>
        </w:tc>
        <w:tc>
          <w:tcPr>
            <w:tcW w:w="1984" w:type="dxa"/>
            <w:vAlign w:val="center"/>
          </w:tcPr>
          <w:p w14:paraId="4D56BF16"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0.0318</w:t>
            </w:r>
          </w:p>
        </w:tc>
        <w:tc>
          <w:tcPr>
            <w:tcW w:w="1276" w:type="dxa"/>
            <w:vAlign w:val="center"/>
          </w:tcPr>
          <w:p w14:paraId="13ED896F"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0.0715</w:t>
            </w:r>
          </w:p>
        </w:tc>
        <w:tc>
          <w:tcPr>
            <w:tcW w:w="1276" w:type="dxa"/>
            <w:vAlign w:val="center"/>
          </w:tcPr>
          <w:p w14:paraId="1ABE2405"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0.0717</w:t>
            </w:r>
          </w:p>
        </w:tc>
      </w:tr>
      <w:tr w:rsidR="00701CCE" w:rsidRPr="00BE4F80" w14:paraId="29A38944" w14:textId="77777777" w:rsidTr="009B2B5A">
        <w:tc>
          <w:tcPr>
            <w:tcW w:w="3256" w:type="dxa"/>
            <w:vAlign w:val="center"/>
          </w:tcPr>
          <w:p w14:paraId="2AA8D162"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3. Allied health</w:t>
            </w:r>
          </w:p>
        </w:tc>
        <w:tc>
          <w:tcPr>
            <w:tcW w:w="1984" w:type="dxa"/>
            <w:vAlign w:val="center"/>
          </w:tcPr>
          <w:p w14:paraId="2975728C"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0.0106</w:t>
            </w:r>
          </w:p>
        </w:tc>
        <w:tc>
          <w:tcPr>
            <w:tcW w:w="1276" w:type="dxa"/>
            <w:vAlign w:val="center"/>
          </w:tcPr>
          <w:p w14:paraId="19B82573"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0.0163</w:t>
            </w:r>
          </w:p>
        </w:tc>
        <w:tc>
          <w:tcPr>
            <w:tcW w:w="1276" w:type="dxa"/>
            <w:vAlign w:val="center"/>
          </w:tcPr>
          <w:p w14:paraId="48817648"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0.0172</w:t>
            </w:r>
          </w:p>
        </w:tc>
      </w:tr>
      <w:tr w:rsidR="00701CCE" w:rsidRPr="00BE4F80" w14:paraId="09B6644E" w14:textId="77777777" w:rsidTr="009B2B5A">
        <w:tc>
          <w:tcPr>
            <w:tcW w:w="3256" w:type="dxa"/>
            <w:vAlign w:val="center"/>
          </w:tcPr>
          <w:p w14:paraId="01D5B8C5"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4. Psychol, psych &amp; neuroscience</w:t>
            </w:r>
          </w:p>
        </w:tc>
        <w:tc>
          <w:tcPr>
            <w:tcW w:w="1984" w:type="dxa"/>
            <w:vAlign w:val="center"/>
          </w:tcPr>
          <w:p w14:paraId="7F1E007B"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0.0212</w:t>
            </w:r>
          </w:p>
        </w:tc>
        <w:tc>
          <w:tcPr>
            <w:tcW w:w="1276" w:type="dxa"/>
            <w:vAlign w:val="center"/>
          </w:tcPr>
          <w:p w14:paraId="3D056140"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0.035</w:t>
            </w:r>
          </w:p>
        </w:tc>
        <w:tc>
          <w:tcPr>
            <w:tcW w:w="1276" w:type="dxa"/>
            <w:vAlign w:val="center"/>
          </w:tcPr>
          <w:p w14:paraId="1270BAAE"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0.0278</w:t>
            </w:r>
          </w:p>
        </w:tc>
      </w:tr>
      <w:tr w:rsidR="00701CCE" w:rsidRPr="00BE4F80" w14:paraId="11DAB250" w14:textId="77777777" w:rsidTr="009B2B5A">
        <w:tc>
          <w:tcPr>
            <w:tcW w:w="3256" w:type="dxa"/>
            <w:vAlign w:val="center"/>
          </w:tcPr>
          <w:p w14:paraId="3532B591"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 xml:space="preserve">5. Biological </w:t>
            </w:r>
          </w:p>
        </w:tc>
        <w:tc>
          <w:tcPr>
            <w:tcW w:w="1984" w:type="dxa"/>
            <w:vAlign w:val="center"/>
          </w:tcPr>
          <w:p w14:paraId="756C3C1C"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0.0247</w:t>
            </w:r>
          </w:p>
        </w:tc>
        <w:tc>
          <w:tcPr>
            <w:tcW w:w="1276" w:type="dxa"/>
            <w:vAlign w:val="center"/>
          </w:tcPr>
          <w:p w14:paraId="544B0677"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0.0409</w:t>
            </w:r>
          </w:p>
        </w:tc>
        <w:tc>
          <w:tcPr>
            <w:tcW w:w="1276" w:type="dxa"/>
            <w:vAlign w:val="center"/>
          </w:tcPr>
          <w:p w14:paraId="5D43ECA7"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0.0413</w:t>
            </w:r>
          </w:p>
        </w:tc>
      </w:tr>
      <w:tr w:rsidR="00701CCE" w:rsidRPr="00BE4F80" w14:paraId="1E485F22" w14:textId="77777777" w:rsidTr="009B2B5A">
        <w:tc>
          <w:tcPr>
            <w:tcW w:w="3256" w:type="dxa"/>
            <w:vAlign w:val="center"/>
          </w:tcPr>
          <w:p w14:paraId="0DF77345"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6. Agri, veterinary</w:t>
            </w:r>
          </w:p>
        </w:tc>
        <w:tc>
          <w:tcPr>
            <w:tcW w:w="1984" w:type="dxa"/>
            <w:vAlign w:val="center"/>
          </w:tcPr>
          <w:p w14:paraId="690DC720"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0.0603</w:t>
            </w:r>
          </w:p>
        </w:tc>
        <w:tc>
          <w:tcPr>
            <w:tcW w:w="1276" w:type="dxa"/>
            <w:vAlign w:val="center"/>
          </w:tcPr>
          <w:p w14:paraId="509D0525"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0.0605</w:t>
            </w:r>
          </w:p>
        </w:tc>
        <w:tc>
          <w:tcPr>
            <w:tcW w:w="1276" w:type="dxa"/>
            <w:vAlign w:val="center"/>
          </w:tcPr>
          <w:p w14:paraId="32DB3336"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0.0642</w:t>
            </w:r>
          </w:p>
        </w:tc>
      </w:tr>
      <w:tr w:rsidR="00701CCE" w:rsidRPr="00BE4F80" w14:paraId="1C6B0F06" w14:textId="77777777" w:rsidTr="009B2B5A">
        <w:tc>
          <w:tcPr>
            <w:tcW w:w="3256" w:type="dxa"/>
            <w:vAlign w:val="center"/>
          </w:tcPr>
          <w:p w14:paraId="59765DE3"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7. Earth &amp; environ</w:t>
            </w:r>
          </w:p>
        </w:tc>
        <w:tc>
          <w:tcPr>
            <w:tcW w:w="1984" w:type="dxa"/>
            <w:vAlign w:val="center"/>
          </w:tcPr>
          <w:p w14:paraId="2CFCB2B2"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0.0358</w:t>
            </w:r>
          </w:p>
        </w:tc>
        <w:tc>
          <w:tcPr>
            <w:tcW w:w="1276" w:type="dxa"/>
            <w:vAlign w:val="center"/>
          </w:tcPr>
          <w:p w14:paraId="75601959"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0.0348</w:t>
            </w:r>
          </w:p>
        </w:tc>
        <w:tc>
          <w:tcPr>
            <w:tcW w:w="1276" w:type="dxa"/>
            <w:vAlign w:val="center"/>
          </w:tcPr>
          <w:p w14:paraId="02B95E80"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0.0348</w:t>
            </w:r>
          </w:p>
        </w:tc>
      </w:tr>
      <w:tr w:rsidR="00701CCE" w:rsidRPr="00BE4F80" w14:paraId="364D8EC7" w14:textId="77777777" w:rsidTr="009B2B5A">
        <w:tc>
          <w:tcPr>
            <w:tcW w:w="3256" w:type="dxa"/>
            <w:vAlign w:val="center"/>
          </w:tcPr>
          <w:p w14:paraId="522C0756"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8. Chemistry</w:t>
            </w:r>
          </w:p>
        </w:tc>
        <w:tc>
          <w:tcPr>
            <w:tcW w:w="1984" w:type="dxa"/>
            <w:vAlign w:val="center"/>
          </w:tcPr>
          <w:p w14:paraId="7E225AE2"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0.0395</w:t>
            </w:r>
          </w:p>
        </w:tc>
        <w:tc>
          <w:tcPr>
            <w:tcW w:w="1276" w:type="dxa"/>
            <w:vAlign w:val="center"/>
          </w:tcPr>
          <w:p w14:paraId="07059ED8"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0.0339</w:t>
            </w:r>
          </w:p>
        </w:tc>
        <w:tc>
          <w:tcPr>
            <w:tcW w:w="1276" w:type="dxa"/>
            <w:vAlign w:val="center"/>
          </w:tcPr>
          <w:p w14:paraId="7DAB78FD"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0.0306</w:t>
            </w:r>
          </w:p>
        </w:tc>
      </w:tr>
      <w:tr w:rsidR="00701CCE" w:rsidRPr="00BE4F80" w14:paraId="26E2E10B" w14:textId="77777777" w:rsidTr="009B2B5A">
        <w:tc>
          <w:tcPr>
            <w:tcW w:w="3256" w:type="dxa"/>
            <w:vAlign w:val="center"/>
          </w:tcPr>
          <w:p w14:paraId="586B2E5A"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9. Physics</w:t>
            </w:r>
          </w:p>
        </w:tc>
        <w:tc>
          <w:tcPr>
            <w:tcW w:w="1984" w:type="dxa"/>
            <w:vAlign w:val="center"/>
          </w:tcPr>
          <w:p w14:paraId="22DE062B"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0.0401</w:t>
            </w:r>
          </w:p>
        </w:tc>
        <w:tc>
          <w:tcPr>
            <w:tcW w:w="1276" w:type="dxa"/>
            <w:vAlign w:val="center"/>
          </w:tcPr>
          <w:p w14:paraId="3A9F606F"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0.0389</w:t>
            </w:r>
          </w:p>
        </w:tc>
        <w:tc>
          <w:tcPr>
            <w:tcW w:w="1276" w:type="dxa"/>
            <w:vAlign w:val="center"/>
          </w:tcPr>
          <w:p w14:paraId="0F4360BD"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0.0347</w:t>
            </w:r>
          </w:p>
        </w:tc>
      </w:tr>
      <w:tr w:rsidR="00701CCE" w:rsidRPr="00BE4F80" w14:paraId="120CF1C6" w14:textId="77777777" w:rsidTr="009B2B5A">
        <w:tc>
          <w:tcPr>
            <w:tcW w:w="3256" w:type="dxa"/>
            <w:vAlign w:val="center"/>
          </w:tcPr>
          <w:p w14:paraId="68E0272E"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10. Math</w:t>
            </w:r>
          </w:p>
        </w:tc>
        <w:tc>
          <w:tcPr>
            <w:tcW w:w="1984" w:type="dxa"/>
            <w:vAlign w:val="center"/>
          </w:tcPr>
          <w:p w14:paraId="7A4BF4C9"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0.0135</w:t>
            </w:r>
          </w:p>
        </w:tc>
        <w:tc>
          <w:tcPr>
            <w:tcW w:w="1276" w:type="dxa"/>
            <w:vAlign w:val="center"/>
          </w:tcPr>
          <w:p w14:paraId="4EFAC47F"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0.0323</w:t>
            </w:r>
          </w:p>
        </w:tc>
        <w:tc>
          <w:tcPr>
            <w:tcW w:w="1276" w:type="dxa"/>
            <w:vAlign w:val="center"/>
          </w:tcPr>
          <w:p w14:paraId="0551112F"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0.0301</w:t>
            </w:r>
          </w:p>
        </w:tc>
      </w:tr>
      <w:tr w:rsidR="00701CCE" w:rsidRPr="00BE4F80" w14:paraId="704B43C6" w14:textId="77777777" w:rsidTr="009B2B5A">
        <w:tc>
          <w:tcPr>
            <w:tcW w:w="3256" w:type="dxa"/>
            <w:vAlign w:val="center"/>
          </w:tcPr>
          <w:p w14:paraId="15A3E72A"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11. Computer science</w:t>
            </w:r>
          </w:p>
        </w:tc>
        <w:tc>
          <w:tcPr>
            <w:tcW w:w="1984" w:type="dxa"/>
            <w:vAlign w:val="center"/>
          </w:tcPr>
          <w:p w14:paraId="4BE7EC81"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0.0184</w:t>
            </w:r>
          </w:p>
        </w:tc>
        <w:tc>
          <w:tcPr>
            <w:tcW w:w="1276" w:type="dxa"/>
            <w:vAlign w:val="center"/>
          </w:tcPr>
          <w:p w14:paraId="1B68FE30"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0.0168</w:t>
            </w:r>
          </w:p>
        </w:tc>
        <w:tc>
          <w:tcPr>
            <w:tcW w:w="1276" w:type="dxa"/>
            <w:vAlign w:val="center"/>
          </w:tcPr>
          <w:p w14:paraId="25EC2B71"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0.0161</w:t>
            </w:r>
          </w:p>
        </w:tc>
      </w:tr>
      <w:tr w:rsidR="00701CCE" w:rsidRPr="00BE4F80" w14:paraId="63E4B12C" w14:textId="77777777" w:rsidTr="009B2B5A">
        <w:tc>
          <w:tcPr>
            <w:tcW w:w="3256" w:type="dxa"/>
            <w:vAlign w:val="center"/>
          </w:tcPr>
          <w:p w14:paraId="1273E5D7"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 xml:space="preserve">16. Architecture </w:t>
            </w:r>
          </w:p>
        </w:tc>
        <w:tc>
          <w:tcPr>
            <w:tcW w:w="1984" w:type="dxa"/>
            <w:vAlign w:val="center"/>
          </w:tcPr>
          <w:p w14:paraId="03451398"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0.0253</w:t>
            </w:r>
          </w:p>
        </w:tc>
        <w:tc>
          <w:tcPr>
            <w:tcW w:w="1276" w:type="dxa"/>
            <w:vAlign w:val="center"/>
          </w:tcPr>
          <w:p w14:paraId="0C0D6153"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0.0402</w:t>
            </w:r>
          </w:p>
        </w:tc>
        <w:tc>
          <w:tcPr>
            <w:tcW w:w="1276" w:type="dxa"/>
            <w:vAlign w:val="center"/>
          </w:tcPr>
          <w:p w14:paraId="785B5BFB"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0.0598</w:t>
            </w:r>
          </w:p>
        </w:tc>
      </w:tr>
      <w:tr w:rsidR="00701CCE" w:rsidRPr="00BE4F80" w14:paraId="699AB8E9" w14:textId="77777777" w:rsidTr="009B2B5A">
        <w:tc>
          <w:tcPr>
            <w:tcW w:w="3256" w:type="dxa"/>
            <w:vAlign w:val="center"/>
          </w:tcPr>
          <w:p w14:paraId="576DBF6C"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17. Geog &amp; Environ</w:t>
            </w:r>
          </w:p>
        </w:tc>
        <w:tc>
          <w:tcPr>
            <w:tcW w:w="1984" w:type="dxa"/>
            <w:vAlign w:val="center"/>
          </w:tcPr>
          <w:p w14:paraId="2855754B"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0.0179</w:t>
            </w:r>
          </w:p>
        </w:tc>
        <w:tc>
          <w:tcPr>
            <w:tcW w:w="1276" w:type="dxa"/>
            <w:vAlign w:val="center"/>
          </w:tcPr>
          <w:p w14:paraId="718176AA"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0.0188</w:t>
            </w:r>
          </w:p>
        </w:tc>
        <w:tc>
          <w:tcPr>
            <w:tcW w:w="1276" w:type="dxa"/>
            <w:vAlign w:val="center"/>
          </w:tcPr>
          <w:p w14:paraId="0EB24F59"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0.0242</w:t>
            </w:r>
          </w:p>
        </w:tc>
      </w:tr>
      <w:tr w:rsidR="00701CCE" w:rsidRPr="00BE4F80" w14:paraId="6177A2EF" w14:textId="77777777" w:rsidTr="009B2B5A">
        <w:tc>
          <w:tcPr>
            <w:tcW w:w="3256" w:type="dxa"/>
            <w:vAlign w:val="center"/>
          </w:tcPr>
          <w:p w14:paraId="6FB4A998"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18. Economics</w:t>
            </w:r>
          </w:p>
        </w:tc>
        <w:tc>
          <w:tcPr>
            <w:tcW w:w="1984" w:type="dxa"/>
            <w:vAlign w:val="center"/>
          </w:tcPr>
          <w:p w14:paraId="00DB1C17"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0.0395</w:t>
            </w:r>
          </w:p>
        </w:tc>
        <w:tc>
          <w:tcPr>
            <w:tcW w:w="1276" w:type="dxa"/>
            <w:vAlign w:val="center"/>
          </w:tcPr>
          <w:p w14:paraId="70D1592C"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0.0452</w:t>
            </w:r>
          </w:p>
        </w:tc>
        <w:tc>
          <w:tcPr>
            <w:tcW w:w="1276" w:type="dxa"/>
            <w:vAlign w:val="center"/>
          </w:tcPr>
          <w:p w14:paraId="2A56DD61"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0.0462</w:t>
            </w:r>
          </w:p>
        </w:tc>
      </w:tr>
      <w:tr w:rsidR="00701CCE" w:rsidRPr="00BE4F80" w14:paraId="0466D0C1" w14:textId="77777777" w:rsidTr="009B2B5A">
        <w:tc>
          <w:tcPr>
            <w:tcW w:w="3256" w:type="dxa"/>
            <w:vAlign w:val="center"/>
          </w:tcPr>
          <w:p w14:paraId="45B29CB7"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19. Business &amp; Mangt</w:t>
            </w:r>
          </w:p>
        </w:tc>
        <w:tc>
          <w:tcPr>
            <w:tcW w:w="1984" w:type="dxa"/>
            <w:vAlign w:val="center"/>
          </w:tcPr>
          <w:p w14:paraId="7032F5EA"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0.0172</w:t>
            </w:r>
          </w:p>
        </w:tc>
        <w:tc>
          <w:tcPr>
            <w:tcW w:w="1276" w:type="dxa"/>
            <w:vAlign w:val="center"/>
          </w:tcPr>
          <w:p w14:paraId="6E10FF40"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0.016</w:t>
            </w:r>
          </w:p>
        </w:tc>
        <w:tc>
          <w:tcPr>
            <w:tcW w:w="1276" w:type="dxa"/>
            <w:vAlign w:val="center"/>
          </w:tcPr>
          <w:p w14:paraId="1D1D3429"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0.0144</w:t>
            </w:r>
          </w:p>
        </w:tc>
      </w:tr>
      <w:tr w:rsidR="00701CCE" w:rsidRPr="00BE4F80" w14:paraId="654D9D65" w14:textId="77777777" w:rsidTr="009B2B5A">
        <w:tc>
          <w:tcPr>
            <w:tcW w:w="3256" w:type="dxa"/>
            <w:vAlign w:val="center"/>
          </w:tcPr>
          <w:p w14:paraId="77633701"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20. Law</w:t>
            </w:r>
          </w:p>
        </w:tc>
        <w:tc>
          <w:tcPr>
            <w:tcW w:w="1984" w:type="dxa"/>
            <w:vAlign w:val="center"/>
          </w:tcPr>
          <w:p w14:paraId="344218BA"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0.0235</w:t>
            </w:r>
          </w:p>
        </w:tc>
        <w:tc>
          <w:tcPr>
            <w:tcW w:w="1276" w:type="dxa"/>
            <w:vAlign w:val="center"/>
          </w:tcPr>
          <w:p w14:paraId="66BB58AE"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0.0238</w:t>
            </w:r>
          </w:p>
        </w:tc>
        <w:tc>
          <w:tcPr>
            <w:tcW w:w="1276" w:type="dxa"/>
            <w:vAlign w:val="center"/>
          </w:tcPr>
          <w:p w14:paraId="3C46057F"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0.0217</w:t>
            </w:r>
          </w:p>
        </w:tc>
      </w:tr>
      <w:tr w:rsidR="00701CCE" w:rsidRPr="00BE4F80" w14:paraId="50E16349" w14:textId="77777777" w:rsidTr="009B2B5A">
        <w:tc>
          <w:tcPr>
            <w:tcW w:w="3256" w:type="dxa"/>
            <w:vAlign w:val="center"/>
          </w:tcPr>
          <w:p w14:paraId="6D9C17BC"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21. Politics</w:t>
            </w:r>
          </w:p>
        </w:tc>
        <w:tc>
          <w:tcPr>
            <w:tcW w:w="1984" w:type="dxa"/>
            <w:vAlign w:val="center"/>
          </w:tcPr>
          <w:p w14:paraId="184784A8"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0.0253</w:t>
            </w:r>
          </w:p>
        </w:tc>
        <w:tc>
          <w:tcPr>
            <w:tcW w:w="1276" w:type="dxa"/>
            <w:vAlign w:val="center"/>
          </w:tcPr>
          <w:p w14:paraId="0AB8D02A"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0.0279</w:t>
            </w:r>
          </w:p>
        </w:tc>
        <w:tc>
          <w:tcPr>
            <w:tcW w:w="1276" w:type="dxa"/>
            <w:vAlign w:val="center"/>
          </w:tcPr>
          <w:p w14:paraId="6F169866"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0.0279</w:t>
            </w:r>
          </w:p>
        </w:tc>
      </w:tr>
      <w:tr w:rsidR="00701CCE" w:rsidRPr="00BE4F80" w14:paraId="394E37D5" w14:textId="77777777" w:rsidTr="009B2B5A">
        <w:tc>
          <w:tcPr>
            <w:tcW w:w="3256" w:type="dxa"/>
            <w:vAlign w:val="center"/>
          </w:tcPr>
          <w:p w14:paraId="71AAC673"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22. Social work</w:t>
            </w:r>
          </w:p>
        </w:tc>
        <w:tc>
          <w:tcPr>
            <w:tcW w:w="1984" w:type="dxa"/>
            <w:vAlign w:val="center"/>
          </w:tcPr>
          <w:p w14:paraId="3F8C2F4D"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0.0221</w:t>
            </w:r>
          </w:p>
        </w:tc>
        <w:tc>
          <w:tcPr>
            <w:tcW w:w="1276" w:type="dxa"/>
            <w:vAlign w:val="center"/>
          </w:tcPr>
          <w:p w14:paraId="7FFF6AD2"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0.0222</w:t>
            </w:r>
          </w:p>
        </w:tc>
        <w:tc>
          <w:tcPr>
            <w:tcW w:w="1276" w:type="dxa"/>
            <w:vAlign w:val="center"/>
          </w:tcPr>
          <w:p w14:paraId="04B1EFEE"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0.0187</w:t>
            </w:r>
          </w:p>
        </w:tc>
      </w:tr>
      <w:tr w:rsidR="00701CCE" w:rsidRPr="00BE4F80" w14:paraId="0E8F8E97" w14:textId="77777777" w:rsidTr="009B2B5A">
        <w:tc>
          <w:tcPr>
            <w:tcW w:w="3256" w:type="dxa"/>
            <w:vAlign w:val="center"/>
          </w:tcPr>
          <w:p w14:paraId="08C0ACF7"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23. Sociology</w:t>
            </w:r>
          </w:p>
        </w:tc>
        <w:tc>
          <w:tcPr>
            <w:tcW w:w="1984" w:type="dxa"/>
            <w:vAlign w:val="center"/>
          </w:tcPr>
          <w:p w14:paraId="62B83740"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0.0336</w:t>
            </w:r>
          </w:p>
        </w:tc>
        <w:tc>
          <w:tcPr>
            <w:tcW w:w="1276" w:type="dxa"/>
            <w:vAlign w:val="center"/>
          </w:tcPr>
          <w:p w14:paraId="502C82F1"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0.0433</w:t>
            </w:r>
          </w:p>
        </w:tc>
        <w:tc>
          <w:tcPr>
            <w:tcW w:w="1276" w:type="dxa"/>
            <w:vAlign w:val="center"/>
          </w:tcPr>
          <w:p w14:paraId="56A83895"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0.0352</w:t>
            </w:r>
          </w:p>
        </w:tc>
      </w:tr>
      <w:tr w:rsidR="00701CCE" w:rsidRPr="00BE4F80" w14:paraId="4B1D29D7" w14:textId="77777777" w:rsidTr="009B2B5A">
        <w:tc>
          <w:tcPr>
            <w:tcW w:w="3256" w:type="dxa"/>
            <w:vAlign w:val="center"/>
          </w:tcPr>
          <w:p w14:paraId="345DDDE5"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24. Anthropology</w:t>
            </w:r>
          </w:p>
        </w:tc>
        <w:tc>
          <w:tcPr>
            <w:tcW w:w="1984" w:type="dxa"/>
            <w:vAlign w:val="center"/>
          </w:tcPr>
          <w:p w14:paraId="10166606"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0.0434</w:t>
            </w:r>
          </w:p>
        </w:tc>
        <w:tc>
          <w:tcPr>
            <w:tcW w:w="1276" w:type="dxa"/>
            <w:vAlign w:val="center"/>
          </w:tcPr>
          <w:p w14:paraId="4654A0C3"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0.0509</w:t>
            </w:r>
          </w:p>
        </w:tc>
        <w:tc>
          <w:tcPr>
            <w:tcW w:w="1276" w:type="dxa"/>
            <w:vAlign w:val="center"/>
          </w:tcPr>
          <w:p w14:paraId="37A8359A"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0.0474</w:t>
            </w:r>
          </w:p>
        </w:tc>
      </w:tr>
      <w:tr w:rsidR="00701CCE" w:rsidRPr="00BE4F80" w14:paraId="00FCA144" w14:textId="77777777" w:rsidTr="009B2B5A">
        <w:tc>
          <w:tcPr>
            <w:tcW w:w="3256" w:type="dxa"/>
            <w:vAlign w:val="center"/>
          </w:tcPr>
          <w:p w14:paraId="38DAEF3A"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25. Education</w:t>
            </w:r>
          </w:p>
        </w:tc>
        <w:tc>
          <w:tcPr>
            <w:tcW w:w="1984" w:type="dxa"/>
            <w:vAlign w:val="center"/>
          </w:tcPr>
          <w:p w14:paraId="421860E8"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0.0339</w:t>
            </w:r>
          </w:p>
        </w:tc>
        <w:tc>
          <w:tcPr>
            <w:tcW w:w="1276" w:type="dxa"/>
            <w:vAlign w:val="center"/>
          </w:tcPr>
          <w:p w14:paraId="3C4A8025"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0.0365</w:t>
            </w:r>
          </w:p>
        </w:tc>
        <w:tc>
          <w:tcPr>
            <w:tcW w:w="1276" w:type="dxa"/>
            <w:vAlign w:val="center"/>
          </w:tcPr>
          <w:p w14:paraId="1122D972"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0.0346</w:t>
            </w:r>
          </w:p>
        </w:tc>
      </w:tr>
      <w:tr w:rsidR="00701CCE" w:rsidRPr="00BE4F80" w14:paraId="107B070A" w14:textId="77777777" w:rsidTr="009B2B5A">
        <w:tc>
          <w:tcPr>
            <w:tcW w:w="3256" w:type="dxa"/>
            <w:vAlign w:val="center"/>
          </w:tcPr>
          <w:p w14:paraId="76C35FAD"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26. Sport etc</w:t>
            </w:r>
          </w:p>
        </w:tc>
        <w:tc>
          <w:tcPr>
            <w:tcW w:w="1984" w:type="dxa"/>
            <w:vAlign w:val="center"/>
          </w:tcPr>
          <w:p w14:paraId="403A75F9"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0.0396</w:t>
            </w:r>
          </w:p>
        </w:tc>
        <w:tc>
          <w:tcPr>
            <w:tcW w:w="1276" w:type="dxa"/>
            <w:vAlign w:val="center"/>
          </w:tcPr>
          <w:p w14:paraId="1DCC95B8"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0.0307</w:t>
            </w:r>
          </w:p>
        </w:tc>
        <w:tc>
          <w:tcPr>
            <w:tcW w:w="1276" w:type="dxa"/>
            <w:vAlign w:val="center"/>
          </w:tcPr>
          <w:p w14:paraId="4C987987"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0.0256</w:t>
            </w:r>
          </w:p>
        </w:tc>
      </w:tr>
      <w:tr w:rsidR="00701CCE" w:rsidRPr="00BE4F80" w14:paraId="54F424C9" w14:textId="77777777" w:rsidTr="009B2B5A">
        <w:tc>
          <w:tcPr>
            <w:tcW w:w="3256" w:type="dxa"/>
            <w:vAlign w:val="center"/>
          </w:tcPr>
          <w:p w14:paraId="5AC9B9B0"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27. Area Studies</w:t>
            </w:r>
          </w:p>
        </w:tc>
        <w:tc>
          <w:tcPr>
            <w:tcW w:w="1984" w:type="dxa"/>
            <w:vAlign w:val="center"/>
          </w:tcPr>
          <w:p w14:paraId="07E5717A"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0.0276</w:t>
            </w:r>
          </w:p>
        </w:tc>
        <w:tc>
          <w:tcPr>
            <w:tcW w:w="1276" w:type="dxa"/>
            <w:vAlign w:val="center"/>
          </w:tcPr>
          <w:p w14:paraId="083F1550"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0.0686</w:t>
            </w:r>
          </w:p>
        </w:tc>
        <w:tc>
          <w:tcPr>
            <w:tcW w:w="1276" w:type="dxa"/>
            <w:vAlign w:val="center"/>
          </w:tcPr>
          <w:p w14:paraId="7721562E"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0.0719</w:t>
            </w:r>
          </w:p>
        </w:tc>
      </w:tr>
      <w:tr w:rsidR="00701CCE" w:rsidRPr="00BE4F80" w14:paraId="040CA84D" w14:textId="77777777" w:rsidTr="009B2B5A">
        <w:tc>
          <w:tcPr>
            <w:tcW w:w="3256" w:type="dxa"/>
            <w:vAlign w:val="center"/>
          </w:tcPr>
          <w:p w14:paraId="35341973"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28. Modern languages</w:t>
            </w:r>
          </w:p>
        </w:tc>
        <w:tc>
          <w:tcPr>
            <w:tcW w:w="1984" w:type="dxa"/>
            <w:vAlign w:val="center"/>
          </w:tcPr>
          <w:p w14:paraId="2AC10FDE"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0.0092</w:t>
            </w:r>
          </w:p>
        </w:tc>
        <w:tc>
          <w:tcPr>
            <w:tcW w:w="1276" w:type="dxa"/>
            <w:vAlign w:val="center"/>
          </w:tcPr>
          <w:p w14:paraId="4B8A8F3D"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0.0322</w:t>
            </w:r>
          </w:p>
        </w:tc>
        <w:tc>
          <w:tcPr>
            <w:tcW w:w="1276" w:type="dxa"/>
            <w:vAlign w:val="center"/>
          </w:tcPr>
          <w:p w14:paraId="1DA5FDF7"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0.0325</w:t>
            </w:r>
          </w:p>
        </w:tc>
      </w:tr>
      <w:tr w:rsidR="00701CCE" w:rsidRPr="00BE4F80" w14:paraId="3526B5BB" w14:textId="77777777" w:rsidTr="009B2B5A">
        <w:tc>
          <w:tcPr>
            <w:tcW w:w="3256" w:type="dxa"/>
            <w:vAlign w:val="center"/>
          </w:tcPr>
          <w:p w14:paraId="74A154F5"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29. English</w:t>
            </w:r>
          </w:p>
        </w:tc>
        <w:tc>
          <w:tcPr>
            <w:tcW w:w="1984" w:type="dxa"/>
            <w:vAlign w:val="center"/>
          </w:tcPr>
          <w:p w14:paraId="6C4523AD"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0.0172</w:t>
            </w:r>
          </w:p>
        </w:tc>
        <w:tc>
          <w:tcPr>
            <w:tcW w:w="1276" w:type="dxa"/>
            <w:vAlign w:val="center"/>
          </w:tcPr>
          <w:p w14:paraId="33769A9C"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0.0162</w:t>
            </w:r>
          </w:p>
        </w:tc>
        <w:tc>
          <w:tcPr>
            <w:tcW w:w="1276" w:type="dxa"/>
            <w:vAlign w:val="center"/>
          </w:tcPr>
          <w:p w14:paraId="681628C3"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0.0162</w:t>
            </w:r>
          </w:p>
        </w:tc>
      </w:tr>
      <w:tr w:rsidR="00701CCE" w:rsidRPr="00BE4F80" w14:paraId="54294951" w14:textId="77777777" w:rsidTr="009B2B5A">
        <w:tc>
          <w:tcPr>
            <w:tcW w:w="3256" w:type="dxa"/>
            <w:vAlign w:val="center"/>
          </w:tcPr>
          <w:p w14:paraId="29168833"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lastRenderedPageBreak/>
              <w:t>30. History</w:t>
            </w:r>
          </w:p>
        </w:tc>
        <w:tc>
          <w:tcPr>
            <w:tcW w:w="1984" w:type="dxa"/>
            <w:vAlign w:val="center"/>
          </w:tcPr>
          <w:p w14:paraId="6073C805"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0.0207</w:t>
            </w:r>
          </w:p>
        </w:tc>
        <w:tc>
          <w:tcPr>
            <w:tcW w:w="1276" w:type="dxa"/>
            <w:vAlign w:val="center"/>
          </w:tcPr>
          <w:p w14:paraId="54CD4A32"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0.0226</w:t>
            </w:r>
          </w:p>
        </w:tc>
        <w:tc>
          <w:tcPr>
            <w:tcW w:w="1276" w:type="dxa"/>
            <w:vAlign w:val="center"/>
          </w:tcPr>
          <w:p w14:paraId="62A44CF5"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0.0227</w:t>
            </w:r>
          </w:p>
        </w:tc>
      </w:tr>
      <w:tr w:rsidR="00701CCE" w:rsidRPr="00BE4F80" w14:paraId="4F04696C" w14:textId="77777777" w:rsidTr="009B2B5A">
        <w:tc>
          <w:tcPr>
            <w:tcW w:w="3256" w:type="dxa"/>
            <w:vAlign w:val="center"/>
          </w:tcPr>
          <w:p w14:paraId="4EEE7AFF"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31. Classics</w:t>
            </w:r>
          </w:p>
        </w:tc>
        <w:tc>
          <w:tcPr>
            <w:tcW w:w="1984" w:type="dxa"/>
            <w:vAlign w:val="center"/>
          </w:tcPr>
          <w:p w14:paraId="2DF168EC"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0.0666</w:t>
            </w:r>
          </w:p>
        </w:tc>
        <w:tc>
          <w:tcPr>
            <w:tcW w:w="1276" w:type="dxa"/>
            <w:vAlign w:val="center"/>
          </w:tcPr>
          <w:p w14:paraId="2152E8DF"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0.0725</w:t>
            </w:r>
          </w:p>
        </w:tc>
        <w:tc>
          <w:tcPr>
            <w:tcW w:w="1276" w:type="dxa"/>
            <w:vAlign w:val="center"/>
          </w:tcPr>
          <w:p w14:paraId="04BC8344"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0.0908</w:t>
            </w:r>
          </w:p>
        </w:tc>
      </w:tr>
      <w:tr w:rsidR="00701CCE" w:rsidRPr="00BE4F80" w14:paraId="2F8FD5C5" w14:textId="77777777" w:rsidTr="009B2B5A">
        <w:tc>
          <w:tcPr>
            <w:tcW w:w="3256" w:type="dxa"/>
            <w:vAlign w:val="center"/>
          </w:tcPr>
          <w:p w14:paraId="774D2408"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32. Philosophy</w:t>
            </w:r>
          </w:p>
        </w:tc>
        <w:tc>
          <w:tcPr>
            <w:tcW w:w="1984" w:type="dxa"/>
            <w:vAlign w:val="center"/>
          </w:tcPr>
          <w:p w14:paraId="656C31E7"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0.0428</w:t>
            </w:r>
          </w:p>
        </w:tc>
        <w:tc>
          <w:tcPr>
            <w:tcW w:w="1276" w:type="dxa"/>
            <w:vAlign w:val="center"/>
          </w:tcPr>
          <w:p w14:paraId="02C35372"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0.0399</w:t>
            </w:r>
          </w:p>
        </w:tc>
        <w:tc>
          <w:tcPr>
            <w:tcW w:w="1276" w:type="dxa"/>
            <w:vAlign w:val="center"/>
          </w:tcPr>
          <w:p w14:paraId="1A64FECE"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0.0527</w:t>
            </w:r>
          </w:p>
        </w:tc>
      </w:tr>
      <w:tr w:rsidR="00701CCE" w:rsidRPr="00BE4F80" w14:paraId="340F5A88" w14:textId="77777777" w:rsidTr="009B2B5A">
        <w:tc>
          <w:tcPr>
            <w:tcW w:w="3256" w:type="dxa"/>
            <w:vAlign w:val="center"/>
          </w:tcPr>
          <w:p w14:paraId="3C08A223"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33. Theology &amp; Religious</w:t>
            </w:r>
          </w:p>
        </w:tc>
        <w:tc>
          <w:tcPr>
            <w:tcW w:w="1984" w:type="dxa"/>
            <w:vAlign w:val="center"/>
          </w:tcPr>
          <w:p w14:paraId="3240DBB4"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0.0397</w:t>
            </w:r>
          </w:p>
        </w:tc>
        <w:tc>
          <w:tcPr>
            <w:tcW w:w="1276" w:type="dxa"/>
            <w:vAlign w:val="center"/>
          </w:tcPr>
          <w:p w14:paraId="7D394AB3"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0.0415</w:t>
            </w:r>
          </w:p>
        </w:tc>
        <w:tc>
          <w:tcPr>
            <w:tcW w:w="1276" w:type="dxa"/>
            <w:vAlign w:val="center"/>
          </w:tcPr>
          <w:p w14:paraId="19F3ABB7"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0.0532</w:t>
            </w:r>
          </w:p>
        </w:tc>
      </w:tr>
      <w:tr w:rsidR="00701CCE" w:rsidRPr="00BE4F80" w14:paraId="543B5764" w14:textId="77777777" w:rsidTr="009B2B5A">
        <w:tc>
          <w:tcPr>
            <w:tcW w:w="3256" w:type="dxa"/>
            <w:vAlign w:val="center"/>
          </w:tcPr>
          <w:p w14:paraId="4C10DF15"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34. Art &amp; Design</w:t>
            </w:r>
          </w:p>
        </w:tc>
        <w:tc>
          <w:tcPr>
            <w:tcW w:w="1984" w:type="dxa"/>
            <w:vAlign w:val="center"/>
          </w:tcPr>
          <w:p w14:paraId="3E4B1400"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0.0234</w:t>
            </w:r>
          </w:p>
        </w:tc>
        <w:tc>
          <w:tcPr>
            <w:tcW w:w="1276" w:type="dxa"/>
            <w:vAlign w:val="center"/>
          </w:tcPr>
          <w:p w14:paraId="614B2900"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0.021</w:t>
            </w:r>
          </w:p>
        </w:tc>
        <w:tc>
          <w:tcPr>
            <w:tcW w:w="1276" w:type="dxa"/>
            <w:vAlign w:val="center"/>
          </w:tcPr>
          <w:p w14:paraId="1B70DF83"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0.023</w:t>
            </w:r>
          </w:p>
        </w:tc>
      </w:tr>
      <w:tr w:rsidR="00701CCE" w:rsidRPr="00BE4F80" w14:paraId="0DF17E76" w14:textId="77777777" w:rsidTr="009B2B5A">
        <w:tc>
          <w:tcPr>
            <w:tcW w:w="3256" w:type="dxa"/>
            <w:vAlign w:val="center"/>
          </w:tcPr>
          <w:p w14:paraId="03947704"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35. Music, Drama etc</w:t>
            </w:r>
          </w:p>
        </w:tc>
        <w:tc>
          <w:tcPr>
            <w:tcW w:w="1984" w:type="dxa"/>
            <w:vAlign w:val="center"/>
          </w:tcPr>
          <w:p w14:paraId="71A68634"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0.0124</w:t>
            </w:r>
          </w:p>
        </w:tc>
        <w:tc>
          <w:tcPr>
            <w:tcW w:w="1276" w:type="dxa"/>
            <w:vAlign w:val="center"/>
          </w:tcPr>
          <w:p w14:paraId="1C776A1C"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0.0144</w:t>
            </w:r>
          </w:p>
        </w:tc>
        <w:tc>
          <w:tcPr>
            <w:tcW w:w="1276" w:type="dxa"/>
            <w:vAlign w:val="center"/>
          </w:tcPr>
          <w:p w14:paraId="2C2E7955"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0.0142</w:t>
            </w:r>
          </w:p>
        </w:tc>
      </w:tr>
      <w:tr w:rsidR="00701CCE" w:rsidRPr="00BE4F80" w14:paraId="48F12BE8" w14:textId="77777777" w:rsidTr="009B2B5A">
        <w:tc>
          <w:tcPr>
            <w:tcW w:w="3256" w:type="dxa"/>
            <w:vAlign w:val="center"/>
          </w:tcPr>
          <w:p w14:paraId="048D1A69"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36. Comm, Cultural etc</w:t>
            </w:r>
          </w:p>
        </w:tc>
        <w:tc>
          <w:tcPr>
            <w:tcW w:w="1984" w:type="dxa"/>
            <w:vAlign w:val="center"/>
          </w:tcPr>
          <w:p w14:paraId="343AE1B2"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0.0205</w:t>
            </w:r>
          </w:p>
        </w:tc>
        <w:tc>
          <w:tcPr>
            <w:tcW w:w="1276" w:type="dxa"/>
            <w:vAlign w:val="center"/>
          </w:tcPr>
          <w:p w14:paraId="51F1424E"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0.0185</w:t>
            </w:r>
          </w:p>
        </w:tc>
        <w:tc>
          <w:tcPr>
            <w:tcW w:w="1276" w:type="dxa"/>
            <w:vAlign w:val="center"/>
          </w:tcPr>
          <w:p w14:paraId="2F897F9B" w14:textId="77777777" w:rsidR="00701CCE" w:rsidRPr="00BE4F80" w:rsidRDefault="00701CCE" w:rsidP="009B2B5A">
            <w:pPr>
              <w:widowControl w:val="0"/>
              <w:autoSpaceDE w:val="0"/>
              <w:autoSpaceDN w:val="0"/>
              <w:adjustRightInd w:val="0"/>
              <w:rPr>
                <w:sz w:val="22"/>
                <w:szCs w:val="22"/>
              </w:rPr>
            </w:pPr>
            <w:r w:rsidRPr="00BE4F80">
              <w:rPr>
                <w:rFonts w:ascii="Calibri" w:eastAsia="Times New Roman" w:hAnsi="Calibri" w:cs="Calibri"/>
                <w:color w:val="000000"/>
                <w:sz w:val="22"/>
                <w:szCs w:val="22"/>
                <w:lang w:eastAsia="en-GB"/>
              </w:rPr>
              <w:t>0.0232</w:t>
            </w:r>
          </w:p>
        </w:tc>
      </w:tr>
    </w:tbl>
    <w:p w14:paraId="672E51E0" w14:textId="77777777" w:rsidR="00701CCE" w:rsidRPr="00BE4F80" w:rsidRDefault="00701CCE" w:rsidP="00701CCE">
      <w:pPr>
        <w:widowControl w:val="0"/>
        <w:autoSpaceDE w:val="0"/>
        <w:autoSpaceDN w:val="0"/>
        <w:adjustRightInd w:val="0"/>
        <w:rPr>
          <w:b/>
          <w:bCs/>
          <w:color w:val="FF0000"/>
        </w:rPr>
      </w:pPr>
    </w:p>
    <w:p w14:paraId="7707DC1B" w14:textId="77777777" w:rsidR="00701CCE" w:rsidRPr="00BE4F80" w:rsidRDefault="00701CCE" w:rsidP="00701CCE">
      <w:pPr>
        <w:widowControl w:val="0"/>
        <w:autoSpaceDE w:val="0"/>
        <w:autoSpaceDN w:val="0"/>
        <w:adjustRightInd w:val="0"/>
        <w:jc w:val="center"/>
        <w:rPr>
          <w:b/>
          <w:bCs/>
          <w:color w:val="000000" w:themeColor="text1"/>
        </w:rPr>
      </w:pPr>
      <w:r w:rsidRPr="00BE4F80">
        <w:rPr>
          <w:b/>
          <w:bCs/>
          <w:color w:val="000000" w:themeColor="text1"/>
        </w:rPr>
        <w:t xml:space="preserve">Table 10. The </w:t>
      </w:r>
      <w:r w:rsidRPr="00BE4F80">
        <w:rPr>
          <w:rFonts w:cs="Georgia"/>
          <w:b/>
          <w:color w:val="000000" w:themeColor="text1"/>
          <w:lang w:val="en-US"/>
        </w:rPr>
        <w:t>Herfindahl indices for RAE2008, REF2014 and REF2021</w:t>
      </w:r>
    </w:p>
    <w:p w14:paraId="039400EE" w14:textId="77777777" w:rsidR="00701CCE" w:rsidRPr="00BE4F80" w:rsidRDefault="00701CCE" w:rsidP="00701CCE"/>
    <w:p w14:paraId="5FF46D85" w14:textId="77777777" w:rsidR="00701CCE" w:rsidRPr="00BE4F80" w:rsidRDefault="00701CCE" w:rsidP="00701CCE"/>
    <w:p w14:paraId="3F1A76F6" w14:textId="77777777" w:rsidR="00701CCE" w:rsidRPr="00BE4F80" w:rsidRDefault="00701CCE" w:rsidP="00701CCE"/>
    <w:p w14:paraId="75528791" w14:textId="77777777" w:rsidR="00701CCE" w:rsidRPr="00BE4F80" w:rsidRDefault="00701CCE" w:rsidP="00701CCE">
      <w:pPr>
        <w:rPr>
          <w:color w:val="000000" w:themeColor="text1"/>
        </w:rPr>
      </w:pPr>
    </w:p>
    <w:p w14:paraId="7A27BB76" w14:textId="77777777" w:rsidR="00701CCE" w:rsidRPr="00BE4F80" w:rsidRDefault="00701CCE" w:rsidP="00701CCE"/>
    <w:tbl>
      <w:tblPr>
        <w:tblStyle w:val="TableGrid"/>
        <w:tblW w:w="0" w:type="auto"/>
        <w:tblInd w:w="704" w:type="dxa"/>
        <w:tblLook w:val="04A0" w:firstRow="1" w:lastRow="0" w:firstColumn="1" w:lastColumn="0" w:noHBand="0" w:noVBand="1"/>
      </w:tblPr>
      <w:tblGrid>
        <w:gridCol w:w="2301"/>
        <w:gridCol w:w="1385"/>
        <w:gridCol w:w="2268"/>
      </w:tblGrid>
      <w:tr w:rsidR="00701CCE" w:rsidRPr="00BE4F80" w14:paraId="74FBDBFD" w14:textId="77777777" w:rsidTr="009B2B5A">
        <w:tc>
          <w:tcPr>
            <w:tcW w:w="2301" w:type="dxa"/>
            <w:vAlign w:val="bottom"/>
          </w:tcPr>
          <w:p w14:paraId="614F8C62" w14:textId="77777777" w:rsidR="00701CCE" w:rsidRPr="00BE4F80" w:rsidRDefault="00701CCE" w:rsidP="009B2B5A">
            <w:pPr>
              <w:rPr>
                <w:sz w:val="22"/>
                <w:szCs w:val="22"/>
              </w:rPr>
            </w:pPr>
            <w:r w:rsidRPr="00BE4F80">
              <w:rPr>
                <w:rFonts w:ascii="Arial" w:hAnsi="Arial" w:cs="Arial"/>
                <w:b/>
                <w:bCs/>
                <w:sz w:val="22"/>
                <w:szCs w:val="22"/>
              </w:rPr>
              <w:t>Institution name</w:t>
            </w:r>
          </w:p>
        </w:tc>
        <w:tc>
          <w:tcPr>
            <w:tcW w:w="1385" w:type="dxa"/>
            <w:vAlign w:val="bottom"/>
          </w:tcPr>
          <w:p w14:paraId="43C988CF" w14:textId="77777777" w:rsidR="00701CCE" w:rsidRPr="00BE4F80" w:rsidRDefault="00701CCE" w:rsidP="009B2B5A">
            <w:pPr>
              <w:rPr>
                <w:b/>
                <w:bCs/>
                <w:sz w:val="22"/>
                <w:szCs w:val="22"/>
              </w:rPr>
            </w:pPr>
            <w:r w:rsidRPr="00BE4F80">
              <w:rPr>
                <w:rFonts w:ascii="Arial" w:hAnsi="Arial" w:cs="Arial"/>
                <w:b/>
                <w:bCs/>
                <w:sz w:val="22"/>
                <w:szCs w:val="22"/>
              </w:rPr>
              <w:t>GPA in REF2014</w:t>
            </w:r>
          </w:p>
        </w:tc>
        <w:tc>
          <w:tcPr>
            <w:tcW w:w="2268" w:type="dxa"/>
            <w:vAlign w:val="bottom"/>
          </w:tcPr>
          <w:p w14:paraId="259234AF" w14:textId="77777777" w:rsidR="00701CCE" w:rsidRPr="00BE4F80" w:rsidRDefault="00701CCE" w:rsidP="009B2B5A">
            <w:pPr>
              <w:rPr>
                <w:b/>
                <w:bCs/>
                <w:sz w:val="22"/>
                <w:szCs w:val="22"/>
              </w:rPr>
            </w:pPr>
            <w:r w:rsidRPr="00BE4F80">
              <w:rPr>
                <w:rFonts w:ascii="Arial" w:hAnsi="Arial" w:cs="Arial"/>
                <w:b/>
                <w:bCs/>
                <w:sz w:val="22"/>
                <w:szCs w:val="22"/>
              </w:rPr>
              <w:t>Annual Mainstream QR (£M)</w:t>
            </w:r>
          </w:p>
        </w:tc>
      </w:tr>
      <w:tr w:rsidR="00701CCE" w:rsidRPr="00BE4F80" w14:paraId="1AE3E90F" w14:textId="77777777" w:rsidTr="009B2B5A">
        <w:tc>
          <w:tcPr>
            <w:tcW w:w="2301" w:type="dxa"/>
            <w:vAlign w:val="bottom"/>
          </w:tcPr>
          <w:p w14:paraId="7D335E82"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Oxford</w:t>
            </w:r>
          </w:p>
        </w:tc>
        <w:tc>
          <w:tcPr>
            <w:tcW w:w="1385" w:type="dxa"/>
            <w:vAlign w:val="bottom"/>
          </w:tcPr>
          <w:p w14:paraId="36BDAD1E"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3.34</w:t>
            </w:r>
          </w:p>
        </w:tc>
        <w:tc>
          <w:tcPr>
            <w:tcW w:w="2268" w:type="dxa"/>
            <w:vAlign w:val="bottom"/>
          </w:tcPr>
          <w:p w14:paraId="25A73689"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82.3</w:t>
            </w:r>
          </w:p>
        </w:tc>
      </w:tr>
      <w:tr w:rsidR="00701CCE" w:rsidRPr="00BE4F80" w14:paraId="66B286FD" w14:textId="77777777" w:rsidTr="009B2B5A">
        <w:tc>
          <w:tcPr>
            <w:tcW w:w="2301" w:type="dxa"/>
            <w:vAlign w:val="bottom"/>
          </w:tcPr>
          <w:p w14:paraId="34709C46"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UCL</w:t>
            </w:r>
          </w:p>
        </w:tc>
        <w:tc>
          <w:tcPr>
            <w:tcW w:w="1385" w:type="dxa"/>
            <w:vAlign w:val="bottom"/>
          </w:tcPr>
          <w:p w14:paraId="5F27E944"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3.22</w:t>
            </w:r>
          </w:p>
        </w:tc>
        <w:tc>
          <w:tcPr>
            <w:tcW w:w="2268" w:type="dxa"/>
            <w:vAlign w:val="bottom"/>
          </w:tcPr>
          <w:p w14:paraId="192CCC9E"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81.1</w:t>
            </w:r>
          </w:p>
        </w:tc>
      </w:tr>
      <w:tr w:rsidR="00701CCE" w:rsidRPr="00BE4F80" w14:paraId="531BF476" w14:textId="77777777" w:rsidTr="009B2B5A">
        <w:tc>
          <w:tcPr>
            <w:tcW w:w="2301" w:type="dxa"/>
            <w:vAlign w:val="bottom"/>
          </w:tcPr>
          <w:p w14:paraId="69F17D96"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Cambridge</w:t>
            </w:r>
          </w:p>
        </w:tc>
        <w:tc>
          <w:tcPr>
            <w:tcW w:w="1385" w:type="dxa"/>
            <w:vAlign w:val="bottom"/>
          </w:tcPr>
          <w:p w14:paraId="706BCFFC"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3.33</w:t>
            </w:r>
          </w:p>
        </w:tc>
        <w:tc>
          <w:tcPr>
            <w:tcW w:w="2268" w:type="dxa"/>
            <w:vAlign w:val="bottom"/>
          </w:tcPr>
          <w:p w14:paraId="7316F759"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74.3</w:t>
            </w:r>
          </w:p>
        </w:tc>
      </w:tr>
      <w:tr w:rsidR="00701CCE" w:rsidRPr="00BE4F80" w14:paraId="0A786366" w14:textId="77777777" w:rsidTr="009B2B5A">
        <w:tc>
          <w:tcPr>
            <w:tcW w:w="2301" w:type="dxa"/>
            <w:vAlign w:val="bottom"/>
          </w:tcPr>
          <w:p w14:paraId="727E38B1"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Manchester</w:t>
            </w:r>
          </w:p>
        </w:tc>
        <w:tc>
          <w:tcPr>
            <w:tcW w:w="1385" w:type="dxa"/>
            <w:vAlign w:val="bottom"/>
          </w:tcPr>
          <w:p w14:paraId="6F51D8BB"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3.16</w:t>
            </w:r>
          </w:p>
        </w:tc>
        <w:tc>
          <w:tcPr>
            <w:tcW w:w="2268" w:type="dxa"/>
            <w:vAlign w:val="bottom"/>
          </w:tcPr>
          <w:p w14:paraId="31F476A5"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44.3</w:t>
            </w:r>
          </w:p>
        </w:tc>
      </w:tr>
      <w:tr w:rsidR="00701CCE" w:rsidRPr="00BE4F80" w14:paraId="06CF2423" w14:textId="77777777" w:rsidTr="009B2B5A">
        <w:tc>
          <w:tcPr>
            <w:tcW w:w="2301" w:type="dxa"/>
            <w:vAlign w:val="bottom"/>
          </w:tcPr>
          <w:p w14:paraId="4789F029"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KCL</w:t>
            </w:r>
          </w:p>
        </w:tc>
        <w:tc>
          <w:tcPr>
            <w:tcW w:w="1385" w:type="dxa"/>
            <w:vAlign w:val="bottom"/>
          </w:tcPr>
          <w:p w14:paraId="11CF1FE7"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3.23</w:t>
            </w:r>
          </w:p>
        </w:tc>
        <w:tc>
          <w:tcPr>
            <w:tcW w:w="2268" w:type="dxa"/>
            <w:vAlign w:val="bottom"/>
          </w:tcPr>
          <w:p w14:paraId="52078D93"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41.3</w:t>
            </w:r>
          </w:p>
        </w:tc>
      </w:tr>
      <w:tr w:rsidR="00701CCE" w:rsidRPr="00BE4F80" w14:paraId="24A6BA06" w14:textId="77777777" w:rsidTr="009B2B5A">
        <w:tc>
          <w:tcPr>
            <w:tcW w:w="2301" w:type="dxa"/>
            <w:vAlign w:val="bottom"/>
          </w:tcPr>
          <w:p w14:paraId="53A9FD20"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Nottingham</w:t>
            </w:r>
          </w:p>
        </w:tc>
        <w:tc>
          <w:tcPr>
            <w:tcW w:w="1385" w:type="dxa"/>
            <w:vAlign w:val="bottom"/>
          </w:tcPr>
          <w:p w14:paraId="3B60871F"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3.09</w:t>
            </w:r>
          </w:p>
        </w:tc>
        <w:tc>
          <w:tcPr>
            <w:tcW w:w="2268" w:type="dxa"/>
            <w:vAlign w:val="bottom"/>
          </w:tcPr>
          <w:p w14:paraId="012C8995"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36.5</w:t>
            </w:r>
          </w:p>
        </w:tc>
      </w:tr>
      <w:tr w:rsidR="00701CCE" w:rsidRPr="00BE4F80" w14:paraId="451B90F2" w14:textId="77777777" w:rsidTr="009B2B5A">
        <w:tc>
          <w:tcPr>
            <w:tcW w:w="2301" w:type="dxa"/>
            <w:vAlign w:val="bottom"/>
          </w:tcPr>
          <w:p w14:paraId="2B3B480E"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Leeds</w:t>
            </w:r>
          </w:p>
        </w:tc>
        <w:tc>
          <w:tcPr>
            <w:tcW w:w="1385" w:type="dxa"/>
            <w:vAlign w:val="bottom"/>
          </w:tcPr>
          <w:p w14:paraId="1C481831"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3.13</w:t>
            </w:r>
          </w:p>
        </w:tc>
        <w:tc>
          <w:tcPr>
            <w:tcW w:w="2268" w:type="dxa"/>
            <w:vAlign w:val="bottom"/>
          </w:tcPr>
          <w:p w14:paraId="14D4DC7E"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30.9</w:t>
            </w:r>
          </w:p>
        </w:tc>
      </w:tr>
      <w:tr w:rsidR="00701CCE" w:rsidRPr="00BE4F80" w14:paraId="1A469ECF" w14:textId="77777777" w:rsidTr="009B2B5A">
        <w:tc>
          <w:tcPr>
            <w:tcW w:w="2301" w:type="dxa"/>
            <w:vAlign w:val="bottom"/>
          </w:tcPr>
          <w:p w14:paraId="4D947AD4"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Imperial</w:t>
            </w:r>
          </w:p>
        </w:tc>
        <w:tc>
          <w:tcPr>
            <w:tcW w:w="1385" w:type="dxa"/>
            <w:vAlign w:val="bottom"/>
          </w:tcPr>
          <w:p w14:paraId="5438F02E"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3.36</w:t>
            </w:r>
          </w:p>
        </w:tc>
        <w:tc>
          <w:tcPr>
            <w:tcW w:w="2268" w:type="dxa"/>
            <w:vAlign w:val="bottom"/>
          </w:tcPr>
          <w:p w14:paraId="2762F465"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50.0</w:t>
            </w:r>
          </w:p>
        </w:tc>
      </w:tr>
      <w:tr w:rsidR="00701CCE" w:rsidRPr="00BE4F80" w14:paraId="7B20BC3D" w14:textId="77777777" w:rsidTr="009B2B5A">
        <w:tc>
          <w:tcPr>
            <w:tcW w:w="2301" w:type="dxa"/>
            <w:vAlign w:val="bottom"/>
          </w:tcPr>
          <w:p w14:paraId="2247360E"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Sheffield</w:t>
            </w:r>
          </w:p>
        </w:tc>
        <w:tc>
          <w:tcPr>
            <w:tcW w:w="1385" w:type="dxa"/>
            <w:vAlign w:val="bottom"/>
          </w:tcPr>
          <w:p w14:paraId="20F17C2C"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3.17</w:t>
            </w:r>
          </w:p>
        </w:tc>
        <w:tc>
          <w:tcPr>
            <w:tcW w:w="2268" w:type="dxa"/>
            <w:vAlign w:val="bottom"/>
          </w:tcPr>
          <w:p w14:paraId="6B356997"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30.1</w:t>
            </w:r>
          </w:p>
        </w:tc>
      </w:tr>
      <w:tr w:rsidR="00701CCE" w:rsidRPr="00BE4F80" w14:paraId="111E3E80" w14:textId="77777777" w:rsidTr="009B2B5A">
        <w:tc>
          <w:tcPr>
            <w:tcW w:w="2301" w:type="dxa"/>
            <w:vAlign w:val="bottom"/>
          </w:tcPr>
          <w:p w14:paraId="31E27010"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Birmingham</w:t>
            </w:r>
          </w:p>
        </w:tc>
        <w:tc>
          <w:tcPr>
            <w:tcW w:w="1385" w:type="dxa"/>
            <w:vAlign w:val="bottom"/>
          </w:tcPr>
          <w:p w14:paraId="56F1F20C"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3.07</w:t>
            </w:r>
          </w:p>
        </w:tc>
        <w:tc>
          <w:tcPr>
            <w:tcW w:w="2268" w:type="dxa"/>
            <w:vAlign w:val="bottom"/>
          </w:tcPr>
          <w:p w14:paraId="1ADFA734"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27.0</w:t>
            </w:r>
          </w:p>
        </w:tc>
      </w:tr>
      <w:tr w:rsidR="00701CCE" w:rsidRPr="00BE4F80" w14:paraId="3486247F" w14:textId="77777777" w:rsidTr="009B2B5A">
        <w:tc>
          <w:tcPr>
            <w:tcW w:w="2301" w:type="dxa"/>
            <w:vAlign w:val="bottom"/>
          </w:tcPr>
          <w:p w14:paraId="5050685A"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Bristol</w:t>
            </w:r>
          </w:p>
        </w:tc>
        <w:tc>
          <w:tcPr>
            <w:tcW w:w="1385" w:type="dxa"/>
            <w:vAlign w:val="bottom"/>
          </w:tcPr>
          <w:p w14:paraId="37C012D9"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3.18</w:t>
            </w:r>
          </w:p>
        </w:tc>
        <w:tc>
          <w:tcPr>
            <w:tcW w:w="2268" w:type="dxa"/>
            <w:vAlign w:val="bottom"/>
          </w:tcPr>
          <w:p w14:paraId="5E9FD39D"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34.3</w:t>
            </w:r>
          </w:p>
        </w:tc>
      </w:tr>
      <w:tr w:rsidR="00701CCE" w:rsidRPr="00BE4F80" w14:paraId="3EED3B88" w14:textId="77777777" w:rsidTr="009B2B5A">
        <w:tc>
          <w:tcPr>
            <w:tcW w:w="2301" w:type="dxa"/>
            <w:vAlign w:val="bottom"/>
          </w:tcPr>
          <w:p w14:paraId="1932FCA6"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Southampton</w:t>
            </w:r>
          </w:p>
        </w:tc>
        <w:tc>
          <w:tcPr>
            <w:tcW w:w="1385" w:type="dxa"/>
            <w:vAlign w:val="bottom"/>
          </w:tcPr>
          <w:p w14:paraId="54131DFB"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3.15</w:t>
            </w:r>
          </w:p>
        </w:tc>
        <w:tc>
          <w:tcPr>
            <w:tcW w:w="2268" w:type="dxa"/>
            <w:vAlign w:val="bottom"/>
          </w:tcPr>
          <w:p w14:paraId="7C72106E"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33.6</w:t>
            </w:r>
          </w:p>
        </w:tc>
      </w:tr>
      <w:tr w:rsidR="00701CCE" w:rsidRPr="00BE4F80" w14:paraId="47C5EF59" w14:textId="77777777" w:rsidTr="009B2B5A">
        <w:tc>
          <w:tcPr>
            <w:tcW w:w="2301" w:type="dxa"/>
            <w:vAlign w:val="bottom"/>
          </w:tcPr>
          <w:p w14:paraId="2E1195B7"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Warwick</w:t>
            </w:r>
          </w:p>
        </w:tc>
        <w:tc>
          <w:tcPr>
            <w:tcW w:w="1385" w:type="dxa"/>
            <w:vAlign w:val="bottom"/>
          </w:tcPr>
          <w:p w14:paraId="73A967FE"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3.22</w:t>
            </w:r>
          </w:p>
        </w:tc>
        <w:tc>
          <w:tcPr>
            <w:tcW w:w="2268" w:type="dxa"/>
            <w:vAlign w:val="bottom"/>
          </w:tcPr>
          <w:p w14:paraId="4507654C"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27.2</w:t>
            </w:r>
          </w:p>
        </w:tc>
      </w:tr>
      <w:tr w:rsidR="00701CCE" w:rsidRPr="00BE4F80" w14:paraId="7B465802" w14:textId="77777777" w:rsidTr="009B2B5A">
        <w:tc>
          <w:tcPr>
            <w:tcW w:w="2301" w:type="dxa"/>
            <w:vAlign w:val="bottom"/>
          </w:tcPr>
          <w:p w14:paraId="0F7C01E7"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Newcastle</w:t>
            </w:r>
          </w:p>
        </w:tc>
        <w:tc>
          <w:tcPr>
            <w:tcW w:w="1385" w:type="dxa"/>
            <w:vAlign w:val="bottom"/>
          </w:tcPr>
          <w:p w14:paraId="2361A2DB"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3.09</w:t>
            </w:r>
          </w:p>
        </w:tc>
        <w:tc>
          <w:tcPr>
            <w:tcW w:w="2268" w:type="dxa"/>
            <w:vAlign w:val="bottom"/>
          </w:tcPr>
          <w:p w14:paraId="73B17E47"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23.5</w:t>
            </w:r>
          </w:p>
        </w:tc>
      </w:tr>
      <w:tr w:rsidR="00701CCE" w:rsidRPr="00BE4F80" w14:paraId="7B9F426A" w14:textId="77777777" w:rsidTr="009B2B5A">
        <w:tc>
          <w:tcPr>
            <w:tcW w:w="2301" w:type="dxa"/>
            <w:vAlign w:val="bottom"/>
          </w:tcPr>
          <w:p w14:paraId="54AB4C6C"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Liverpool</w:t>
            </w:r>
          </w:p>
        </w:tc>
        <w:tc>
          <w:tcPr>
            <w:tcW w:w="1385" w:type="dxa"/>
            <w:vAlign w:val="bottom"/>
          </w:tcPr>
          <w:p w14:paraId="4A9FA346"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3.06</w:t>
            </w:r>
          </w:p>
        </w:tc>
        <w:tc>
          <w:tcPr>
            <w:tcW w:w="2268" w:type="dxa"/>
            <w:vAlign w:val="bottom"/>
          </w:tcPr>
          <w:p w14:paraId="69479EAD"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19.6</w:t>
            </w:r>
          </w:p>
        </w:tc>
      </w:tr>
      <w:tr w:rsidR="00701CCE" w:rsidRPr="00BE4F80" w14:paraId="08769366" w14:textId="77777777" w:rsidTr="009B2B5A">
        <w:tc>
          <w:tcPr>
            <w:tcW w:w="2301" w:type="dxa"/>
            <w:vAlign w:val="bottom"/>
          </w:tcPr>
          <w:p w14:paraId="27C3C81B"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Durham</w:t>
            </w:r>
          </w:p>
        </w:tc>
        <w:tc>
          <w:tcPr>
            <w:tcW w:w="1385" w:type="dxa"/>
            <w:vAlign w:val="bottom"/>
          </w:tcPr>
          <w:p w14:paraId="1CE0875B"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3.14</w:t>
            </w:r>
          </w:p>
        </w:tc>
        <w:tc>
          <w:tcPr>
            <w:tcW w:w="2268" w:type="dxa"/>
            <w:vAlign w:val="bottom"/>
          </w:tcPr>
          <w:p w14:paraId="6CB575D6"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19.5</w:t>
            </w:r>
          </w:p>
        </w:tc>
      </w:tr>
      <w:tr w:rsidR="00701CCE" w:rsidRPr="00BE4F80" w14:paraId="709300C2" w14:textId="77777777" w:rsidTr="009B2B5A">
        <w:tc>
          <w:tcPr>
            <w:tcW w:w="2301" w:type="dxa"/>
            <w:vAlign w:val="bottom"/>
          </w:tcPr>
          <w:p w14:paraId="48015EE2"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QMU</w:t>
            </w:r>
          </w:p>
        </w:tc>
        <w:tc>
          <w:tcPr>
            <w:tcW w:w="1385" w:type="dxa"/>
            <w:vAlign w:val="bottom"/>
          </w:tcPr>
          <w:p w14:paraId="77A1F218"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3.18</w:t>
            </w:r>
          </w:p>
        </w:tc>
        <w:tc>
          <w:tcPr>
            <w:tcW w:w="2268" w:type="dxa"/>
            <w:vAlign w:val="bottom"/>
          </w:tcPr>
          <w:p w14:paraId="1AD17570"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19.3</w:t>
            </w:r>
          </w:p>
        </w:tc>
      </w:tr>
      <w:tr w:rsidR="00701CCE" w:rsidRPr="00BE4F80" w14:paraId="7126197A" w14:textId="77777777" w:rsidTr="009B2B5A">
        <w:tc>
          <w:tcPr>
            <w:tcW w:w="2301" w:type="dxa"/>
            <w:vAlign w:val="bottom"/>
          </w:tcPr>
          <w:p w14:paraId="5290FFB9"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Exeter</w:t>
            </w:r>
          </w:p>
        </w:tc>
        <w:tc>
          <w:tcPr>
            <w:tcW w:w="1385" w:type="dxa"/>
            <w:vAlign w:val="bottom"/>
          </w:tcPr>
          <w:p w14:paraId="1FAF2FC1"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3.08</w:t>
            </w:r>
          </w:p>
        </w:tc>
        <w:tc>
          <w:tcPr>
            <w:tcW w:w="2268" w:type="dxa"/>
            <w:vAlign w:val="bottom"/>
          </w:tcPr>
          <w:p w14:paraId="1EC7C6E6"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18.0</w:t>
            </w:r>
          </w:p>
        </w:tc>
      </w:tr>
      <w:tr w:rsidR="00701CCE" w:rsidRPr="00BE4F80" w14:paraId="61460271" w14:textId="77777777" w:rsidTr="009B2B5A">
        <w:tc>
          <w:tcPr>
            <w:tcW w:w="2301" w:type="dxa"/>
            <w:vAlign w:val="bottom"/>
          </w:tcPr>
          <w:p w14:paraId="5DAC58CD"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York</w:t>
            </w:r>
          </w:p>
        </w:tc>
        <w:tc>
          <w:tcPr>
            <w:tcW w:w="1385" w:type="dxa"/>
            <w:vAlign w:val="bottom"/>
          </w:tcPr>
          <w:p w14:paraId="37D79780"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3.17</w:t>
            </w:r>
          </w:p>
        </w:tc>
        <w:tc>
          <w:tcPr>
            <w:tcW w:w="2268" w:type="dxa"/>
            <w:vAlign w:val="bottom"/>
          </w:tcPr>
          <w:p w14:paraId="64DBD9F9"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17.5</w:t>
            </w:r>
          </w:p>
        </w:tc>
      </w:tr>
      <w:tr w:rsidR="00701CCE" w:rsidRPr="00BE4F80" w14:paraId="7A14A564" w14:textId="77777777" w:rsidTr="009B2B5A">
        <w:tc>
          <w:tcPr>
            <w:tcW w:w="2301" w:type="dxa"/>
            <w:vAlign w:val="bottom"/>
          </w:tcPr>
          <w:p w14:paraId="55D892D9"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LSE</w:t>
            </w:r>
          </w:p>
        </w:tc>
        <w:tc>
          <w:tcPr>
            <w:tcW w:w="1385" w:type="dxa"/>
            <w:vAlign w:val="bottom"/>
          </w:tcPr>
          <w:p w14:paraId="70867AF3"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3.35</w:t>
            </w:r>
          </w:p>
        </w:tc>
        <w:tc>
          <w:tcPr>
            <w:tcW w:w="2268" w:type="dxa"/>
            <w:vAlign w:val="bottom"/>
          </w:tcPr>
          <w:p w14:paraId="7227C099"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14.4</w:t>
            </w:r>
          </w:p>
        </w:tc>
      </w:tr>
    </w:tbl>
    <w:p w14:paraId="0519D841" w14:textId="77777777" w:rsidR="00701CCE" w:rsidRPr="00BE4F80" w:rsidRDefault="00701CCE" w:rsidP="00701CCE"/>
    <w:p w14:paraId="4B89F0E2" w14:textId="77777777" w:rsidR="00701CCE" w:rsidRPr="00BE4F80" w:rsidRDefault="00701CCE" w:rsidP="00701CCE">
      <w:pPr>
        <w:rPr>
          <w:b/>
          <w:bCs/>
          <w:color w:val="000000" w:themeColor="text1"/>
        </w:rPr>
      </w:pPr>
      <w:r w:rsidRPr="00BE4F80">
        <w:rPr>
          <w:b/>
          <w:bCs/>
          <w:color w:val="000000" w:themeColor="text1"/>
        </w:rPr>
        <w:t xml:space="preserve">Table 11. REF2014 GPA and QR income (2021/22) for English Russell Group universities </w:t>
      </w:r>
    </w:p>
    <w:p w14:paraId="05EADB95" w14:textId="77777777" w:rsidR="00701CCE" w:rsidRPr="00BE4F80" w:rsidRDefault="00701CCE" w:rsidP="00701CCE"/>
    <w:p w14:paraId="1DF68F90" w14:textId="77777777" w:rsidR="00701CCE" w:rsidRPr="00BE4F80" w:rsidRDefault="00701CCE" w:rsidP="00701CCE">
      <w:pPr>
        <w:rPr>
          <w:color w:val="000000" w:themeColor="text1"/>
        </w:rPr>
      </w:pPr>
    </w:p>
    <w:p w14:paraId="16EE5624" w14:textId="77777777" w:rsidR="00701CCE" w:rsidRPr="00BE4F80" w:rsidRDefault="00701CCE" w:rsidP="00701CCE">
      <w:pPr>
        <w:rPr>
          <w:color w:val="000000" w:themeColor="text1"/>
        </w:rPr>
      </w:pPr>
    </w:p>
    <w:p w14:paraId="506B59DA" w14:textId="77777777" w:rsidR="00701CCE" w:rsidRPr="00BE4F80" w:rsidRDefault="00701CCE" w:rsidP="00701CCE"/>
    <w:tbl>
      <w:tblPr>
        <w:tblStyle w:val="TableGrid"/>
        <w:tblW w:w="0" w:type="auto"/>
        <w:tblInd w:w="421" w:type="dxa"/>
        <w:tblLook w:val="04A0" w:firstRow="1" w:lastRow="0" w:firstColumn="1" w:lastColumn="0" w:noHBand="0" w:noVBand="1"/>
      </w:tblPr>
      <w:tblGrid>
        <w:gridCol w:w="2268"/>
        <w:gridCol w:w="1275"/>
        <w:gridCol w:w="2410"/>
      </w:tblGrid>
      <w:tr w:rsidR="00701CCE" w:rsidRPr="00BE4F80" w14:paraId="042E1EDE" w14:textId="77777777" w:rsidTr="009B2B5A">
        <w:tc>
          <w:tcPr>
            <w:tcW w:w="2268" w:type="dxa"/>
            <w:vAlign w:val="bottom"/>
          </w:tcPr>
          <w:p w14:paraId="4162D191" w14:textId="77777777" w:rsidR="00701CCE" w:rsidRPr="00BE4F80" w:rsidRDefault="00701CCE" w:rsidP="009B2B5A">
            <w:pPr>
              <w:rPr>
                <w:sz w:val="22"/>
                <w:szCs w:val="22"/>
              </w:rPr>
            </w:pPr>
            <w:r w:rsidRPr="00BE4F80">
              <w:rPr>
                <w:rFonts w:ascii="Arial" w:hAnsi="Arial" w:cs="Arial"/>
                <w:b/>
                <w:bCs/>
                <w:sz w:val="22"/>
                <w:szCs w:val="22"/>
              </w:rPr>
              <w:t>Institution name</w:t>
            </w:r>
          </w:p>
        </w:tc>
        <w:tc>
          <w:tcPr>
            <w:tcW w:w="1275" w:type="dxa"/>
            <w:vAlign w:val="bottom"/>
          </w:tcPr>
          <w:p w14:paraId="070E8B8F" w14:textId="77777777" w:rsidR="00701CCE" w:rsidRPr="00BE4F80" w:rsidRDefault="00701CCE" w:rsidP="009B2B5A">
            <w:pPr>
              <w:rPr>
                <w:b/>
                <w:bCs/>
                <w:sz w:val="22"/>
                <w:szCs w:val="22"/>
              </w:rPr>
            </w:pPr>
            <w:r w:rsidRPr="00BE4F80">
              <w:rPr>
                <w:rFonts w:ascii="Arial" w:hAnsi="Arial" w:cs="Arial"/>
                <w:b/>
                <w:bCs/>
                <w:sz w:val="22"/>
                <w:szCs w:val="22"/>
              </w:rPr>
              <w:t>Power in REF2014</w:t>
            </w:r>
          </w:p>
        </w:tc>
        <w:tc>
          <w:tcPr>
            <w:tcW w:w="2410" w:type="dxa"/>
            <w:vAlign w:val="bottom"/>
          </w:tcPr>
          <w:p w14:paraId="540CA54B" w14:textId="77777777" w:rsidR="00701CCE" w:rsidRPr="00BE4F80" w:rsidRDefault="00701CCE" w:rsidP="009B2B5A">
            <w:pPr>
              <w:rPr>
                <w:b/>
                <w:bCs/>
                <w:sz w:val="22"/>
                <w:szCs w:val="22"/>
              </w:rPr>
            </w:pPr>
            <w:r w:rsidRPr="00BE4F80">
              <w:rPr>
                <w:rFonts w:ascii="Arial" w:hAnsi="Arial" w:cs="Arial"/>
                <w:b/>
                <w:bCs/>
                <w:sz w:val="22"/>
                <w:szCs w:val="22"/>
              </w:rPr>
              <w:t>Annual Mainstream QR (£M)</w:t>
            </w:r>
          </w:p>
        </w:tc>
      </w:tr>
      <w:tr w:rsidR="00701CCE" w:rsidRPr="00BE4F80" w14:paraId="0BEC62B5" w14:textId="77777777" w:rsidTr="009B2B5A">
        <w:tc>
          <w:tcPr>
            <w:tcW w:w="2268" w:type="dxa"/>
            <w:vAlign w:val="bottom"/>
          </w:tcPr>
          <w:p w14:paraId="7862DE59"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Oxford</w:t>
            </w:r>
          </w:p>
        </w:tc>
        <w:tc>
          <w:tcPr>
            <w:tcW w:w="1275" w:type="dxa"/>
            <w:vAlign w:val="bottom"/>
          </w:tcPr>
          <w:p w14:paraId="03F8E2EA"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8,047</w:t>
            </w:r>
          </w:p>
        </w:tc>
        <w:tc>
          <w:tcPr>
            <w:tcW w:w="2410" w:type="dxa"/>
            <w:vAlign w:val="bottom"/>
          </w:tcPr>
          <w:p w14:paraId="7E25D1BE"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82.3</w:t>
            </w:r>
          </w:p>
        </w:tc>
      </w:tr>
      <w:tr w:rsidR="00701CCE" w:rsidRPr="00BE4F80" w14:paraId="162D8FB6" w14:textId="77777777" w:rsidTr="009B2B5A">
        <w:tc>
          <w:tcPr>
            <w:tcW w:w="2268" w:type="dxa"/>
            <w:vAlign w:val="bottom"/>
          </w:tcPr>
          <w:p w14:paraId="069376D3"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UCL</w:t>
            </w:r>
          </w:p>
        </w:tc>
        <w:tc>
          <w:tcPr>
            <w:tcW w:w="1275" w:type="dxa"/>
            <w:vAlign w:val="bottom"/>
          </w:tcPr>
          <w:p w14:paraId="6242318D"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8,261</w:t>
            </w:r>
          </w:p>
        </w:tc>
        <w:tc>
          <w:tcPr>
            <w:tcW w:w="2410" w:type="dxa"/>
            <w:vAlign w:val="bottom"/>
          </w:tcPr>
          <w:p w14:paraId="2073D135"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81.1</w:t>
            </w:r>
          </w:p>
        </w:tc>
      </w:tr>
      <w:tr w:rsidR="00701CCE" w:rsidRPr="00BE4F80" w14:paraId="7B198E24" w14:textId="77777777" w:rsidTr="009B2B5A">
        <w:tc>
          <w:tcPr>
            <w:tcW w:w="2268" w:type="dxa"/>
            <w:vAlign w:val="bottom"/>
          </w:tcPr>
          <w:p w14:paraId="6CEEE818"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Cambridge</w:t>
            </w:r>
          </w:p>
        </w:tc>
        <w:tc>
          <w:tcPr>
            <w:tcW w:w="1275" w:type="dxa"/>
            <w:vAlign w:val="bottom"/>
          </w:tcPr>
          <w:p w14:paraId="244ADCA7"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6,952</w:t>
            </w:r>
          </w:p>
        </w:tc>
        <w:tc>
          <w:tcPr>
            <w:tcW w:w="2410" w:type="dxa"/>
            <w:vAlign w:val="bottom"/>
          </w:tcPr>
          <w:p w14:paraId="66FFB6ED"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74.3</w:t>
            </w:r>
          </w:p>
        </w:tc>
      </w:tr>
      <w:tr w:rsidR="00701CCE" w:rsidRPr="00BE4F80" w14:paraId="0FF2E632" w14:textId="77777777" w:rsidTr="009B2B5A">
        <w:tc>
          <w:tcPr>
            <w:tcW w:w="2268" w:type="dxa"/>
            <w:vAlign w:val="bottom"/>
          </w:tcPr>
          <w:p w14:paraId="1E6EF86F"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Manchester</w:t>
            </w:r>
          </w:p>
        </w:tc>
        <w:tc>
          <w:tcPr>
            <w:tcW w:w="1275" w:type="dxa"/>
            <w:vAlign w:val="bottom"/>
          </w:tcPr>
          <w:p w14:paraId="223D8FD2"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4,933</w:t>
            </w:r>
          </w:p>
        </w:tc>
        <w:tc>
          <w:tcPr>
            <w:tcW w:w="2410" w:type="dxa"/>
            <w:vAlign w:val="bottom"/>
          </w:tcPr>
          <w:p w14:paraId="2EC3286F"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44.3</w:t>
            </w:r>
          </w:p>
        </w:tc>
      </w:tr>
      <w:tr w:rsidR="00701CCE" w:rsidRPr="00BE4F80" w14:paraId="1B59F743" w14:textId="77777777" w:rsidTr="009B2B5A">
        <w:tc>
          <w:tcPr>
            <w:tcW w:w="2268" w:type="dxa"/>
            <w:vAlign w:val="bottom"/>
          </w:tcPr>
          <w:p w14:paraId="7475C4A8"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KCL</w:t>
            </w:r>
          </w:p>
        </w:tc>
        <w:tc>
          <w:tcPr>
            <w:tcW w:w="1275" w:type="dxa"/>
            <w:vAlign w:val="bottom"/>
          </w:tcPr>
          <w:p w14:paraId="65065F95"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4,422</w:t>
            </w:r>
          </w:p>
        </w:tc>
        <w:tc>
          <w:tcPr>
            <w:tcW w:w="2410" w:type="dxa"/>
            <w:vAlign w:val="bottom"/>
          </w:tcPr>
          <w:p w14:paraId="408DCF64"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41.3</w:t>
            </w:r>
          </w:p>
        </w:tc>
      </w:tr>
      <w:tr w:rsidR="00701CCE" w:rsidRPr="00BE4F80" w14:paraId="413D069E" w14:textId="77777777" w:rsidTr="009B2B5A">
        <w:tc>
          <w:tcPr>
            <w:tcW w:w="2268" w:type="dxa"/>
            <w:vAlign w:val="bottom"/>
          </w:tcPr>
          <w:p w14:paraId="656F8733"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Nottingham</w:t>
            </w:r>
          </w:p>
        </w:tc>
        <w:tc>
          <w:tcPr>
            <w:tcW w:w="1275" w:type="dxa"/>
            <w:vAlign w:val="bottom"/>
          </w:tcPr>
          <w:p w14:paraId="02A2A2C5"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4,340</w:t>
            </w:r>
          </w:p>
        </w:tc>
        <w:tc>
          <w:tcPr>
            <w:tcW w:w="2410" w:type="dxa"/>
            <w:vAlign w:val="bottom"/>
          </w:tcPr>
          <w:p w14:paraId="344B20FB"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36.5</w:t>
            </w:r>
          </w:p>
        </w:tc>
      </w:tr>
      <w:tr w:rsidR="00701CCE" w:rsidRPr="00BE4F80" w14:paraId="34237509" w14:textId="77777777" w:rsidTr="009B2B5A">
        <w:tc>
          <w:tcPr>
            <w:tcW w:w="2268" w:type="dxa"/>
            <w:vAlign w:val="bottom"/>
          </w:tcPr>
          <w:p w14:paraId="5D33A62D"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lastRenderedPageBreak/>
              <w:t>Leeds</w:t>
            </w:r>
          </w:p>
        </w:tc>
        <w:tc>
          <w:tcPr>
            <w:tcW w:w="1275" w:type="dxa"/>
            <w:vAlign w:val="bottom"/>
          </w:tcPr>
          <w:p w14:paraId="217AF0D4"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3,597</w:t>
            </w:r>
          </w:p>
        </w:tc>
        <w:tc>
          <w:tcPr>
            <w:tcW w:w="2410" w:type="dxa"/>
            <w:vAlign w:val="bottom"/>
          </w:tcPr>
          <w:p w14:paraId="0475BEC0"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30.9</w:t>
            </w:r>
          </w:p>
        </w:tc>
      </w:tr>
      <w:tr w:rsidR="00701CCE" w:rsidRPr="00BE4F80" w14:paraId="684D18DD" w14:textId="77777777" w:rsidTr="009B2B5A">
        <w:tc>
          <w:tcPr>
            <w:tcW w:w="2268" w:type="dxa"/>
            <w:vAlign w:val="bottom"/>
          </w:tcPr>
          <w:p w14:paraId="4F4DB754"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Imperial</w:t>
            </w:r>
          </w:p>
        </w:tc>
        <w:tc>
          <w:tcPr>
            <w:tcW w:w="1275" w:type="dxa"/>
            <w:vAlign w:val="bottom"/>
          </w:tcPr>
          <w:p w14:paraId="737F0248"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4,223</w:t>
            </w:r>
          </w:p>
        </w:tc>
        <w:tc>
          <w:tcPr>
            <w:tcW w:w="2410" w:type="dxa"/>
            <w:vAlign w:val="bottom"/>
          </w:tcPr>
          <w:p w14:paraId="6A876C28"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50.0</w:t>
            </w:r>
          </w:p>
        </w:tc>
      </w:tr>
      <w:tr w:rsidR="00701CCE" w:rsidRPr="00BE4F80" w14:paraId="7B898343" w14:textId="77777777" w:rsidTr="009B2B5A">
        <w:tc>
          <w:tcPr>
            <w:tcW w:w="2268" w:type="dxa"/>
            <w:vAlign w:val="bottom"/>
          </w:tcPr>
          <w:p w14:paraId="70BFCA6C"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Sheffield</w:t>
            </w:r>
          </w:p>
        </w:tc>
        <w:tc>
          <w:tcPr>
            <w:tcW w:w="1275" w:type="dxa"/>
            <w:vAlign w:val="bottom"/>
          </w:tcPr>
          <w:p w14:paraId="08C57FE8"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3,307</w:t>
            </w:r>
          </w:p>
        </w:tc>
        <w:tc>
          <w:tcPr>
            <w:tcW w:w="2410" w:type="dxa"/>
            <w:vAlign w:val="bottom"/>
          </w:tcPr>
          <w:p w14:paraId="1BC8A5B3"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30.1</w:t>
            </w:r>
          </w:p>
        </w:tc>
      </w:tr>
      <w:tr w:rsidR="00701CCE" w:rsidRPr="00BE4F80" w14:paraId="122E44D7" w14:textId="77777777" w:rsidTr="009B2B5A">
        <w:tc>
          <w:tcPr>
            <w:tcW w:w="2268" w:type="dxa"/>
            <w:vAlign w:val="bottom"/>
          </w:tcPr>
          <w:p w14:paraId="657DAD3B"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Birmingham</w:t>
            </w:r>
          </w:p>
        </w:tc>
        <w:tc>
          <w:tcPr>
            <w:tcW w:w="1275" w:type="dxa"/>
            <w:vAlign w:val="bottom"/>
          </w:tcPr>
          <w:p w14:paraId="216B8F12"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3,271</w:t>
            </w:r>
          </w:p>
        </w:tc>
        <w:tc>
          <w:tcPr>
            <w:tcW w:w="2410" w:type="dxa"/>
            <w:vAlign w:val="bottom"/>
          </w:tcPr>
          <w:p w14:paraId="365C68D3"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27.0</w:t>
            </w:r>
          </w:p>
        </w:tc>
      </w:tr>
      <w:tr w:rsidR="00701CCE" w:rsidRPr="00BE4F80" w14:paraId="333A72F8" w14:textId="77777777" w:rsidTr="009B2B5A">
        <w:tc>
          <w:tcPr>
            <w:tcW w:w="2268" w:type="dxa"/>
            <w:vAlign w:val="bottom"/>
          </w:tcPr>
          <w:p w14:paraId="1413ABF3"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Bristol</w:t>
            </w:r>
          </w:p>
        </w:tc>
        <w:tc>
          <w:tcPr>
            <w:tcW w:w="1275" w:type="dxa"/>
            <w:vAlign w:val="bottom"/>
          </w:tcPr>
          <w:p w14:paraId="51B83376"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3,618</w:t>
            </w:r>
          </w:p>
        </w:tc>
        <w:tc>
          <w:tcPr>
            <w:tcW w:w="2410" w:type="dxa"/>
            <w:vAlign w:val="bottom"/>
          </w:tcPr>
          <w:p w14:paraId="229B19D3"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34.3</w:t>
            </w:r>
          </w:p>
        </w:tc>
      </w:tr>
      <w:tr w:rsidR="00701CCE" w:rsidRPr="00BE4F80" w14:paraId="1665B3F2" w14:textId="77777777" w:rsidTr="009B2B5A">
        <w:tc>
          <w:tcPr>
            <w:tcW w:w="2268" w:type="dxa"/>
            <w:vAlign w:val="bottom"/>
          </w:tcPr>
          <w:p w14:paraId="64595A3A"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Southampton</w:t>
            </w:r>
          </w:p>
        </w:tc>
        <w:tc>
          <w:tcPr>
            <w:tcW w:w="1275" w:type="dxa"/>
            <w:vAlign w:val="bottom"/>
          </w:tcPr>
          <w:p w14:paraId="52E73D82"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3,506</w:t>
            </w:r>
          </w:p>
        </w:tc>
        <w:tc>
          <w:tcPr>
            <w:tcW w:w="2410" w:type="dxa"/>
            <w:vAlign w:val="bottom"/>
          </w:tcPr>
          <w:p w14:paraId="0C2F8749"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33.6</w:t>
            </w:r>
          </w:p>
        </w:tc>
      </w:tr>
      <w:tr w:rsidR="00701CCE" w:rsidRPr="00BE4F80" w14:paraId="4F984C62" w14:textId="77777777" w:rsidTr="009B2B5A">
        <w:tc>
          <w:tcPr>
            <w:tcW w:w="2268" w:type="dxa"/>
            <w:vAlign w:val="bottom"/>
          </w:tcPr>
          <w:p w14:paraId="56B4F5C6"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Warwick</w:t>
            </w:r>
          </w:p>
        </w:tc>
        <w:tc>
          <w:tcPr>
            <w:tcW w:w="1275" w:type="dxa"/>
            <w:vAlign w:val="bottom"/>
          </w:tcPr>
          <w:p w14:paraId="774582DF"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2,997</w:t>
            </w:r>
          </w:p>
        </w:tc>
        <w:tc>
          <w:tcPr>
            <w:tcW w:w="2410" w:type="dxa"/>
            <w:vAlign w:val="bottom"/>
          </w:tcPr>
          <w:p w14:paraId="40BA8BF7"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27.2</w:t>
            </w:r>
          </w:p>
        </w:tc>
      </w:tr>
      <w:tr w:rsidR="00701CCE" w:rsidRPr="00BE4F80" w14:paraId="5C80E830" w14:textId="77777777" w:rsidTr="009B2B5A">
        <w:tc>
          <w:tcPr>
            <w:tcW w:w="2268" w:type="dxa"/>
            <w:vAlign w:val="bottom"/>
          </w:tcPr>
          <w:p w14:paraId="20B73AA6"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Newcastle</w:t>
            </w:r>
          </w:p>
        </w:tc>
        <w:tc>
          <w:tcPr>
            <w:tcW w:w="1275" w:type="dxa"/>
            <w:vAlign w:val="bottom"/>
          </w:tcPr>
          <w:p w14:paraId="3051AD20"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2,744</w:t>
            </w:r>
          </w:p>
        </w:tc>
        <w:tc>
          <w:tcPr>
            <w:tcW w:w="2410" w:type="dxa"/>
            <w:vAlign w:val="bottom"/>
          </w:tcPr>
          <w:p w14:paraId="486B6EA7"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23.5</w:t>
            </w:r>
          </w:p>
        </w:tc>
      </w:tr>
      <w:tr w:rsidR="00701CCE" w:rsidRPr="00BE4F80" w14:paraId="595847EA" w14:textId="77777777" w:rsidTr="009B2B5A">
        <w:tc>
          <w:tcPr>
            <w:tcW w:w="2268" w:type="dxa"/>
            <w:vAlign w:val="bottom"/>
          </w:tcPr>
          <w:p w14:paraId="58586C60"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Liverpool</w:t>
            </w:r>
          </w:p>
        </w:tc>
        <w:tc>
          <w:tcPr>
            <w:tcW w:w="1275" w:type="dxa"/>
            <w:vAlign w:val="bottom"/>
          </w:tcPr>
          <w:p w14:paraId="53429124"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2,325</w:t>
            </w:r>
          </w:p>
        </w:tc>
        <w:tc>
          <w:tcPr>
            <w:tcW w:w="2410" w:type="dxa"/>
            <w:vAlign w:val="bottom"/>
          </w:tcPr>
          <w:p w14:paraId="3BC6EBFE"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19.6</w:t>
            </w:r>
          </w:p>
        </w:tc>
      </w:tr>
      <w:tr w:rsidR="00701CCE" w:rsidRPr="00BE4F80" w14:paraId="16E53479" w14:textId="77777777" w:rsidTr="009B2B5A">
        <w:tc>
          <w:tcPr>
            <w:tcW w:w="2268" w:type="dxa"/>
            <w:vAlign w:val="bottom"/>
          </w:tcPr>
          <w:p w14:paraId="2ACBB147"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Durham</w:t>
            </w:r>
          </w:p>
        </w:tc>
        <w:tc>
          <w:tcPr>
            <w:tcW w:w="1275" w:type="dxa"/>
            <w:vAlign w:val="bottom"/>
          </w:tcPr>
          <w:p w14:paraId="635CBF64"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2,325</w:t>
            </w:r>
          </w:p>
        </w:tc>
        <w:tc>
          <w:tcPr>
            <w:tcW w:w="2410" w:type="dxa"/>
            <w:vAlign w:val="bottom"/>
          </w:tcPr>
          <w:p w14:paraId="78274DEB"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19.5</w:t>
            </w:r>
          </w:p>
        </w:tc>
      </w:tr>
      <w:tr w:rsidR="00701CCE" w:rsidRPr="00BE4F80" w14:paraId="07D9EAD8" w14:textId="77777777" w:rsidTr="009B2B5A">
        <w:tc>
          <w:tcPr>
            <w:tcW w:w="2268" w:type="dxa"/>
            <w:vAlign w:val="bottom"/>
          </w:tcPr>
          <w:p w14:paraId="721AC26C"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QMU</w:t>
            </w:r>
          </w:p>
        </w:tc>
        <w:tc>
          <w:tcPr>
            <w:tcW w:w="1275" w:type="dxa"/>
            <w:vAlign w:val="bottom"/>
          </w:tcPr>
          <w:p w14:paraId="07A1997B"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2,133</w:t>
            </w:r>
          </w:p>
        </w:tc>
        <w:tc>
          <w:tcPr>
            <w:tcW w:w="2410" w:type="dxa"/>
            <w:vAlign w:val="bottom"/>
          </w:tcPr>
          <w:p w14:paraId="5D89BB0E"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19.3</w:t>
            </w:r>
          </w:p>
        </w:tc>
      </w:tr>
      <w:tr w:rsidR="00701CCE" w:rsidRPr="00BE4F80" w14:paraId="34003919" w14:textId="77777777" w:rsidTr="009B2B5A">
        <w:tc>
          <w:tcPr>
            <w:tcW w:w="2268" w:type="dxa"/>
            <w:vAlign w:val="bottom"/>
          </w:tcPr>
          <w:p w14:paraId="4E132361"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Exeter</w:t>
            </w:r>
          </w:p>
        </w:tc>
        <w:tc>
          <w:tcPr>
            <w:tcW w:w="1275" w:type="dxa"/>
            <w:vAlign w:val="bottom"/>
          </w:tcPr>
          <w:p w14:paraId="4F4121F2"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2,267</w:t>
            </w:r>
          </w:p>
        </w:tc>
        <w:tc>
          <w:tcPr>
            <w:tcW w:w="2410" w:type="dxa"/>
            <w:vAlign w:val="bottom"/>
          </w:tcPr>
          <w:p w14:paraId="10C0155D"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18.0</w:t>
            </w:r>
          </w:p>
        </w:tc>
      </w:tr>
      <w:tr w:rsidR="00701CCE" w:rsidRPr="00BE4F80" w14:paraId="4645A46B" w14:textId="77777777" w:rsidTr="009B2B5A">
        <w:tc>
          <w:tcPr>
            <w:tcW w:w="2268" w:type="dxa"/>
            <w:vAlign w:val="bottom"/>
          </w:tcPr>
          <w:p w14:paraId="079B4349"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York</w:t>
            </w:r>
          </w:p>
        </w:tc>
        <w:tc>
          <w:tcPr>
            <w:tcW w:w="1275" w:type="dxa"/>
            <w:vAlign w:val="bottom"/>
          </w:tcPr>
          <w:p w14:paraId="6A70FAC5"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2,038</w:t>
            </w:r>
          </w:p>
        </w:tc>
        <w:tc>
          <w:tcPr>
            <w:tcW w:w="2410" w:type="dxa"/>
            <w:vAlign w:val="bottom"/>
          </w:tcPr>
          <w:p w14:paraId="0B513AB3"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17.5</w:t>
            </w:r>
          </w:p>
        </w:tc>
      </w:tr>
      <w:tr w:rsidR="00701CCE" w:rsidRPr="00BE4F80" w14:paraId="06077AB0" w14:textId="77777777" w:rsidTr="009B2B5A">
        <w:tc>
          <w:tcPr>
            <w:tcW w:w="2268" w:type="dxa"/>
            <w:vAlign w:val="bottom"/>
          </w:tcPr>
          <w:p w14:paraId="78C169F8"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LSE</w:t>
            </w:r>
          </w:p>
        </w:tc>
        <w:tc>
          <w:tcPr>
            <w:tcW w:w="1275" w:type="dxa"/>
            <w:vAlign w:val="bottom"/>
          </w:tcPr>
          <w:p w14:paraId="2F0B4BC7"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1,783</w:t>
            </w:r>
          </w:p>
        </w:tc>
        <w:tc>
          <w:tcPr>
            <w:tcW w:w="2410" w:type="dxa"/>
            <w:vAlign w:val="bottom"/>
          </w:tcPr>
          <w:p w14:paraId="5F66CE5C" w14:textId="77777777" w:rsidR="00701CCE" w:rsidRPr="00BE4F80" w:rsidRDefault="00701CCE" w:rsidP="009B2B5A">
            <w:pPr>
              <w:rPr>
                <w:color w:val="000000" w:themeColor="text1"/>
                <w:sz w:val="22"/>
                <w:szCs w:val="22"/>
              </w:rPr>
            </w:pPr>
            <w:r w:rsidRPr="00BE4F80">
              <w:rPr>
                <w:rFonts w:ascii="Arial" w:hAnsi="Arial" w:cs="Arial"/>
                <w:color w:val="000000" w:themeColor="text1"/>
                <w:sz w:val="22"/>
                <w:szCs w:val="22"/>
              </w:rPr>
              <w:t>14.4</w:t>
            </w:r>
          </w:p>
        </w:tc>
      </w:tr>
    </w:tbl>
    <w:p w14:paraId="67FA6E8D" w14:textId="77777777" w:rsidR="00701CCE" w:rsidRPr="00BE4F80" w:rsidRDefault="00701CCE" w:rsidP="00701CCE"/>
    <w:p w14:paraId="0D701568" w14:textId="77777777" w:rsidR="00701CCE" w:rsidRPr="00BE4F80" w:rsidRDefault="00701CCE" w:rsidP="00701CCE">
      <w:pPr>
        <w:rPr>
          <w:b/>
          <w:bCs/>
          <w:color w:val="000000" w:themeColor="text1"/>
        </w:rPr>
      </w:pPr>
      <w:r w:rsidRPr="00BE4F80">
        <w:rPr>
          <w:b/>
          <w:bCs/>
          <w:color w:val="000000" w:themeColor="text1"/>
        </w:rPr>
        <w:t xml:space="preserve">Table 12. REF2014 Power and QR income (2021/22) for English Russell Group universities </w:t>
      </w:r>
    </w:p>
    <w:p w14:paraId="1FF1E5C3" w14:textId="77777777" w:rsidR="00701CCE" w:rsidRPr="00BE4F80" w:rsidRDefault="00701CCE" w:rsidP="00701CCE"/>
    <w:p w14:paraId="1E083F69" w14:textId="77777777" w:rsidR="00701CCE" w:rsidRPr="00BE4F80" w:rsidRDefault="00701CCE" w:rsidP="00701CCE">
      <w:pPr>
        <w:rPr>
          <w:color w:val="000000" w:themeColor="text1"/>
        </w:rPr>
      </w:pPr>
    </w:p>
    <w:p w14:paraId="3D756341" w14:textId="77777777" w:rsidR="00701CCE" w:rsidRPr="00BE4F80" w:rsidRDefault="00701CCE" w:rsidP="00701CCE">
      <w:pPr>
        <w:rPr>
          <w:color w:val="000000" w:themeColor="text1"/>
        </w:rPr>
      </w:pPr>
    </w:p>
    <w:p w14:paraId="5B6D92B9" w14:textId="77777777" w:rsidR="00701CCE" w:rsidRPr="00BE4F80" w:rsidRDefault="00701CCE" w:rsidP="00701CCE"/>
    <w:tbl>
      <w:tblPr>
        <w:tblStyle w:val="TableGrid"/>
        <w:tblW w:w="0" w:type="auto"/>
        <w:tblInd w:w="421" w:type="dxa"/>
        <w:tblLook w:val="04A0" w:firstRow="1" w:lastRow="0" w:firstColumn="1" w:lastColumn="0" w:noHBand="0" w:noVBand="1"/>
      </w:tblPr>
      <w:tblGrid>
        <w:gridCol w:w="1984"/>
        <w:gridCol w:w="1418"/>
        <w:gridCol w:w="2126"/>
      </w:tblGrid>
      <w:tr w:rsidR="00701CCE" w:rsidRPr="00BE4F80" w14:paraId="3B663B6F" w14:textId="77777777" w:rsidTr="009B2B5A">
        <w:tc>
          <w:tcPr>
            <w:tcW w:w="1984" w:type="dxa"/>
            <w:vAlign w:val="bottom"/>
          </w:tcPr>
          <w:p w14:paraId="15A2A272" w14:textId="77777777" w:rsidR="00701CCE" w:rsidRPr="00BE4F80" w:rsidRDefault="00701CCE" w:rsidP="009B2B5A">
            <w:pPr>
              <w:rPr>
                <w:rFonts w:cstheme="minorHAnsi"/>
                <w:b/>
                <w:bCs/>
                <w:color w:val="000000" w:themeColor="text1"/>
                <w:sz w:val="22"/>
                <w:szCs w:val="22"/>
              </w:rPr>
            </w:pPr>
            <w:r w:rsidRPr="00BE4F80">
              <w:rPr>
                <w:rFonts w:cstheme="minorHAnsi"/>
                <w:b/>
                <w:bCs/>
                <w:color w:val="000000" w:themeColor="text1"/>
                <w:sz w:val="22"/>
                <w:szCs w:val="22"/>
              </w:rPr>
              <w:t>Institution name</w:t>
            </w:r>
          </w:p>
        </w:tc>
        <w:tc>
          <w:tcPr>
            <w:tcW w:w="1418" w:type="dxa"/>
            <w:vAlign w:val="bottom"/>
          </w:tcPr>
          <w:p w14:paraId="1B3E9DB9" w14:textId="77777777" w:rsidR="00701CCE" w:rsidRPr="00BE4F80" w:rsidRDefault="00701CCE" w:rsidP="009B2B5A">
            <w:pPr>
              <w:rPr>
                <w:rFonts w:cstheme="minorHAnsi"/>
                <w:b/>
                <w:bCs/>
                <w:color w:val="000000" w:themeColor="text1"/>
                <w:sz w:val="22"/>
                <w:szCs w:val="22"/>
              </w:rPr>
            </w:pPr>
            <w:r w:rsidRPr="00BE4F80">
              <w:rPr>
                <w:rFonts w:cstheme="minorHAnsi"/>
                <w:b/>
                <w:bCs/>
                <w:color w:val="000000" w:themeColor="text1"/>
                <w:sz w:val="22"/>
                <w:szCs w:val="22"/>
              </w:rPr>
              <w:t>Staff (f.t.e.) returned</w:t>
            </w:r>
          </w:p>
        </w:tc>
        <w:tc>
          <w:tcPr>
            <w:tcW w:w="2126" w:type="dxa"/>
            <w:vAlign w:val="bottom"/>
          </w:tcPr>
          <w:p w14:paraId="4C357F6C" w14:textId="77777777" w:rsidR="00701CCE" w:rsidRPr="00BE4F80" w:rsidRDefault="00701CCE" w:rsidP="009B2B5A">
            <w:pPr>
              <w:rPr>
                <w:rFonts w:cstheme="minorHAnsi"/>
                <w:b/>
                <w:bCs/>
                <w:color w:val="000000" w:themeColor="text1"/>
                <w:sz w:val="22"/>
                <w:szCs w:val="22"/>
              </w:rPr>
            </w:pPr>
            <w:r w:rsidRPr="00BE4F80">
              <w:rPr>
                <w:rFonts w:cstheme="minorHAnsi"/>
                <w:b/>
                <w:bCs/>
                <w:color w:val="000000" w:themeColor="text1"/>
                <w:sz w:val="22"/>
                <w:szCs w:val="22"/>
              </w:rPr>
              <w:t>Annual Mainstream QR (£M)</w:t>
            </w:r>
          </w:p>
        </w:tc>
      </w:tr>
      <w:tr w:rsidR="00701CCE" w:rsidRPr="00BE4F80" w14:paraId="5D2665ED" w14:textId="77777777" w:rsidTr="009B2B5A">
        <w:tc>
          <w:tcPr>
            <w:tcW w:w="1984" w:type="dxa"/>
            <w:vAlign w:val="bottom"/>
          </w:tcPr>
          <w:p w14:paraId="5C02EC10"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Oxford</w:t>
            </w:r>
          </w:p>
        </w:tc>
        <w:tc>
          <w:tcPr>
            <w:tcW w:w="1418" w:type="dxa"/>
            <w:vAlign w:val="bottom"/>
          </w:tcPr>
          <w:p w14:paraId="7726FA60"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2409.27</w:t>
            </w:r>
          </w:p>
        </w:tc>
        <w:tc>
          <w:tcPr>
            <w:tcW w:w="2126" w:type="dxa"/>
            <w:vAlign w:val="bottom"/>
          </w:tcPr>
          <w:p w14:paraId="2D60298A"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82.3</w:t>
            </w:r>
          </w:p>
        </w:tc>
      </w:tr>
      <w:tr w:rsidR="00701CCE" w:rsidRPr="00BE4F80" w14:paraId="271C604D" w14:textId="77777777" w:rsidTr="009B2B5A">
        <w:tc>
          <w:tcPr>
            <w:tcW w:w="1984" w:type="dxa"/>
            <w:vAlign w:val="bottom"/>
          </w:tcPr>
          <w:p w14:paraId="25212A4A"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UCL</w:t>
            </w:r>
          </w:p>
        </w:tc>
        <w:tc>
          <w:tcPr>
            <w:tcW w:w="1418" w:type="dxa"/>
            <w:vAlign w:val="bottom"/>
          </w:tcPr>
          <w:p w14:paraId="04600FA9"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2565.61</w:t>
            </w:r>
          </w:p>
        </w:tc>
        <w:tc>
          <w:tcPr>
            <w:tcW w:w="2126" w:type="dxa"/>
            <w:vAlign w:val="bottom"/>
          </w:tcPr>
          <w:p w14:paraId="74457167"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81.1</w:t>
            </w:r>
          </w:p>
        </w:tc>
      </w:tr>
      <w:tr w:rsidR="00701CCE" w:rsidRPr="00BE4F80" w14:paraId="09E8543C" w14:textId="77777777" w:rsidTr="009B2B5A">
        <w:tc>
          <w:tcPr>
            <w:tcW w:w="1984" w:type="dxa"/>
            <w:vAlign w:val="bottom"/>
          </w:tcPr>
          <w:p w14:paraId="06A72266"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Cambridge</w:t>
            </w:r>
          </w:p>
        </w:tc>
        <w:tc>
          <w:tcPr>
            <w:tcW w:w="1418" w:type="dxa"/>
            <w:vAlign w:val="bottom"/>
          </w:tcPr>
          <w:p w14:paraId="54DF4DEA"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2087.61</w:t>
            </w:r>
          </w:p>
        </w:tc>
        <w:tc>
          <w:tcPr>
            <w:tcW w:w="2126" w:type="dxa"/>
            <w:vAlign w:val="bottom"/>
          </w:tcPr>
          <w:p w14:paraId="15BCDFF4"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74.3</w:t>
            </w:r>
          </w:p>
        </w:tc>
      </w:tr>
      <w:tr w:rsidR="00701CCE" w:rsidRPr="00BE4F80" w14:paraId="7646A9C3" w14:textId="77777777" w:rsidTr="009B2B5A">
        <w:tc>
          <w:tcPr>
            <w:tcW w:w="1984" w:type="dxa"/>
            <w:vAlign w:val="bottom"/>
          </w:tcPr>
          <w:p w14:paraId="30F424F1"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Manchester</w:t>
            </w:r>
          </w:p>
        </w:tc>
        <w:tc>
          <w:tcPr>
            <w:tcW w:w="1418" w:type="dxa"/>
            <w:vAlign w:val="bottom"/>
          </w:tcPr>
          <w:p w14:paraId="2139EC4C"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1561.16</w:t>
            </w:r>
          </w:p>
        </w:tc>
        <w:tc>
          <w:tcPr>
            <w:tcW w:w="2126" w:type="dxa"/>
            <w:vAlign w:val="bottom"/>
          </w:tcPr>
          <w:p w14:paraId="462AE2AC"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44.3</w:t>
            </w:r>
          </w:p>
        </w:tc>
      </w:tr>
      <w:tr w:rsidR="00701CCE" w:rsidRPr="00BE4F80" w14:paraId="16564ECE" w14:textId="77777777" w:rsidTr="009B2B5A">
        <w:tc>
          <w:tcPr>
            <w:tcW w:w="1984" w:type="dxa"/>
            <w:vAlign w:val="bottom"/>
          </w:tcPr>
          <w:p w14:paraId="0FEB9069"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KCL</w:t>
            </w:r>
          </w:p>
        </w:tc>
        <w:tc>
          <w:tcPr>
            <w:tcW w:w="1418" w:type="dxa"/>
            <w:vAlign w:val="bottom"/>
          </w:tcPr>
          <w:p w14:paraId="5B0FB547"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1369.0</w:t>
            </w:r>
          </w:p>
        </w:tc>
        <w:tc>
          <w:tcPr>
            <w:tcW w:w="2126" w:type="dxa"/>
            <w:vAlign w:val="bottom"/>
          </w:tcPr>
          <w:p w14:paraId="04AA5A49"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41.3</w:t>
            </w:r>
          </w:p>
        </w:tc>
      </w:tr>
      <w:tr w:rsidR="00701CCE" w:rsidRPr="00BE4F80" w14:paraId="44795975" w14:textId="77777777" w:rsidTr="009B2B5A">
        <w:tc>
          <w:tcPr>
            <w:tcW w:w="1984" w:type="dxa"/>
            <w:vAlign w:val="bottom"/>
          </w:tcPr>
          <w:p w14:paraId="0819F5BA"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Nottingham</w:t>
            </w:r>
          </w:p>
        </w:tc>
        <w:tc>
          <w:tcPr>
            <w:tcW w:w="1418" w:type="dxa"/>
            <w:vAlign w:val="bottom"/>
          </w:tcPr>
          <w:p w14:paraId="66F49F95"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1404.38</w:t>
            </w:r>
          </w:p>
        </w:tc>
        <w:tc>
          <w:tcPr>
            <w:tcW w:w="2126" w:type="dxa"/>
            <w:vAlign w:val="bottom"/>
          </w:tcPr>
          <w:p w14:paraId="519B0E1D"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36.5</w:t>
            </w:r>
          </w:p>
        </w:tc>
      </w:tr>
      <w:tr w:rsidR="00701CCE" w:rsidRPr="00BE4F80" w14:paraId="76B9B512" w14:textId="77777777" w:rsidTr="009B2B5A">
        <w:tc>
          <w:tcPr>
            <w:tcW w:w="1984" w:type="dxa"/>
            <w:vAlign w:val="bottom"/>
          </w:tcPr>
          <w:p w14:paraId="7E69BF0F"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Leeds</w:t>
            </w:r>
          </w:p>
        </w:tc>
        <w:tc>
          <w:tcPr>
            <w:tcW w:w="1418" w:type="dxa"/>
            <w:vAlign w:val="bottom"/>
          </w:tcPr>
          <w:p w14:paraId="39D38F52"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1149.06</w:t>
            </w:r>
          </w:p>
        </w:tc>
        <w:tc>
          <w:tcPr>
            <w:tcW w:w="2126" w:type="dxa"/>
            <w:vAlign w:val="bottom"/>
          </w:tcPr>
          <w:p w14:paraId="042E13C9"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30.9</w:t>
            </w:r>
          </w:p>
        </w:tc>
      </w:tr>
      <w:tr w:rsidR="00701CCE" w:rsidRPr="00BE4F80" w14:paraId="062B9F81" w14:textId="77777777" w:rsidTr="009B2B5A">
        <w:tc>
          <w:tcPr>
            <w:tcW w:w="1984" w:type="dxa"/>
            <w:vAlign w:val="bottom"/>
          </w:tcPr>
          <w:p w14:paraId="4D647670"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Imperial</w:t>
            </w:r>
          </w:p>
        </w:tc>
        <w:tc>
          <w:tcPr>
            <w:tcW w:w="1418" w:type="dxa"/>
            <w:vAlign w:val="bottom"/>
          </w:tcPr>
          <w:p w14:paraId="22208D1E"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1256.86</w:t>
            </w:r>
          </w:p>
        </w:tc>
        <w:tc>
          <w:tcPr>
            <w:tcW w:w="2126" w:type="dxa"/>
            <w:vAlign w:val="bottom"/>
          </w:tcPr>
          <w:p w14:paraId="55D276FD"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50.0</w:t>
            </w:r>
          </w:p>
        </w:tc>
      </w:tr>
      <w:tr w:rsidR="00701CCE" w:rsidRPr="00BE4F80" w14:paraId="092E5F62" w14:textId="77777777" w:rsidTr="009B2B5A">
        <w:tc>
          <w:tcPr>
            <w:tcW w:w="1984" w:type="dxa"/>
            <w:vAlign w:val="bottom"/>
          </w:tcPr>
          <w:p w14:paraId="5292D84D"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Sheffield</w:t>
            </w:r>
          </w:p>
        </w:tc>
        <w:tc>
          <w:tcPr>
            <w:tcW w:w="1418" w:type="dxa"/>
            <w:vAlign w:val="bottom"/>
          </w:tcPr>
          <w:p w14:paraId="6680E3E7"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1043.10</w:t>
            </w:r>
          </w:p>
        </w:tc>
        <w:tc>
          <w:tcPr>
            <w:tcW w:w="2126" w:type="dxa"/>
            <w:vAlign w:val="bottom"/>
          </w:tcPr>
          <w:p w14:paraId="79B3FE44"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30.1</w:t>
            </w:r>
          </w:p>
        </w:tc>
      </w:tr>
      <w:tr w:rsidR="00701CCE" w:rsidRPr="00BE4F80" w14:paraId="441EE071" w14:textId="77777777" w:rsidTr="009B2B5A">
        <w:tc>
          <w:tcPr>
            <w:tcW w:w="1984" w:type="dxa"/>
            <w:vAlign w:val="bottom"/>
          </w:tcPr>
          <w:p w14:paraId="530DDCA3"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Birmingham</w:t>
            </w:r>
          </w:p>
        </w:tc>
        <w:tc>
          <w:tcPr>
            <w:tcW w:w="1418" w:type="dxa"/>
            <w:vAlign w:val="bottom"/>
          </w:tcPr>
          <w:p w14:paraId="55D62F3B"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1065.31</w:t>
            </w:r>
          </w:p>
        </w:tc>
        <w:tc>
          <w:tcPr>
            <w:tcW w:w="2126" w:type="dxa"/>
            <w:vAlign w:val="bottom"/>
          </w:tcPr>
          <w:p w14:paraId="14DED85B"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27.0</w:t>
            </w:r>
          </w:p>
        </w:tc>
      </w:tr>
      <w:tr w:rsidR="00701CCE" w:rsidRPr="00BE4F80" w14:paraId="405D1CBC" w14:textId="77777777" w:rsidTr="009B2B5A">
        <w:tc>
          <w:tcPr>
            <w:tcW w:w="1984" w:type="dxa"/>
            <w:vAlign w:val="bottom"/>
          </w:tcPr>
          <w:p w14:paraId="6F953088"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Bristol</w:t>
            </w:r>
          </w:p>
        </w:tc>
        <w:tc>
          <w:tcPr>
            <w:tcW w:w="1418" w:type="dxa"/>
            <w:vAlign w:val="bottom"/>
          </w:tcPr>
          <w:p w14:paraId="4973B74F"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1137.73</w:t>
            </w:r>
          </w:p>
        </w:tc>
        <w:tc>
          <w:tcPr>
            <w:tcW w:w="2126" w:type="dxa"/>
            <w:vAlign w:val="bottom"/>
          </w:tcPr>
          <w:p w14:paraId="774C2CBC"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34.3</w:t>
            </w:r>
          </w:p>
        </w:tc>
      </w:tr>
      <w:tr w:rsidR="00701CCE" w:rsidRPr="00BE4F80" w14:paraId="6DA26AAB" w14:textId="77777777" w:rsidTr="009B2B5A">
        <w:tc>
          <w:tcPr>
            <w:tcW w:w="1984" w:type="dxa"/>
            <w:vAlign w:val="bottom"/>
          </w:tcPr>
          <w:p w14:paraId="4F243CA0"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Southampton</w:t>
            </w:r>
          </w:p>
        </w:tc>
        <w:tc>
          <w:tcPr>
            <w:tcW w:w="1418" w:type="dxa"/>
            <w:vAlign w:val="bottom"/>
          </w:tcPr>
          <w:p w14:paraId="3C36A848"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1112.96</w:t>
            </w:r>
          </w:p>
        </w:tc>
        <w:tc>
          <w:tcPr>
            <w:tcW w:w="2126" w:type="dxa"/>
            <w:vAlign w:val="bottom"/>
          </w:tcPr>
          <w:p w14:paraId="17E2AA0D"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33.6</w:t>
            </w:r>
          </w:p>
        </w:tc>
      </w:tr>
      <w:tr w:rsidR="00701CCE" w:rsidRPr="00BE4F80" w14:paraId="2ABA1267" w14:textId="77777777" w:rsidTr="009B2B5A">
        <w:tc>
          <w:tcPr>
            <w:tcW w:w="1984" w:type="dxa"/>
            <w:vAlign w:val="bottom"/>
          </w:tcPr>
          <w:p w14:paraId="0AE319EF"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Warwick</w:t>
            </w:r>
          </w:p>
        </w:tc>
        <w:tc>
          <w:tcPr>
            <w:tcW w:w="1418" w:type="dxa"/>
            <w:vAlign w:val="bottom"/>
          </w:tcPr>
          <w:p w14:paraId="4566AA62"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930.68</w:t>
            </w:r>
          </w:p>
        </w:tc>
        <w:tc>
          <w:tcPr>
            <w:tcW w:w="2126" w:type="dxa"/>
            <w:vAlign w:val="bottom"/>
          </w:tcPr>
          <w:p w14:paraId="0EA35329"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27.2</w:t>
            </w:r>
          </w:p>
        </w:tc>
      </w:tr>
      <w:tr w:rsidR="00701CCE" w:rsidRPr="00BE4F80" w14:paraId="6EE2B3FB" w14:textId="77777777" w:rsidTr="009B2B5A">
        <w:tc>
          <w:tcPr>
            <w:tcW w:w="1984" w:type="dxa"/>
            <w:vAlign w:val="bottom"/>
          </w:tcPr>
          <w:p w14:paraId="3F60D056"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Newcastle</w:t>
            </w:r>
          </w:p>
        </w:tc>
        <w:tc>
          <w:tcPr>
            <w:tcW w:w="1418" w:type="dxa"/>
            <w:vAlign w:val="bottom"/>
          </w:tcPr>
          <w:p w14:paraId="002541B2"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887.95</w:t>
            </w:r>
          </w:p>
        </w:tc>
        <w:tc>
          <w:tcPr>
            <w:tcW w:w="2126" w:type="dxa"/>
            <w:vAlign w:val="bottom"/>
          </w:tcPr>
          <w:p w14:paraId="305603F6"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23.5</w:t>
            </w:r>
          </w:p>
        </w:tc>
      </w:tr>
      <w:tr w:rsidR="00701CCE" w:rsidRPr="00BE4F80" w14:paraId="2AEBAEE7" w14:textId="77777777" w:rsidTr="009B2B5A">
        <w:tc>
          <w:tcPr>
            <w:tcW w:w="1984" w:type="dxa"/>
            <w:vAlign w:val="bottom"/>
          </w:tcPr>
          <w:p w14:paraId="0A1F9494"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Liverpool</w:t>
            </w:r>
          </w:p>
        </w:tc>
        <w:tc>
          <w:tcPr>
            <w:tcW w:w="1418" w:type="dxa"/>
            <w:vAlign w:val="bottom"/>
          </w:tcPr>
          <w:p w14:paraId="7893B6EC"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759.82</w:t>
            </w:r>
          </w:p>
        </w:tc>
        <w:tc>
          <w:tcPr>
            <w:tcW w:w="2126" w:type="dxa"/>
            <w:vAlign w:val="bottom"/>
          </w:tcPr>
          <w:p w14:paraId="55DD6EAC"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19.6</w:t>
            </w:r>
          </w:p>
        </w:tc>
      </w:tr>
      <w:tr w:rsidR="00701CCE" w:rsidRPr="00BE4F80" w14:paraId="2E195E7E" w14:textId="77777777" w:rsidTr="009B2B5A">
        <w:tc>
          <w:tcPr>
            <w:tcW w:w="1984" w:type="dxa"/>
            <w:vAlign w:val="bottom"/>
          </w:tcPr>
          <w:p w14:paraId="2EA19568"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Durham</w:t>
            </w:r>
          </w:p>
        </w:tc>
        <w:tc>
          <w:tcPr>
            <w:tcW w:w="1418" w:type="dxa"/>
            <w:vAlign w:val="bottom"/>
          </w:tcPr>
          <w:p w14:paraId="07ED872F"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740.36</w:t>
            </w:r>
          </w:p>
        </w:tc>
        <w:tc>
          <w:tcPr>
            <w:tcW w:w="2126" w:type="dxa"/>
            <w:vAlign w:val="bottom"/>
          </w:tcPr>
          <w:p w14:paraId="3E67C5BB"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19.5</w:t>
            </w:r>
          </w:p>
        </w:tc>
      </w:tr>
      <w:tr w:rsidR="00701CCE" w:rsidRPr="00BE4F80" w14:paraId="39EBC450" w14:textId="77777777" w:rsidTr="009B2B5A">
        <w:tc>
          <w:tcPr>
            <w:tcW w:w="1984" w:type="dxa"/>
            <w:vAlign w:val="bottom"/>
          </w:tcPr>
          <w:p w14:paraId="1E4ACD29"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QMU</w:t>
            </w:r>
          </w:p>
        </w:tc>
        <w:tc>
          <w:tcPr>
            <w:tcW w:w="1418" w:type="dxa"/>
            <w:vAlign w:val="bottom"/>
          </w:tcPr>
          <w:p w14:paraId="36AD5904"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670.81</w:t>
            </w:r>
          </w:p>
        </w:tc>
        <w:tc>
          <w:tcPr>
            <w:tcW w:w="2126" w:type="dxa"/>
            <w:vAlign w:val="bottom"/>
          </w:tcPr>
          <w:p w14:paraId="333CADFE"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19.3</w:t>
            </w:r>
          </w:p>
        </w:tc>
      </w:tr>
      <w:tr w:rsidR="00701CCE" w:rsidRPr="00BE4F80" w14:paraId="597CBA47" w14:textId="77777777" w:rsidTr="009B2B5A">
        <w:tc>
          <w:tcPr>
            <w:tcW w:w="1984" w:type="dxa"/>
            <w:vAlign w:val="bottom"/>
          </w:tcPr>
          <w:p w14:paraId="24D6FF24"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Exeter</w:t>
            </w:r>
          </w:p>
        </w:tc>
        <w:tc>
          <w:tcPr>
            <w:tcW w:w="1418" w:type="dxa"/>
            <w:vAlign w:val="bottom"/>
          </w:tcPr>
          <w:p w14:paraId="6706C5E4"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736.18</w:t>
            </w:r>
          </w:p>
        </w:tc>
        <w:tc>
          <w:tcPr>
            <w:tcW w:w="2126" w:type="dxa"/>
            <w:vAlign w:val="bottom"/>
          </w:tcPr>
          <w:p w14:paraId="09E2B66A"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18.0</w:t>
            </w:r>
          </w:p>
        </w:tc>
      </w:tr>
      <w:tr w:rsidR="00701CCE" w:rsidRPr="00BE4F80" w14:paraId="25D44E6E" w14:textId="77777777" w:rsidTr="009B2B5A">
        <w:tc>
          <w:tcPr>
            <w:tcW w:w="1984" w:type="dxa"/>
            <w:vAlign w:val="bottom"/>
          </w:tcPr>
          <w:p w14:paraId="2103115C"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York</w:t>
            </w:r>
          </w:p>
        </w:tc>
        <w:tc>
          <w:tcPr>
            <w:tcW w:w="1418" w:type="dxa"/>
            <w:vAlign w:val="bottom"/>
          </w:tcPr>
          <w:p w14:paraId="0DBDA88D"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642.89</w:t>
            </w:r>
          </w:p>
        </w:tc>
        <w:tc>
          <w:tcPr>
            <w:tcW w:w="2126" w:type="dxa"/>
            <w:vAlign w:val="bottom"/>
          </w:tcPr>
          <w:p w14:paraId="3FF7F08E"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17.5</w:t>
            </w:r>
          </w:p>
        </w:tc>
      </w:tr>
      <w:tr w:rsidR="00701CCE" w:rsidRPr="00BE4F80" w14:paraId="026BFCEE" w14:textId="77777777" w:rsidTr="009B2B5A">
        <w:tc>
          <w:tcPr>
            <w:tcW w:w="1984" w:type="dxa"/>
            <w:vAlign w:val="bottom"/>
          </w:tcPr>
          <w:p w14:paraId="5CD19971"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LSE</w:t>
            </w:r>
          </w:p>
        </w:tc>
        <w:tc>
          <w:tcPr>
            <w:tcW w:w="1418" w:type="dxa"/>
            <w:vAlign w:val="bottom"/>
          </w:tcPr>
          <w:p w14:paraId="6FF868D4"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532.18</w:t>
            </w:r>
          </w:p>
        </w:tc>
        <w:tc>
          <w:tcPr>
            <w:tcW w:w="2126" w:type="dxa"/>
            <w:vAlign w:val="bottom"/>
          </w:tcPr>
          <w:p w14:paraId="27DA729F" w14:textId="77777777" w:rsidR="00701CCE" w:rsidRPr="00BE4F80" w:rsidRDefault="00701CCE" w:rsidP="009B2B5A">
            <w:pPr>
              <w:rPr>
                <w:rFonts w:cstheme="minorHAnsi"/>
                <w:color w:val="000000" w:themeColor="text1"/>
                <w:sz w:val="22"/>
                <w:szCs w:val="22"/>
              </w:rPr>
            </w:pPr>
            <w:r w:rsidRPr="00BE4F80">
              <w:rPr>
                <w:rFonts w:cstheme="minorHAnsi"/>
                <w:color w:val="000000" w:themeColor="text1"/>
                <w:sz w:val="22"/>
                <w:szCs w:val="22"/>
              </w:rPr>
              <w:t>14.4</w:t>
            </w:r>
          </w:p>
        </w:tc>
      </w:tr>
    </w:tbl>
    <w:p w14:paraId="03D2EEA9" w14:textId="77777777" w:rsidR="00701CCE" w:rsidRPr="00BE4F80" w:rsidRDefault="00701CCE" w:rsidP="00701CCE"/>
    <w:p w14:paraId="4E1A85B7" w14:textId="77777777" w:rsidR="00701CCE" w:rsidRPr="004F493D" w:rsidRDefault="00701CCE" w:rsidP="00701CCE">
      <w:pPr>
        <w:rPr>
          <w:b/>
          <w:bCs/>
          <w:color w:val="000000" w:themeColor="text1"/>
        </w:rPr>
      </w:pPr>
      <w:r w:rsidRPr="00BE4F80">
        <w:rPr>
          <w:b/>
          <w:bCs/>
          <w:color w:val="000000" w:themeColor="text1"/>
        </w:rPr>
        <w:t>Table 13. REF2014 staff returned and QR income (2021/22) for English Russell Group universities</w:t>
      </w:r>
      <w:r w:rsidRPr="004F493D">
        <w:rPr>
          <w:b/>
          <w:bCs/>
          <w:color w:val="000000" w:themeColor="text1"/>
        </w:rPr>
        <w:t xml:space="preserve"> </w:t>
      </w:r>
    </w:p>
    <w:p w14:paraId="6A88906A" w14:textId="77777777" w:rsidR="00701CCE" w:rsidRDefault="00701CCE" w:rsidP="00701CCE">
      <w:pPr>
        <w:rPr>
          <w:color w:val="000000" w:themeColor="text1"/>
        </w:rPr>
      </w:pPr>
    </w:p>
    <w:p w14:paraId="43DF005B" w14:textId="77777777" w:rsidR="00701CCE" w:rsidRPr="00402F63" w:rsidRDefault="00701CCE">
      <w:pPr>
        <w:spacing w:line="480" w:lineRule="auto"/>
        <w:rPr>
          <w:color w:val="000000" w:themeColor="text1"/>
        </w:rPr>
      </w:pPr>
    </w:p>
    <w:sectPr w:rsidR="00701CCE" w:rsidRPr="00402F63" w:rsidSect="00DB2A52">
      <w:footerReference w:type="even" r:id="rId17"/>
      <w:footerReference w:type="default" r:id="rId18"/>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766EE" w14:textId="77777777" w:rsidR="003F5E69" w:rsidRDefault="003F5E69" w:rsidP="001F09C5">
      <w:r>
        <w:separator/>
      </w:r>
    </w:p>
  </w:endnote>
  <w:endnote w:type="continuationSeparator" w:id="0">
    <w:p w14:paraId="252A606B" w14:textId="77777777" w:rsidR="003F5E69" w:rsidRDefault="003F5E69" w:rsidP="001F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7CA9D" w14:textId="77777777" w:rsidR="007F13BE" w:rsidRDefault="007F13BE" w:rsidP="00DB2A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773060" w14:textId="77777777" w:rsidR="007F13BE" w:rsidRDefault="007F13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89413" w14:textId="77777777" w:rsidR="007F13BE" w:rsidRDefault="007F13BE" w:rsidP="00DB2A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4730">
      <w:rPr>
        <w:rStyle w:val="PageNumber"/>
        <w:noProof/>
      </w:rPr>
      <w:t>30</w:t>
    </w:r>
    <w:r>
      <w:rPr>
        <w:rStyle w:val="PageNumber"/>
      </w:rPr>
      <w:fldChar w:fldCharType="end"/>
    </w:r>
  </w:p>
  <w:p w14:paraId="36264DEF" w14:textId="77777777" w:rsidR="007F13BE" w:rsidRDefault="007F1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829CE" w14:textId="77777777" w:rsidR="003F5E69" w:rsidRDefault="003F5E69" w:rsidP="001F09C5">
      <w:r>
        <w:separator/>
      </w:r>
    </w:p>
  </w:footnote>
  <w:footnote w:type="continuationSeparator" w:id="0">
    <w:p w14:paraId="3B513C9A" w14:textId="77777777" w:rsidR="003F5E69" w:rsidRDefault="003F5E69" w:rsidP="001F0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90832CA"/>
    <w:multiLevelType w:val="hybridMultilevel"/>
    <w:tmpl w:val="637E4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E54131"/>
    <w:multiLevelType w:val="hybridMultilevel"/>
    <w:tmpl w:val="92F8B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655441"/>
    <w:multiLevelType w:val="hybridMultilevel"/>
    <w:tmpl w:val="294CB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FF6467"/>
    <w:multiLevelType w:val="hybridMultilevel"/>
    <w:tmpl w:val="FBD83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7B48B7"/>
    <w:multiLevelType w:val="hybridMultilevel"/>
    <w:tmpl w:val="9B3A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533B16"/>
    <w:multiLevelType w:val="hybridMultilevel"/>
    <w:tmpl w:val="14CC1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7C27CD"/>
    <w:multiLevelType w:val="hybridMultilevel"/>
    <w:tmpl w:val="20387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C30B67"/>
    <w:multiLevelType w:val="hybridMultilevel"/>
    <w:tmpl w:val="1C6A6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B13F83"/>
    <w:multiLevelType w:val="hybridMultilevel"/>
    <w:tmpl w:val="961E6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462712"/>
    <w:multiLevelType w:val="hybridMultilevel"/>
    <w:tmpl w:val="37CCE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54751C"/>
    <w:multiLevelType w:val="hybridMultilevel"/>
    <w:tmpl w:val="F5D20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5161A7"/>
    <w:multiLevelType w:val="hybridMultilevel"/>
    <w:tmpl w:val="34400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D0160C"/>
    <w:multiLevelType w:val="hybridMultilevel"/>
    <w:tmpl w:val="ED3CA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2133206">
    <w:abstractNumId w:val="0"/>
  </w:num>
  <w:num w:numId="2" w16cid:durableId="231625995">
    <w:abstractNumId w:val="1"/>
  </w:num>
  <w:num w:numId="3" w16cid:durableId="694425907">
    <w:abstractNumId w:val="2"/>
  </w:num>
  <w:num w:numId="4" w16cid:durableId="943422361">
    <w:abstractNumId w:val="3"/>
  </w:num>
  <w:num w:numId="5" w16cid:durableId="209876896">
    <w:abstractNumId w:val="4"/>
  </w:num>
  <w:num w:numId="6" w16cid:durableId="1799642947">
    <w:abstractNumId w:val="5"/>
  </w:num>
  <w:num w:numId="7" w16cid:durableId="1961186969">
    <w:abstractNumId w:val="6"/>
  </w:num>
  <w:num w:numId="8" w16cid:durableId="1985238290">
    <w:abstractNumId w:val="7"/>
  </w:num>
  <w:num w:numId="9" w16cid:durableId="204492483">
    <w:abstractNumId w:val="8"/>
  </w:num>
  <w:num w:numId="10" w16cid:durableId="1041709496">
    <w:abstractNumId w:val="20"/>
  </w:num>
  <w:num w:numId="11" w16cid:durableId="1450785490">
    <w:abstractNumId w:val="9"/>
  </w:num>
  <w:num w:numId="12" w16cid:durableId="606154922">
    <w:abstractNumId w:val="21"/>
  </w:num>
  <w:num w:numId="13" w16cid:durableId="1129471040">
    <w:abstractNumId w:val="18"/>
  </w:num>
  <w:num w:numId="14" w16cid:durableId="75247227">
    <w:abstractNumId w:val="15"/>
  </w:num>
  <w:num w:numId="15" w16cid:durableId="100270260">
    <w:abstractNumId w:val="10"/>
  </w:num>
  <w:num w:numId="16" w16cid:durableId="882404414">
    <w:abstractNumId w:val="11"/>
  </w:num>
  <w:num w:numId="17" w16cid:durableId="1421372768">
    <w:abstractNumId w:val="16"/>
  </w:num>
  <w:num w:numId="18" w16cid:durableId="1155029204">
    <w:abstractNumId w:val="13"/>
  </w:num>
  <w:num w:numId="19" w16cid:durableId="1934968393">
    <w:abstractNumId w:val="14"/>
  </w:num>
  <w:num w:numId="20" w16cid:durableId="387607074">
    <w:abstractNumId w:val="12"/>
  </w:num>
  <w:num w:numId="21" w16cid:durableId="1815950195">
    <w:abstractNumId w:val="19"/>
  </w:num>
  <w:num w:numId="22" w16cid:durableId="2699723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AF6"/>
    <w:rsid w:val="0000033D"/>
    <w:rsid w:val="00000342"/>
    <w:rsid w:val="000003F2"/>
    <w:rsid w:val="00000F2C"/>
    <w:rsid w:val="000013FC"/>
    <w:rsid w:val="00001E42"/>
    <w:rsid w:val="00002725"/>
    <w:rsid w:val="000037D6"/>
    <w:rsid w:val="00003B5B"/>
    <w:rsid w:val="000047D4"/>
    <w:rsid w:val="00005854"/>
    <w:rsid w:val="00005D2D"/>
    <w:rsid w:val="00006808"/>
    <w:rsid w:val="00006E56"/>
    <w:rsid w:val="000079E3"/>
    <w:rsid w:val="0001045B"/>
    <w:rsid w:val="000109BB"/>
    <w:rsid w:val="000130B8"/>
    <w:rsid w:val="00013620"/>
    <w:rsid w:val="00016D13"/>
    <w:rsid w:val="0001776D"/>
    <w:rsid w:val="000208D0"/>
    <w:rsid w:val="00020AD5"/>
    <w:rsid w:val="0002112C"/>
    <w:rsid w:val="00021802"/>
    <w:rsid w:val="00022940"/>
    <w:rsid w:val="00023686"/>
    <w:rsid w:val="00024789"/>
    <w:rsid w:val="00024CFC"/>
    <w:rsid w:val="000252B8"/>
    <w:rsid w:val="0002547A"/>
    <w:rsid w:val="00025739"/>
    <w:rsid w:val="00025DA1"/>
    <w:rsid w:val="00025F51"/>
    <w:rsid w:val="0002634E"/>
    <w:rsid w:val="00026D57"/>
    <w:rsid w:val="0002725D"/>
    <w:rsid w:val="000272EC"/>
    <w:rsid w:val="00027813"/>
    <w:rsid w:val="00027B1E"/>
    <w:rsid w:val="00027D4D"/>
    <w:rsid w:val="00031789"/>
    <w:rsid w:val="0003194F"/>
    <w:rsid w:val="000320F5"/>
    <w:rsid w:val="00032B73"/>
    <w:rsid w:val="000333CB"/>
    <w:rsid w:val="000335C3"/>
    <w:rsid w:val="000338B4"/>
    <w:rsid w:val="00034741"/>
    <w:rsid w:val="00034DA8"/>
    <w:rsid w:val="00036E43"/>
    <w:rsid w:val="000370C8"/>
    <w:rsid w:val="00037B98"/>
    <w:rsid w:val="0004009A"/>
    <w:rsid w:val="0004045C"/>
    <w:rsid w:val="000405D5"/>
    <w:rsid w:val="00041F30"/>
    <w:rsid w:val="00042745"/>
    <w:rsid w:val="00042D0B"/>
    <w:rsid w:val="00043641"/>
    <w:rsid w:val="00043B06"/>
    <w:rsid w:val="00044C0C"/>
    <w:rsid w:val="000457AF"/>
    <w:rsid w:val="0004685F"/>
    <w:rsid w:val="00047247"/>
    <w:rsid w:val="00047281"/>
    <w:rsid w:val="00047A61"/>
    <w:rsid w:val="00047F5F"/>
    <w:rsid w:val="00050B0F"/>
    <w:rsid w:val="00050C99"/>
    <w:rsid w:val="00051D4B"/>
    <w:rsid w:val="000523CA"/>
    <w:rsid w:val="00053E17"/>
    <w:rsid w:val="00054C2A"/>
    <w:rsid w:val="0005695D"/>
    <w:rsid w:val="00057075"/>
    <w:rsid w:val="0005755D"/>
    <w:rsid w:val="00060719"/>
    <w:rsid w:val="00060A1D"/>
    <w:rsid w:val="0006231C"/>
    <w:rsid w:val="00062B59"/>
    <w:rsid w:val="0006419F"/>
    <w:rsid w:val="000657DB"/>
    <w:rsid w:val="00065A39"/>
    <w:rsid w:val="000672CE"/>
    <w:rsid w:val="000674E0"/>
    <w:rsid w:val="00067BA4"/>
    <w:rsid w:val="00067D7F"/>
    <w:rsid w:val="00070745"/>
    <w:rsid w:val="00070A1A"/>
    <w:rsid w:val="0007178F"/>
    <w:rsid w:val="000722A5"/>
    <w:rsid w:val="00072C4F"/>
    <w:rsid w:val="000753AB"/>
    <w:rsid w:val="000757A7"/>
    <w:rsid w:val="000765E8"/>
    <w:rsid w:val="00077412"/>
    <w:rsid w:val="00077DEA"/>
    <w:rsid w:val="0008030E"/>
    <w:rsid w:val="00080352"/>
    <w:rsid w:val="000822C3"/>
    <w:rsid w:val="00082DB1"/>
    <w:rsid w:val="00083B4D"/>
    <w:rsid w:val="0008448A"/>
    <w:rsid w:val="000850B1"/>
    <w:rsid w:val="00085630"/>
    <w:rsid w:val="00085B1D"/>
    <w:rsid w:val="00086AA0"/>
    <w:rsid w:val="00087098"/>
    <w:rsid w:val="00087AD4"/>
    <w:rsid w:val="00087B18"/>
    <w:rsid w:val="00087DF8"/>
    <w:rsid w:val="00087E1D"/>
    <w:rsid w:val="00090334"/>
    <w:rsid w:val="00091734"/>
    <w:rsid w:val="0009193D"/>
    <w:rsid w:val="00091B1F"/>
    <w:rsid w:val="00092085"/>
    <w:rsid w:val="00092BD5"/>
    <w:rsid w:val="0009381E"/>
    <w:rsid w:val="00093E9B"/>
    <w:rsid w:val="0009609B"/>
    <w:rsid w:val="00096DA3"/>
    <w:rsid w:val="000A1367"/>
    <w:rsid w:val="000A16DD"/>
    <w:rsid w:val="000A3471"/>
    <w:rsid w:val="000A4E22"/>
    <w:rsid w:val="000A5426"/>
    <w:rsid w:val="000B0486"/>
    <w:rsid w:val="000B07C6"/>
    <w:rsid w:val="000B10BB"/>
    <w:rsid w:val="000B1443"/>
    <w:rsid w:val="000B1A2F"/>
    <w:rsid w:val="000B4683"/>
    <w:rsid w:val="000B4902"/>
    <w:rsid w:val="000B60BA"/>
    <w:rsid w:val="000B696E"/>
    <w:rsid w:val="000B6B81"/>
    <w:rsid w:val="000B7831"/>
    <w:rsid w:val="000B7FEC"/>
    <w:rsid w:val="000C27F8"/>
    <w:rsid w:val="000C2CF8"/>
    <w:rsid w:val="000C3399"/>
    <w:rsid w:val="000C4533"/>
    <w:rsid w:val="000C4628"/>
    <w:rsid w:val="000C4661"/>
    <w:rsid w:val="000C528B"/>
    <w:rsid w:val="000C5616"/>
    <w:rsid w:val="000D034F"/>
    <w:rsid w:val="000D0A40"/>
    <w:rsid w:val="000D0D50"/>
    <w:rsid w:val="000D13A9"/>
    <w:rsid w:val="000D1DB9"/>
    <w:rsid w:val="000D2771"/>
    <w:rsid w:val="000D28A6"/>
    <w:rsid w:val="000D2BF4"/>
    <w:rsid w:val="000D34B7"/>
    <w:rsid w:val="000D4730"/>
    <w:rsid w:val="000D4D0E"/>
    <w:rsid w:val="000D4D9B"/>
    <w:rsid w:val="000D584F"/>
    <w:rsid w:val="000D5C52"/>
    <w:rsid w:val="000D65E5"/>
    <w:rsid w:val="000D6987"/>
    <w:rsid w:val="000E04C2"/>
    <w:rsid w:val="000E0CD7"/>
    <w:rsid w:val="000E1124"/>
    <w:rsid w:val="000E2045"/>
    <w:rsid w:val="000E2909"/>
    <w:rsid w:val="000E3109"/>
    <w:rsid w:val="000E5F2F"/>
    <w:rsid w:val="000F0EF3"/>
    <w:rsid w:val="000F2C58"/>
    <w:rsid w:val="000F3A1A"/>
    <w:rsid w:val="000F3BD7"/>
    <w:rsid w:val="000F3EA8"/>
    <w:rsid w:val="000F4385"/>
    <w:rsid w:val="000F51F1"/>
    <w:rsid w:val="000F5F1B"/>
    <w:rsid w:val="000F6DC5"/>
    <w:rsid w:val="001013F8"/>
    <w:rsid w:val="00101454"/>
    <w:rsid w:val="0010149F"/>
    <w:rsid w:val="001025A9"/>
    <w:rsid w:val="0010310F"/>
    <w:rsid w:val="00103AFC"/>
    <w:rsid w:val="00103D7D"/>
    <w:rsid w:val="00103E39"/>
    <w:rsid w:val="0010561F"/>
    <w:rsid w:val="001057F8"/>
    <w:rsid w:val="00107AC4"/>
    <w:rsid w:val="001100E5"/>
    <w:rsid w:val="001103BD"/>
    <w:rsid w:val="00110E9A"/>
    <w:rsid w:val="00111A75"/>
    <w:rsid w:val="00112151"/>
    <w:rsid w:val="00112685"/>
    <w:rsid w:val="00113C7D"/>
    <w:rsid w:val="00114A4B"/>
    <w:rsid w:val="00114E8C"/>
    <w:rsid w:val="00114EE9"/>
    <w:rsid w:val="001153F9"/>
    <w:rsid w:val="001170E6"/>
    <w:rsid w:val="00121D6E"/>
    <w:rsid w:val="00123302"/>
    <w:rsid w:val="0012355A"/>
    <w:rsid w:val="00123678"/>
    <w:rsid w:val="00124C9F"/>
    <w:rsid w:val="001255F8"/>
    <w:rsid w:val="00126E55"/>
    <w:rsid w:val="0013175F"/>
    <w:rsid w:val="001319B3"/>
    <w:rsid w:val="0013392F"/>
    <w:rsid w:val="00133A71"/>
    <w:rsid w:val="0013401E"/>
    <w:rsid w:val="0013466B"/>
    <w:rsid w:val="001347F3"/>
    <w:rsid w:val="00134E01"/>
    <w:rsid w:val="00134EC8"/>
    <w:rsid w:val="00135471"/>
    <w:rsid w:val="00136587"/>
    <w:rsid w:val="00137576"/>
    <w:rsid w:val="00137E89"/>
    <w:rsid w:val="00141561"/>
    <w:rsid w:val="00141758"/>
    <w:rsid w:val="001418BB"/>
    <w:rsid w:val="00142B9B"/>
    <w:rsid w:val="00143232"/>
    <w:rsid w:val="0014334F"/>
    <w:rsid w:val="00143C55"/>
    <w:rsid w:val="001446E5"/>
    <w:rsid w:val="00144C44"/>
    <w:rsid w:val="00144D25"/>
    <w:rsid w:val="00145171"/>
    <w:rsid w:val="001459A5"/>
    <w:rsid w:val="00146BA1"/>
    <w:rsid w:val="00147492"/>
    <w:rsid w:val="001474AC"/>
    <w:rsid w:val="001511A0"/>
    <w:rsid w:val="001511E7"/>
    <w:rsid w:val="001519B0"/>
    <w:rsid w:val="00151C66"/>
    <w:rsid w:val="00151EF6"/>
    <w:rsid w:val="001526C3"/>
    <w:rsid w:val="00152735"/>
    <w:rsid w:val="00152B75"/>
    <w:rsid w:val="00152E54"/>
    <w:rsid w:val="0015453B"/>
    <w:rsid w:val="00154A35"/>
    <w:rsid w:val="00155310"/>
    <w:rsid w:val="00155779"/>
    <w:rsid w:val="00156522"/>
    <w:rsid w:val="00157082"/>
    <w:rsid w:val="00157351"/>
    <w:rsid w:val="00157E6F"/>
    <w:rsid w:val="001603AE"/>
    <w:rsid w:val="00160928"/>
    <w:rsid w:val="00160A6A"/>
    <w:rsid w:val="0016166F"/>
    <w:rsid w:val="001616F5"/>
    <w:rsid w:val="001623B1"/>
    <w:rsid w:val="0016364D"/>
    <w:rsid w:val="0016416E"/>
    <w:rsid w:val="00164241"/>
    <w:rsid w:val="00164D85"/>
    <w:rsid w:val="00165261"/>
    <w:rsid w:val="00165333"/>
    <w:rsid w:val="0016636F"/>
    <w:rsid w:val="001666B5"/>
    <w:rsid w:val="001672AB"/>
    <w:rsid w:val="00170325"/>
    <w:rsid w:val="0017046D"/>
    <w:rsid w:val="00170A2C"/>
    <w:rsid w:val="00170D84"/>
    <w:rsid w:val="001710C7"/>
    <w:rsid w:val="00171341"/>
    <w:rsid w:val="00171645"/>
    <w:rsid w:val="00171D37"/>
    <w:rsid w:val="00171F90"/>
    <w:rsid w:val="0017262F"/>
    <w:rsid w:val="001727E9"/>
    <w:rsid w:val="00172A9D"/>
    <w:rsid w:val="00172C90"/>
    <w:rsid w:val="001730CA"/>
    <w:rsid w:val="00173D9F"/>
    <w:rsid w:val="00174305"/>
    <w:rsid w:val="0017505E"/>
    <w:rsid w:val="00175D3A"/>
    <w:rsid w:val="00175FCF"/>
    <w:rsid w:val="00176053"/>
    <w:rsid w:val="00176202"/>
    <w:rsid w:val="001762F7"/>
    <w:rsid w:val="001763DE"/>
    <w:rsid w:val="00177BB4"/>
    <w:rsid w:val="00177F69"/>
    <w:rsid w:val="001807F2"/>
    <w:rsid w:val="00181164"/>
    <w:rsid w:val="00181CFE"/>
    <w:rsid w:val="00182394"/>
    <w:rsid w:val="001834DE"/>
    <w:rsid w:val="00184060"/>
    <w:rsid w:val="00185A63"/>
    <w:rsid w:val="00185ED6"/>
    <w:rsid w:val="00190A5A"/>
    <w:rsid w:val="00191A6C"/>
    <w:rsid w:val="00192930"/>
    <w:rsid w:val="00192B03"/>
    <w:rsid w:val="00192DBF"/>
    <w:rsid w:val="001940A7"/>
    <w:rsid w:val="001944AA"/>
    <w:rsid w:val="00194921"/>
    <w:rsid w:val="0019685E"/>
    <w:rsid w:val="00196A61"/>
    <w:rsid w:val="00197A0B"/>
    <w:rsid w:val="001A0AE0"/>
    <w:rsid w:val="001A1D62"/>
    <w:rsid w:val="001A2542"/>
    <w:rsid w:val="001A278C"/>
    <w:rsid w:val="001A33D0"/>
    <w:rsid w:val="001A4692"/>
    <w:rsid w:val="001A46E7"/>
    <w:rsid w:val="001A4B15"/>
    <w:rsid w:val="001A4E39"/>
    <w:rsid w:val="001A4F3E"/>
    <w:rsid w:val="001A523D"/>
    <w:rsid w:val="001A6E4F"/>
    <w:rsid w:val="001B0923"/>
    <w:rsid w:val="001B15F1"/>
    <w:rsid w:val="001B2292"/>
    <w:rsid w:val="001B2A7D"/>
    <w:rsid w:val="001B392A"/>
    <w:rsid w:val="001B425F"/>
    <w:rsid w:val="001B4E53"/>
    <w:rsid w:val="001B6046"/>
    <w:rsid w:val="001B6BE9"/>
    <w:rsid w:val="001C0A55"/>
    <w:rsid w:val="001C0D0F"/>
    <w:rsid w:val="001C1446"/>
    <w:rsid w:val="001C16C6"/>
    <w:rsid w:val="001C1CD0"/>
    <w:rsid w:val="001C232A"/>
    <w:rsid w:val="001C2B15"/>
    <w:rsid w:val="001C2C0A"/>
    <w:rsid w:val="001C2F4E"/>
    <w:rsid w:val="001C32CD"/>
    <w:rsid w:val="001C343E"/>
    <w:rsid w:val="001C4483"/>
    <w:rsid w:val="001C44F7"/>
    <w:rsid w:val="001C4C46"/>
    <w:rsid w:val="001C534B"/>
    <w:rsid w:val="001C5CCA"/>
    <w:rsid w:val="001C6708"/>
    <w:rsid w:val="001C6AC0"/>
    <w:rsid w:val="001C76E1"/>
    <w:rsid w:val="001D0351"/>
    <w:rsid w:val="001D3FA7"/>
    <w:rsid w:val="001D4850"/>
    <w:rsid w:val="001D5D34"/>
    <w:rsid w:val="001D62C9"/>
    <w:rsid w:val="001D6717"/>
    <w:rsid w:val="001D6CEB"/>
    <w:rsid w:val="001D7695"/>
    <w:rsid w:val="001D7982"/>
    <w:rsid w:val="001D7B93"/>
    <w:rsid w:val="001E0514"/>
    <w:rsid w:val="001E0AF3"/>
    <w:rsid w:val="001E21FA"/>
    <w:rsid w:val="001E2F01"/>
    <w:rsid w:val="001E3445"/>
    <w:rsid w:val="001E36D9"/>
    <w:rsid w:val="001E3DAE"/>
    <w:rsid w:val="001E4260"/>
    <w:rsid w:val="001E4468"/>
    <w:rsid w:val="001E4506"/>
    <w:rsid w:val="001E4658"/>
    <w:rsid w:val="001E590B"/>
    <w:rsid w:val="001E6B87"/>
    <w:rsid w:val="001E6C85"/>
    <w:rsid w:val="001F02FC"/>
    <w:rsid w:val="001F06A8"/>
    <w:rsid w:val="001F09C5"/>
    <w:rsid w:val="001F0A71"/>
    <w:rsid w:val="001F1B86"/>
    <w:rsid w:val="001F21F7"/>
    <w:rsid w:val="001F2302"/>
    <w:rsid w:val="001F2BEF"/>
    <w:rsid w:val="001F4AED"/>
    <w:rsid w:val="0020010F"/>
    <w:rsid w:val="002007F2"/>
    <w:rsid w:val="00202828"/>
    <w:rsid w:val="002033FB"/>
    <w:rsid w:val="002043FE"/>
    <w:rsid w:val="00204E33"/>
    <w:rsid w:val="00205073"/>
    <w:rsid w:val="00205611"/>
    <w:rsid w:val="002057FF"/>
    <w:rsid w:val="002076A0"/>
    <w:rsid w:val="0021007F"/>
    <w:rsid w:val="00211B63"/>
    <w:rsid w:val="00212DCC"/>
    <w:rsid w:val="0021543A"/>
    <w:rsid w:val="00216033"/>
    <w:rsid w:val="00216C69"/>
    <w:rsid w:val="00216F9B"/>
    <w:rsid w:val="002175D4"/>
    <w:rsid w:val="002204E3"/>
    <w:rsid w:val="00220598"/>
    <w:rsid w:val="0022061D"/>
    <w:rsid w:val="00220AA2"/>
    <w:rsid w:val="0022185B"/>
    <w:rsid w:val="00221A31"/>
    <w:rsid w:val="00221A8E"/>
    <w:rsid w:val="00221B05"/>
    <w:rsid w:val="00221B80"/>
    <w:rsid w:val="00221EFC"/>
    <w:rsid w:val="00222825"/>
    <w:rsid w:val="002233E4"/>
    <w:rsid w:val="00223E8C"/>
    <w:rsid w:val="00223FD4"/>
    <w:rsid w:val="00224157"/>
    <w:rsid w:val="00224819"/>
    <w:rsid w:val="00224C88"/>
    <w:rsid w:val="0022590D"/>
    <w:rsid w:val="0022649B"/>
    <w:rsid w:val="002275E8"/>
    <w:rsid w:val="0022786A"/>
    <w:rsid w:val="002301C2"/>
    <w:rsid w:val="00230672"/>
    <w:rsid w:val="0023098D"/>
    <w:rsid w:val="0023126E"/>
    <w:rsid w:val="0023474B"/>
    <w:rsid w:val="00235972"/>
    <w:rsid w:val="002360C8"/>
    <w:rsid w:val="0023797B"/>
    <w:rsid w:val="00237C54"/>
    <w:rsid w:val="002400A9"/>
    <w:rsid w:val="0024084D"/>
    <w:rsid w:val="002417B5"/>
    <w:rsid w:val="002417C9"/>
    <w:rsid w:val="00242AB8"/>
    <w:rsid w:val="002434CF"/>
    <w:rsid w:val="002451A1"/>
    <w:rsid w:val="002458A6"/>
    <w:rsid w:val="00245A73"/>
    <w:rsid w:val="0024624C"/>
    <w:rsid w:val="002466F0"/>
    <w:rsid w:val="00247519"/>
    <w:rsid w:val="002502F3"/>
    <w:rsid w:val="00251EAF"/>
    <w:rsid w:val="00252524"/>
    <w:rsid w:val="0025267A"/>
    <w:rsid w:val="00252DC6"/>
    <w:rsid w:val="002546BD"/>
    <w:rsid w:val="00255668"/>
    <w:rsid w:val="0025625E"/>
    <w:rsid w:val="00256DF6"/>
    <w:rsid w:val="00257281"/>
    <w:rsid w:val="002601EE"/>
    <w:rsid w:val="00260DBA"/>
    <w:rsid w:val="00261251"/>
    <w:rsid w:val="00261630"/>
    <w:rsid w:val="00261D00"/>
    <w:rsid w:val="00262F79"/>
    <w:rsid w:val="00263BD0"/>
    <w:rsid w:val="00263CA8"/>
    <w:rsid w:val="00263E93"/>
    <w:rsid w:val="00264A47"/>
    <w:rsid w:val="00264A9E"/>
    <w:rsid w:val="00265039"/>
    <w:rsid w:val="0026555B"/>
    <w:rsid w:val="0026575B"/>
    <w:rsid w:val="00266274"/>
    <w:rsid w:val="00266F97"/>
    <w:rsid w:val="00267B5C"/>
    <w:rsid w:val="00267B9F"/>
    <w:rsid w:val="002706B1"/>
    <w:rsid w:val="00270C99"/>
    <w:rsid w:val="00271C3C"/>
    <w:rsid w:val="002721D6"/>
    <w:rsid w:val="0027275D"/>
    <w:rsid w:val="002728BD"/>
    <w:rsid w:val="002738EF"/>
    <w:rsid w:val="002739EB"/>
    <w:rsid w:val="00274408"/>
    <w:rsid w:val="00274E91"/>
    <w:rsid w:val="0027536F"/>
    <w:rsid w:val="00275584"/>
    <w:rsid w:val="00275BF6"/>
    <w:rsid w:val="00275CEE"/>
    <w:rsid w:val="00276500"/>
    <w:rsid w:val="002773BA"/>
    <w:rsid w:val="002800A9"/>
    <w:rsid w:val="00280A50"/>
    <w:rsid w:val="00280C5C"/>
    <w:rsid w:val="002817A6"/>
    <w:rsid w:val="00282EB3"/>
    <w:rsid w:val="002832E3"/>
    <w:rsid w:val="0028457A"/>
    <w:rsid w:val="00284678"/>
    <w:rsid w:val="00285173"/>
    <w:rsid w:val="0028582D"/>
    <w:rsid w:val="00285B4F"/>
    <w:rsid w:val="002864BB"/>
    <w:rsid w:val="00286D9A"/>
    <w:rsid w:val="00287013"/>
    <w:rsid w:val="002872F5"/>
    <w:rsid w:val="0029024D"/>
    <w:rsid w:val="00290537"/>
    <w:rsid w:val="002906C9"/>
    <w:rsid w:val="00290B83"/>
    <w:rsid w:val="0029185C"/>
    <w:rsid w:val="00291939"/>
    <w:rsid w:val="00291EDC"/>
    <w:rsid w:val="00292C27"/>
    <w:rsid w:val="002933A7"/>
    <w:rsid w:val="00293738"/>
    <w:rsid w:val="00294BDD"/>
    <w:rsid w:val="00296FEC"/>
    <w:rsid w:val="002971A6"/>
    <w:rsid w:val="00297715"/>
    <w:rsid w:val="00297DBE"/>
    <w:rsid w:val="002A0611"/>
    <w:rsid w:val="002A1199"/>
    <w:rsid w:val="002A128E"/>
    <w:rsid w:val="002A1BEB"/>
    <w:rsid w:val="002A3F42"/>
    <w:rsid w:val="002A4ACF"/>
    <w:rsid w:val="002A4E33"/>
    <w:rsid w:val="002A517B"/>
    <w:rsid w:val="002A5A7C"/>
    <w:rsid w:val="002A5F85"/>
    <w:rsid w:val="002A6357"/>
    <w:rsid w:val="002A689B"/>
    <w:rsid w:val="002A7414"/>
    <w:rsid w:val="002B029B"/>
    <w:rsid w:val="002B031E"/>
    <w:rsid w:val="002B0571"/>
    <w:rsid w:val="002B101C"/>
    <w:rsid w:val="002B1450"/>
    <w:rsid w:val="002B1879"/>
    <w:rsid w:val="002B208F"/>
    <w:rsid w:val="002B2C73"/>
    <w:rsid w:val="002B3D0D"/>
    <w:rsid w:val="002B4316"/>
    <w:rsid w:val="002B54C8"/>
    <w:rsid w:val="002B59D6"/>
    <w:rsid w:val="002B5E47"/>
    <w:rsid w:val="002B6AE7"/>
    <w:rsid w:val="002C14D7"/>
    <w:rsid w:val="002C1640"/>
    <w:rsid w:val="002C16DA"/>
    <w:rsid w:val="002C1871"/>
    <w:rsid w:val="002C3442"/>
    <w:rsid w:val="002C491F"/>
    <w:rsid w:val="002C51FA"/>
    <w:rsid w:val="002C5209"/>
    <w:rsid w:val="002C5245"/>
    <w:rsid w:val="002C5691"/>
    <w:rsid w:val="002C5A3E"/>
    <w:rsid w:val="002C5B14"/>
    <w:rsid w:val="002C5BCA"/>
    <w:rsid w:val="002C5CD2"/>
    <w:rsid w:val="002C6F6D"/>
    <w:rsid w:val="002C74B0"/>
    <w:rsid w:val="002C7A35"/>
    <w:rsid w:val="002C7C99"/>
    <w:rsid w:val="002D189C"/>
    <w:rsid w:val="002D1DD8"/>
    <w:rsid w:val="002D243E"/>
    <w:rsid w:val="002D28BF"/>
    <w:rsid w:val="002D2FD2"/>
    <w:rsid w:val="002D34D1"/>
    <w:rsid w:val="002D38B7"/>
    <w:rsid w:val="002D3AE8"/>
    <w:rsid w:val="002D3F54"/>
    <w:rsid w:val="002D45F6"/>
    <w:rsid w:val="002D74E8"/>
    <w:rsid w:val="002D75A3"/>
    <w:rsid w:val="002E035C"/>
    <w:rsid w:val="002E0A33"/>
    <w:rsid w:val="002E0BFF"/>
    <w:rsid w:val="002E1CB9"/>
    <w:rsid w:val="002E1CC1"/>
    <w:rsid w:val="002E1D34"/>
    <w:rsid w:val="002E27F1"/>
    <w:rsid w:val="002E33E4"/>
    <w:rsid w:val="002E3A03"/>
    <w:rsid w:val="002E4231"/>
    <w:rsid w:val="002E479A"/>
    <w:rsid w:val="002E563D"/>
    <w:rsid w:val="002E57E2"/>
    <w:rsid w:val="002E658F"/>
    <w:rsid w:val="002E6837"/>
    <w:rsid w:val="002E6A6B"/>
    <w:rsid w:val="002F02BE"/>
    <w:rsid w:val="002F117D"/>
    <w:rsid w:val="002F1472"/>
    <w:rsid w:val="002F1F2F"/>
    <w:rsid w:val="002F2353"/>
    <w:rsid w:val="002F2FFB"/>
    <w:rsid w:val="002F35AF"/>
    <w:rsid w:val="002F3C98"/>
    <w:rsid w:val="002F4971"/>
    <w:rsid w:val="002F4A6E"/>
    <w:rsid w:val="002F728A"/>
    <w:rsid w:val="002F75F2"/>
    <w:rsid w:val="00300635"/>
    <w:rsid w:val="00300870"/>
    <w:rsid w:val="003008AF"/>
    <w:rsid w:val="00302476"/>
    <w:rsid w:val="0030297D"/>
    <w:rsid w:val="00303003"/>
    <w:rsid w:val="003035CC"/>
    <w:rsid w:val="00306823"/>
    <w:rsid w:val="00306948"/>
    <w:rsid w:val="00306DD0"/>
    <w:rsid w:val="00307A6D"/>
    <w:rsid w:val="00307B4A"/>
    <w:rsid w:val="00310CC8"/>
    <w:rsid w:val="00311708"/>
    <w:rsid w:val="0031219C"/>
    <w:rsid w:val="00312AB6"/>
    <w:rsid w:val="00312DE4"/>
    <w:rsid w:val="00314A85"/>
    <w:rsid w:val="003150F4"/>
    <w:rsid w:val="003154D3"/>
    <w:rsid w:val="003158E5"/>
    <w:rsid w:val="00315A7A"/>
    <w:rsid w:val="00316524"/>
    <w:rsid w:val="00316561"/>
    <w:rsid w:val="00316FF7"/>
    <w:rsid w:val="00317310"/>
    <w:rsid w:val="00317410"/>
    <w:rsid w:val="003174F4"/>
    <w:rsid w:val="00317C1D"/>
    <w:rsid w:val="00320F15"/>
    <w:rsid w:val="00321370"/>
    <w:rsid w:val="00323828"/>
    <w:rsid w:val="003239F7"/>
    <w:rsid w:val="00323CEB"/>
    <w:rsid w:val="003255C6"/>
    <w:rsid w:val="0032593D"/>
    <w:rsid w:val="00325D9F"/>
    <w:rsid w:val="00326B22"/>
    <w:rsid w:val="003306D1"/>
    <w:rsid w:val="003307BB"/>
    <w:rsid w:val="00330A64"/>
    <w:rsid w:val="00330AF7"/>
    <w:rsid w:val="0033127D"/>
    <w:rsid w:val="003313C3"/>
    <w:rsid w:val="00331C3A"/>
    <w:rsid w:val="00332547"/>
    <w:rsid w:val="00332F15"/>
    <w:rsid w:val="00333431"/>
    <w:rsid w:val="00333F3F"/>
    <w:rsid w:val="0033575C"/>
    <w:rsid w:val="00335E63"/>
    <w:rsid w:val="003363B3"/>
    <w:rsid w:val="00336421"/>
    <w:rsid w:val="003402D3"/>
    <w:rsid w:val="0034115A"/>
    <w:rsid w:val="003418CF"/>
    <w:rsid w:val="00341D63"/>
    <w:rsid w:val="00342922"/>
    <w:rsid w:val="003436C4"/>
    <w:rsid w:val="0034451D"/>
    <w:rsid w:val="0034549F"/>
    <w:rsid w:val="00346AE3"/>
    <w:rsid w:val="00346CC9"/>
    <w:rsid w:val="003476F4"/>
    <w:rsid w:val="0035098D"/>
    <w:rsid w:val="00350FDA"/>
    <w:rsid w:val="00351835"/>
    <w:rsid w:val="00352E93"/>
    <w:rsid w:val="0035339F"/>
    <w:rsid w:val="00355EC2"/>
    <w:rsid w:val="00355F76"/>
    <w:rsid w:val="003560F7"/>
    <w:rsid w:val="00356F50"/>
    <w:rsid w:val="0035708A"/>
    <w:rsid w:val="003572C3"/>
    <w:rsid w:val="00357919"/>
    <w:rsid w:val="003607BD"/>
    <w:rsid w:val="00361E64"/>
    <w:rsid w:val="0036309F"/>
    <w:rsid w:val="00363D10"/>
    <w:rsid w:val="00364C84"/>
    <w:rsid w:val="003650C1"/>
    <w:rsid w:val="0036620B"/>
    <w:rsid w:val="0036645D"/>
    <w:rsid w:val="00367E74"/>
    <w:rsid w:val="00371801"/>
    <w:rsid w:val="00371E8C"/>
    <w:rsid w:val="0037325E"/>
    <w:rsid w:val="003732F3"/>
    <w:rsid w:val="003733E8"/>
    <w:rsid w:val="00373A28"/>
    <w:rsid w:val="00374D64"/>
    <w:rsid w:val="00374E1E"/>
    <w:rsid w:val="00375291"/>
    <w:rsid w:val="00375389"/>
    <w:rsid w:val="003754F7"/>
    <w:rsid w:val="003764C0"/>
    <w:rsid w:val="00376FDB"/>
    <w:rsid w:val="00377E17"/>
    <w:rsid w:val="0038041A"/>
    <w:rsid w:val="003807F5"/>
    <w:rsid w:val="0038097F"/>
    <w:rsid w:val="00381421"/>
    <w:rsid w:val="00383BB1"/>
    <w:rsid w:val="00383F42"/>
    <w:rsid w:val="00384601"/>
    <w:rsid w:val="00384C55"/>
    <w:rsid w:val="00384F73"/>
    <w:rsid w:val="003850D4"/>
    <w:rsid w:val="003851B2"/>
    <w:rsid w:val="00385F36"/>
    <w:rsid w:val="0038716F"/>
    <w:rsid w:val="00390D46"/>
    <w:rsid w:val="00391F6B"/>
    <w:rsid w:val="00392189"/>
    <w:rsid w:val="00392881"/>
    <w:rsid w:val="00393BDC"/>
    <w:rsid w:val="00393DA8"/>
    <w:rsid w:val="0039474E"/>
    <w:rsid w:val="00395344"/>
    <w:rsid w:val="00395852"/>
    <w:rsid w:val="0039714D"/>
    <w:rsid w:val="003A01BA"/>
    <w:rsid w:val="003A0721"/>
    <w:rsid w:val="003A2D86"/>
    <w:rsid w:val="003A2F88"/>
    <w:rsid w:val="003A3146"/>
    <w:rsid w:val="003A33E2"/>
    <w:rsid w:val="003A34D4"/>
    <w:rsid w:val="003A355E"/>
    <w:rsid w:val="003A3F00"/>
    <w:rsid w:val="003A4012"/>
    <w:rsid w:val="003A444D"/>
    <w:rsid w:val="003A5B15"/>
    <w:rsid w:val="003A6271"/>
    <w:rsid w:val="003A64BD"/>
    <w:rsid w:val="003A7AEB"/>
    <w:rsid w:val="003B05EF"/>
    <w:rsid w:val="003B0654"/>
    <w:rsid w:val="003B06DB"/>
    <w:rsid w:val="003B2501"/>
    <w:rsid w:val="003B2FE1"/>
    <w:rsid w:val="003B3BF6"/>
    <w:rsid w:val="003B479C"/>
    <w:rsid w:val="003B68EA"/>
    <w:rsid w:val="003C04B2"/>
    <w:rsid w:val="003C04F8"/>
    <w:rsid w:val="003C062E"/>
    <w:rsid w:val="003C119D"/>
    <w:rsid w:val="003C22D2"/>
    <w:rsid w:val="003C29DF"/>
    <w:rsid w:val="003C36A8"/>
    <w:rsid w:val="003C36B9"/>
    <w:rsid w:val="003C377F"/>
    <w:rsid w:val="003C39AB"/>
    <w:rsid w:val="003C41EB"/>
    <w:rsid w:val="003C44BA"/>
    <w:rsid w:val="003C4E22"/>
    <w:rsid w:val="003C4F84"/>
    <w:rsid w:val="003C55C1"/>
    <w:rsid w:val="003C5EC5"/>
    <w:rsid w:val="003C6D1D"/>
    <w:rsid w:val="003C6DE8"/>
    <w:rsid w:val="003C7A8C"/>
    <w:rsid w:val="003D0DFF"/>
    <w:rsid w:val="003D112B"/>
    <w:rsid w:val="003D19ED"/>
    <w:rsid w:val="003D299D"/>
    <w:rsid w:val="003D2B26"/>
    <w:rsid w:val="003D366A"/>
    <w:rsid w:val="003D6657"/>
    <w:rsid w:val="003D6BAF"/>
    <w:rsid w:val="003D7315"/>
    <w:rsid w:val="003D73D2"/>
    <w:rsid w:val="003D7F06"/>
    <w:rsid w:val="003E090A"/>
    <w:rsid w:val="003E0C96"/>
    <w:rsid w:val="003E15D0"/>
    <w:rsid w:val="003E2673"/>
    <w:rsid w:val="003E324A"/>
    <w:rsid w:val="003E4044"/>
    <w:rsid w:val="003E47E7"/>
    <w:rsid w:val="003E5514"/>
    <w:rsid w:val="003E5828"/>
    <w:rsid w:val="003E5C44"/>
    <w:rsid w:val="003E76D5"/>
    <w:rsid w:val="003F0AD3"/>
    <w:rsid w:val="003F1135"/>
    <w:rsid w:val="003F12EC"/>
    <w:rsid w:val="003F167E"/>
    <w:rsid w:val="003F1715"/>
    <w:rsid w:val="003F3063"/>
    <w:rsid w:val="003F3077"/>
    <w:rsid w:val="003F3D34"/>
    <w:rsid w:val="003F4B66"/>
    <w:rsid w:val="003F5198"/>
    <w:rsid w:val="003F5E69"/>
    <w:rsid w:val="003F6DE1"/>
    <w:rsid w:val="003F6E34"/>
    <w:rsid w:val="003F7255"/>
    <w:rsid w:val="003F7B82"/>
    <w:rsid w:val="00400361"/>
    <w:rsid w:val="00401A9A"/>
    <w:rsid w:val="00401BA0"/>
    <w:rsid w:val="00402F63"/>
    <w:rsid w:val="00403162"/>
    <w:rsid w:val="004032C8"/>
    <w:rsid w:val="00403A10"/>
    <w:rsid w:val="00403BE2"/>
    <w:rsid w:val="00404534"/>
    <w:rsid w:val="00404735"/>
    <w:rsid w:val="004065FE"/>
    <w:rsid w:val="00406941"/>
    <w:rsid w:val="00406D62"/>
    <w:rsid w:val="004105E7"/>
    <w:rsid w:val="004115E6"/>
    <w:rsid w:val="004129A8"/>
    <w:rsid w:val="00412F36"/>
    <w:rsid w:val="00412FD6"/>
    <w:rsid w:val="00413359"/>
    <w:rsid w:val="004137E2"/>
    <w:rsid w:val="0041476B"/>
    <w:rsid w:val="00414BD3"/>
    <w:rsid w:val="00414F2A"/>
    <w:rsid w:val="0041597F"/>
    <w:rsid w:val="00415BF8"/>
    <w:rsid w:val="00415FDB"/>
    <w:rsid w:val="00416186"/>
    <w:rsid w:val="0041664E"/>
    <w:rsid w:val="00420285"/>
    <w:rsid w:val="00420450"/>
    <w:rsid w:val="00420B65"/>
    <w:rsid w:val="00424528"/>
    <w:rsid w:val="00424B84"/>
    <w:rsid w:val="00425221"/>
    <w:rsid w:val="00425349"/>
    <w:rsid w:val="00425735"/>
    <w:rsid w:val="00425D27"/>
    <w:rsid w:val="00425D61"/>
    <w:rsid w:val="00425F0E"/>
    <w:rsid w:val="004275B8"/>
    <w:rsid w:val="00430358"/>
    <w:rsid w:val="00430793"/>
    <w:rsid w:val="004323F5"/>
    <w:rsid w:val="004329D3"/>
    <w:rsid w:val="00432E79"/>
    <w:rsid w:val="00433D87"/>
    <w:rsid w:val="004341CE"/>
    <w:rsid w:val="00435F88"/>
    <w:rsid w:val="004365DE"/>
    <w:rsid w:val="00436EB6"/>
    <w:rsid w:val="004371C6"/>
    <w:rsid w:val="004377B7"/>
    <w:rsid w:val="004378C8"/>
    <w:rsid w:val="00441280"/>
    <w:rsid w:val="004412F2"/>
    <w:rsid w:val="0044177B"/>
    <w:rsid w:val="00441FE2"/>
    <w:rsid w:val="00442F24"/>
    <w:rsid w:val="004438E1"/>
    <w:rsid w:val="00443FB1"/>
    <w:rsid w:val="0044481B"/>
    <w:rsid w:val="00444D6D"/>
    <w:rsid w:val="004450C7"/>
    <w:rsid w:val="00445EDF"/>
    <w:rsid w:val="00445EF4"/>
    <w:rsid w:val="00446236"/>
    <w:rsid w:val="004463C8"/>
    <w:rsid w:val="00446625"/>
    <w:rsid w:val="00446C40"/>
    <w:rsid w:val="004474B6"/>
    <w:rsid w:val="0044750B"/>
    <w:rsid w:val="00450E6B"/>
    <w:rsid w:val="00451091"/>
    <w:rsid w:val="00451CD8"/>
    <w:rsid w:val="00452602"/>
    <w:rsid w:val="00452BB6"/>
    <w:rsid w:val="00453594"/>
    <w:rsid w:val="00455476"/>
    <w:rsid w:val="00455804"/>
    <w:rsid w:val="00455A79"/>
    <w:rsid w:val="00455D06"/>
    <w:rsid w:val="00456131"/>
    <w:rsid w:val="0045735E"/>
    <w:rsid w:val="00457CE0"/>
    <w:rsid w:val="00460BC7"/>
    <w:rsid w:val="004618D5"/>
    <w:rsid w:val="00461E5C"/>
    <w:rsid w:val="00462484"/>
    <w:rsid w:val="00463AF2"/>
    <w:rsid w:val="00463C44"/>
    <w:rsid w:val="004646D8"/>
    <w:rsid w:val="0046712B"/>
    <w:rsid w:val="004718CE"/>
    <w:rsid w:val="00472FC7"/>
    <w:rsid w:val="0047303E"/>
    <w:rsid w:val="004745E3"/>
    <w:rsid w:val="00474F78"/>
    <w:rsid w:val="0047512B"/>
    <w:rsid w:val="00475E50"/>
    <w:rsid w:val="00475F01"/>
    <w:rsid w:val="00476797"/>
    <w:rsid w:val="00476C4B"/>
    <w:rsid w:val="0047746D"/>
    <w:rsid w:val="004800F4"/>
    <w:rsid w:val="004801CA"/>
    <w:rsid w:val="004814F8"/>
    <w:rsid w:val="00483F5D"/>
    <w:rsid w:val="0048422E"/>
    <w:rsid w:val="0048426F"/>
    <w:rsid w:val="004845C6"/>
    <w:rsid w:val="00484B08"/>
    <w:rsid w:val="00484DD3"/>
    <w:rsid w:val="00485136"/>
    <w:rsid w:val="00486C93"/>
    <w:rsid w:val="00486FB6"/>
    <w:rsid w:val="004878C0"/>
    <w:rsid w:val="00487C25"/>
    <w:rsid w:val="00487C28"/>
    <w:rsid w:val="00487C7B"/>
    <w:rsid w:val="00487F30"/>
    <w:rsid w:val="00491B7F"/>
    <w:rsid w:val="004920A4"/>
    <w:rsid w:val="004920F1"/>
    <w:rsid w:val="00492568"/>
    <w:rsid w:val="004925DC"/>
    <w:rsid w:val="00492CD1"/>
    <w:rsid w:val="0049332E"/>
    <w:rsid w:val="0049346E"/>
    <w:rsid w:val="00493F9D"/>
    <w:rsid w:val="00494C57"/>
    <w:rsid w:val="00494ED5"/>
    <w:rsid w:val="004956B1"/>
    <w:rsid w:val="00496D14"/>
    <w:rsid w:val="004974E4"/>
    <w:rsid w:val="00497F3E"/>
    <w:rsid w:val="004A0A98"/>
    <w:rsid w:val="004A17B4"/>
    <w:rsid w:val="004A5141"/>
    <w:rsid w:val="004A53FF"/>
    <w:rsid w:val="004A5BCA"/>
    <w:rsid w:val="004A609C"/>
    <w:rsid w:val="004A64C1"/>
    <w:rsid w:val="004A78B1"/>
    <w:rsid w:val="004B0628"/>
    <w:rsid w:val="004B081D"/>
    <w:rsid w:val="004B1920"/>
    <w:rsid w:val="004B270A"/>
    <w:rsid w:val="004B415F"/>
    <w:rsid w:val="004B4BB1"/>
    <w:rsid w:val="004B5514"/>
    <w:rsid w:val="004B58B4"/>
    <w:rsid w:val="004B6C14"/>
    <w:rsid w:val="004B73AC"/>
    <w:rsid w:val="004C0A11"/>
    <w:rsid w:val="004C0DD4"/>
    <w:rsid w:val="004C1BBD"/>
    <w:rsid w:val="004C3FAC"/>
    <w:rsid w:val="004C4820"/>
    <w:rsid w:val="004C4F52"/>
    <w:rsid w:val="004C4FAD"/>
    <w:rsid w:val="004C6878"/>
    <w:rsid w:val="004C741E"/>
    <w:rsid w:val="004C75A8"/>
    <w:rsid w:val="004C76E8"/>
    <w:rsid w:val="004D21DA"/>
    <w:rsid w:val="004D2B5A"/>
    <w:rsid w:val="004D399F"/>
    <w:rsid w:val="004D4D11"/>
    <w:rsid w:val="004D578B"/>
    <w:rsid w:val="004D5FAF"/>
    <w:rsid w:val="004D6F9F"/>
    <w:rsid w:val="004D7D85"/>
    <w:rsid w:val="004E0249"/>
    <w:rsid w:val="004E07E7"/>
    <w:rsid w:val="004E0EFD"/>
    <w:rsid w:val="004E1BA2"/>
    <w:rsid w:val="004E1E66"/>
    <w:rsid w:val="004E3397"/>
    <w:rsid w:val="004E347E"/>
    <w:rsid w:val="004E377A"/>
    <w:rsid w:val="004E3A30"/>
    <w:rsid w:val="004E3A81"/>
    <w:rsid w:val="004E42B5"/>
    <w:rsid w:val="004E59A5"/>
    <w:rsid w:val="004E6505"/>
    <w:rsid w:val="004E6BE3"/>
    <w:rsid w:val="004E6E9D"/>
    <w:rsid w:val="004E77F8"/>
    <w:rsid w:val="004F0D3F"/>
    <w:rsid w:val="004F154F"/>
    <w:rsid w:val="004F1686"/>
    <w:rsid w:val="004F1809"/>
    <w:rsid w:val="004F235D"/>
    <w:rsid w:val="004F2696"/>
    <w:rsid w:val="004F467B"/>
    <w:rsid w:val="004F667A"/>
    <w:rsid w:val="004F6B27"/>
    <w:rsid w:val="004F71F6"/>
    <w:rsid w:val="004F7446"/>
    <w:rsid w:val="004F7750"/>
    <w:rsid w:val="00500F76"/>
    <w:rsid w:val="00501CE7"/>
    <w:rsid w:val="00503977"/>
    <w:rsid w:val="0050491E"/>
    <w:rsid w:val="005054C3"/>
    <w:rsid w:val="00506B91"/>
    <w:rsid w:val="00506BC8"/>
    <w:rsid w:val="005107BD"/>
    <w:rsid w:val="00511786"/>
    <w:rsid w:val="005121D0"/>
    <w:rsid w:val="005129AC"/>
    <w:rsid w:val="00512D72"/>
    <w:rsid w:val="00513B5B"/>
    <w:rsid w:val="005145A0"/>
    <w:rsid w:val="00514C31"/>
    <w:rsid w:val="00514D0F"/>
    <w:rsid w:val="0051536E"/>
    <w:rsid w:val="0051656F"/>
    <w:rsid w:val="005170CA"/>
    <w:rsid w:val="0051715C"/>
    <w:rsid w:val="00517228"/>
    <w:rsid w:val="00517374"/>
    <w:rsid w:val="005173D3"/>
    <w:rsid w:val="00517E96"/>
    <w:rsid w:val="0052072D"/>
    <w:rsid w:val="0052150C"/>
    <w:rsid w:val="00521679"/>
    <w:rsid w:val="00521B86"/>
    <w:rsid w:val="005230DB"/>
    <w:rsid w:val="00524519"/>
    <w:rsid w:val="00524971"/>
    <w:rsid w:val="00525689"/>
    <w:rsid w:val="00526439"/>
    <w:rsid w:val="005265AC"/>
    <w:rsid w:val="00526C94"/>
    <w:rsid w:val="00526CF1"/>
    <w:rsid w:val="00526EFE"/>
    <w:rsid w:val="005272EA"/>
    <w:rsid w:val="00527F3E"/>
    <w:rsid w:val="005300CA"/>
    <w:rsid w:val="0053079D"/>
    <w:rsid w:val="005307B6"/>
    <w:rsid w:val="00532FD4"/>
    <w:rsid w:val="0053384F"/>
    <w:rsid w:val="00534EC2"/>
    <w:rsid w:val="0053507C"/>
    <w:rsid w:val="0053659D"/>
    <w:rsid w:val="005370EB"/>
    <w:rsid w:val="00537356"/>
    <w:rsid w:val="00540E98"/>
    <w:rsid w:val="00541009"/>
    <w:rsid w:val="005418D5"/>
    <w:rsid w:val="005420CA"/>
    <w:rsid w:val="00542205"/>
    <w:rsid w:val="0054246F"/>
    <w:rsid w:val="00542C6E"/>
    <w:rsid w:val="00542FBF"/>
    <w:rsid w:val="0054378A"/>
    <w:rsid w:val="00544995"/>
    <w:rsid w:val="00544C50"/>
    <w:rsid w:val="00544FA3"/>
    <w:rsid w:val="00546904"/>
    <w:rsid w:val="005474D5"/>
    <w:rsid w:val="00550891"/>
    <w:rsid w:val="00550B17"/>
    <w:rsid w:val="00550C60"/>
    <w:rsid w:val="00550E25"/>
    <w:rsid w:val="005512FF"/>
    <w:rsid w:val="00551A1A"/>
    <w:rsid w:val="0055316C"/>
    <w:rsid w:val="00553604"/>
    <w:rsid w:val="00553618"/>
    <w:rsid w:val="00553676"/>
    <w:rsid w:val="0055422F"/>
    <w:rsid w:val="00554936"/>
    <w:rsid w:val="00554CA9"/>
    <w:rsid w:val="00554D4C"/>
    <w:rsid w:val="00557403"/>
    <w:rsid w:val="0055795F"/>
    <w:rsid w:val="00561585"/>
    <w:rsid w:val="00561A2C"/>
    <w:rsid w:val="005621DC"/>
    <w:rsid w:val="005628D2"/>
    <w:rsid w:val="00565755"/>
    <w:rsid w:val="00565A01"/>
    <w:rsid w:val="00566A17"/>
    <w:rsid w:val="00567692"/>
    <w:rsid w:val="00570C82"/>
    <w:rsid w:val="0057133B"/>
    <w:rsid w:val="0057225A"/>
    <w:rsid w:val="005735C0"/>
    <w:rsid w:val="005738FE"/>
    <w:rsid w:val="0057436A"/>
    <w:rsid w:val="00574697"/>
    <w:rsid w:val="00575381"/>
    <w:rsid w:val="005755CA"/>
    <w:rsid w:val="00575AB1"/>
    <w:rsid w:val="00575F87"/>
    <w:rsid w:val="00576E03"/>
    <w:rsid w:val="005770AF"/>
    <w:rsid w:val="0058047F"/>
    <w:rsid w:val="0058107A"/>
    <w:rsid w:val="00581B32"/>
    <w:rsid w:val="005821EF"/>
    <w:rsid w:val="00582C6B"/>
    <w:rsid w:val="00582F10"/>
    <w:rsid w:val="005831A9"/>
    <w:rsid w:val="00583F8D"/>
    <w:rsid w:val="00584F8A"/>
    <w:rsid w:val="00585519"/>
    <w:rsid w:val="0058554A"/>
    <w:rsid w:val="0058560D"/>
    <w:rsid w:val="00585945"/>
    <w:rsid w:val="00587B21"/>
    <w:rsid w:val="0059004C"/>
    <w:rsid w:val="00590753"/>
    <w:rsid w:val="005907E4"/>
    <w:rsid w:val="00590D53"/>
    <w:rsid w:val="00591291"/>
    <w:rsid w:val="005918EA"/>
    <w:rsid w:val="00592587"/>
    <w:rsid w:val="005925F4"/>
    <w:rsid w:val="005948BE"/>
    <w:rsid w:val="0059530F"/>
    <w:rsid w:val="005955F9"/>
    <w:rsid w:val="0059574A"/>
    <w:rsid w:val="00595B5F"/>
    <w:rsid w:val="005A02A6"/>
    <w:rsid w:val="005A0B70"/>
    <w:rsid w:val="005A1128"/>
    <w:rsid w:val="005A1264"/>
    <w:rsid w:val="005A1D4A"/>
    <w:rsid w:val="005A1F97"/>
    <w:rsid w:val="005A2A52"/>
    <w:rsid w:val="005A2FA9"/>
    <w:rsid w:val="005A4998"/>
    <w:rsid w:val="005A49B1"/>
    <w:rsid w:val="005A52EE"/>
    <w:rsid w:val="005A5818"/>
    <w:rsid w:val="005A60DE"/>
    <w:rsid w:val="005A71E4"/>
    <w:rsid w:val="005A7C36"/>
    <w:rsid w:val="005B0F8F"/>
    <w:rsid w:val="005B14A8"/>
    <w:rsid w:val="005B1AF1"/>
    <w:rsid w:val="005B20BA"/>
    <w:rsid w:val="005B2144"/>
    <w:rsid w:val="005B3283"/>
    <w:rsid w:val="005B38EF"/>
    <w:rsid w:val="005B3E4A"/>
    <w:rsid w:val="005B3F9A"/>
    <w:rsid w:val="005B53D5"/>
    <w:rsid w:val="005B54C7"/>
    <w:rsid w:val="005B56C0"/>
    <w:rsid w:val="005B5866"/>
    <w:rsid w:val="005B6677"/>
    <w:rsid w:val="005B6CC6"/>
    <w:rsid w:val="005B73DB"/>
    <w:rsid w:val="005B7B1B"/>
    <w:rsid w:val="005B7F97"/>
    <w:rsid w:val="005C09D5"/>
    <w:rsid w:val="005C19E6"/>
    <w:rsid w:val="005C22F9"/>
    <w:rsid w:val="005C2D44"/>
    <w:rsid w:val="005C2E91"/>
    <w:rsid w:val="005C337D"/>
    <w:rsid w:val="005C3B7D"/>
    <w:rsid w:val="005C491B"/>
    <w:rsid w:val="005C4F4C"/>
    <w:rsid w:val="005C6199"/>
    <w:rsid w:val="005C6278"/>
    <w:rsid w:val="005C7101"/>
    <w:rsid w:val="005C7C78"/>
    <w:rsid w:val="005C7D76"/>
    <w:rsid w:val="005D16CF"/>
    <w:rsid w:val="005D2BFB"/>
    <w:rsid w:val="005D345A"/>
    <w:rsid w:val="005D3A5B"/>
    <w:rsid w:val="005D3CEA"/>
    <w:rsid w:val="005D43A9"/>
    <w:rsid w:val="005D45DE"/>
    <w:rsid w:val="005D5715"/>
    <w:rsid w:val="005D594C"/>
    <w:rsid w:val="005D619D"/>
    <w:rsid w:val="005D6D3E"/>
    <w:rsid w:val="005D6DF1"/>
    <w:rsid w:val="005D7189"/>
    <w:rsid w:val="005D7A79"/>
    <w:rsid w:val="005D7D46"/>
    <w:rsid w:val="005E061F"/>
    <w:rsid w:val="005E0890"/>
    <w:rsid w:val="005E0D06"/>
    <w:rsid w:val="005E1291"/>
    <w:rsid w:val="005E25C2"/>
    <w:rsid w:val="005E2829"/>
    <w:rsid w:val="005E2D3E"/>
    <w:rsid w:val="005E303C"/>
    <w:rsid w:val="005E31BB"/>
    <w:rsid w:val="005E38FE"/>
    <w:rsid w:val="005E41C9"/>
    <w:rsid w:val="005E47D3"/>
    <w:rsid w:val="005E4DDA"/>
    <w:rsid w:val="005E4EDF"/>
    <w:rsid w:val="005E5C03"/>
    <w:rsid w:val="005E5E35"/>
    <w:rsid w:val="005E5E83"/>
    <w:rsid w:val="005E61A1"/>
    <w:rsid w:val="005E6687"/>
    <w:rsid w:val="005E71E5"/>
    <w:rsid w:val="005E77E9"/>
    <w:rsid w:val="005E77ED"/>
    <w:rsid w:val="005F1856"/>
    <w:rsid w:val="005F1A8F"/>
    <w:rsid w:val="005F32C7"/>
    <w:rsid w:val="005F4220"/>
    <w:rsid w:val="005F53A1"/>
    <w:rsid w:val="005F7012"/>
    <w:rsid w:val="005F71C4"/>
    <w:rsid w:val="005F720D"/>
    <w:rsid w:val="00600548"/>
    <w:rsid w:val="00600E28"/>
    <w:rsid w:val="00601E1E"/>
    <w:rsid w:val="00602F3D"/>
    <w:rsid w:val="00603C53"/>
    <w:rsid w:val="00604596"/>
    <w:rsid w:val="00604BCD"/>
    <w:rsid w:val="006057F5"/>
    <w:rsid w:val="00606A42"/>
    <w:rsid w:val="00607FEE"/>
    <w:rsid w:val="00610C2A"/>
    <w:rsid w:val="006125F7"/>
    <w:rsid w:val="006131BD"/>
    <w:rsid w:val="00613BBB"/>
    <w:rsid w:val="00614A63"/>
    <w:rsid w:val="006157E6"/>
    <w:rsid w:val="00615D8F"/>
    <w:rsid w:val="00616136"/>
    <w:rsid w:val="0061727E"/>
    <w:rsid w:val="00617DF2"/>
    <w:rsid w:val="006204D0"/>
    <w:rsid w:val="0062198D"/>
    <w:rsid w:val="006227E3"/>
    <w:rsid w:val="00622FFE"/>
    <w:rsid w:val="00623389"/>
    <w:rsid w:val="006238E7"/>
    <w:rsid w:val="00623FB6"/>
    <w:rsid w:val="006245D5"/>
    <w:rsid w:val="00625591"/>
    <w:rsid w:val="00625689"/>
    <w:rsid w:val="00627ACF"/>
    <w:rsid w:val="00630A15"/>
    <w:rsid w:val="00630B7F"/>
    <w:rsid w:val="00630D06"/>
    <w:rsid w:val="00630E1F"/>
    <w:rsid w:val="00630F2D"/>
    <w:rsid w:val="0063145D"/>
    <w:rsid w:val="0063239D"/>
    <w:rsid w:val="0063266F"/>
    <w:rsid w:val="00632F3F"/>
    <w:rsid w:val="006334A1"/>
    <w:rsid w:val="00633890"/>
    <w:rsid w:val="00633BF8"/>
    <w:rsid w:val="0063449B"/>
    <w:rsid w:val="006345AD"/>
    <w:rsid w:val="00634962"/>
    <w:rsid w:val="006350BA"/>
    <w:rsid w:val="0064100D"/>
    <w:rsid w:val="00641AC2"/>
    <w:rsid w:val="006428CC"/>
    <w:rsid w:val="00642FBC"/>
    <w:rsid w:val="00643885"/>
    <w:rsid w:val="00643C23"/>
    <w:rsid w:val="00644064"/>
    <w:rsid w:val="0064453D"/>
    <w:rsid w:val="006445D6"/>
    <w:rsid w:val="0064471C"/>
    <w:rsid w:val="00644C29"/>
    <w:rsid w:val="0064565E"/>
    <w:rsid w:val="006509F8"/>
    <w:rsid w:val="00650D90"/>
    <w:rsid w:val="00651233"/>
    <w:rsid w:val="0065165F"/>
    <w:rsid w:val="00652277"/>
    <w:rsid w:val="00652621"/>
    <w:rsid w:val="00652D41"/>
    <w:rsid w:val="00652E89"/>
    <w:rsid w:val="00654F02"/>
    <w:rsid w:val="006565BD"/>
    <w:rsid w:val="00657A32"/>
    <w:rsid w:val="00657DBC"/>
    <w:rsid w:val="00657F18"/>
    <w:rsid w:val="00661F88"/>
    <w:rsid w:val="006620CC"/>
    <w:rsid w:val="00662936"/>
    <w:rsid w:val="00662EB9"/>
    <w:rsid w:val="0066328D"/>
    <w:rsid w:val="00664228"/>
    <w:rsid w:val="0066511E"/>
    <w:rsid w:val="0066527E"/>
    <w:rsid w:val="00666D59"/>
    <w:rsid w:val="006671CC"/>
    <w:rsid w:val="00667446"/>
    <w:rsid w:val="00670059"/>
    <w:rsid w:val="00670485"/>
    <w:rsid w:val="006720DA"/>
    <w:rsid w:val="0067221F"/>
    <w:rsid w:val="00672662"/>
    <w:rsid w:val="006731A0"/>
    <w:rsid w:val="006749E0"/>
    <w:rsid w:val="00675466"/>
    <w:rsid w:val="006755B2"/>
    <w:rsid w:val="00680F24"/>
    <w:rsid w:val="0068102E"/>
    <w:rsid w:val="00681216"/>
    <w:rsid w:val="0068135E"/>
    <w:rsid w:val="00681865"/>
    <w:rsid w:val="006820FD"/>
    <w:rsid w:val="00682283"/>
    <w:rsid w:val="0068241C"/>
    <w:rsid w:val="00683014"/>
    <w:rsid w:val="00683AE6"/>
    <w:rsid w:val="00684275"/>
    <w:rsid w:val="00687FDE"/>
    <w:rsid w:val="00690F4D"/>
    <w:rsid w:val="006912AD"/>
    <w:rsid w:val="00691D89"/>
    <w:rsid w:val="00692169"/>
    <w:rsid w:val="00692313"/>
    <w:rsid w:val="00692B88"/>
    <w:rsid w:val="00693210"/>
    <w:rsid w:val="006936D6"/>
    <w:rsid w:val="006955CC"/>
    <w:rsid w:val="00695727"/>
    <w:rsid w:val="0069665A"/>
    <w:rsid w:val="006967C9"/>
    <w:rsid w:val="00697D3E"/>
    <w:rsid w:val="006A19B8"/>
    <w:rsid w:val="006A2452"/>
    <w:rsid w:val="006A3123"/>
    <w:rsid w:val="006A34C2"/>
    <w:rsid w:val="006A3BB2"/>
    <w:rsid w:val="006A3DDD"/>
    <w:rsid w:val="006A4AB4"/>
    <w:rsid w:val="006A4B8A"/>
    <w:rsid w:val="006A5294"/>
    <w:rsid w:val="006A72E5"/>
    <w:rsid w:val="006B0609"/>
    <w:rsid w:val="006B2994"/>
    <w:rsid w:val="006B2DE2"/>
    <w:rsid w:val="006B2E0B"/>
    <w:rsid w:val="006B2E3D"/>
    <w:rsid w:val="006B37BA"/>
    <w:rsid w:val="006B38C1"/>
    <w:rsid w:val="006B3934"/>
    <w:rsid w:val="006B3C7D"/>
    <w:rsid w:val="006B3EA2"/>
    <w:rsid w:val="006B4389"/>
    <w:rsid w:val="006B5124"/>
    <w:rsid w:val="006B54B4"/>
    <w:rsid w:val="006B601A"/>
    <w:rsid w:val="006B641D"/>
    <w:rsid w:val="006B648C"/>
    <w:rsid w:val="006B6ED6"/>
    <w:rsid w:val="006B6F2A"/>
    <w:rsid w:val="006B7569"/>
    <w:rsid w:val="006C0DFF"/>
    <w:rsid w:val="006C102B"/>
    <w:rsid w:val="006C30BD"/>
    <w:rsid w:val="006C354E"/>
    <w:rsid w:val="006C4555"/>
    <w:rsid w:val="006C7260"/>
    <w:rsid w:val="006C72A0"/>
    <w:rsid w:val="006C76A8"/>
    <w:rsid w:val="006C7EC7"/>
    <w:rsid w:val="006D0D75"/>
    <w:rsid w:val="006D1062"/>
    <w:rsid w:val="006D23C8"/>
    <w:rsid w:val="006D2ADD"/>
    <w:rsid w:val="006D37AE"/>
    <w:rsid w:val="006D4162"/>
    <w:rsid w:val="006D4652"/>
    <w:rsid w:val="006D4DC1"/>
    <w:rsid w:val="006D509B"/>
    <w:rsid w:val="006D5ED0"/>
    <w:rsid w:val="006D5F9E"/>
    <w:rsid w:val="006D7A80"/>
    <w:rsid w:val="006E0861"/>
    <w:rsid w:val="006E1007"/>
    <w:rsid w:val="006E15FC"/>
    <w:rsid w:val="006E1978"/>
    <w:rsid w:val="006E3901"/>
    <w:rsid w:val="006E5A32"/>
    <w:rsid w:val="006E5E50"/>
    <w:rsid w:val="006E70EA"/>
    <w:rsid w:val="006E71C8"/>
    <w:rsid w:val="006E788B"/>
    <w:rsid w:val="006F025F"/>
    <w:rsid w:val="006F02C7"/>
    <w:rsid w:val="006F182D"/>
    <w:rsid w:val="006F1E99"/>
    <w:rsid w:val="006F3969"/>
    <w:rsid w:val="006F3971"/>
    <w:rsid w:val="006F420C"/>
    <w:rsid w:val="006F4EEC"/>
    <w:rsid w:val="006F5ACF"/>
    <w:rsid w:val="006F6908"/>
    <w:rsid w:val="006F711C"/>
    <w:rsid w:val="0070081A"/>
    <w:rsid w:val="0070086D"/>
    <w:rsid w:val="00700FAC"/>
    <w:rsid w:val="00701CCE"/>
    <w:rsid w:val="007025DB"/>
    <w:rsid w:val="00702836"/>
    <w:rsid w:val="00704306"/>
    <w:rsid w:val="00704572"/>
    <w:rsid w:val="00704CCF"/>
    <w:rsid w:val="0070528E"/>
    <w:rsid w:val="007052B8"/>
    <w:rsid w:val="0070585B"/>
    <w:rsid w:val="007058B6"/>
    <w:rsid w:val="0070668A"/>
    <w:rsid w:val="007066F2"/>
    <w:rsid w:val="00710D47"/>
    <w:rsid w:val="0071265E"/>
    <w:rsid w:val="00713194"/>
    <w:rsid w:val="00713250"/>
    <w:rsid w:val="00713488"/>
    <w:rsid w:val="00714760"/>
    <w:rsid w:val="00714C34"/>
    <w:rsid w:val="007153E7"/>
    <w:rsid w:val="00716DC1"/>
    <w:rsid w:val="007170F8"/>
    <w:rsid w:val="0071764F"/>
    <w:rsid w:val="00717EE6"/>
    <w:rsid w:val="00720193"/>
    <w:rsid w:val="007202D6"/>
    <w:rsid w:val="007206C2"/>
    <w:rsid w:val="00721AFD"/>
    <w:rsid w:val="00721D18"/>
    <w:rsid w:val="0072247B"/>
    <w:rsid w:val="00723355"/>
    <w:rsid w:val="00723530"/>
    <w:rsid w:val="00723DA0"/>
    <w:rsid w:val="00724627"/>
    <w:rsid w:val="00725EED"/>
    <w:rsid w:val="0072682D"/>
    <w:rsid w:val="00727176"/>
    <w:rsid w:val="007271E7"/>
    <w:rsid w:val="0072725A"/>
    <w:rsid w:val="007278D8"/>
    <w:rsid w:val="00727A41"/>
    <w:rsid w:val="00727C79"/>
    <w:rsid w:val="00727CE9"/>
    <w:rsid w:val="00730D84"/>
    <w:rsid w:val="007315D9"/>
    <w:rsid w:val="007325CD"/>
    <w:rsid w:val="007332A3"/>
    <w:rsid w:val="00733883"/>
    <w:rsid w:val="00733F3B"/>
    <w:rsid w:val="007346C3"/>
    <w:rsid w:val="00734C0A"/>
    <w:rsid w:val="007352FA"/>
    <w:rsid w:val="007362AA"/>
    <w:rsid w:val="00736F15"/>
    <w:rsid w:val="007402E1"/>
    <w:rsid w:val="00740497"/>
    <w:rsid w:val="007406BC"/>
    <w:rsid w:val="0074143B"/>
    <w:rsid w:val="00741C42"/>
    <w:rsid w:val="00741D61"/>
    <w:rsid w:val="00741FA0"/>
    <w:rsid w:val="007422A3"/>
    <w:rsid w:val="00742EE9"/>
    <w:rsid w:val="0074308E"/>
    <w:rsid w:val="00744AFB"/>
    <w:rsid w:val="00744C6E"/>
    <w:rsid w:val="00745187"/>
    <w:rsid w:val="00746749"/>
    <w:rsid w:val="00746FAD"/>
    <w:rsid w:val="0075114B"/>
    <w:rsid w:val="00752BC9"/>
    <w:rsid w:val="00752EAB"/>
    <w:rsid w:val="0075410E"/>
    <w:rsid w:val="0075427C"/>
    <w:rsid w:val="00754307"/>
    <w:rsid w:val="007546F1"/>
    <w:rsid w:val="00755DD5"/>
    <w:rsid w:val="00756D48"/>
    <w:rsid w:val="00757413"/>
    <w:rsid w:val="007602A6"/>
    <w:rsid w:val="007604E0"/>
    <w:rsid w:val="00762D35"/>
    <w:rsid w:val="007630E7"/>
    <w:rsid w:val="00763AEB"/>
    <w:rsid w:val="00763B37"/>
    <w:rsid w:val="00764C2D"/>
    <w:rsid w:val="00764EE6"/>
    <w:rsid w:val="00766278"/>
    <w:rsid w:val="007667B3"/>
    <w:rsid w:val="007673E3"/>
    <w:rsid w:val="0077153C"/>
    <w:rsid w:val="00771601"/>
    <w:rsid w:val="00773730"/>
    <w:rsid w:val="00773B12"/>
    <w:rsid w:val="00773CA9"/>
    <w:rsid w:val="00774789"/>
    <w:rsid w:val="0077546C"/>
    <w:rsid w:val="00776037"/>
    <w:rsid w:val="00776A76"/>
    <w:rsid w:val="00776CCA"/>
    <w:rsid w:val="0077717C"/>
    <w:rsid w:val="007773E8"/>
    <w:rsid w:val="0077747C"/>
    <w:rsid w:val="00777C39"/>
    <w:rsid w:val="00777FC4"/>
    <w:rsid w:val="007803CC"/>
    <w:rsid w:val="007805A4"/>
    <w:rsid w:val="007827F1"/>
    <w:rsid w:val="007835C5"/>
    <w:rsid w:val="00785110"/>
    <w:rsid w:val="00786B80"/>
    <w:rsid w:val="00786C4D"/>
    <w:rsid w:val="00786FF1"/>
    <w:rsid w:val="00787504"/>
    <w:rsid w:val="00787561"/>
    <w:rsid w:val="00791242"/>
    <w:rsid w:val="00791344"/>
    <w:rsid w:val="007920D9"/>
    <w:rsid w:val="007930B2"/>
    <w:rsid w:val="00793E20"/>
    <w:rsid w:val="00794430"/>
    <w:rsid w:val="007948A2"/>
    <w:rsid w:val="00795787"/>
    <w:rsid w:val="00795E36"/>
    <w:rsid w:val="00796D1C"/>
    <w:rsid w:val="00797247"/>
    <w:rsid w:val="0079780F"/>
    <w:rsid w:val="00797857"/>
    <w:rsid w:val="00797AE1"/>
    <w:rsid w:val="00797AE8"/>
    <w:rsid w:val="007A034D"/>
    <w:rsid w:val="007A0B4C"/>
    <w:rsid w:val="007A0DD4"/>
    <w:rsid w:val="007A10E6"/>
    <w:rsid w:val="007A1663"/>
    <w:rsid w:val="007A1715"/>
    <w:rsid w:val="007A1B75"/>
    <w:rsid w:val="007A32C7"/>
    <w:rsid w:val="007A3653"/>
    <w:rsid w:val="007A3C37"/>
    <w:rsid w:val="007A5140"/>
    <w:rsid w:val="007A5416"/>
    <w:rsid w:val="007A54FF"/>
    <w:rsid w:val="007A5A91"/>
    <w:rsid w:val="007A60A7"/>
    <w:rsid w:val="007A641D"/>
    <w:rsid w:val="007A6760"/>
    <w:rsid w:val="007A67D9"/>
    <w:rsid w:val="007A6B4A"/>
    <w:rsid w:val="007B093C"/>
    <w:rsid w:val="007B0DE3"/>
    <w:rsid w:val="007B2655"/>
    <w:rsid w:val="007B3931"/>
    <w:rsid w:val="007B4988"/>
    <w:rsid w:val="007B5006"/>
    <w:rsid w:val="007B758B"/>
    <w:rsid w:val="007B7C47"/>
    <w:rsid w:val="007C01DA"/>
    <w:rsid w:val="007C0670"/>
    <w:rsid w:val="007C1493"/>
    <w:rsid w:val="007C1F01"/>
    <w:rsid w:val="007C2241"/>
    <w:rsid w:val="007C2D21"/>
    <w:rsid w:val="007C3034"/>
    <w:rsid w:val="007C3881"/>
    <w:rsid w:val="007C3B39"/>
    <w:rsid w:val="007C42E2"/>
    <w:rsid w:val="007C4572"/>
    <w:rsid w:val="007C473F"/>
    <w:rsid w:val="007C4D48"/>
    <w:rsid w:val="007C4FB7"/>
    <w:rsid w:val="007C6EE4"/>
    <w:rsid w:val="007C70DD"/>
    <w:rsid w:val="007C744D"/>
    <w:rsid w:val="007C7AF3"/>
    <w:rsid w:val="007C7BC5"/>
    <w:rsid w:val="007D0A91"/>
    <w:rsid w:val="007D14F9"/>
    <w:rsid w:val="007D1B1D"/>
    <w:rsid w:val="007D26F7"/>
    <w:rsid w:val="007D271B"/>
    <w:rsid w:val="007D2D2A"/>
    <w:rsid w:val="007D3298"/>
    <w:rsid w:val="007D3B4B"/>
    <w:rsid w:val="007D40C1"/>
    <w:rsid w:val="007D417C"/>
    <w:rsid w:val="007D4202"/>
    <w:rsid w:val="007D425A"/>
    <w:rsid w:val="007D480F"/>
    <w:rsid w:val="007D4DD7"/>
    <w:rsid w:val="007D5161"/>
    <w:rsid w:val="007D5A7E"/>
    <w:rsid w:val="007D6D1B"/>
    <w:rsid w:val="007D711B"/>
    <w:rsid w:val="007D761A"/>
    <w:rsid w:val="007E0EDF"/>
    <w:rsid w:val="007E0F0E"/>
    <w:rsid w:val="007E1329"/>
    <w:rsid w:val="007E156C"/>
    <w:rsid w:val="007E16A0"/>
    <w:rsid w:val="007E1C3D"/>
    <w:rsid w:val="007E1E67"/>
    <w:rsid w:val="007E32D3"/>
    <w:rsid w:val="007E33FE"/>
    <w:rsid w:val="007E3A01"/>
    <w:rsid w:val="007E4A09"/>
    <w:rsid w:val="007E4AFC"/>
    <w:rsid w:val="007E5625"/>
    <w:rsid w:val="007E56AD"/>
    <w:rsid w:val="007E5F48"/>
    <w:rsid w:val="007E68B1"/>
    <w:rsid w:val="007E6CDE"/>
    <w:rsid w:val="007E7863"/>
    <w:rsid w:val="007E7BD6"/>
    <w:rsid w:val="007F0135"/>
    <w:rsid w:val="007F13BE"/>
    <w:rsid w:val="007F17BC"/>
    <w:rsid w:val="007F1A47"/>
    <w:rsid w:val="007F214E"/>
    <w:rsid w:val="007F2B4A"/>
    <w:rsid w:val="007F31CC"/>
    <w:rsid w:val="007F3675"/>
    <w:rsid w:val="007F4622"/>
    <w:rsid w:val="007F4B44"/>
    <w:rsid w:val="007F5A85"/>
    <w:rsid w:val="007F5D53"/>
    <w:rsid w:val="007F6762"/>
    <w:rsid w:val="007F6FFE"/>
    <w:rsid w:val="007F78F0"/>
    <w:rsid w:val="007F7F5F"/>
    <w:rsid w:val="00800124"/>
    <w:rsid w:val="008005D3"/>
    <w:rsid w:val="00800ADF"/>
    <w:rsid w:val="008018E7"/>
    <w:rsid w:val="008024B0"/>
    <w:rsid w:val="00802E30"/>
    <w:rsid w:val="00807FF4"/>
    <w:rsid w:val="00810DA0"/>
    <w:rsid w:val="00811037"/>
    <w:rsid w:val="008111A5"/>
    <w:rsid w:val="008111DB"/>
    <w:rsid w:val="00811CA6"/>
    <w:rsid w:val="0081201F"/>
    <w:rsid w:val="0081217C"/>
    <w:rsid w:val="008121A6"/>
    <w:rsid w:val="00812EA3"/>
    <w:rsid w:val="00813A58"/>
    <w:rsid w:val="00813F34"/>
    <w:rsid w:val="008142DF"/>
    <w:rsid w:val="00814E3B"/>
    <w:rsid w:val="00814EA8"/>
    <w:rsid w:val="008157DE"/>
    <w:rsid w:val="0081599A"/>
    <w:rsid w:val="00816AED"/>
    <w:rsid w:val="00816F65"/>
    <w:rsid w:val="00817939"/>
    <w:rsid w:val="00820178"/>
    <w:rsid w:val="00820576"/>
    <w:rsid w:val="008205BF"/>
    <w:rsid w:val="0082107A"/>
    <w:rsid w:val="0082168D"/>
    <w:rsid w:val="0082213E"/>
    <w:rsid w:val="00822660"/>
    <w:rsid w:val="0082269E"/>
    <w:rsid w:val="008230BB"/>
    <w:rsid w:val="0082329D"/>
    <w:rsid w:val="00823F5C"/>
    <w:rsid w:val="00825398"/>
    <w:rsid w:val="00826C80"/>
    <w:rsid w:val="0082797F"/>
    <w:rsid w:val="00827BD9"/>
    <w:rsid w:val="00830F65"/>
    <w:rsid w:val="00831BFF"/>
    <w:rsid w:val="00831FE9"/>
    <w:rsid w:val="008324D9"/>
    <w:rsid w:val="00832834"/>
    <w:rsid w:val="008345A0"/>
    <w:rsid w:val="008345AF"/>
    <w:rsid w:val="00834F85"/>
    <w:rsid w:val="00835D54"/>
    <w:rsid w:val="0083639F"/>
    <w:rsid w:val="00837F6B"/>
    <w:rsid w:val="008417BA"/>
    <w:rsid w:val="00841916"/>
    <w:rsid w:val="00841AA3"/>
    <w:rsid w:val="00842726"/>
    <w:rsid w:val="008448CE"/>
    <w:rsid w:val="008453F7"/>
    <w:rsid w:val="00847116"/>
    <w:rsid w:val="008473A6"/>
    <w:rsid w:val="00847EEE"/>
    <w:rsid w:val="00851488"/>
    <w:rsid w:val="00851881"/>
    <w:rsid w:val="008526B2"/>
    <w:rsid w:val="008531B2"/>
    <w:rsid w:val="00853D88"/>
    <w:rsid w:val="008540B6"/>
    <w:rsid w:val="0085415D"/>
    <w:rsid w:val="008548EB"/>
    <w:rsid w:val="00854D66"/>
    <w:rsid w:val="00856261"/>
    <w:rsid w:val="008562D8"/>
    <w:rsid w:val="00857440"/>
    <w:rsid w:val="0086071B"/>
    <w:rsid w:val="008608AA"/>
    <w:rsid w:val="00860D09"/>
    <w:rsid w:val="0086293F"/>
    <w:rsid w:val="00863AD5"/>
    <w:rsid w:val="00863D26"/>
    <w:rsid w:val="0086493C"/>
    <w:rsid w:val="00864D90"/>
    <w:rsid w:val="008657B6"/>
    <w:rsid w:val="008658C9"/>
    <w:rsid w:val="00865A78"/>
    <w:rsid w:val="00865C31"/>
    <w:rsid w:val="00865E10"/>
    <w:rsid w:val="008666BD"/>
    <w:rsid w:val="008705AB"/>
    <w:rsid w:val="00870D59"/>
    <w:rsid w:val="008710FE"/>
    <w:rsid w:val="008712C9"/>
    <w:rsid w:val="00871981"/>
    <w:rsid w:val="008722DB"/>
    <w:rsid w:val="008725F2"/>
    <w:rsid w:val="00872E94"/>
    <w:rsid w:val="00873A98"/>
    <w:rsid w:val="00873C13"/>
    <w:rsid w:val="0087477B"/>
    <w:rsid w:val="00874D6D"/>
    <w:rsid w:val="00876F03"/>
    <w:rsid w:val="00877CBB"/>
    <w:rsid w:val="00877F46"/>
    <w:rsid w:val="008819A1"/>
    <w:rsid w:val="00881BDF"/>
    <w:rsid w:val="008830AD"/>
    <w:rsid w:val="008832E1"/>
    <w:rsid w:val="008841D9"/>
    <w:rsid w:val="008849D0"/>
    <w:rsid w:val="00885055"/>
    <w:rsid w:val="00885580"/>
    <w:rsid w:val="00885761"/>
    <w:rsid w:val="00886503"/>
    <w:rsid w:val="00887650"/>
    <w:rsid w:val="00890356"/>
    <w:rsid w:val="0089249A"/>
    <w:rsid w:val="00892F59"/>
    <w:rsid w:val="0089317F"/>
    <w:rsid w:val="008933D7"/>
    <w:rsid w:val="0089468F"/>
    <w:rsid w:val="008949AD"/>
    <w:rsid w:val="00895E32"/>
    <w:rsid w:val="00896796"/>
    <w:rsid w:val="0089679F"/>
    <w:rsid w:val="00896ED6"/>
    <w:rsid w:val="00896FA9"/>
    <w:rsid w:val="00897FD2"/>
    <w:rsid w:val="008A0B91"/>
    <w:rsid w:val="008A191D"/>
    <w:rsid w:val="008A1AE7"/>
    <w:rsid w:val="008A1E61"/>
    <w:rsid w:val="008A1FD3"/>
    <w:rsid w:val="008A280A"/>
    <w:rsid w:val="008A3212"/>
    <w:rsid w:val="008A362D"/>
    <w:rsid w:val="008A50C4"/>
    <w:rsid w:val="008A778A"/>
    <w:rsid w:val="008A7A54"/>
    <w:rsid w:val="008B02EF"/>
    <w:rsid w:val="008B35E5"/>
    <w:rsid w:val="008B3CA8"/>
    <w:rsid w:val="008B3F81"/>
    <w:rsid w:val="008B4943"/>
    <w:rsid w:val="008B521C"/>
    <w:rsid w:val="008B5858"/>
    <w:rsid w:val="008B5DF4"/>
    <w:rsid w:val="008B6BD8"/>
    <w:rsid w:val="008B6E85"/>
    <w:rsid w:val="008B6F79"/>
    <w:rsid w:val="008B7382"/>
    <w:rsid w:val="008B75BA"/>
    <w:rsid w:val="008B7935"/>
    <w:rsid w:val="008B7969"/>
    <w:rsid w:val="008C0E74"/>
    <w:rsid w:val="008C1AB4"/>
    <w:rsid w:val="008C1EE5"/>
    <w:rsid w:val="008C319D"/>
    <w:rsid w:val="008C3267"/>
    <w:rsid w:val="008C35C0"/>
    <w:rsid w:val="008C3907"/>
    <w:rsid w:val="008C4A84"/>
    <w:rsid w:val="008C4DBC"/>
    <w:rsid w:val="008C52FF"/>
    <w:rsid w:val="008C672B"/>
    <w:rsid w:val="008C6B80"/>
    <w:rsid w:val="008C75FC"/>
    <w:rsid w:val="008C77D2"/>
    <w:rsid w:val="008D0139"/>
    <w:rsid w:val="008D02D9"/>
    <w:rsid w:val="008D166E"/>
    <w:rsid w:val="008D178C"/>
    <w:rsid w:val="008D1BE4"/>
    <w:rsid w:val="008D22A7"/>
    <w:rsid w:val="008D3062"/>
    <w:rsid w:val="008D3660"/>
    <w:rsid w:val="008D425F"/>
    <w:rsid w:val="008D4CAB"/>
    <w:rsid w:val="008D68C0"/>
    <w:rsid w:val="008E0095"/>
    <w:rsid w:val="008E089D"/>
    <w:rsid w:val="008E0D90"/>
    <w:rsid w:val="008E13E8"/>
    <w:rsid w:val="008E276A"/>
    <w:rsid w:val="008E3B78"/>
    <w:rsid w:val="008E6D98"/>
    <w:rsid w:val="008F071F"/>
    <w:rsid w:val="008F0B40"/>
    <w:rsid w:val="008F0D62"/>
    <w:rsid w:val="008F0F65"/>
    <w:rsid w:val="008F23E9"/>
    <w:rsid w:val="008F2CB5"/>
    <w:rsid w:val="008F30B6"/>
    <w:rsid w:val="008F3BF6"/>
    <w:rsid w:val="008F5426"/>
    <w:rsid w:val="008F5A4A"/>
    <w:rsid w:val="008F5FB7"/>
    <w:rsid w:val="008F6077"/>
    <w:rsid w:val="008F7197"/>
    <w:rsid w:val="008F742D"/>
    <w:rsid w:val="008F7A2D"/>
    <w:rsid w:val="008F7B84"/>
    <w:rsid w:val="00900617"/>
    <w:rsid w:val="0090076F"/>
    <w:rsid w:val="00901881"/>
    <w:rsid w:val="00901883"/>
    <w:rsid w:val="00901B63"/>
    <w:rsid w:val="00901E48"/>
    <w:rsid w:val="00903101"/>
    <w:rsid w:val="0090362C"/>
    <w:rsid w:val="00903916"/>
    <w:rsid w:val="00903CD5"/>
    <w:rsid w:val="0090476A"/>
    <w:rsid w:val="00905BAB"/>
    <w:rsid w:val="00906290"/>
    <w:rsid w:val="009067C0"/>
    <w:rsid w:val="009069B0"/>
    <w:rsid w:val="009105EB"/>
    <w:rsid w:val="009109BF"/>
    <w:rsid w:val="00910A9C"/>
    <w:rsid w:val="00910D38"/>
    <w:rsid w:val="00911995"/>
    <w:rsid w:val="0091250E"/>
    <w:rsid w:val="00912CF0"/>
    <w:rsid w:val="00912DC4"/>
    <w:rsid w:val="0091362A"/>
    <w:rsid w:val="00915A49"/>
    <w:rsid w:val="00916A4E"/>
    <w:rsid w:val="00916AE7"/>
    <w:rsid w:val="00917153"/>
    <w:rsid w:val="009179C6"/>
    <w:rsid w:val="00917CE4"/>
    <w:rsid w:val="0092062B"/>
    <w:rsid w:val="00920873"/>
    <w:rsid w:val="0092088F"/>
    <w:rsid w:val="009216FC"/>
    <w:rsid w:val="00921E7B"/>
    <w:rsid w:val="009225CB"/>
    <w:rsid w:val="00924799"/>
    <w:rsid w:val="009248CD"/>
    <w:rsid w:val="009249C9"/>
    <w:rsid w:val="00924B56"/>
    <w:rsid w:val="00924B6C"/>
    <w:rsid w:val="00925D10"/>
    <w:rsid w:val="00925DDB"/>
    <w:rsid w:val="0092631B"/>
    <w:rsid w:val="0092697C"/>
    <w:rsid w:val="00927C4B"/>
    <w:rsid w:val="00930705"/>
    <w:rsid w:val="00930EF1"/>
    <w:rsid w:val="00931A24"/>
    <w:rsid w:val="00931A8A"/>
    <w:rsid w:val="00932101"/>
    <w:rsid w:val="009326CE"/>
    <w:rsid w:val="009330B9"/>
    <w:rsid w:val="00933540"/>
    <w:rsid w:val="00933BC7"/>
    <w:rsid w:val="00934394"/>
    <w:rsid w:val="009358C9"/>
    <w:rsid w:val="00936B30"/>
    <w:rsid w:val="00940109"/>
    <w:rsid w:val="00940DCA"/>
    <w:rsid w:val="00940F15"/>
    <w:rsid w:val="009421A0"/>
    <w:rsid w:val="00942FC4"/>
    <w:rsid w:val="0094489D"/>
    <w:rsid w:val="009450AA"/>
    <w:rsid w:val="00945F2A"/>
    <w:rsid w:val="0094609B"/>
    <w:rsid w:val="009461F2"/>
    <w:rsid w:val="00946295"/>
    <w:rsid w:val="00947A0A"/>
    <w:rsid w:val="00947E60"/>
    <w:rsid w:val="009508E2"/>
    <w:rsid w:val="00951405"/>
    <w:rsid w:val="00951927"/>
    <w:rsid w:val="0095197F"/>
    <w:rsid w:val="00951B25"/>
    <w:rsid w:val="00951D56"/>
    <w:rsid w:val="00952040"/>
    <w:rsid w:val="00952161"/>
    <w:rsid w:val="00953872"/>
    <w:rsid w:val="0095486B"/>
    <w:rsid w:val="00954880"/>
    <w:rsid w:val="00954A8A"/>
    <w:rsid w:val="009558EB"/>
    <w:rsid w:val="00957DFB"/>
    <w:rsid w:val="009602ED"/>
    <w:rsid w:val="009606A0"/>
    <w:rsid w:val="009611A9"/>
    <w:rsid w:val="009614A7"/>
    <w:rsid w:val="00962E35"/>
    <w:rsid w:val="00963BFF"/>
    <w:rsid w:val="00963EA4"/>
    <w:rsid w:val="00964940"/>
    <w:rsid w:val="00965469"/>
    <w:rsid w:val="00965E2A"/>
    <w:rsid w:val="009668EB"/>
    <w:rsid w:val="009671C1"/>
    <w:rsid w:val="009676EF"/>
    <w:rsid w:val="0096793E"/>
    <w:rsid w:val="0097142B"/>
    <w:rsid w:val="00971818"/>
    <w:rsid w:val="009726E2"/>
    <w:rsid w:val="00972D0C"/>
    <w:rsid w:val="00972E73"/>
    <w:rsid w:val="009730D5"/>
    <w:rsid w:val="009731C4"/>
    <w:rsid w:val="00973DDE"/>
    <w:rsid w:val="00974D05"/>
    <w:rsid w:val="0097648B"/>
    <w:rsid w:val="009774A3"/>
    <w:rsid w:val="00980A22"/>
    <w:rsid w:val="0098131A"/>
    <w:rsid w:val="00981749"/>
    <w:rsid w:val="00982692"/>
    <w:rsid w:val="0098281D"/>
    <w:rsid w:val="00983085"/>
    <w:rsid w:val="00983C4E"/>
    <w:rsid w:val="0098444A"/>
    <w:rsid w:val="009850B1"/>
    <w:rsid w:val="0098564C"/>
    <w:rsid w:val="0098677C"/>
    <w:rsid w:val="00986CB7"/>
    <w:rsid w:val="00990864"/>
    <w:rsid w:val="00991096"/>
    <w:rsid w:val="00991590"/>
    <w:rsid w:val="00992851"/>
    <w:rsid w:val="009934EB"/>
    <w:rsid w:val="00993F3B"/>
    <w:rsid w:val="0099423F"/>
    <w:rsid w:val="009943EB"/>
    <w:rsid w:val="00994DA8"/>
    <w:rsid w:val="00994E43"/>
    <w:rsid w:val="009959D6"/>
    <w:rsid w:val="00995D5D"/>
    <w:rsid w:val="00996BA1"/>
    <w:rsid w:val="009A028D"/>
    <w:rsid w:val="009A0AE7"/>
    <w:rsid w:val="009A0D1F"/>
    <w:rsid w:val="009A0D20"/>
    <w:rsid w:val="009A0FA7"/>
    <w:rsid w:val="009A1B74"/>
    <w:rsid w:val="009A1DD3"/>
    <w:rsid w:val="009A2359"/>
    <w:rsid w:val="009A23CA"/>
    <w:rsid w:val="009A2DE1"/>
    <w:rsid w:val="009A3211"/>
    <w:rsid w:val="009A345D"/>
    <w:rsid w:val="009A41C6"/>
    <w:rsid w:val="009A5AD9"/>
    <w:rsid w:val="009A7974"/>
    <w:rsid w:val="009B03DE"/>
    <w:rsid w:val="009B0876"/>
    <w:rsid w:val="009B177E"/>
    <w:rsid w:val="009B1817"/>
    <w:rsid w:val="009B23D4"/>
    <w:rsid w:val="009B2740"/>
    <w:rsid w:val="009B3000"/>
    <w:rsid w:val="009B3CB9"/>
    <w:rsid w:val="009B4AB6"/>
    <w:rsid w:val="009B4AF8"/>
    <w:rsid w:val="009B4DE0"/>
    <w:rsid w:val="009B5144"/>
    <w:rsid w:val="009B588D"/>
    <w:rsid w:val="009B699D"/>
    <w:rsid w:val="009B6D51"/>
    <w:rsid w:val="009B7AAC"/>
    <w:rsid w:val="009C0849"/>
    <w:rsid w:val="009C11C6"/>
    <w:rsid w:val="009C2C63"/>
    <w:rsid w:val="009C359B"/>
    <w:rsid w:val="009C4198"/>
    <w:rsid w:val="009C5C1E"/>
    <w:rsid w:val="009C6440"/>
    <w:rsid w:val="009C6AEC"/>
    <w:rsid w:val="009C6E08"/>
    <w:rsid w:val="009C6E3B"/>
    <w:rsid w:val="009C7A2E"/>
    <w:rsid w:val="009C7F66"/>
    <w:rsid w:val="009D00D6"/>
    <w:rsid w:val="009D11B0"/>
    <w:rsid w:val="009D12C9"/>
    <w:rsid w:val="009D18DE"/>
    <w:rsid w:val="009D2520"/>
    <w:rsid w:val="009D2749"/>
    <w:rsid w:val="009D302E"/>
    <w:rsid w:val="009D35A9"/>
    <w:rsid w:val="009D5F61"/>
    <w:rsid w:val="009D669C"/>
    <w:rsid w:val="009E00AE"/>
    <w:rsid w:val="009E1C65"/>
    <w:rsid w:val="009E1D0D"/>
    <w:rsid w:val="009E2EF4"/>
    <w:rsid w:val="009E30F1"/>
    <w:rsid w:val="009E316E"/>
    <w:rsid w:val="009E31C1"/>
    <w:rsid w:val="009E3226"/>
    <w:rsid w:val="009E38E3"/>
    <w:rsid w:val="009E4793"/>
    <w:rsid w:val="009E49A0"/>
    <w:rsid w:val="009E4AF7"/>
    <w:rsid w:val="009E4D3F"/>
    <w:rsid w:val="009E5181"/>
    <w:rsid w:val="009E6AA8"/>
    <w:rsid w:val="009E6B0F"/>
    <w:rsid w:val="009E6D1B"/>
    <w:rsid w:val="009E7076"/>
    <w:rsid w:val="009E7E9C"/>
    <w:rsid w:val="009F081E"/>
    <w:rsid w:val="009F20B5"/>
    <w:rsid w:val="009F28A8"/>
    <w:rsid w:val="009F31D1"/>
    <w:rsid w:val="009F3534"/>
    <w:rsid w:val="009F3F7A"/>
    <w:rsid w:val="009F3FA7"/>
    <w:rsid w:val="009F40C0"/>
    <w:rsid w:val="009F5563"/>
    <w:rsid w:val="009F65A7"/>
    <w:rsid w:val="009F6A9C"/>
    <w:rsid w:val="009F6BEC"/>
    <w:rsid w:val="00A00365"/>
    <w:rsid w:val="00A00489"/>
    <w:rsid w:val="00A00E54"/>
    <w:rsid w:val="00A01375"/>
    <w:rsid w:val="00A0162E"/>
    <w:rsid w:val="00A01B01"/>
    <w:rsid w:val="00A01D2E"/>
    <w:rsid w:val="00A029C3"/>
    <w:rsid w:val="00A03488"/>
    <w:rsid w:val="00A03532"/>
    <w:rsid w:val="00A03C77"/>
    <w:rsid w:val="00A05BB2"/>
    <w:rsid w:val="00A06809"/>
    <w:rsid w:val="00A11D81"/>
    <w:rsid w:val="00A12F7B"/>
    <w:rsid w:val="00A12FD9"/>
    <w:rsid w:val="00A136A4"/>
    <w:rsid w:val="00A13AC4"/>
    <w:rsid w:val="00A14D5C"/>
    <w:rsid w:val="00A15794"/>
    <w:rsid w:val="00A15C93"/>
    <w:rsid w:val="00A15E97"/>
    <w:rsid w:val="00A165AA"/>
    <w:rsid w:val="00A16B33"/>
    <w:rsid w:val="00A16C5E"/>
    <w:rsid w:val="00A16CCB"/>
    <w:rsid w:val="00A17A1E"/>
    <w:rsid w:val="00A2096B"/>
    <w:rsid w:val="00A21043"/>
    <w:rsid w:val="00A228E2"/>
    <w:rsid w:val="00A23BBF"/>
    <w:rsid w:val="00A23BF8"/>
    <w:rsid w:val="00A23EA6"/>
    <w:rsid w:val="00A24270"/>
    <w:rsid w:val="00A253F0"/>
    <w:rsid w:val="00A255FE"/>
    <w:rsid w:val="00A25752"/>
    <w:rsid w:val="00A25B13"/>
    <w:rsid w:val="00A25D52"/>
    <w:rsid w:val="00A25EAE"/>
    <w:rsid w:val="00A260E7"/>
    <w:rsid w:val="00A26C56"/>
    <w:rsid w:val="00A30E12"/>
    <w:rsid w:val="00A30F6B"/>
    <w:rsid w:val="00A311CE"/>
    <w:rsid w:val="00A31219"/>
    <w:rsid w:val="00A3138F"/>
    <w:rsid w:val="00A31796"/>
    <w:rsid w:val="00A32034"/>
    <w:rsid w:val="00A325D8"/>
    <w:rsid w:val="00A336E8"/>
    <w:rsid w:val="00A33A3A"/>
    <w:rsid w:val="00A34337"/>
    <w:rsid w:val="00A34C61"/>
    <w:rsid w:val="00A3768C"/>
    <w:rsid w:val="00A406C3"/>
    <w:rsid w:val="00A414DF"/>
    <w:rsid w:val="00A42B26"/>
    <w:rsid w:val="00A42E09"/>
    <w:rsid w:val="00A439BA"/>
    <w:rsid w:val="00A4514E"/>
    <w:rsid w:val="00A45353"/>
    <w:rsid w:val="00A459CC"/>
    <w:rsid w:val="00A45D09"/>
    <w:rsid w:val="00A46F12"/>
    <w:rsid w:val="00A47A88"/>
    <w:rsid w:val="00A5081D"/>
    <w:rsid w:val="00A50F00"/>
    <w:rsid w:val="00A5100D"/>
    <w:rsid w:val="00A5119A"/>
    <w:rsid w:val="00A521ED"/>
    <w:rsid w:val="00A52388"/>
    <w:rsid w:val="00A54C39"/>
    <w:rsid w:val="00A553A6"/>
    <w:rsid w:val="00A5614D"/>
    <w:rsid w:val="00A6073F"/>
    <w:rsid w:val="00A6089D"/>
    <w:rsid w:val="00A611C7"/>
    <w:rsid w:val="00A6163A"/>
    <w:rsid w:val="00A6337A"/>
    <w:rsid w:val="00A637EA"/>
    <w:rsid w:val="00A64075"/>
    <w:rsid w:val="00A6478A"/>
    <w:rsid w:val="00A651F7"/>
    <w:rsid w:val="00A66732"/>
    <w:rsid w:val="00A66D06"/>
    <w:rsid w:val="00A6703E"/>
    <w:rsid w:val="00A67F17"/>
    <w:rsid w:val="00A70231"/>
    <w:rsid w:val="00A70E06"/>
    <w:rsid w:val="00A71082"/>
    <w:rsid w:val="00A7199F"/>
    <w:rsid w:val="00A71F5B"/>
    <w:rsid w:val="00A7245B"/>
    <w:rsid w:val="00A72878"/>
    <w:rsid w:val="00A73315"/>
    <w:rsid w:val="00A74D4E"/>
    <w:rsid w:val="00A75EE6"/>
    <w:rsid w:val="00A7606B"/>
    <w:rsid w:val="00A761B1"/>
    <w:rsid w:val="00A76278"/>
    <w:rsid w:val="00A7787F"/>
    <w:rsid w:val="00A77E07"/>
    <w:rsid w:val="00A805BD"/>
    <w:rsid w:val="00A80C2E"/>
    <w:rsid w:val="00A80E6A"/>
    <w:rsid w:val="00A82711"/>
    <w:rsid w:val="00A82B6B"/>
    <w:rsid w:val="00A8302E"/>
    <w:rsid w:val="00A83916"/>
    <w:rsid w:val="00A84081"/>
    <w:rsid w:val="00A841E4"/>
    <w:rsid w:val="00A85424"/>
    <w:rsid w:val="00A8609E"/>
    <w:rsid w:val="00A870FD"/>
    <w:rsid w:val="00A87152"/>
    <w:rsid w:val="00A8757E"/>
    <w:rsid w:val="00A878C5"/>
    <w:rsid w:val="00A90A5D"/>
    <w:rsid w:val="00A90BC1"/>
    <w:rsid w:val="00A90D7B"/>
    <w:rsid w:val="00A91129"/>
    <w:rsid w:val="00A911E8"/>
    <w:rsid w:val="00A9191F"/>
    <w:rsid w:val="00A91ACF"/>
    <w:rsid w:val="00A924B8"/>
    <w:rsid w:val="00A94119"/>
    <w:rsid w:val="00A95723"/>
    <w:rsid w:val="00A95DCA"/>
    <w:rsid w:val="00A96299"/>
    <w:rsid w:val="00A9674D"/>
    <w:rsid w:val="00A96994"/>
    <w:rsid w:val="00AA0054"/>
    <w:rsid w:val="00AA0793"/>
    <w:rsid w:val="00AA1603"/>
    <w:rsid w:val="00AA2543"/>
    <w:rsid w:val="00AA34BE"/>
    <w:rsid w:val="00AA365D"/>
    <w:rsid w:val="00AA4030"/>
    <w:rsid w:val="00AA476B"/>
    <w:rsid w:val="00AA75DF"/>
    <w:rsid w:val="00AB0490"/>
    <w:rsid w:val="00AB06DC"/>
    <w:rsid w:val="00AB0F63"/>
    <w:rsid w:val="00AB1738"/>
    <w:rsid w:val="00AB1765"/>
    <w:rsid w:val="00AB3DC1"/>
    <w:rsid w:val="00AB41AB"/>
    <w:rsid w:val="00AB4CDB"/>
    <w:rsid w:val="00AB6212"/>
    <w:rsid w:val="00AB68CC"/>
    <w:rsid w:val="00AB78F4"/>
    <w:rsid w:val="00AC0305"/>
    <w:rsid w:val="00AC04A3"/>
    <w:rsid w:val="00AC081F"/>
    <w:rsid w:val="00AC1115"/>
    <w:rsid w:val="00AC29ED"/>
    <w:rsid w:val="00AC3A92"/>
    <w:rsid w:val="00AC45E2"/>
    <w:rsid w:val="00AC5805"/>
    <w:rsid w:val="00AC5953"/>
    <w:rsid w:val="00AC7473"/>
    <w:rsid w:val="00AC76B7"/>
    <w:rsid w:val="00AC7781"/>
    <w:rsid w:val="00AD02E5"/>
    <w:rsid w:val="00AD069A"/>
    <w:rsid w:val="00AD0B5A"/>
    <w:rsid w:val="00AD1994"/>
    <w:rsid w:val="00AD1B1F"/>
    <w:rsid w:val="00AD2428"/>
    <w:rsid w:val="00AD2650"/>
    <w:rsid w:val="00AD2BF8"/>
    <w:rsid w:val="00AD43CE"/>
    <w:rsid w:val="00AD467D"/>
    <w:rsid w:val="00AD5A18"/>
    <w:rsid w:val="00AD5EC3"/>
    <w:rsid w:val="00AD5F9D"/>
    <w:rsid w:val="00AD6B35"/>
    <w:rsid w:val="00AD7257"/>
    <w:rsid w:val="00AD7B3A"/>
    <w:rsid w:val="00AD7B78"/>
    <w:rsid w:val="00AD7B80"/>
    <w:rsid w:val="00AD7C42"/>
    <w:rsid w:val="00AD7E7B"/>
    <w:rsid w:val="00AD7F81"/>
    <w:rsid w:val="00AE00EF"/>
    <w:rsid w:val="00AE0842"/>
    <w:rsid w:val="00AE1026"/>
    <w:rsid w:val="00AE1478"/>
    <w:rsid w:val="00AE1AD2"/>
    <w:rsid w:val="00AE1FDE"/>
    <w:rsid w:val="00AE2161"/>
    <w:rsid w:val="00AE245F"/>
    <w:rsid w:val="00AE413F"/>
    <w:rsid w:val="00AE54F7"/>
    <w:rsid w:val="00AE7931"/>
    <w:rsid w:val="00AF0A45"/>
    <w:rsid w:val="00AF0F3B"/>
    <w:rsid w:val="00AF0FA7"/>
    <w:rsid w:val="00AF14C4"/>
    <w:rsid w:val="00AF1C0B"/>
    <w:rsid w:val="00AF2DD8"/>
    <w:rsid w:val="00AF30C7"/>
    <w:rsid w:val="00AF334B"/>
    <w:rsid w:val="00AF3B75"/>
    <w:rsid w:val="00AF4987"/>
    <w:rsid w:val="00AF4C87"/>
    <w:rsid w:val="00AF4D0B"/>
    <w:rsid w:val="00AF62FB"/>
    <w:rsid w:val="00AF65D2"/>
    <w:rsid w:val="00AF6E40"/>
    <w:rsid w:val="00AF6FC0"/>
    <w:rsid w:val="00B00510"/>
    <w:rsid w:val="00B006EF"/>
    <w:rsid w:val="00B01396"/>
    <w:rsid w:val="00B028BF"/>
    <w:rsid w:val="00B033AE"/>
    <w:rsid w:val="00B03FC4"/>
    <w:rsid w:val="00B047CD"/>
    <w:rsid w:val="00B0485B"/>
    <w:rsid w:val="00B048EB"/>
    <w:rsid w:val="00B04ACB"/>
    <w:rsid w:val="00B05314"/>
    <w:rsid w:val="00B055EE"/>
    <w:rsid w:val="00B05CF5"/>
    <w:rsid w:val="00B06F9B"/>
    <w:rsid w:val="00B07CD8"/>
    <w:rsid w:val="00B10893"/>
    <w:rsid w:val="00B10D77"/>
    <w:rsid w:val="00B10F88"/>
    <w:rsid w:val="00B11852"/>
    <w:rsid w:val="00B124B2"/>
    <w:rsid w:val="00B12BF3"/>
    <w:rsid w:val="00B12D21"/>
    <w:rsid w:val="00B14112"/>
    <w:rsid w:val="00B16302"/>
    <w:rsid w:val="00B173B4"/>
    <w:rsid w:val="00B20466"/>
    <w:rsid w:val="00B2061E"/>
    <w:rsid w:val="00B22673"/>
    <w:rsid w:val="00B22F02"/>
    <w:rsid w:val="00B22FA9"/>
    <w:rsid w:val="00B251E9"/>
    <w:rsid w:val="00B26D80"/>
    <w:rsid w:val="00B30441"/>
    <w:rsid w:val="00B309A4"/>
    <w:rsid w:val="00B30B3D"/>
    <w:rsid w:val="00B313F5"/>
    <w:rsid w:val="00B315F3"/>
    <w:rsid w:val="00B320BA"/>
    <w:rsid w:val="00B321D0"/>
    <w:rsid w:val="00B321DA"/>
    <w:rsid w:val="00B321F5"/>
    <w:rsid w:val="00B321F7"/>
    <w:rsid w:val="00B3256F"/>
    <w:rsid w:val="00B33156"/>
    <w:rsid w:val="00B3370F"/>
    <w:rsid w:val="00B33B62"/>
    <w:rsid w:val="00B34415"/>
    <w:rsid w:val="00B34F0B"/>
    <w:rsid w:val="00B35967"/>
    <w:rsid w:val="00B35BB4"/>
    <w:rsid w:val="00B35F4A"/>
    <w:rsid w:val="00B36434"/>
    <w:rsid w:val="00B36847"/>
    <w:rsid w:val="00B40EE6"/>
    <w:rsid w:val="00B40FD4"/>
    <w:rsid w:val="00B419A2"/>
    <w:rsid w:val="00B41A5E"/>
    <w:rsid w:val="00B425C7"/>
    <w:rsid w:val="00B43586"/>
    <w:rsid w:val="00B440E6"/>
    <w:rsid w:val="00B44B03"/>
    <w:rsid w:val="00B44D59"/>
    <w:rsid w:val="00B44E3B"/>
    <w:rsid w:val="00B46B19"/>
    <w:rsid w:val="00B46B84"/>
    <w:rsid w:val="00B4703F"/>
    <w:rsid w:val="00B47132"/>
    <w:rsid w:val="00B50097"/>
    <w:rsid w:val="00B51724"/>
    <w:rsid w:val="00B51C01"/>
    <w:rsid w:val="00B51CEA"/>
    <w:rsid w:val="00B531B9"/>
    <w:rsid w:val="00B537D4"/>
    <w:rsid w:val="00B55174"/>
    <w:rsid w:val="00B5565B"/>
    <w:rsid w:val="00B557CB"/>
    <w:rsid w:val="00B55B07"/>
    <w:rsid w:val="00B56038"/>
    <w:rsid w:val="00B561B3"/>
    <w:rsid w:val="00B56D28"/>
    <w:rsid w:val="00B57954"/>
    <w:rsid w:val="00B61CC2"/>
    <w:rsid w:val="00B62532"/>
    <w:rsid w:val="00B632B1"/>
    <w:rsid w:val="00B63935"/>
    <w:rsid w:val="00B642EF"/>
    <w:rsid w:val="00B65F76"/>
    <w:rsid w:val="00B67317"/>
    <w:rsid w:val="00B67785"/>
    <w:rsid w:val="00B679A2"/>
    <w:rsid w:val="00B67A7D"/>
    <w:rsid w:val="00B70A58"/>
    <w:rsid w:val="00B7328F"/>
    <w:rsid w:val="00B73AA5"/>
    <w:rsid w:val="00B741A2"/>
    <w:rsid w:val="00B74F7D"/>
    <w:rsid w:val="00B75D19"/>
    <w:rsid w:val="00B76159"/>
    <w:rsid w:val="00B766B0"/>
    <w:rsid w:val="00B76EA8"/>
    <w:rsid w:val="00B770B0"/>
    <w:rsid w:val="00B77582"/>
    <w:rsid w:val="00B77F5A"/>
    <w:rsid w:val="00B8255D"/>
    <w:rsid w:val="00B827D3"/>
    <w:rsid w:val="00B82E96"/>
    <w:rsid w:val="00B834D8"/>
    <w:rsid w:val="00B83A15"/>
    <w:rsid w:val="00B84346"/>
    <w:rsid w:val="00B84D76"/>
    <w:rsid w:val="00B85228"/>
    <w:rsid w:val="00B85F16"/>
    <w:rsid w:val="00B85FDF"/>
    <w:rsid w:val="00B860FB"/>
    <w:rsid w:val="00B861AF"/>
    <w:rsid w:val="00B86A68"/>
    <w:rsid w:val="00B90842"/>
    <w:rsid w:val="00B934B9"/>
    <w:rsid w:val="00B94AC5"/>
    <w:rsid w:val="00B95239"/>
    <w:rsid w:val="00B957FB"/>
    <w:rsid w:val="00B96269"/>
    <w:rsid w:val="00B9633A"/>
    <w:rsid w:val="00B971E2"/>
    <w:rsid w:val="00B9794C"/>
    <w:rsid w:val="00BA0D95"/>
    <w:rsid w:val="00BA1369"/>
    <w:rsid w:val="00BA1BA3"/>
    <w:rsid w:val="00BA1DFA"/>
    <w:rsid w:val="00BA1EAA"/>
    <w:rsid w:val="00BA249F"/>
    <w:rsid w:val="00BA2B2D"/>
    <w:rsid w:val="00BA3DD8"/>
    <w:rsid w:val="00BA4D2B"/>
    <w:rsid w:val="00BA5391"/>
    <w:rsid w:val="00BA53E5"/>
    <w:rsid w:val="00BA5945"/>
    <w:rsid w:val="00BA7538"/>
    <w:rsid w:val="00BA79AE"/>
    <w:rsid w:val="00BB12A7"/>
    <w:rsid w:val="00BB179F"/>
    <w:rsid w:val="00BB1C66"/>
    <w:rsid w:val="00BB255C"/>
    <w:rsid w:val="00BB3163"/>
    <w:rsid w:val="00BB3490"/>
    <w:rsid w:val="00BB42DC"/>
    <w:rsid w:val="00BB4669"/>
    <w:rsid w:val="00BB4BF0"/>
    <w:rsid w:val="00BB6872"/>
    <w:rsid w:val="00BB78CE"/>
    <w:rsid w:val="00BB7BC1"/>
    <w:rsid w:val="00BC0A1F"/>
    <w:rsid w:val="00BC0BAF"/>
    <w:rsid w:val="00BC17F7"/>
    <w:rsid w:val="00BC185C"/>
    <w:rsid w:val="00BC1901"/>
    <w:rsid w:val="00BC1FBF"/>
    <w:rsid w:val="00BC25AC"/>
    <w:rsid w:val="00BC2FD1"/>
    <w:rsid w:val="00BC325C"/>
    <w:rsid w:val="00BC393B"/>
    <w:rsid w:val="00BC3C42"/>
    <w:rsid w:val="00BC3CD1"/>
    <w:rsid w:val="00BC4097"/>
    <w:rsid w:val="00BC4688"/>
    <w:rsid w:val="00BC5285"/>
    <w:rsid w:val="00BC57A0"/>
    <w:rsid w:val="00BC5805"/>
    <w:rsid w:val="00BC5DDD"/>
    <w:rsid w:val="00BC5F45"/>
    <w:rsid w:val="00BC69F7"/>
    <w:rsid w:val="00BD0418"/>
    <w:rsid w:val="00BD071D"/>
    <w:rsid w:val="00BD07D9"/>
    <w:rsid w:val="00BD0ABE"/>
    <w:rsid w:val="00BD0E09"/>
    <w:rsid w:val="00BD1194"/>
    <w:rsid w:val="00BD190E"/>
    <w:rsid w:val="00BD4410"/>
    <w:rsid w:val="00BD4658"/>
    <w:rsid w:val="00BD477F"/>
    <w:rsid w:val="00BD4CA3"/>
    <w:rsid w:val="00BD5872"/>
    <w:rsid w:val="00BD6345"/>
    <w:rsid w:val="00BD7913"/>
    <w:rsid w:val="00BD7F0D"/>
    <w:rsid w:val="00BE061A"/>
    <w:rsid w:val="00BE0E00"/>
    <w:rsid w:val="00BE111C"/>
    <w:rsid w:val="00BE1A8D"/>
    <w:rsid w:val="00BE1F2F"/>
    <w:rsid w:val="00BE23A5"/>
    <w:rsid w:val="00BE3336"/>
    <w:rsid w:val="00BE3443"/>
    <w:rsid w:val="00BE372C"/>
    <w:rsid w:val="00BE3760"/>
    <w:rsid w:val="00BE39C5"/>
    <w:rsid w:val="00BE44E5"/>
    <w:rsid w:val="00BE4B9E"/>
    <w:rsid w:val="00BE527B"/>
    <w:rsid w:val="00BE529B"/>
    <w:rsid w:val="00BE5E8D"/>
    <w:rsid w:val="00BE6169"/>
    <w:rsid w:val="00BE6228"/>
    <w:rsid w:val="00BE7969"/>
    <w:rsid w:val="00BF109E"/>
    <w:rsid w:val="00BF226F"/>
    <w:rsid w:val="00BF294E"/>
    <w:rsid w:val="00BF2FDF"/>
    <w:rsid w:val="00BF3717"/>
    <w:rsid w:val="00BF3ACB"/>
    <w:rsid w:val="00BF3CFF"/>
    <w:rsid w:val="00BF52C2"/>
    <w:rsid w:val="00BF5D16"/>
    <w:rsid w:val="00BF5FA1"/>
    <w:rsid w:val="00BF7710"/>
    <w:rsid w:val="00BF7D93"/>
    <w:rsid w:val="00C00295"/>
    <w:rsid w:val="00C005B3"/>
    <w:rsid w:val="00C01423"/>
    <w:rsid w:val="00C02738"/>
    <w:rsid w:val="00C02DFB"/>
    <w:rsid w:val="00C04452"/>
    <w:rsid w:val="00C0460A"/>
    <w:rsid w:val="00C04B4A"/>
    <w:rsid w:val="00C06B9A"/>
    <w:rsid w:val="00C07274"/>
    <w:rsid w:val="00C07EEF"/>
    <w:rsid w:val="00C10491"/>
    <w:rsid w:val="00C11D1E"/>
    <w:rsid w:val="00C12DDD"/>
    <w:rsid w:val="00C12ED7"/>
    <w:rsid w:val="00C13517"/>
    <w:rsid w:val="00C1621E"/>
    <w:rsid w:val="00C1628B"/>
    <w:rsid w:val="00C167EC"/>
    <w:rsid w:val="00C17060"/>
    <w:rsid w:val="00C20D3A"/>
    <w:rsid w:val="00C215E8"/>
    <w:rsid w:val="00C21C2D"/>
    <w:rsid w:val="00C21D5F"/>
    <w:rsid w:val="00C2370E"/>
    <w:rsid w:val="00C2436B"/>
    <w:rsid w:val="00C24581"/>
    <w:rsid w:val="00C249F1"/>
    <w:rsid w:val="00C24C33"/>
    <w:rsid w:val="00C25F89"/>
    <w:rsid w:val="00C25FF6"/>
    <w:rsid w:val="00C262ED"/>
    <w:rsid w:val="00C26E50"/>
    <w:rsid w:val="00C30907"/>
    <w:rsid w:val="00C31026"/>
    <w:rsid w:val="00C32028"/>
    <w:rsid w:val="00C32231"/>
    <w:rsid w:val="00C32B08"/>
    <w:rsid w:val="00C332F1"/>
    <w:rsid w:val="00C34B62"/>
    <w:rsid w:val="00C35793"/>
    <w:rsid w:val="00C364C6"/>
    <w:rsid w:val="00C36566"/>
    <w:rsid w:val="00C36C28"/>
    <w:rsid w:val="00C37654"/>
    <w:rsid w:val="00C37730"/>
    <w:rsid w:val="00C40C07"/>
    <w:rsid w:val="00C419E9"/>
    <w:rsid w:val="00C44F0D"/>
    <w:rsid w:val="00C45720"/>
    <w:rsid w:val="00C46DAA"/>
    <w:rsid w:val="00C47F42"/>
    <w:rsid w:val="00C509AB"/>
    <w:rsid w:val="00C51036"/>
    <w:rsid w:val="00C517E3"/>
    <w:rsid w:val="00C51E9A"/>
    <w:rsid w:val="00C52225"/>
    <w:rsid w:val="00C52DCF"/>
    <w:rsid w:val="00C530EF"/>
    <w:rsid w:val="00C53ABB"/>
    <w:rsid w:val="00C53B39"/>
    <w:rsid w:val="00C55C08"/>
    <w:rsid w:val="00C55C1A"/>
    <w:rsid w:val="00C55D7C"/>
    <w:rsid w:val="00C573C7"/>
    <w:rsid w:val="00C619D7"/>
    <w:rsid w:val="00C627DF"/>
    <w:rsid w:val="00C64054"/>
    <w:rsid w:val="00C64DE5"/>
    <w:rsid w:val="00C65B81"/>
    <w:rsid w:val="00C65E6F"/>
    <w:rsid w:val="00C6789D"/>
    <w:rsid w:val="00C70850"/>
    <w:rsid w:val="00C7090D"/>
    <w:rsid w:val="00C71AD4"/>
    <w:rsid w:val="00C71E4A"/>
    <w:rsid w:val="00C722E5"/>
    <w:rsid w:val="00C72D9C"/>
    <w:rsid w:val="00C7348D"/>
    <w:rsid w:val="00C73761"/>
    <w:rsid w:val="00C7480F"/>
    <w:rsid w:val="00C74B7B"/>
    <w:rsid w:val="00C74C6A"/>
    <w:rsid w:val="00C767A3"/>
    <w:rsid w:val="00C779A9"/>
    <w:rsid w:val="00C807F4"/>
    <w:rsid w:val="00C80963"/>
    <w:rsid w:val="00C80BF2"/>
    <w:rsid w:val="00C80E5E"/>
    <w:rsid w:val="00C81AD6"/>
    <w:rsid w:val="00C82F34"/>
    <w:rsid w:val="00C84C0E"/>
    <w:rsid w:val="00C84D55"/>
    <w:rsid w:val="00C85118"/>
    <w:rsid w:val="00C8540B"/>
    <w:rsid w:val="00C85763"/>
    <w:rsid w:val="00C85792"/>
    <w:rsid w:val="00C85F96"/>
    <w:rsid w:val="00C860ED"/>
    <w:rsid w:val="00C86581"/>
    <w:rsid w:val="00C86B4E"/>
    <w:rsid w:val="00C871BD"/>
    <w:rsid w:val="00C87968"/>
    <w:rsid w:val="00C87BF4"/>
    <w:rsid w:val="00C904F7"/>
    <w:rsid w:val="00C90A47"/>
    <w:rsid w:val="00C90DD3"/>
    <w:rsid w:val="00C910FC"/>
    <w:rsid w:val="00C91653"/>
    <w:rsid w:val="00C92E78"/>
    <w:rsid w:val="00C937A1"/>
    <w:rsid w:val="00C9418B"/>
    <w:rsid w:val="00C9457C"/>
    <w:rsid w:val="00C95C7F"/>
    <w:rsid w:val="00C963F2"/>
    <w:rsid w:val="00C96F37"/>
    <w:rsid w:val="00CA104A"/>
    <w:rsid w:val="00CA120E"/>
    <w:rsid w:val="00CA1677"/>
    <w:rsid w:val="00CA1B08"/>
    <w:rsid w:val="00CA39F3"/>
    <w:rsid w:val="00CA3A2A"/>
    <w:rsid w:val="00CA3A9E"/>
    <w:rsid w:val="00CA3CFD"/>
    <w:rsid w:val="00CA3F8E"/>
    <w:rsid w:val="00CA4024"/>
    <w:rsid w:val="00CA4377"/>
    <w:rsid w:val="00CA51E1"/>
    <w:rsid w:val="00CA5CB4"/>
    <w:rsid w:val="00CA5EF3"/>
    <w:rsid w:val="00CA62D7"/>
    <w:rsid w:val="00CA6AD7"/>
    <w:rsid w:val="00CA7D03"/>
    <w:rsid w:val="00CA7D46"/>
    <w:rsid w:val="00CB0382"/>
    <w:rsid w:val="00CB06B6"/>
    <w:rsid w:val="00CB1312"/>
    <w:rsid w:val="00CB19BB"/>
    <w:rsid w:val="00CB1A51"/>
    <w:rsid w:val="00CB2749"/>
    <w:rsid w:val="00CB2B0C"/>
    <w:rsid w:val="00CB2E6E"/>
    <w:rsid w:val="00CB2E7E"/>
    <w:rsid w:val="00CB2F21"/>
    <w:rsid w:val="00CB3373"/>
    <w:rsid w:val="00CB4AC9"/>
    <w:rsid w:val="00CB4DA1"/>
    <w:rsid w:val="00CB6A04"/>
    <w:rsid w:val="00CC0A6F"/>
    <w:rsid w:val="00CC0DE7"/>
    <w:rsid w:val="00CC2FA6"/>
    <w:rsid w:val="00CC37A7"/>
    <w:rsid w:val="00CC4F98"/>
    <w:rsid w:val="00CC5A3C"/>
    <w:rsid w:val="00CC5CCD"/>
    <w:rsid w:val="00CC6B62"/>
    <w:rsid w:val="00CC75FE"/>
    <w:rsid w:val="00CD0A70"/>
    <w:rsid w:val="00CD23C8"/>
    <w:rsid w:val="00CD354C"/>
    <w:rsid w:val="00CD6205"/>
    <w:rsid w:val="00CD718C"/>
    <w:rsid w:val="00CD7658"/>
    <w:rsid w:val="00CE16C3"/>
    <w:rsid w:val="00CE26F6"/>
    <w:rsid w:val="00CE2BC9"/>
    <w:rsid w:val="00CE2D38"/>
    <w:rsid w:val="00CE4662"/>
    <w:rsid w:val="00CE50FA"/>
    <w:rsid w:val="00CE53C0"/>
    <w:rsid w:val="00CE5C1C"/>
    <w:rsid w:val="00CE66D6"/>
    <w:rsid w:val="00CE731B"/>
    <w:rsid w:val="00CE7AAC"/>
    <w:rsid w:val="00CF0034"/>
    <w:rsid w:val="00CF019D"/>
    <w:rsid w:val="00CF1739"/>
    <w:rsid w:val="00CF2747"/>
    <w:rsid w:val="00CF2A58"/>
    <w:rsid w:val="00CF2BF5"/>
    <w:rsid w:val="00CF3038"/>
    <w:rsid w:val="00CF3D5A"/>
    <w:rsid w:val="00CF5770"/>
    <w:rsid w:val="00CF62CF"/>
    <w:rsid w:val="00CF74A3"/>
    <w:rsid w:val="00D005DA"/>
    <w:rsid w:val="00D01211"/>
    <w:rsid w:val="00D02F69"/>
    <w:rsid w:val="00D03196"/>
    <w:rsid w:val="00D04164"/>
    <w:rsid w:val="00D0440E"/>
    <w:rsid w:val="00D044E1"/>
    <w:rsid w:val="00D046A7"/>
    <w:rsid w:val="00D04F00"/>
    <w:rsid w:val="00D05A3F"/>
    <w:rsid w:val="00D07671"/>
    <w:rsid w:val="00D07C65"/>
    <w:rsid w:val="00D11114"/>
    <w:rsid w:val="00D1450C"/>
    <w:rsid w:val="00D15453"/>
    <w:rsid w:val="00D15503"/>
    <w:rsid w:val="00D162B4"/>
    <w:rsid w:val="00D167B4"/>
    <w:rsid w:val="00D20F12"/>
    <w:rsid w:val="00D21A4D"/>
    <w:rsid w:val="00D220DE"/>
    <w:rsid w:val="00D222C1"/>
    <w:rsid w:val="00D22D0F"/>
    <w:rsid w:val="00D231B6"/>
    <w:rsid w:val="00D2331A"/>
    <w:rsid w:val="00D2371D"/>
    <w:rsid w:val="00D24669"/>
    <w:rsid w:val="00D2533C"/>
    <w:rsid w:val="00D25618"/>
    <w:rsid w:val="00D27A46"/>
    <w:rsid w:val="00D30F1B"/>
    <w:rsid w:val="00D30FBB"/>
    <w:rsid w:val="00D33247"/>
    <w:rsid w:val="00D34623"/>
    <w:rsid w:val="00D34665"/>
    <w:rsid w:val="00D34928"/>
    <w:rsid w:val="00D34DA2"/>
    <w:rsid w:val="00D37BF8"/>
    <w:rsid w:val="00D37D14"/>
    <w:rsid w:val="00D4032B"/>
    <w:rsid w:val="00D40D12"/>
    <w:rsid w:val="00D41278"/>
    <w:rsid w:val="00D414ED"/>
    <w:rsid w:val="00D41E4E"/>
    <w:rsid w:val="00D41F7A"/>
    <w:rsid w:val="00D4231C"/>
    <w:rsid w:val="00D42EC6"/>
    <w:rsid w:val="00D43274"/>
    <w:rsid w:val="00D43FEB"/>
    <w:rsid w:val="00D44484"/>
    <w:rsid w:val="00D44E35"/>
    <w:rsid w:val="00D45F54"/>
    <w:rsid w:val="00D46EB0"/>
    <w:rsid w:val="00D50C99"/>
    <w:rsid w:val="00D52238"/>
    <w:rsid w:val="00D52335"/>
    <w:rsid w:val="00D52420"/>
    <w:rsid w:val="00D52D35"/>
    <w:rsid w:val="00D53034"/>
    <w:rsid w:val="00D537EA"/>
    <w:rsid w:val="00D539CA"/>
    <w:rsid w:val="00D560DD"/>
    <w:rsid w:val="00D569AE"/>
    <w:rsid w:val="00D56D96"/>
    <w:rsid w:val="00D56E5E"/>
    <w:rsid w:val="00D617A7"/>
    <w:rsid w:val="00D62BED"/>
    <w:rsid w:val="00D62F5C"/>
    <w:rsid w:val="00D64FBC"/>
    <w:rsid w:val="00D65C69"/>
    <w:rsid w:val="00D65CF1"/>
    <w:rsid w:val="00D66498"/>
    <w:rsid w:val="00D703FA"/>
    <w:rsid w:val="00D70D80"/>
    <w:rsid w:val="00D71264"/>
    <w:rsid w:val="00D72148"/>
    <w:rsid w:val="00D721D2"/>
    <w:rsid w:val="00D74273"/>
    <w:rsid w:val="00D747F2"/>
    <w:rsid w:val="00D7525E"/>
    <w:rsid w:val="00D7582E"/>
    <w:rsid w:val="00D75AE1"/>
    <w:rsid w:val="00D761E8"/>
    <w:rsid w:val="00D76AB5"/>
    <w:rsid w:val="00D80431"/>
    <w:rsid w:val="00D80A3C"/>
    <w:rsid w:val="00D80E79"/>
    <w:rsid w:val="00D81E00"/>
    <w:rsid w:val="00D823E2"/>
    <w:rsid w:val="00D825E8"/>
    <w:rsid w:val="00D82CA8"/>
    <w:rsid w:val="00D830B9"/>
    <w:rsid w:val="00D837E5"/>
    <w:rsid w:val="00D83D20"/>
    <w:rsid w:val="00D84101"/>
    <w:rsid w:val="00D84150"/>
    <w:rsid w:val="00D84B6C"/>
    <w:rsid w:val="00D851A5"/>
    <w:rsid w:val="00D8562A"/>
    <w:rsid w:val="00D86B01"/>
    <w:rsid w:val="00D872BF"/>
    <w:rsid w:val="00D873AC"/>
    <w:rsid w:val="00D90123"/>
    <w:rsid w:val="00D901DB"/>
    <w:rsid w:val="00D908A7"/>
    <w:rsid w:val="00D90A4C"/>
    <w:rsid w:val="00D913D8"/>
    <w:rsid w:val="00D91FEF"/>
    <w:rsid w:val="00D922E8"/>
    <w:rsid w:val="00D939E2"/>
    <w:rsid w:val="00D941AA"/>
    <w:rsid w:val="00D9514A"/>
    <w:rsid w:val="00D95D07"/>
    <w:rsid w:val="00D9675F"/>
    <w:rsid w:val="00D97540"/>
    <w:rsid w:val="00D97A84"/>
    <w:rsid w:val="00DA1127"/>
    <w:rsid w:val="00DA14E5"/>
    <w:rsid w:val="00DA21B6"/>
    <w:rsid w:val="00DA23FC"/>
    <w:rsid w:val="00DA3B7C"/>
    <w:rsid w:val="00DA45B6"/>
    <w:rsid w:val="00DA468C"/>
    <w:rsid w:val="00DA4B0E"/>
    <w:rsid w:val="00DA50C3"/>
    <w:rsid w:val="00DA5803"/>
    <w:rsid w:val="00DA7609"/>
    <w:rsid w:val="00DB069F"/>
    <w:rsid w:val="00DB0AA3"/>
    <w:rsid w:val="00DB0BC7"/>
    <w:rsid w:val="00DB2A52"/>
    <w:rsid w:val="00DB2AF9"/>
    <w:rsid w:val="00DB4540"/>
    <w:rsid w:val="00DB56A4"/>
    <w:rsid w:val="00DB57EB"/>
    <w:rsid w:val="00DB5983"/>
    <w:rsid w:val="00DB608B"/>
    <w:rsid w:val="00DB6CFF"/>
    <w:rsid w:val="00DB7535"/>
    <w:rsid w:val="00DC1096"/>
    <w:rsid w:val="00DC1315"/>
    <w:rsid w:val="00DC20C2"/>
    <w:rsid w:val="00DC4C04"/>
    <w:rsid w:val="00DC4C85"/>
    <w:rsid w:val="00DC6F7C"/>
    <w:rsid w:val="00DC7335"/>
    <w:rsid w:val="00DD0B32"/>
    <w:rsid w:val="00DD0C3D"/>
    <w:rsid w:val="00DD4498"/>
    <w:rsid w:val="00DD5448"/>
    <w:rsid w:val="00DD5A03"/>
    <w:rsid w:val="00DD60E7"/>
    <w:rsid w:val="00DD630B"/>
    <w:rsid w:val="00DD6616"/>
    <w:rsid w:val="00DD6BD3"/>
    <w:rsid w:val="00DE0918"/>
    <w:rsid w:val="00DE0E78"/>
    <w:rsid w:val="00DE19D8"/>
    <w:rsid w:val="00DE2030"/>
    <w:rsid w:val="00DE2424"/>
    <w:rsid w:val="00DE2649"/>
    <w:rsid w:val="00DE3193"/>
    <w:rsid w:val="00DE501B"/>
    <w:rsid w:val="00DE6002"/>
    <w:rsid w:val="00DE74D1"/>
    <w:rsid w:val="00DE7553"/>
    <w:rsid w:val="00DE771C"/>
    <w:rsid w:val="00DF160D"/>
    <w:rsid w:val="00DF27BE"/>
    <w:rsid w:val="00DF3075"/>
    <w:rsid w:val="00DF4A86"/>
    <w:rsid w:val="00DF66AA"/>
    <w:rsid w:val="00DF706A"/>
    <w:rsid w:val="00DF713F"/>
    <w:rsid w:val="00DF7B85"/>
    <w:rsid w:val="00E00702"/>
    <w:rsid w:val="00E028B7"/>
    <w:rsid w:val="00E03178"/>
    <w:rsid w:val="00E032E8"/>
    <w:rsid w:val="00E038C6"/>
    <w:rsid w:val="00E04E81"/>
    <w:rsid w:val="00E052A3"/>
    <w:rsid w:val="00E052FA"/>
    <w:rsid w:val="00E054CD"/>
    <w:rsid w:val="00E11B1B"/>
    <w:rsid w:val="00E11C14"/>
    <w:rsid w:val="00E12748"/>
    <w:rsid w:val="00E13B82"/>
    <w:rsid w:val="00E13CD7"/>
    <w:rsid w:val="00E15065"/>
    <w:rsid w:val="00E158D1"/>
    <w:rsid w:val="00E15B38"/>
    <w:rsid w:val="00E15D55"/>
    <w:rsid w:val="00E1778B"/>
    <w:rsid w:val="00E1794D"/>
    <w:rsid w:val="00E17992"/>
    <w:rsid w:val="00E179F3"/>
    <w:rsid w:val="00E17F87"/>
    <w:rsid w:val="00E201F2"/>
    <w:rsid w:val="00E2034F"/>
    <w:rsid w:val="00E206E2"/>
    <w:rsid w:val="00E21886"/>
    <w:rsid w:val="00E21911"/>
    <w:rsid w:val="00E237CD"/>
    <w:rsid w:val="00E23BF0"/>
    <w:rsid w:val="00E2413D"/>
    <w:rsid w:val="00E30EEE"/>
    <w:rsid w:val="00E31267"/>
    <w:rsid w:val="00E31496"/>
    <w:rsid w:val="00E316E8"/>
    <w:rsid w:val="00E31819"/>
    <w:rsid w:val="00E352DE"/>
    <w:rsid w:val="00E356A2"/>
    <w:rsid w:val="00E35E03"/>
    <w:rsid w:val="00E36350"/>
    <w:rsid w:val="00E37511"/>
    <w:rsid w:val="00E37AED"/>
    <w:rsid w:val="00E37C3C"/>
    <w:rsid w:val="00E37E77"/>
    <w:rsid w:val="00E404EA"/>
    <w:rsid w:val="00E40722"/>
    <w:rsid w:val="00E40DDA"/>
    <w:rsid w:val="00E41F85"/>
    <w:rsid w:val="00E425E2"/>
    <w:rsid w:val="00E42FD2"/>
    <w:rsid w:val="00E439EB"/>
    <w:rsid w:val="00E450DD"/>
    <w:rsid w:val="00E4516C"/>
    <w:rsid w:val="00E451CA"/>
    <w:rsid w:val="00E456D2"/>
    <w:rsid w:val="00E464F4"/>
    <w:rsid w:val="00E465A2"/>
    <w:rsid w:val="00E47F8D"/>
    <w:rsid w:val="00E50436"/>
    <w:rsid w:val="00E52B01"/>
    <w:rsid w:val="00E54A12"/>
    <w:rsid w:val="00E55795"/>
    <w:rsid w:val="00E55FA4"/>
    <w:rsid w:val="00E56B89"/>
    <w:rsid w:val="00E57B2D"/>
    <w:rsid w:val="00E57EF0"/>
    <w:rsid w:val="00E600D7"/>
    <w:rsid w:val="00E6033F"/>
    <w:rsid w:val="00E60F14"/>
    <w:rsid w:val="00E61623"/>
    <w:rsid w:val="00E624D3"/>
    <w:rsid w:val="00E62612"/>
    <w:rsid w:val="00E62F7F"/>
    <w:rsid w:val="00E635C4"/>
    <w:rsid w:val="00E635CF"/>
    <w:rsid w:val="00E6386F"/>
    <w:rsid w:val="00E64346"/>
    <w:rsid w:val="00E6469B"/>
    <w:rsid w:val="00E6547C"/>
    <w:rsid w:val="00E66BFF"/>
    <w:rsid w:val="00E66C93"/>
    <w:rsid w:val="00E67612"/>
    <w:rsid w:val="00E67B3A"/>
    <w:rsid w:val="00E71652"/>
    <w:rsid w:val="00E73605"/>
    <w:rsid w:val="00E73888"/>
    <w:rsid w:val="00E73AF6"/>
    <w:rsid w:val="00E74E7B"/>
    <w:rsid w:val="00E754C9"/>
    <w:rsid w:val="00E75ACD"/>
    <w:rsid w:val="00E75B87"/>
    <w:rsid w:val="00E765E2"/>
    <w:rsid w:val="00E8120E"/>
    <w:rsid w:val="00E827AA"/>
    <w:rsid w:val="00E8417D"/>
    <w:rsid w:val="00E8474E"/>
    <w:rsid w:val="00E84EAD"/>
    <w:rsid w:val="00E85594"/>
    <w:rsid w:val="00E85860"/>
    <w:rsid w:val="00E85E29"/>
    <w:rsid w:val="00E86DF1"/>
    <w:rsid w:val="00E87707"/>
    <w:rsid w:val="00E87F30"/>
    <w:rsid w:val="00E9008C"/>
    <w:rsid w:val="00E902E2"/>
    <w:rsid w:val="00E904A3"/>
    <w:rsid w:val="00E905C7"/>
    <w:rsid w:val="00E90B09"/>
    <w:rsid w:val="00E90CD4"/>
    <w:rsid w:val="00E91C36"/>
    <w:rsid w:val="00E92302"/>
    <w:rsid w:val="00E95303"/>
    <w:rsid w:val="00E95893"/>
    <w:rsid w:val="00E967F1"/>
    <w:rsid w:val="00E972A2"/>
    <w:rsid w:val="00E974AF"/>
    <w:rsid w:val="00EA1056"/>
    <w:rsid w:val="00EA27EB"/>
    <w:rsid w:val="00EA28F2"/>
    <w:rsid w:val="00EA3188"/>
    <w:rsid w:val="00EA3A2F"/>
    <w:rsid w:val="00EA446A"/>
    <w:rsid w:val="00EA4B4B"/>
    <w:rsid w:val="00EA4C39"/>
    <w:rsid w:val="00EA6568"/>
    <w:rsid w:val="00EB073E"/>
    <w:rsid w:val="00EB1178"/>
    <w:rsid w:val="00EB19CB"/>
    <w:rsid w:val="00EB1CD7"/>
    <w:rsid w:val="00EB2331"/>
    <w:rsid w:val="00EB25E9"/>
    <w:rsid w:val="00EB2AD6"/>
    <w:rsid w:val="00EB3E31"/>
    <w:rsid w:val="00EB4E22"/>
    <w:rsid w:val="00EB5345"/>
    <w:rsid w:val="00EB53CA"/>
    <w:rsid w:val="00EB63CB"/>
    <w:rsid w:val="00EB777C"/>
    <w:rsid w:val="00EC01DE"/>
    <w:rsid w:val="00EC1CEE"/>
    <w:rsid w:val="00EC2D15"/>
    <w:rsid w:val="00EC39EE"/>
    <w:rsid w:val="00EC46CA"/>
    <w:rsid w:val="00EC4AEB"/>
    <w:rsid w:val="00EC59B0"/>
    <w:rsid w:val="00EC6734"/>
    <w:rsid w:val="00EC6982"/>
    <w:rsid w:val="00EC78AD"/>
    <w:rsid w:val="00EC7FEB"/>
    <w:rsid w:val="00ED0821"/>
    <w:rsid w:val="00ED1287"/>
    <w:rsid w:val="00ED13F3"/>
    <w:rsid w:val="00ED18AD"/>
    <w:rsid w:val="00ED3DE4"/>
    <w:rsid w:val="00ED5A3A"/>
    <w:rsid w:val="00ED654E"/>
    <w:rsid w:val="00ED7D02"/>
    <w:rsid w:val="00ED7E70"/>
    <w:rsid w:val="00ED7F35"/>
    <w:rsid w:val="00EE01AF"/>
    <w:rsid w:val="00EE107D"/>
    <w:rsid w:val="00EE11F6"/>
    <w:rsid w:val="00EE194B"/>
    <w:rsid w:val="00EE2C74"/>
    <w:rsid w:val="00EE362D"/>
    <w:rsid w:val="00EE3661"/>
    <w:rsid w:val="00EE427B"/>
    <w:rsid w:val="00EE433A"/>
    <w:rsid w:val="00EE573B"/>
    <w:rsid w:val="00EE5B98"/>
    <w:rsid w:val="00EE74E0"/>
    <w:rsid w:val="00EE798B"/>
    <w:rsid w:val="00EE7AFD"/>
    <w:rsid w:val="00EF0A91"/>
    <w:rsid w:val="00EF0AA2"/>
    <w:rsid w:val="00EF0AD0"/>
    <w:rsid w:val="00EF0DFC"/>
    <w:rsid w:val="00EF1117"/>
    <w:rsid w:val="00EF469F"/>
    <w:rsid w:val="00EF48D1"/>
    <w:rsid w:val="00EF5E42"/>
    <w:rsid w:val="00EF61F2"/>
    <w:rsid w:val="00EF6374"/>
    <w:rsid w:val="00EF65FB"/>
    <w:rsid w:val="00EF67D8"/>
    <w:rsid w:val="00F01D1B"/>
    <w:rsid w:val="00F01E6C"/>
    <w:rsid w:val="00F026CD"/>
    <w:rsid w:val="00F0313E"/>
    <w:rsid w:val="00F039CC"/>
    <w:rsid w:val="00F042D6"/>
    <w:rsid w:val="00F04840"/>
    <w:rsid w:val="00F049DB"/>
    <w:rsid w:val="00F04CE5"/>
    <w:rsid w:val="00F059CB"/>
    <w:rsid w:val="00F07CF4"/>
    <w:rsid w:val="00F10BB5"/>
    <w:rsid w:val="00F10E67"/>
    <w:rsid w:val="00F11292"/>
    <w:rsid w:val="00F11428"/>
    <w:rsid w:val="00F119B0"/>
    <w:rsid w:val="00F120EA"/>
    <w:rsid w:val="00F121D9"/>
    <w:rsid w:val="00F124D3"/>
    <w:rsid w:val="00F12730"/>
    <w:rsid w:val="00F12913"/>
    <w:rsid w:val="00F129D5"/>
    <w:rsid w:val="00F137F4"/>
    <w:rsid w:val="00F13FF7"/>
    <w:rsid w:val="00F142B1"/>
    <w:rsid w:val="00F15BE3"/>
    <w:rsid w:val="00F166AC"/>
    <w:rsid w:val="00F16A5A"/>
    <w:rsid w:val="00F170CF"/>
    <w:rsid w:val="00F17370"/>
    <w:rsid w:val="00F176BA"/>
    <w:rsid w:val="00F20072"/>
    <w:rsid w:val="00F20699"/>
    <w:rsid w:val="00F229B7"/>
    <w:rsid w:val="00F22B6A"/>
    <w:rsid w:val="00F234C6"/>
    <w:rsid w:val="00F2459F"/>
    <w:rsid w:val="00F24A80"/>
    <w:rsid w:val="00F24F79"/>
    <w:rsid w:val="00F26DB4"/>
    <w:rsid w:val="00F27048"/>
    <w:rsid w:val="00F27905"/>
    <w:rsid w:val="00F27A6A"/>
    <w:rsid w:val="00F31399"/>
    <w:rsid w:val="00F33247"/>
    <w:rsid w:val="00F33C6E"/>
    <w:rsid w:val="00F343B0"/>
    <w:rsid w:val="00F343B4"/>
    <w:rsid w:val="00F346CD"/>
    <w:rsid w:val="00F34E16"/>
    <w:rsid w:val="00F37352"/>
    <w:rsid w:val="00F40184"/>
    <w:rsid w:val="00F40A99"/>
    <w:rsid w:val="00F41C18"/>
    <w:rsid w:val="00F421FB"/>
    <w:rsid w:val="00F42479"/>
    <w:rsid w:val="00F42C20"/>
    <w:rsid w:val="00F436B7"/>
    <w:rsid w:val="00F43B41"/>
    <w:rsid w:val="00F43CFE"/>
    <w:rsid w:val="00F448EB"/>
    <w:rsid w:val="00F4517D"/>
    <w:rsid w:val="00F45AEA"/>
    <w:rsid w:val="00F45C8C"/>
    <w:rsid w:val="00F46AFC"/>
    <w:rsid w:val="00F46E71"/>
    <w:rsid w:val="00F5133C"/>
    <w:rsid w:val="00F513A3"/>
    <w:rsid w:val="00F518DB"/>
    <w:rsid w:val="00F51A70"/>
    <w:rsid w:val="00F530C4"/>
    <w:rsid w:val="00F536E6"/>
    <w:rsid w:val="00F53D0C"/>
    <w:rsid w:val="00F54FA6"/>
    <w:rsid w:val="00F55ABF"/>
    <w:rsid w:val="00F563A1"/>
    <w:rsid w:val="00F57984"/>
    <w:rsid w:val="00F60C9F"/>
    <w:rsid w:val="00F60DB4"/>
    <w:rsid w:val="00F611CA"/>
    <w:rsid w:val="00F612D8"/>
    <w:rsid w:val="00F619CF"/>
    <w:rsid w:val="00F62268"/>
    <w:rsid w:val="00F638FE"/>
    <w:rsid w:val="00F63FEE"/>
    <w:rsid w:val="00F64381"/>
    <w:rsid w:val="00F648B9"/>
    <w:rsid w:val="00F6495F"/>
    <w:rsid w:val="00F64C64"/>
    <w:rsid w:val="00F65401"/>
    <w:rsid w:val="00F65C10"/>
    <w:rsid w:val="00F65E94"/>
    <w:rsid w:val="00F66FF9"/>
    <w:rsid w:val="00F674F9"/>
    <w:rsid w:val="00F677D6"/>
    <w:rsid w:val="00F67AC6"/>
    <w:rsid w:val="00F67D43"/>
    <w:rsid w:val="00F67EC0"/>
    <w:rsid w:val="00F701F9"/>
    <w:rsid w:val="00F70E28"/>
    <w:rsid w:val="00F71D9A"/>
    <w:rsid w:val="00F72176"/>
    <w:rsid w:val="00F7260C"/>
    <w:rsid w:val="00F72945"/>
    <w:rsid w:val="00F729E2"/>
    <w:rsid w:val="00F72DC4"/>
    <w:rsid w:val="00F73297"/>
    <w:rsid w:val="00F7381B"/>
    <w:rsid w:val="00F73889"/>
    <w:rsid w:val="00F74375"/>
    <w:rsid w:val="00F74540"/>
    <w:rsid w:val="00F74834"/>
    <w:rsid w:val="00F75B3D"/>
    <w:rsid w:val="00F76001"/>
    <w:rsid w:val="00F76B21"/>
    <w:rsid w:val="00F76CF8"/>
    <w:rsid w:val="00F76D66"/>
    <w:rsid w:val="00F772C2"/>
    <w:rsid w:val="00F778E1"/>
    <w:rsid w:val="00F77A34"/>
    <w:rsid w:val="00F77AEB"/>
    <w:rsid w:val="00F77F1F"/>
    <w:rsid w:val="00F800C9"/>
    <w:rsid w:val="00F81951"/>
    <w:rsid w:val="00F81B25"/>
    <w:rsid w:val="00F81B67"/>
    <w:rsid w:val="00F83404"/>
    <w:rsid w:val="00F83BE8"/>
    <w:rsid w:val="00F85CD5"/>
    <w:rsid w:val="00F85D57"/>
    <w:rsid w:val="00F85F74"/>
    <w:rsid w:val="00F900D0"/>
    <w:rsid w:val="00F90130"/>
    <w:rsid w:val="00F90566"/>
    <w:rsid w:val="00F90689"/>
    <w:rsid w:val="00F91147"/>
    <w:rsid w:val="00F91752"/>
    <w:rsid w:val="00F92340"/>
    <w:rsid w:val="00F936BF"/>
    <w:rsid w:val="00F93732"/>
    <w:rsid w:val="00F93785"/>
    <w:rsid w:val="00F93D4D"/>
    <w:rsid w:val="00F93E62"/>
    <w:rsid w:val="00F947FC"/>
    <w:rsid w:val="00F94981"/>
    <w:rsid w:val="00F94B09"/>
    <w:rsid w:val="00F95718"/>
    <w:rsid w:val="00F961C0"/>
    <w:rsid w:val="00F96E02"/>
    <w:rsid w:val="00FA4978"/>
    <w:rsid w:val="00FA4DB3"/>
    <w:rsid w:val="00FA5C17"/>
    <w:rsid w:val="00FA6071"/>
    <w:rsid w:val="00FA6BC0"/>
    <w:rsid w:val="00FA7740"/>
    <w:rsid w:val="00FA7932"/>
    <w:rsid w:val="00FB01EF"/>
    <w:rsid w:val="00FB1842"/>
    <w:rsid w:val="00FB2D2C"/>
    <w:rsid w:val="00FB3907"/>
    <w:rsid w:val="00FB4379"/>
    <w:rsid w:val="00FB524B"/>
    <w:rsid w:val="00FB58D5"/>
    <w:rsid w:val="00FB68A2"/>
    <w:rsid w:val="00FB6FE5"/>
    <w:rsid w:val="00FB7195"/>
    <w:rsid w:val="00FB71BC"/>
    <w:rsid w:val="00FB7B24"/>
    <w:rsid w:val="00FC12AF"/>
    <w:rsid w:val="00FC1D4B"/>
    <w:rsid w:val="00FC2146"/>
    <w:rsid w:val="00FC2C62"/>
    <w:rsid w:val="00FC379A"/>
    <w:rsid w:val="00FC3A96"/>
    <w:rsid w:val="00FC68C9"/>
    <w:rsid w:val="00FC720A"/>
    <w:rsid w:val="00FC7B42"/>
    <w:rsid w:val="00FD1AE2"/>
    <w:rsid w:val="00FD1B8E"/>
    <w:rsid w:val="00FD25DB"/>
    <w:rsid w:val="00FD2B64"/>
    <w:rsid w:val="00FD2D2E"/>
    <w:rsid w:val="00FD35D1"/>
    <w:rsid w:val="00FD4042"/>
    <w:rsid w:val="00FD466D"/>
    <w:rsid w:val="00FD5B8A"/>
    <w:rsid w:val="00FD651C"/>
    <w:rsid w:val="00FD6E9B"/>
    <w:rsid w:val="00FE20EC"/>
    <w:rsid w:val="00FE2173"/>
    <w:rsid w:val="00FE27BC"/>
    <w:rsid w:val="00FE36B0"/>
    <w:rsid w:val="00FE3FDC"/>
    <w:rsid w:val="00FE48F8"/>
    <w:rsid w:val="00FE58CC"/>
    <w:rsid w:val="00FE5DD3"/>
    <w:rsid w:val="00FE6644"/>
    <w:rsid w:val="00FE707E"/>
    <w:rsid w:val="00FE7D46"/>
    <w:rsid w:val="00FF0381"/>
    <w:rsid w:val="00FF03D2"/>
    <w:rsid w:val="00FF052B"/>
    <w:rsid w:val="00FF0745"/>
    <w:rsid w:val="00FF09A1"/>
    <w:rsid w:val="00FF180A"/>
    <w:rsid w:val="00FF1C5D"/>
    <w:rsid w:val="00FF2C5C"/>
    <w:rsid w:val="00FF3024"/>
    <w:rsid w:val="00FF3DB3"/>
    <w:rsid w:val="00FF5B7A"/>
    <w:rsid w:val="00FF5D02"/>
    <w:rsid w:val="00FF6D2E"/>
    <w:rsid w:val="00FF770B"/>
    <w:rsid w:val="00FF792F"/>
    <w:rsid w:val="00FF7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4B8054"/>
  <w14:defaultImageDpi w14:val="300"/>
  <w15:docId w15:val="{498FD6CD-D085-6247-9F0E-5DCDCC784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link w:val="Heading2Char"/>
    <w:qFormat/>
    <w:rsid w:val="001E0514"/>
    <w:pPr>
      <w:spacing w:before="100" w:beforeAutospacing="1" w:after="100" w:afterAutospacing="1"/>
      <w:outlineLvl w:val="1"/>
    </w:pPr>
    <w:rPr>
      <w:rFonts w:ascii="Times New Roman" w:eastAsia="SimSun" w:hAnsi="Times New Roman" w:cs="Times New Roman"/>
      <w:b/>
      <w:bCs/>
      <w:sz w:val="34"/>
      <w:szCs w:val="3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77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77D6"/>
    <w:rPr>
      <w:rFonts w:ascii="Lucida Grande" w:hAnsi="Lucida Grande" w:cs="Lucida Grande"/>
      <w:sz w:val="18"/>
      <w:szCs w:val="18"/>
      <w:lang w:val="en-GB"/>
    </w:rPr>
  </w:style>
  <w:style w:type="paragraph" w:styleId="NormalWeb">
    <w:name w:val="Normal (Web)"/>
    <w:basedOn w:val="Normal"/>
    <w:uiPriority w:val="99"/>
    <w:unhideWhenUsed/>
    <w:rsid w:val="00EC4AEB"/>
    <w:pPr>
      <w:spacing w:before="100" w:beforeAutospacing="1" w:after="100" w:afterAutospacing="1"/>
    </w:pPr>
    <w:rPr>
      <w:rFonts w:ascii="Times" w:hAnsi="Times" w:cs="Times New Roman"/>
      <w:sz w:val="20"/>
      <w:szCs w:val="20"/>
    </w:rPr>
  </w:style>
  <w:style w:type="paragraph" w:styleId="FootnoteText">
    <w:name w:val="footnote text"/>
    <w:basedOn w:val="Normal"/>
    <w:link w:val="FootnoteTextChar"/>
    <w:unhideWhenUsed/>
    <w:rsid w:val="001F09C5"/>
  </w:style>
  <w:style w:type="character" w:customStyle="1" w:styleId="FootnoteTextChar">
    <w:name w:val="Footnote Text Char"/>
    <w:basedOn w:val="DefaultParagraphFont"/>
    <w:link w:val="FootnoteText"/>
    <w:rsid w:val="001F09C5"/>
    <w:rPr>
      <w:lang w:val="en-GB"/>
    </w:rPr>
  </w:style>
  <w:style w:type="character" w:styleId="FootnoteReference">
    <w:name w:val="footnote reference"/>
    <w:basedOn w:val="DefaultParagraphFont"/>
    <w:unhideWhenUsed/>
    <w:rsid w:val="001F09C5"/>
    <w:rPr>
      <w:vertAlign w:val="superscript"/>
    </w:rPr>
  </w:style>
  <w:style w:type="paragraph" w:styleId="ListParagraph">
    <w:name w:val="List Paragraph"/>
    <w:basedOn w:val="Normal"/>
    <w:uiPriority w:val="34"/>
    <w:qFormat/>
    <w:rsid w:val="00C53ABB"/>
    <w:pPr>
      <w:ind w:left="720"/>
      <w:contextualSpacing/>
    </w:pPr>
  </w:style>
  <w:style w:type="character" w:styleId="Hyperlink">
    <w:name w:val="Hyperlink"/>
    <w:basedOn w:val="DefaultParagraphFont"/>
    <w:uiPriority w:val="99"/>
    <w:unhideWhenUsed/>
    <w:rsid w:val="00EC78AD"/>
    <w:rPr>
      <w:color w:val="0000FF" w:themeColor="hyperlink"/>
      <w:u w:val="single"/>
    </w:rPr>
  </w:style>
  <w:style w:type="character" w:styleId="Strong">
    <w:name w:val="Strong"/>
    <w:basedOn w:val="DefaultParagraphFont"/>
    <w:uiPriority w:val="22"/>
    <w:qFormat/>
    <w:rsid w:val="00A34C61"/>
    <w:rPr>
      <w:b/>
      <w:bCs/>
    </w:rPr>
  </w:style>
  <w:style w:type="character" w:customStyle="1" w:styleId="Heading2Char">
    <w:name w:val="Heading 2 Char"/>
    <w:basedOn w:val="DefaultParagraphFont"/>
    <w:link w:val="Heading2"/>
    <w:rsid w:val="001E0514"/>
    <w:rPr>
      <w:rFonts w:ascii="Times New Roman" w:eastAsia="SimSun" w:hAnsi="Times New Roman" w:cs="Times New Roman"/>
      <w:b/>
      <w:bCs/>
      <w:sz w:val="34"/>
      <w:szCs w:val="34"/>
      <w:lang w:val="en-GB" w:eastAsia="zh-CN"/>
    </w:rPr>
  </w:style>
  <w:style w:type="table" w:styleId="TableGrid">
    <w:name w:val="Table Grid"/>
    <w:basedOn w:val="TableNormal"/>
    <w:uiPriority w:val="39"/>
    <w:rsid w:val="00CE7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477F"/>
    <w:rPr>
      <w:color w:val="800080" w:themeColor="followedHyperlink"/>
      <w:u w:val="single"/>
    </w:rPr>
  </w:style>
  <w:style w:type="paragraph" w:styleId="Footer">
    <w:name w:val="footer"/>
    <w:basedOn w:val="Normal"/>
    <w:link w:val="FooterChar"/>
    <w:uiPriority w:val="99"/>
    <w:unhideWhenUsed/>
    <w:rsid w:val="00DB2A52"/>
    <w:pPr>
      <w:tabs>
        <w:tab w:val="center" w:pos="4320"/>
        <w:tab w:val="right" w:pos="8640"/>
      </w:tabs>
    </w:pPr>
  </w:style>
  <w:style w:type="character" w:customStyle="1" w:styleId="FooterChar">
    <w:name w:val="Footer Char"/>
    <w:basedOn w:val="DefaultParagraphFont"/>
    <w:link w:val="Footer"/>
    <w:uiPriority w:val="99"/>
    <w:rsid w:val="00DB2A52"/>
    <w:rPr>
      <w:lang w:val="en-GB"/>
    </w:rPr>
  </w:style>
  <w:style w:type="character" w:styleId="PageNumber">
    <w:name w:val="page number"/>
    <w:basedOn w:val="DefaultParagraphFont"/>
    <w:uiPriority w:val="99"/>
    <w:semiHidden/>
    <w:unhideWhenUsed/>
    <w:rsid w:val="00DB2A52"/>
  </w:style>
  <w:style w:type="character" w:customStyle="1" w:styleId="apple-converted-space">
    <w:name w:val="apple-converted-space"/>
    <w:basedOn w:val="DefaultParagraphFont"/>
    <w:rsid w:val="00F612D8"/>
  </w:style>
  <w:style w:type="character" w:styleId="Emphasis">
    <w:name w:val="Emphasis"/>
    <w:basedOn w:val="DefaultParagraphFont"/>
    <w:uiPriority w:val="20"/>
    <w:qFormat/>
    <w:rsid w:val="00CD718C"/>
    <w:rPr>
      <w:i/>
      <w:iCs/>
    </w:rPr>
  </w:style>
  <w:style w:type="character" w:styleId="IntenseEmphasis">
    <w:name w:val="Intense Emphasis"/>
    <w:basedOn w:val="DefaultParagraphFont"/>
    <w:uiPriority w:val="21"/>
    <w:qFormat/>
    <w:rsid w:val="0044177B"/>
    <w:rPr>
      <w:i/>
      <w:iCs/>
      <w:color w:val="4F81BD" w:themeColor="accent1"/>
    </w:rPr>
  </w:style>
  <w:style w:type="character" w:styleId="CommentReference">
    <w:name w:val="annotation reference"/>
    <w:basedOn w:val="DefaultParagraphFont"/>
    <w:uiPriority w:val="99"/>
    <w:semiHidden/>
    <w:unhideWhenUsed/>
    <w:rsid w:val="00274408"/>
    <w:rPr>
      <w:sz w:val="16"/>
      <w:szCs w:val="16"/>
    </w:rPr>
  </w:style>
  <w:style w:type="paragraph" w:styleId="CommentText">
    <w:name w:val="annotation text"/>
    <w:basedOn w:val="Normal"/>
    <w:link w:val="CommentTextChar"/>
    <w:uiPriority w:val="99"/>
    <w:semiHidden/>
    <w:unhideWhenUsed/>
    <w:rsid w:val="00274408"/>
    <w:rPr>
      <w:sz w:val="20"/>
      <w:szCs w:val="20"/>
    </w:rPr>
  </w:style>
  <w:style w:type="character" w:customStyle="1" w:styleId="CommentTextChar">
    <w:name w:val="Comment Text Char"/>
    <w:basedOn w:val="DefaultParagraphFont"/>
    <w:link w:val="CommentText"/>
    <w:uiPriority w:val="99"/>
    <w:semiHidden/>
    <w:rsid w:val="00274408"/>
    <w:rPr>
      <w:sz w:val="20"/>
      <w:szCs w:val="20"/>
      <w:lang w:val="en-GB"/>
    </w:rPr>
  </w:style>
  <w:style w:type="paragraph" w:styleId="CommentSubject">
    <w:name w:val="annotation subject"/>
    <w:basedOn w:val="CommentText"/>
    <w:next w:val="CommentText"/>
    <w:link w:val="CommentSubjectChar"/>
    <w:uiPriority w:val="99"/>
    <w:semiHidden/>
    <w:unhideWhenUsed/>
    <w:rsid w:val="00274408"/>
    <w:rPr>
      <w:b/>
      <w:bCs/>
    </w:rPr>
  </w:style>
  <w:style w:type="character" w:customStyle="1" w:styleId="CommentSubjectChar">
    <w:name w:val="Comment Subject Char"/>
    <w:basedOn w:val="CommentTextChar"/>
    <w:link w:val="CommentSubject"/>
    <w:uiPriority w:val="99"/>
    <w:semiHidden/>
    <w:rsid w:val="00274408"/>
    <w:rPr>
      <w:b/>
      <w:bCs/>
      <w:sz w:val="20"/>
      <w:szCs w:val="20"/>
      <w:lang w:val="en-GB"/>
    </w:rPr>
  </w:style>
  <w:style w:type="character" w:styleId="UnresolvedMention">
    <w:name w:val="Unresolved Mention"/>
    <w:basedOn w:val="DefaultParagraphFont"/>
    <w:uiPriority w:val="99"/>
    <w:semiHidden/>
    <w:unhideWhenUsed/>
    <w:rsid w:val="00595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935295">
      <w:bodyDiv w:val="1"/>
      <w:marLeft w:val="0"/>
      <w:marRight w:val="0"/>
      <w:marTop w:val="0"/>
      <w:marBottom w:val="0"/>
      <w:divBdr>
        <w:top w:val="none" w:sz="0" w:space="0" w:color="auto"/>
        <w:left w:val="none" w:sz="0" w:space="0" w:color="auto"/>
        <w:bottom w:val="none" w:sz="0" w:space="0" w:color="auto"/>
        <w:right w:val="none" w:sz="0" w:space="0" w:color="auto"/>
      </w:divBdr>
      <w:divsChild>
        <w:div w:id="1921137839">
          <w:marLeft w:val="0"/>
          <w:marRight w:val="0"/>
          <w:marTop w:val="0"/>
          <w:marBottom w:val="0"/>
          <w:divBdr>
            <w:top w:val="none" w:sz="0" w:space="0" w:color="auto"/>
            <w:left w:val="none" w:sz="0" w:space="0" w:color="auto"/>
            <w:bottom w:val="none" w:sz="0" w:space="0" w:color="auto"/>
            <w:right w:val="none" w:sz="0" w:space="0" w:color="auto"/>
          </w:divBdr>
          <w:divsChild>
            <w:div w:id="1411851953">
              <w:marLeft w:val="0"/>
              <w:marRight w:val="0"/>
              <w:marTop w:val="0"/>
              <w:marBottom w:val="0"/>
              <w:divBdr>
                <w:top w:val="none" w:sz="0" w:space="0" w:color="auto"/>
                <w:left w:val="none" w:sz="0" w:space="0" w:color="auto"/>
                <w:bottom w:val="none" w:sz="0" w:space="0" w:color="auto"/>
                <w:right w:val="none" w:sz="0" w:space="0" w:color="auto"/>
              </w:divBdr>
              <w:divsChild>
                <w:div w:id="62326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937954">
      <w:bodyDiv w:val="1"/>
      <w:marLeft w:val="0"/>
      <w:marRight w:val="0"/>
      <w:marTop w:val="0"/>
      <w:marBottom w:val="0"/>
      <w:divBdr>
        <w:top w:val="none" w:sz="0" w:space="0" w:color="auto"/>
        <w:left w:val="none" w:sz="0" w:space="0" w:color="auto"/>
        <w:bottom w:val="none" w:sz="0" w:space="0" w:color="auto"/>
        <w:right w:val="none" w:sz="0" w:space="0" w:color="auto"/>
      </w:divBdr>
    </w:div>
    <w:div w:id="687373164">
      <w:bodyDiv w:val="1"/>
      <w:marLeft w:val="0"/>
      <w:marRight w:val="0"/>
      <w:marTop w:val="0"/>
      <w:marBottom w:val="0"/>
      <w:divBdr>
        <w:top w:val="none" w:sz="0" w:space="0" w:color="auto"/>
        <w:left w:val="none" w:sz="0" w:space="0" w:color="auto"/>
        <w:bottom w:val="none" w:sz="0" w:space="0" w:color="auto"/>
        <w:right w:val="none" w:sz="0" w:space="0" w:color="auto"/>
      </w:divBdr>
    </w:div>
    <w:div w:id="746461104">
      <w:bodyDiv w:val="1"/>
      <w:marLeft w:val="0"/>
      <w:marRight w:val="0"/>
      <w:marTop w:val="0"/>
      <w:marBottom w:val="0"/>
      <w:divBdr>
        <w:top w:val="none" w:sz="0" w:space="0" w:color="auto"/>
        <w:left w:val="none" w:sz="0" w:space="0" w:color="auto"/>
        <w:bottom w:val="none" w:sz="0" w:space="0" w:color="auto"/>
        <w:right w:val="none" w:sz="0" w:space="0" w:color="auto"/>
      </w:divBdr>
      <w:divsChild>
        <w:div w:id="1809207680">
          <w:marLeft w:val="0"/>
          <w:marRight w:val="0"/>
          <w:marTop w:val="0"/>
          <w:marBottom w:val="0"/>
          <w:divBdr>
            <w:top w:val="none" w:sz="0" w:space="0" w:color="auto"/>
            <w:left w:val="none" w:sz="0" w:space="0" w:color="auto"/>
            <w:bottom w:val="none" w:sz="0" w:space="0" w:color="auto"/>
            <w:right w:val="none" w:sz="0" w:space="0" w:color="auto"/>
          </w:divBdr>
          <w:divsChild>
            <w:div w:id="1377967689">
              <w:marLeft w:val="0"/>
              <w:marRight w:val="0"/>
              <w:marTop w:val="0"/>
              <w:marBottom w:val="0"/>
              <w:divBdr>
                <w:top w:val="none" w:sz="0" w:space="0" w:color="auto"/>
                <w:left w:val="none" w:sz="0" w:space="0" w:color="auto"/>
                <w:bottom w:val="none" w:sz="0" w:space="0" w:color="auto"/>
                <w:right w:val="none" w:sz="0" w:space="0" w:color="auto"/>
              </w:divBdr>
              <w:divsChild>
                <w:div w:id="184204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97478">
      <w:bodyDiv w:val="1"/>
      <w:marLeft w:val="0"/>
      <w:marRight w:val="0"/>
      <w:marTop w:val="0"/>
      <w:marBottom w:val="0"/>
      <w:divBdr>
        <w:top w:val="none" w:sz="0" w:space="0" w:color="auto"/>
        <w:left w:val="none" w:sz="0" w:space="0" w:color="auto"/>
        <w:bottom w:val="none" w:sz="0" w:space="0" w:color="auto"/>
        <w:right w:val="none" w:sz="0" w:space="0" w:color="auto"/>
      </w:divBdr>
      <w:divsChild>
        <w:div w:id="458568282">
          <w:marLeft w:val="0"/>
          <w:marRight w:val="0"/>
          <w:marTop w:val="0"/>
          <w:marBottom w:val="0"/>
          <w:divBdr>
            <w:top w:val="none" w:sz="0" w:space="0" w:color="auto"/>
            <w:left w:val="none" w:sz="0" w:space="0" w:color="auto"/>
            <w:bottom w:val="none" w:sz="0" w:space="0" w:color="auto"/>
            <w:right w:val="none" w:sz="0" w:space="0" w:color="auto"/>
          </w:divBdr>
          <w:divsChild>
            <w:div w:id="71970937">
              <w:marLeft w:val="0"/>
              <w:marRight w:val="0"/>
              <w:marTop w:val="0"/>
              <w:marBottom w:val="0"/>
              <w:divBdr>
                <w:top w:val="none" w:sz="0" w:space="0" w:color="auto"/>
                <w:left w:val="none" w:sz="0" w:space="0" w:color="auto"/>
                <w:bottom w:val="none" w:sz="0" w:space="0" w:color="auto"/>
                <w:right w:val="none" w:sz="0" w:space="0" w:color="auto"/>
              </w:divBdr>
              <w:divsChild>
                <w:div w:id="3552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627705">
      <w:bodyDiv w:val="1"/>
      <w:marLeft w:val="0"/>
      <w:marRight w:val="0"/>
      <w:marTop w:val="0"/>
      <w:marBottom w:val="0"/>
      <w:divBdr>
        <w:top w:val="none" w:sz="0" w:space="0" w:color="auto"/>
        <w:left w:val="none" w:sz="0" w:space="0" w:color="auto"/>
        <w:bottom w:val="none" w:sz="0" w:space="0" w:color="auto"/>
        <w:right w:val="none" w:sz="0" w:space="0" w:color="auto"/>
      </w:divBdr>
      <w:divsChild>
        <w:div w:id="2118257713">
          <w:marLeft w:val="0"/>
          <w:marRight w:val="0"/>
          <w:marTop w:val="0"/>
          <w:marBottom w:val="0"/>
          <w:divBdr>
            <w:top w:val="none" w:sz="0" w:space="0" w:color="auto"/>
            <w:left w:val="none" w:sz="0" w:space="0" w:color="auto"/>
            <w:bottom w:val="none" w:sz="0" w:space="0" w:color="auto"/>
            <w:right w:val="none" w:sz="0" w:space="0" w:color="auto"/>
          </w:divBdr>
          <w:divsChild>
            <w:div w:id="1706711053">
              <w:marLeft w:val="0"/>
              <w:marRight w:val="0"/>
              <w:marTop w:val="0"/>
              <w:marBottom w:val="0"/>
              <w:divBdr>
                <w:top w:val="none" w:sz="0" w:space="0" w:color="auto"/>
                <w:left w:val="none" w:sz="0" w:space="0" w:color="auto"/>
                <w:bottom w:val="none" w:sz="0" w:space="0" w:color="auto"/>
                <w:right w:val="none" w:sz="0" w:space="0" w:color="auto"/>
              </w:divBdr>
              <w:divsChild>
                <w:div w:id="14235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20094">
      <w:bodyDiv w:val="1"/>
      <w:marLeft w:val="0"/>
      <w:marRight w:val="0"/>
      <w:marTop w:val="0"/>
      <w:marBottom w:val="0"/>
      <w:divBdr>
        <w:top w:val="none" w:sz="0" w:space="0" w:color="auto"/>
        <w:left w:val="none" w:sz="0" w:space="0" w:color="auto"/>
        <w:bottom w:val="none" w:sz="0" w:space="0" w:color="auto"/>
        <w:right w:val="none" w:sz="0" w:space="0" w:color="auto"/>
      </w:divBdr>
    </w:div>
    <w:div w:id="1415661675">
      <w:bodyDiv w:val="1"/>
      <w:marLeft w:val="0"/>
      <w:marRight w:val="0"/>
      <w:marTop w:val="0"/>
      <w:marBottom w:val="0"/>
      <w:divBdr>
        <w:top w:val="none" w:sz="0" w:space="0" w:color="auto"/>
        <w:left w:val="none" w:sz="0" w:space="0" w:color="auto"/>
        <w:bottom w:val="none" w:sz="0" w:space="0" w:color="auto"/>
        <w:right w:val="none" w:sz="0" w:space="0" w:color="auto"/>
      </w:divBdr>
      <w:divsChild>
        <w:div w:id="1019116331">
          <w:marLeft w:val="0"/>
          <w:marRight w:val="0"/>
          <w:marTop w:val="0"/>
          <w:marBottom w:val="0"/>
          <w:divBdr>
            <w:top w:val="none" w:sz="0" w:space="0" w:color="auto"/>
            <w:left w:val="none" w:sz="0" w:space="0" w:color="auto"/>
            <w:bottom w:val="none" w:sz="0" w:space="0" w:color="auto"/>
            <w:right w:val="none" w:sz="0" w:space="0" w:color="auto"/>
          </w:divBdr>
          <w:divsChild>
            <w:div w:id="149488138">
              <w:marLeft w:val="0"/>
              <w:marRight w:val="0"/>
              <w:marTop w:val="0"/>
              <w:marBottom w:val="0"/>
              <w:divBdr>
                <w:top w:val="none" w:sz="0" w:space="0" w:color="auto"/>
                <w:left w:val="none" w:sz="0" w:space="0" w:color="auto"/>
                <w:bottom w:val="none" w:sz="0" w:space="0" w:color="auto"/>
                <w:right w:val="none" w:sz="0" w:space="0" w:color="auto"/>
              </w:divBdr>
              <w:divsChild>
                <w:div w:id="682392351">
                  <w:marLeft w:val="0"/>
                  <w:marRight w:val="0"/>
                  <w:marTop w:val="0"/>
                  <w:marBottom w:val="0"/>
                  <w:divBdr>
                    <w:top w:val="none" w:sz="0" w:space="0" w:color="auto"/>
                    <w:left w:val="none" w:sz="0" w:space="0" w:color="auto"/>
                    <w:bottom w:val="none" w:sz="0" w:space="0" w:color="auto"/>
                    <w:right w:val="none" w:sz="0" w:space="0" w:color="auto"/>
                  </w:divBdr>
                  <w:divsChild>
                    <w:div w:id="29637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374006">
      <w:bodyDiv w:val="1"/>
      <w:marLeft w:val="0"/>
      <w:marRight w:val="0"/>
      <w:marTop w:val="0"/>
      <w:marBottom w:val="0"/>
      <w:divBdr>
        <w:top w:val="none" w:sz="0" w:space="0" w:color="auto"/>
        <w:left w:val="none" w:sz="0" w:space="0" w:color="auto"/>
        <w:bottom w:val="none" w:sz="0" w:space="0" w:color="auto"/>
        <w:right w:val="none" w:sz="0" w:space="0" w:color="auto"/>
      </w:divBdr>
      <w:divsChild>
        <w:div w:id="1875268980">
          <w:marLeft w:val="0"/>
          <w:marRight w:val="0"/>
          <w:marTop w:val="0"/>
          <w:marBottom w:val="0"/>
          <w:divBdr>
            <w:top w:val="none" w:sz="0" w:space="0" w:color="auto"/>
            <w:left w:val="none" w:sz="0" w:space="0" w:color="auto"/>
            <w:bottom w:val="none" w:sz="0" w:space="0" w:color="auto"/>
            <w:right w:val="none" w:sz="0" w:space="0" w:color="auto"/>
          </w:divBdr>
          <w:divsChild>
            <w:div w:id="551235450">
              <w:marLeft w:val="0"/>
              <w:marRight w:val="0"/>
              <w:marTop w:val="0"/>
              <w:marBottom w:val="0"/>
              <w:divBdr>
                <w:top w:val="none" w:sz="0" w:space="0" w:color="auto"/>
                <w:left w:val="none" w:sz="0" w:space="0" w:color="auto"/>
                <w:bottom w:val="none" w:sz="0" w:space="0" w:color="auto"/>
                <w:right w:val="none" w:sz="0" w:space="0" w:color="auto"/>
              </w:divBdr>
              <w:divsChild>
                <w:div w:id="1972053666">
                  <w:marLeft w:val="0"/>
                  <w:marRight w:val="0"/>
                  <w:marTop w:val="0"/>
                  <w:marBottom w:val="0"/>
                  <w:divBdr>
                    <w:top w:val="none" w:sz="0" w:space="0" w:color="auto"/>
                    <w:left w:val="none" w:sz="0" w:space="0" w:color="auto"/>
                    <w:bottom w:val="none" w:sz="0" w:space="0" w:color="auto"/>
                    <w:right w:val="none" w:sz="0" w:space="0" w:color="auto"/>
                  </w:divBdr>
                  <w:divsChild>
                    <w:div w:id="146774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450130">
      <w:bodyDiv w:val="1"/>
      <w:marLeft w:val="0"/>
      <w:marRight w:val="0"/>
      <w:marTop w:val="0"/>
      <w:marBottom w:val="0"/>
      <w:divBdr>
        <w:top w:val="none" w:sz="0" w:space="0" w:color="auto"/>
        <w:left w:val="none" w:sz="0" w:space="0" w:color="auto"/>
        <w:bottom w:val="none" w:sz="0" w:space="0" w:color="auto"/>
        <w:right w:val="none" w:sz="0" w:space="0" w:color="auto"/>
      </w:divBdr>
    </w:div>
    <w:div w:id="1719284684">
      <w:bodyDiv w:val="1"/>
      <w:marLeft w:val="0"/>
      <w:marRight w:val="0"/>
      <w:marTop w:val="0"/>
      <w:marBottom w:val="0"/>
      <w:divBdr>
        <w:top w:val="none" w:sz="0" w:space="0" w:color="auto"/>
        <w:left w:val="none" w:sz="0" w:space="0" w:color="auto"/>
        <w:bottom w:val="none" w:sz="0" w:space="0" w:color="auto"/>
        <w:right w:val="none" w:sz="0" w:space="0" w:color="auto"/>
      </w:divBdr>
    </w:div>
    <w:div w:id="19341966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elly@soton.ac.uk" TargetMode="External"/><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e.ac.uk/pubs/2009/ov/" TargetMode="Externa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yperlink" Target="http://www.ref.ac.uk/media/ref/content/pub/assessmentframeworkandguidanceonsubmissions/GOS%20including%20addendum.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ae.ac.uk/results/outstore/RAEOutcomeF.pdf" TargetMode="Externa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Users/anthonyelliott-kelly/Desktop/Two-in-one%20no.submission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anthonyelliott-kelly/Desktop/Three-in-one%20H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anthonyelliott-kelly/Desktop/REF20214GPAandPowerGraphs.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Users/anthonyelliott-kelly/Desktop/REF20214GPAandPowerGraphs.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oleObject" Target="file:////Users/anthonyelliott-kelly/Desktop/2014REF%20FTEstaff%20v%20QR.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2014 No. of submissions.</c:v>
                </c:pt>
              </c:strCache>
            </c:strRef>
          </c:tx>
          <c:spPr>
            <a:solidFill>
              <a:schemeClr val="accent1">
                <a:shade val="76000"/>
              </a:schemeClr>
            </a:solidFill>
            <a:ln>
              <a:noFill/>
            </a:ln>
            <a:effectLst/>
          </c:spPr>
          <c:invertIfNegative val="0"/>
          <c:cat>
            <c:strRef>
              <c:f>Sheet1!$A$2:$A$33</c:f>
              <c:strCache>
                <c:ptCount val="32"/>
                <c:pt idx="0">
                  <c:v>1. Clinical Med</c:v>
                </c:pt>
                <c:pt idx="1">
                  <c:v>2. Public health</c:v>
                </c:pt>
                <c:pt idx="2">
                  <c:v>3. Allied health</c:v>
                </c:pt>
                <c:pt idx="3">
                  <c:v>4. Psychol, psych &amp; neurosc</c:v>
                </c:pt>
                <c:pt idx="4">
                  <c:v>5. Biological </c:v>
                </c:pt>
                <c:pt idx="5">
                  <c:v>6. Agri, veterinary</c:v>
                </c:pt>
                <c:pt idx="6">
                  <c:v>7. Earth &amp; environ</c:v>
                </c:pt>
                <c:pt idx="7">
                  <c:v>8. Chemistry</c:v>
                </c:pt>
                <c:pt idx="8">
                  <c:v>9. Physics</c:v>
                </c:pt>
                <c:pt idx="9">
                  <c:v>10. Math</c:v>
                </c:pt>
                <c:pt idx="10">
                  <c:v>11. Computer sc</c:v>
                </c:pt>
                <c:pt idx="11">
                  <c:v>16. Architecture </c:v>
                </c:pt>
                <c:pt idx="12">
                  <c:v>17. Geog &amp; Environ</c:v>
                </c:pt>
                <c:pt idx="13">
                  <c:v>18. Economics</c:v>
                </c:pt>
                <c:pt idx="14">
                  <c:v>19. Business &amp; Mangt</c:v>
                </c:pt>
                <c:pt idx="15">
                  <c:v>20. Law</c:v>
                </c:pt>
                <c:pt idx="16">
                  <c:v>21. Politics</c:v>
                </c:pt>
                <c:pt idx="17">
                  <c:v>22. Social work</c:v>
                </c:pt>
                <c:pt idx="18">
                  <c:v>23. Sociology</c:v>
                </c:pt>
                <c:pt idx="19">
                  <c:v>24. Anthropology</c:v>
                </c:pt>
                <c:pt idx="20">
                  <c:v>25. Education</c:v>
                </c:pt>
                <c:pt idx="21">
                  <c:v>26. Sport etc</c:v>
                </c:pt>
                <c:pt idx="22">
                  <c:v>27. Area Studies</c:v>
                </c:pt>
                <c:pt idx="23">
                  <c:v>28. Mod langs</c:v>
                </c:pt>
                <c:pt idx="24">
                  <c:v>29. English</c:v>
                </c:pt>
                <c:pt idx="25">
                  <c:v>30. History</c:v>
                </c:pt>
                <c:pt idx="26">
                  <c:v>31. Classics</c:v>
                </c:pt>
                <c:pt idx="27">
                  <c:v>32. Philosophy</c:v>
                </c:pt>
                <c:pt idx="28">
                  <c:v>33. Theology &amp; Religious</c:v>
                </c:pt>
                <c:pt idx="29">
                  <c:v>34. Art &amp; Design</c:v>
                </c:pt>
                <c:pt idx="30">
                  <c:v>35. Music, Drama etc</c:v>
                </c:pt>
                <c:pt idx="31">
                  <c:v>36. Comm, Cultural etc</c:v>
                </c:pt>
              </c:strCache>
            </c:strRef>
          </c:cat>
          <c:val>
            <c:numRef>
              <c:f>Sheet1!$B$2:$B$33</c:f>
              <c:numCache>
                <c:formatCode>General</c:formatCode>
                <c:ptCount val="32"/>
                <c:pt idx="0">
                  <c:v>31</c:v>
                </c:pt>
                <c:pt idx="1">
                  <c:v>32</c:v>
                </c:pt>
                <c:pt idx="2">
                  <c:v>94</c:v>
                </c:pt>
                <c:pt idx="3">
                  <c:v>82</c:v>
                </c:pt>
                <c:pt idx="4">
                  <c:v>44</c:v>
                </c:pt>
                <c:pt idx="5">
                  <c:v>29</c:v>
                </c:pt>
                <c:pt idx="6">
                  <c:v>45</c:v>
                </c:pt>
                <c:pt idx="7">
                  <c:v>37</c:v>
                </c:pt>
                <c:pt idx="8">
                  <c:v>41</c:v>
                </c:pt>
                <c:pt idx="9">
                  <c:v>53</c:v>
                </c:pt>
                <c:pt idx="10">
                  <c:v>89</c:v>
                </c:pt>
                <c:pt idx="11">
                  <c:v>45</c:v>
                </c:pt>
                <c:pt idx="12">
                  <c:v>74</c:v>
                </c:pt>
                <c:pt idx="13">
                  <c:v>28</c:v>
                </c:pt>
                <c:pt idx="14">
                  <c:v>101</c:v>
                </c:pt>
                <c:pt idx="15">
                  <c:v>67</c:v>
                </c:pt>
                <c:pt idx="16">
                  <c:v>56</c:v>
                </c:pt>
                <c:pt idx="17">
                  <c:v>62</c:v>
                </c:pt>
                <c:pt idx="18">
                  <c:v>29</c:v>
                </c:pt>
                <c:pt idx="19">
                  <c:v>25</c:v>
                </c:pt>
                <c:pt idx="20">
                  <c:v>76</c:v>
                </c:pt>
                <c:pt idx="21">
                  <c:v>51</c:v>
                </c:pt>
                <c:pt idx="22">
                  <c:v>23</c:v>
                </c:pt>
                <c:pt idx="23">
                  <c:v>57</c:v>
                </c:pt>
                <c:pt idx="24">
                  <c:v>89</c:v>
                </c:pt>
                <c:pt idx="25">
                  <c:v>83</c:v>
                </c:pt>
                <c:pt idx="26">
                  <c:v>22</c:v>
                </c:pt>
                <c:pt idx="27">
                  <c:v>40</c:v>
                </c:pt>
                <c:pt idx="28">
                  <c:v>33</c:v>
                </c:pt>
                <c:pt idx="29">
                  <c:v>84</c:v>
                </c:pt>
                <c:pt idx="30">
                  <c:v>84</c:v>
                </c:pt>
                <c:pt idx="31">
                  <c:v>20</c:v>
                </c:pt>
              </c:numCache>
            </c:numRef>
          </c:val>
          <c:extLst>
            <c:ext xmlns:c16="http://schemas.microsoft.com/office/drawing/2014/chart" uri="{C3380CC4-5D6E-409C-BE32-E72D297353CC}">
              <c16:uniqueId val="{00000000-CEF8-2146-82FC-2C0713D4F0FB}"/>
            </c:ext>
          </c:extLst>
        </c:ser>
        <c:ser>
          <c:idx val="1"/>
          <c:order val="1"/>
          <c:tx>
            <c:strRef>
              <c:f>Sheet1!$C$1</c:f>
              <c:strCache>
                <c:ptCount val="1"/>
                <c:pt idx="0">
                  <c:v>2021 No. of submissions.</c:v>
                </c:pt>
              </c:strCache>
            </c:strRef>
          </c:tx>
          <c:spPr>
            <a:solidFill>
              <a:schemeClr val="accent1">
                <a:tint val="77000"/>
              </a:schemeClr>
            </a:solidFill>
            <a:ln>
              <a:noFill/>
            </a:ln>
            <a:effectLst/>
          </c:spPr>
          <c:invertIfNegative val="0"/>
          <c:cat>
            <c:strRef>
              <c:f>Sheet1!$A$2:$A$33</c:f>
              <c:strCache>
                <c:ptCount val="32"/>
                <c:pt idx="0">
                  <c:v>1. Clinical Med</c:v>
                </c:pt>
                <c:pt idx="1">
                  <c:v>2. Public health</c:v>
                </c:pt>
                <c:pt idx="2">
                  <c:v>3. Allied health</c:v>
                </c:pt>
                <c:pt idx="3">
                  <c:v>4. Psychol, psych &amp; neurosc</c:v>
                </c:pt>
                <c:pt idx="4">
                  <c:v>5. Biological </c:v>
                </c:pt>
                <c:pt idx="5">
                  <c:v>6. Agri, veterinary</c:v>
                </c:pt>
                <c:pt idx="6">
                  <c:v>7. Earth &amp; environ</c:v>
                </c:pt>
                <c:pt idx="7">
                  <c:v>8. Chemistry</c:v>
                </c:pt>
                <c:pt idx="8">
                  <c:v>9. Physics</c:v>
                </c:pt>
                <c:pt idx="9">
                  <c:v>10. Math</c:v>
                </c:pt>
                <c:pt idx="10">
                  <c:v>11. Computer sc</c:v>
                </c:pt>
                <c:pt idx="11">
                  <c:v>16. Architecture </c:v>
                </c:pt>
                <c:pt idx="12">
                  <c:v>17. Geog &amp; Environ</c:v>
                </c:pt>
                <c:pt idx="13">
                  <c:v>18. Economics</c:v>
                </c:pt>
                <c:pt idx="14">
                  <c:v>19. Business &amp; Mangt</c:v>
                </c:pt>
                <c:pt idx="15">
                  <c:v>20. Law</c:v>
                </c:pt>
                <c:pt idx="16">
                  <c:v>21. Politics</c:v>
                </c:pt>
                <c:pt idx="17">
                  <c:v>22. Social work</c:v>
                </c:pt>
                <c:pt idx="18">
                  <c:v>23. Sociology</c:v>
                </c:pt>
                <c:pt idx="19">
                  <c:v>24. Anthropology</c:v>
                </c:pt>
                <c:pt idx="20">
                  <c:v>25. Education</c:v>
                </c:pt>
                <c:pt idx="21">
                  <c:v>26. Sport etc</c:v>
                </c:pt>
                <c:pt idx="22">
                  <c:v>27. Area Studies</c:v>
                </c:pt>
                <c:pt idx="23">
                  <c:v>28. Mod langs</c:v>
                </c:pt>
                <c:pt idx="24">
                  <c:v>29. English</c:v>
                </c:pt>
                <c:pt idx="25">
                  <c:v>30. History</c:v>
                </c:pt>
                <c:pt idx="26">
                  <c:v>31. Classics</c:v>
                </c:pt>
                <c:pt idx="27">
                  <c:v>32. Philosophy</c:v>
                </c:pt>
                <c:pt idx="28">
                  <c:v>33. Theology &amp; Religious</c:v>
                </c:pt>
                <c:pt idx="29">
                  <c:v>34. Art &amp; Design</c:v>
                </c:pt>
                <c:pt idx="30">
                  <c:v>35. Music, Drama etc</c:v>
                </c:pt>
                <c:pt idx="31">
                  <c:v>36. Comm, Cultural etc</c:v>
                </c:pt>
              </c:strCache>
            </c:strRef>
          </c:cat>
          <c:val>
            <c:numRef>
              <c:f>Sheet1!$C$2:$C$33</c:f>
              <c:numCache>
                <c:formatCode>General</c:formatCode>
                <c:ptCount val="32"/>
                <c:pt idx="0">
                  <c:v>31</c:v>
                </c:pt>
                <c:pt idx="1">
                  <c:v>33</c:v>
                </c:pt>
                <c:pt idx="2">
                  <c:v>89</c:v>
                </c:pt>
                <c:pt idx="3">
                  <c:v>93</c:v>
                </c:pt>
                <c:pt idx="4">
                  <c:v>42</c:v>
                </c:pt>
                <c:pt idx="5">
                  <c:v>24</c:v>
                </c:pt>
                <c:pt idx="6">
                  <c:v>39</c:v>
                </c:pt>
                <c:pt idx="7">
                  <c:v>40</c:v>
                </c:pt>
                <c:pt idx="8">
                  <c:v>44</c:v>
                </c:pt>
                <c:pt idx="9">
                  <c:v>53</c:v>
                </c:pt>
                <c:pt idx="10">
                  <c:v>90</c:v>
                </c:pt>
                <c:pt idx="11">
                  <c:v>37</c:v>
                </c:pt>
                <c:pt idx="12">
                  <c:v>56</c:v>
                </c:pt>
                <c:pt idx="13">
                  <c:v>25</c:v>
                </c:pt>
                <c:pt idx="14">
                  <c:v>108</c:v>
                </c:pt>
                <c:pt idx="15">
                  <c:v>69</c:v>
                </c:pt>
                <c:pt idx="16">
                  <c:v>56</c:v>
                </c:pt>
                <c:pt idx="17">
                  <c:v>76</c:v>
                </c:pt>
                <c:pt idx="18">
                  <c:v>37</c:v>
                </c:pt>
                <c:pt idx="19">
                  <c:v>26</c:v>
                </c:pt>
                <c:pt idx="20">
                  <c:v>83</c:v>
                </c:pt>
                <c:pt idx="21">
                  <c:v>61</c:v>
                </c:pt>
                <c:pt idx="22">
                  <c:v>23</c:v>
                </c:pt>
                <c:pt idx="23">
                  <c:v>47</c:v>
                </c:pt>
                <c:pt idx="24">
                  <c:v>92</c:v>
                </c:pt>
                <c:pt idx="25">
                  <c:v>81</c:v>
                </c:pt>
                <c:pt idx="26">
                  <c:v>17</c:v>
                </c:pt>
                <c:pt idx="27">
                  <c:v>35</c:v>
                </c:pt>
                <c:pt idx="28">
                  <c:v>31</c:v>
                </c:pt>
                <c:pt idx="29">
                  <c:v>86</c:v>
                </c:pt>
                <c:pt idx="30">
                  <c:v>84</c:v>
                </c:pt>
                <c:pt idx="31">
                  <c:v>58</c:v>
                </c:pt>
              </c:numCache>
            </c:numRef>
          </c:val>
          <c:extLst>
            <c:ext xmlns:c16="http://schemas.microsoft.com/office/drawing/2014/chart" uri="{C3380CC4-5D6E-409C-BE32-E72D297353CC}">
              <c16:uniqueId val="{00000001-CEF8-2146-82FC-2C0713D4F0FB}"/>
            </c:ext>
          </c:extLst>
        </c:ser>
        <c:dLbls>
          <c:showLegendKey val="0"/>
          <c:showVal val="0"/>
          <c:showCatName val="0"/>
          <c:showSerName val="0"/>
          <c:showPercent val="0"/>
          <c:showBubbleSize val="0"/>
        </c:dLbls>
        <c:gapWidth val="219"/>
        <c:overlap val="-27"/>
        <c:axId val="1920837375"/>
        <c:axId val="1920392623"/>
      </c:barChart>
      <c:catAx>
        <c:axId val="19208373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920392623"/>
        <c:crosses val="autoZero"/>
        <c:auto val="1"/>
        <c:lblAlgn val="ctr"/>
        <c:lblOffset val="100"/>
        <c:noMultiLvlLbl val="0"/>
      </c:catAx>
      <c:valAx>
        <c:axId val="19203926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0837375"/>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0.17763297093333794"/>
          <c:y val="0.90046378244442982"/>
          <c:w val="0.67747617981012775"/>
          <c:h val="9.0865742581553402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2008 HI</c:v>
                </c:pt>
              </c:strCache>
            </c:strRef>
          </c:tx>
          <c:spPr>
            <a:solidFill>
              <a:schemeClr val="accent2"/>
            </a:solidFill>
            <a:ln>
              <a:noFill/>
            </a:ln>
            <a:effectLst/>
          </c:spPr>
          <c:invertIfNegative val="0"/>
          <c:cat>
            <c:strRef>
              <c:f>Sheet1!$A$2:$A$33</c:f>
              <c:strCache>
                <c:ptCount val="32"/>
                <c:pt idx="0">
                  <c:v>1. Clinical Med</c:v>
                </c:pt>
                <c:pt idx="1">
                  <c:v>2. Public health</c:v>
                </c:pt>
                <c:pt idx="2">
                  <c:v>3. Allied health</c:v>
                </c:pt>
                <c:pt idx="3">
                  <c:v>4. Psychol, psych &amp; neurosc</c:v>
                </c:pt>
                <c:pt idx="4">
                  <c:v>5. Biological </c:v>
                </c:pt>
                <c:pt idx="5">
                  <c:v>6. Agri, veterinary</c:v>
                </c:pt>
                <c:pt idx="6">
                  <c:v>7. Earth &amp; environ</c:v>
                </c:pt>
                <c:pt idx="7">
                  <c:v>8. Chemistry</c:v>
                </c:pt>
                <c:pt idx="8">
                  <c:v>9. Physics</c:v>
                </c:pt>
                <c:pt idx="9">
                  <c:v>10. Math</c:v>
                </c:pt>
                <c:pt idx="10">
                  <c:v>11. Computer sc</c:v>
                </c:pt>
                <c:pt idx="11">
                  <c:v>16. Architecture </c:v>
                </c:pt>
                <c:pt idx="12">
                  <c:v>17. Geog &amp; Environ</c:v>
                </c:pt>
                <c:pt idx="13">
                  <c:v>18. Economics</c:v>
                </c:pt>
                <c:pt idx="14">
                  <c:v>19. Business &amp; Mangt</c:v>
                </c:pt>
                <c:pt idx="15">
                  <c:v>20. Law</c:v>
                </c:pt>
                <c:pt idx="16">
                  <c:v>21. Politics</c:v>
                </c:pt>
                <c:pt idx="17">
                  <c:v>22. Social work</c:v>
                </c:pt>
                <c:pt idx="18">
                  <c:v>23. Sociology</c:v>
                </c:pt>
                <c:pt idx="19">
                  <c:v>24. Anthropology</c:v>
                </c:pt>
                <c:pt idx="20">
                  <c:v>25. Education</c:v>
                </c:pt>
                <c:pt idx="21">
                  <c:v>26. Sport etc</c:v>
                </c:pt>
                <c:pt idx="22">
                  <c:v>27. Area Studies</c:v>
                </c:pt>
                <c:pt idx="23">
                  <c:v>28. Mod langs</c:v>
                </c:pt>
                <c:pt idx="24">
                  <c:v>29. English</c:v>
                </c:pt>
                <c:pt idx="25">
                  <c:v>30. History</c:v>
                </c:pt>
                <c:pt idx="26">
                  <c:v>31. Classics</c:v>
                </c:pt>
                <c:pt idx="27">
                  <c:v>32. Philosophy</c:v>
                </c:pt>
                <c:pt idx="28">
                  <c:v>33. Theology &amp; Religious</c:v>
                </c:pt>
                <c:pt idx="29">
                  <c:v>34. Art &amp; Design</c:v>
                </c:pt>
                <c:pt idx="30">
                  <c:v>35. Music, Drama etc</c:v>
                </c:pt>
                <c:pt idx="31">
                  <c:v>36. Comm, Cultural etc</c:v>
                </c:pt>
              </c:strCache>
            </c:strRef>
          </c:cat>
          <c:val>
            <c:numRef>
              <c:f>Sheet1!$B$2:$B$33</c:f>
              <c:numCache>
                <c:formatCode>General</c:formatCode>
                <c:ptCount val="32"/>
                <c:pt idx="0">
                  <c:v>2.2599999999999999E-2</c:v>
                </c:pt>
                <c:pt idx="1">
                  <c:v>3.1800000000000002E-2</c:v>
                </c:pt>
                <c:pt idx="2">
                  <c:v>1.06E-2</c:v>
                </c:pt>
                <c:pt idx="3">
                  <c:v>2.12E-2</c:v>
                </c:pt>
                <c:pt idx="4">
                  <c:v>2.47E-2</c:v>
                </c:pt>
                <c:pt idx="5">
                  <c:v>6.0299999999999999E-2</c:v>
                </c:pt>
                <c:pt idx="6">
                  <c:v>3.5799999999999998E-2</c:v>
                </c:pt>
                <c:pt idx="7">
                  <c:v>3.95E-2</c:v>
                </c:pt>
                <c:pt idx="8">
                  <c:v>4.0099999999999997E-2</c:v>
                </c:pt>
                <c:pt idx="9">
                  <c:v>1.35E-2</c:v>
                </c:pt>
                <c:pt idx="10">
                  <c:v>1.84E-2</c:v>
                </c:pt>
                <c:pt idx="11">
                  <c:v>2.53E-2</c:v>
                </c:pt>
                <c:pt idx="12">
                  <c:v>1.7899999999999999E-2</c:v>
                </c:pt>
                <c:pt idx="13">
                  <c:v>3.95E-2</c:v>
                </c:pt>
                <c:pt idx="14">
                  <c:v>1.72E-2</c:v>
                </c:pt>
                <c:pt idx="15">
                  <c:v>2.35E-2</c:v>
                </c:pt>
                <c:pt idx="16">
                  <c:v>2.53E-2</c:v>
                </c:pt>
                <c:pt idx="17">
                  <c:v>2.2100000000000002E-2</c:v>
                </c:pt>
                <c:pt idx="18">
                  <c:v>3.3599999999999998E-2</c:v>
                </c:pt>
                <c:pt idx="19">
                  <c:v>4.3400000000000001E-2</c:v>
                </c:pt>
                <c:pt idx="20">
                  <c:v>3.39E-2</c:v>
                </c:pt>
                <c:pt idx="21">
                  <c:v>3.9600000000000003E-2</c:v>
                </c:pt>
                <c:pt idx="22">
                  <c:v>2.76E-2</c:v>
                </c:pt>
                <c:pt idx="23">
                  <c:v>9.1999999999999998E-3</c:v>
                </c:pt>
                <c:pt idx="24">
                  <c:v>1.72E-2</c:v>
                </c:pt>
                <c:pt idx="25">
                  <c:v>2.07E-2</c:v>
                </c:pt>
                <c:pt idx="26">
                  <c:v>6.6600000000000006E-2</c:v>
                </c:pt>
                <c:pt idx="27">
                  <c:v>4.2799999999999998E-2</c:v>
                </c:pt>
                <c:pt idx="28">
                  <c:v>3.9699999999999999E-2</c:v>
                </c:pt>
                <c:pt idx="29">
                  <c:v>2.3400000000000001E-2</c:v>
                </c:pt>
                <c:pt idx="30">
                  <c:v>1.24E-2</c:v>
                </c:pt>
                <c:pt idx="31">
                  <c:v>2.0500000000000001E-2</c:v>
                </c:pt>
              </c:numCache>
            </c:numRef>
          </c:val>
          <c:extLst>
            <c:ext xmlns:c16="http://schemas.microsoft.com/office/drawing/2014/chart" uri="{C3380CC4-5D6E-409C-BE32-E72D297353CC}">
              <c16:uniqueId val="{00000000-FC75-6642-947A-9D0B419F0123}"/>
            </c:ext>
          </c:extLst>
        </c:ser>
        <c:ser>
          <c:idx val="1"/>
          <c:order val="1"/>
          <c:tx>
            <c:strRef>
              <c:f>Sheet1!$C$1</c:f>
              <c:strCache>
                <c:ptCount val="1"/>
                <c:pt idx="0">
                  <c:v>2014 HI</c:v>
                </c:pt>
              </c:strCache>
            </c:strRef>
          </c:tx>
          <c:spPr>
            <a:solidFill>
              <a:schemeClr val="accent4"/>
            </a:solidFill>
            <a:ln>
              <a:noFill/>
            </a:ln>
            <a:effectLst/>
          </c:spPr>
          <c:invertIfNegative val="0"/>
          <c:cat>
            <c:strRef>
              <c:f>Sheet1!$A$2:$A$33</c:f>
              <c:strCache>
                <c:ptCount val="32"/>
                <c:pt idx="0">
                  <c:v>1. Clinical Med</c:v>
                </c:pt>
                <c:pt idx="1">
                  <c:v>2. Public health</c:v>
                </c:pt>
                <c:pt idx="2">
                  <c:v>3. Allied health</c:v>
                </c:pt>
                <c:pt idx="3">
                  <c:v>4. Psychol, psych &amp; neurosc</c:v>
                </c:pt>
                <c:pt idx="4">
                  <c:v>5. Biological </c:v>
                </c:pt>
                <c:pt idx="5">
                  <c:v>6. Agri, veterinary</c:v>
                </c:pt>
                <c:pt idx="6">
                  <c:v>7. Earth &amp; environ</c:v>
                </c:pt>
                <c:pt idx="7">
                  <c:v>8. Chemistry</c:v>
                </c:pt>
                <c:pt idx="8">
                  <c:v>9. Physics</c:v>
                </c:pt>
                <c:pt idx="9">
                  <c:v>10. Math</c:v>
                </c:pt>
                <c:pt idx="10">
                  <c:v>11. Computer sc</c:v>
                </c:pt>
                <c:pt idx="11">
                  <c:v>16. Architecture </c:v>
                </c:pt>
                <c:pt idx="12">
                  <c:v>17. Geog &amp; Environ</c:v>
                </c:pt>
                <c:pt idx="13">
                  <c:v>18. Economics</c:v>
                </c:pt>
                <c:pt idx="14">
                  <c:v>19. Business &amp; Mangt</c:v>
                </c:pt>
                <c:pt idx="15">
                  <c:v>20. Law</c:v>
                </c:pt>
                <c:pt idx="16">
                  <c:v>21. Politics</c:v>
                </c:pt>
                <c:pt idx="17">
                  <c:v>22. Social work</c:v>
                </c:pt>
                <c:pt idx="18">
                  <c:v>23. Sociology</c:v>
                </c:pt>
                <c:pt idx="19">
                  <c:v>24. Anthropology</c:v>
                </c:pt>
                <c:pt idx="20">
                  <c:v>25. Education</c:v>
                </c:pt>
                <c:pt idx="21">
                  <c:v>26. Sport etc</c:v>
                </c:pt>
                <c:pt idx="22">
                  <c:v>27. Area Studies</c:v>
                </c:pt>
                <c:pt idx="23">
                  <c:v>28. Mod langs</c:v>
                </c:pt>
                <c:pt idx="24">
                  <c:v>29. English</c:v>
                </c:pt>
                <c:pt idx="25">
                  <c:v>30. History</c:v>
                </c:pt>
                <c:pt idx="26">
                  <c:v>31. Classics</c:v>
                </c:pt>
                <c:pt idx="27">
                  <c:v>32. Philosophy</c:v>
                </c:pt>
                <c:pt idx="28">
                  <c:v>33. Theology &amp; Religious</c:v>
                </c:pt>
                <c:pt idx="29">
                  <c:v>34. Art &amp; Design</c:v>
                </c:pt>
                <c:pt idx="30">
                  <c:v>35. Music, Drama etc</c:v>
                </c:pt>
                <c:pt idx="31">
                  <c:v>36. Comm, Cultural etc</c:v>
                </c:pt>
              </c:strCache>
            </c:strRef>
          </c:cat>
          <c:val>
            <c:numRef>
              <c:f>Sheet1!$C$2:$C$33</c:f>
              <c:numCache>
                <c:formatCode>General</c:formatCode>
                <c:ptCount val="32"/>
                <c:pt idx="0">
                  <c:v>5.4399999999999997E-2</c:v>
                </c:pt>
                <c:pt idx="1">
                  <c:v>7.1499999999999994E-2</c:v>
                </c:pt>
                <c:pt idx="2">
                  <c:v>1.6299999999999999E-2</c:v>
                </c:pt>
                <c:pt idx="3">
                  <c:v>3.5000000000000003E-2</c:v>
                </c:pt>
                <c:pt idx="4">
                  <c:v>4.0899999999999999E-2</c:v>
                </c:pt>
                <c:pt idx="5">
                  <c:v>6.0499999999999998E-2</c:v>
                </c:pt>
                <c:pt idx="6">
                  <c:v>3.4799999999999998E-2</c:v>
                </c:pt>
                <c:pt idx="7">
                  <c:v>3.39E-2</c:v>
                </c:pt>
                <c:pt idx="8">
                  <c:v>3.8899999999999997E-2</c:v>
                </c:pt>
                <c:pt idx="9">
                  <c:v>3.2300000000000002E-2</c:v>
                </c:pt>
                <c:pt idx="10">
                  <c:v>1.6799999999999999E-2</c:v>
                </c:pt>
                <c:pt idx="11">
                  <c:v>4.02E-2</c:v>
                </c:pt>
                <c:pt idx="12">
                  <c:v>1.8800000000000001E-2</c:v>
                </c:pt>
                <c:pt idx="13">
                  <c:v>4.5199999999999997E-2</c:v>
                </c:pt>
                <c:pt idx="14">
                  <c:v>1.6E-2</c:v>
                </c:pt>
                <c:pt idx="15">
                  <c:v>2.3800000000000002E-2</c:v>
                </c:pt>
                <c:pt idx="16">
                  <c:v>2.7900000000000001E-2</c:v>
                </c:pt>
                <c:pt idx="17">
                  <c:v>2.2200000000000001E-2</c:v>
                </c:pt>
                <c:pt idx="18">
                  <c:v>4.3299999999999998E-2</c:v>
                </c:pt>
                <c:pt idx="19">
                  <c:v>5.0900000000000001E-2</c:v>
                </c:pt>
                <c:pt idx="20">
                  <c:v>3.6499999999999998E-2</c:v>
                </c:pt>
                <c:pt idx="21">
                  <c:v>3.0700000000000002E-2</c:v>
                </c:pt>
                <c:pt idx="22">
                  <c:v>6.8599999999999994E-2</c:v>
                </c:pt>
                <c:pt idx="23">
                  <c:v>3.2199999999999999E-2</c:v>
                </c:pt>
                <c:pt idx="24">
                  <c:v>1.6199999999999999E-2</c:v>
                </c:pt>
                <c:pt idx="25">
                  <c:v>2.2599999999999999E-2</c:v>
                </c:pt>
                <c:pt idx="26">
                  <c:v>7.2499999999999995E-2</c:v>
                </c:pt>
                <c:pt idx="27">
                  <c:v>3.9899999999999998E-2</c:v>
                </c:pt>
                <c:pt idx="28">
                  <c:v>4.1500000000000002E-2</c:v>
                </c:pt>
                <c:pt idx="29">
                  <c:v>2.1000000000000001E-2</c:v>
                </c:pt>
                <c:pt idx="30">
                  <c:v>1.44E-2</c:v>
                </c:pt>
                <c:pt idx="31">
                  <c:v>1.8499999999999999E-2</c:v>
                </c:pt>
              </c:numCache>
            </c:numRef>
          </c:val>
          <c:extLst>
            <c:ext xmlns:c16="http://schemas.microsoft.com/office/drawing/2014/chart" uri="{C3380CC4-5D6E-409C-BE32-E72D297353CC}">
              <c16:uniqueId val="{00000001-FC75-6642-947A-9D0B419F0123}"/>
            </c:ext>
          </c:extLst>
        </c:ser>
        <c:ser>
          <c:idx val="2"/>
          <c:order val="2"/>
          <c:tx>
            <c:strRef>
              <c:f>Sheet1!$D$1</c:f>
              <c:strCache>
                <c:ptCount val="1"/>
                <c:pt idx="0">
                  <c:v>2021 HI </c:v>
                </c:pt>
              </c:strCache>
            </c:strRef>
          </c:tx>
          <c:spPr>
            <a:solidFill>
              <a:schemeClr val="accent6"/>
            </a:solidFill>
            <a:ln>
              <a:noFill/>
            </a:ln>
            <a:effectLst/>
          </c:spPr>
          <c:invertIfNegative val="0"/>
          <c:cat>
            <c:strRef>
              <c:f>Sheet1!$A$2:$A$33</c:f>
              <c:strCache>
                <c:ptCount val="32"/>
                <c:pt idx="0">
                  <c:v>1. Clinical Med</c:v>
                </c:pt>
                <c:pt idx="1">
                  <c:v>2. Public health</c:v>
                </c:pt>
                <c:pt idx="2">
                  <c:v>3. Allied health</c:v>
                </c:pt>
                <c:pt idx="3">
                  <c:v>4. Psychol, psych &amp; neurosc</c:v>
                </c:pt>
                <c:pt idx="4">
                  <c:v>5. Biological </c:v>
                </c:pt>
                <c:pt idx="5">
                  <c:v>6. Agri, veterinary</c:v>
                </c:pt>
                <c:pt idx="6">
                  <c:v>7. Earth &amp; environ</c:v>
                </c:pt>
                <c:pt idx="7">
                  <c:v>8. Chemistry</c:v>
                </c:pt>
                <c:pt idx="8">
                  <c:v>9. Physics</c:v>
                </c:pt>
                <c:pt idx="9">
                  <c:v>10. Math</c:v>
                </c:pt>
                <c:pt idx="10">
                  <c:v>11. Computer sc</c:v>
                </c:pt>
                <c:pt idx="11">
                  <c:v>16. Architecture </c:v>
                </c:pt>
                <c:pt idx="12">
                  <c:v>17. Geog &amp; Environ</c:v>
                </c:pt>
                <c:pt idx="13">
                  <c:v>18. Economics</c:v>
                </c:pt>
                <c:pt idx="14">
                  <c:v>19. Business &amp; Mangt</c:v>
                </c:pt>
                <c:pt idx="15">
                  <c:v>20. Law</c:v>
                </c:pt>
                <c:pt idx="16">
                  <c:v>21. Politics</c:v>
                </c:pt>
                <c:pt idx="17">
                  <c:v>22. Social work</c:v>
                </c:pt>
                <c:pt idx="18">
                  <c:v>23. Sociology</c:v>
                </c:pt>
                <c:pt idx="19">
                  <c:v>24. Anthropology</c:v>
                </c:pt>
                <c:pt idx="20">
                  <c:v>25. Education</c:v>
                </c:pt>
                <c:pt idx="21">
                  <c:v>26. Sport etc</c:v>
                </c:pt>
                <c:pt idx="22">
                  <c:v>27. Area Studies</c:v>
                </c:pt>
                <c:pt idx="23">
                  <c:v>28. Mod langs</c:v>
                </c:pt>
                <c:pt idx="24">
                  <c:v>29. English</c:v>
                </c:pt>
                <c:pt idx="25">
                  <c:v>30. History</c:v>
                </c:pt>
                <c:pt idx="26">
                  <c:v>31. Classics</c:v>
                </c:pt>
                <c:pt idx="27">
                  <c:v>32. Philosophy</c:v>
                </c:pt>
                <c:pt idx="28">
                  <c:v>33. Theology &amp; Religious</c:v>
                </c:pt>
                <c:pt idx="29">
                  <c:v>34. Art &amp; Design</c:v>
                </c:pt>
                <c:pt idx="30">
                  <c:v>35. Music, Drama etc</c:v>
                </c:pt>
                <c:pt idx="31">
                  <c:v>36. Comm, Cultural etc</c:v>
                </c:pt>
              </c:strCache>
            </c:strRef>
          </c:cat>
          <c:val>
            <c:numRef>
              <c:f>Sheet1!$D$2:$D$33</c:f>
              <c:numCache>
                <c:formatCode>General</c:formatCode>
                <c:ptCount val="32"/>
                <c:pt idx="0">
                  <c:v>5.2499999999999998E-2</c:v>
                </c:pt>
                <c:pt idx="1">
                  <c:v>7.17E-2</c:v>
                </c:pt>
                <c:pt idx="2">
                  <c:v>1.72E-2</c:v>
                </c:pt>
                <c:pt idx="3">
                  <c:v>2.7799999999999998E-2</c:v>
                </c:pt>
                <c:pt idx="4">
                  <c:v>4.1300000000000003E-2</c:v>
                </c:pt>
                <c:pt idx="5">
                  <c:v>6.4199999999999993E-2</c:v>
                </c:pt>
                <c:pt idx="6">
                  <c:v>3.4799999999999998E-2</c:v>
                </c:pt>
                <c:pt idx="7">
                  <c:v>3.0599999999999999E-2</c:v>
                </c:pt>
                <c:pt idx="8">
                  <c:v>3.4700000000000002E-2</c:v>
                </c:pt>
                <c:pt idx="9">
                  <c:v>3.0099999999999998E-2</c:v>
                </c:pt>
                <c:pt idx="10">
                  <c:v>1.61E-2</c:v>
                </c:pt>
                <c:pt idx="11">
                  <c:v>5.9799999999999999E-2</c:v>
                </c:pt>
                <c:pt idx="12">
                  <c:v>2.4199999999999999E-2</c:v>
                </c:pt>
                <c:pt idx="13">
                  <c:v>4.6199999999999998E-2</c:v>
                </c:pt>
                <c:pt idx="14">
                  <c:v>1.44E-2</c:v>
                </c:pt>
                <c:pt idx="15">
                  <c:v>2.1700000000000001E-2</c:v>
                </c:pt>
                <c:pt idx="16">
                  <c:v>2.7900000000000001E-2</c:v>
                </c:pt>
                <c:pt idx="17">
                  <c:v>1.8700000000000001E-2</c:v>
                </c:pt>
                <c:pt idx="18">
                  <c:v>3.5200000000000002E-2</c:v>
                </c:pt>
                <c:pt idx="19">
                  <c:v>4.7399999999999998E-2</c:v>
                </c:pt>
                <c:pt idx="20">
                  <c:v>3.4599999999999999E-2</c:v>
                </c:pt>
                <c:pt idx="21">
                  <c:v>2.5600000000000001E-2</c:v>
                </c:pt>
                <c:pt idx="22">
                  <c:v>7.1900000000000006E-2</c:v>
                </c:pt>
                <c:pt idx="23">
                  <c:v>3.2500000000000001E-2</c:v>
                </c:pt>
                <c:pt idx="24">
                  <c:v>1.6199999999999999E-2</c:v>
                </c:pt>
                <c:pt idx="25">
                  <c:v>2.2700000000000001E-2</c:v>
                </c:pt>
                <c:pt idx="26">
                  <c:v>9.0800000000000006E-2</c:v>
                </c:pt>
                <c:pt idx="27">
                  <c:v>5.2699999999999997E-2</c:v>
                </c:pt>
                <c:pt idx="28">
                  <c:v>5.3199999999999997E-2</c:v>
                </c:pt>
                <c:pt idx="29">
                  <c:v>2.3E-2</c:v>
                </c:pt>
                <c:pt idx="30">
                  <c:v>1.4200000000000001E-2</c:v>
                </c:pt>
                <c:pt idx="31">
                  <c:v>2.3199999999999998E-2</c:v>
                </c:pt>
              </c:numCache>
            </c:numRef>
          </c:val>
          <c:extLst>
            <c:ext xmlns:c16="http://schemas.microsoft.com/office/drawing/2014/chart" uri="{C3380CC4-5D6E-409C-BE32-E72D297353CC}">
              <c16:uniqueId val="{00000002-FC75-6642-947A-9D0B419F0123}"/>
            </c:ext>
          </c:extLst>
        </c:ser>
        <c:dLbls>
          <c:showLegendKey val="0"/>
          <c:showVal val="0"/>
          <c:showCatName val="0"/>
          <c:showSerName val="0"/>
          <c:showPercent val="0"/>
          <c:showBubbleSize val="0"/>
        </c:dLbls>
        <c:gapWidth val="219"/>
        <c:overlap val="-27"/>
        <c:axId val="2107023007"/>
        <c:axId val="2107024655"/>
      </c:barChart>
      <c:catAx>
        <c:axId val="2107023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2107024655"/>
        <c:crosses val="autoZero"/>
        <c:auto val="1"/>
        <c:lblAlgn val="ctr"/>
        <c:lblOffset val="100"/>
        <c:noMultiLvlLbl val="0"/>
      </c:catAx>
      <c:valAx>
        <c:axId val="21070246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7023007"/>
        <c:crosses val="autoZero"/>
        <c:crossBetween val="between"/>
      </c:valAx>
      <c:spPr>
        <a:noFill/>
        <a:ln>
          <a:noFill/>
        </a:ln>
        <a:effectLst/>
      </c:spPr>
    </c:plotArea>
    <c:legend>
      <c:legendPos val="b"/>
      <c:layout>
        <c:manualLayout>
          <c:xMode val="edge"/>
          <c:yMode val="edge"/>
          <c:x val="0.30482751964482474"/>
          <c:y val="0.92020192261243416"/>
          <c:w val="0.42144273845238189"/>
          <c:h val="7.1722622095550942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000" b="1" baseline="0">
                <a:solidFill>
                  <a:sysClr val="windowText" lastClr="000000"/>
                </a:solidFill>
                <a:effectLst/>
              </a:rPr>
              <a:t>REF2014 GPA v Annual Mainstream QR (2021/22</a:t>
            </a:r>
            <a:r>
              <a:rPr lang="en-GB" sz="1000" b="1" baseline="0">
                <a:effectLst/>
              </a:rPr>
              <a:t>)</a:t>
            </a:r>
            <a:r>
              <a:rPr lang="en-GB" sz="1000" baseline="0">
                <a:effectLst/>
              </a:rPr>
              <a:t> </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GB" sz="1000" baseline="0">
                <a:solidFill>
                  <a:sysClr val="windowText" lastClr="000000"/>
                </a:solidFill>
                <a:effectLst/>
              </a:rPr>
              <a:t>English RG universities</a:t>
            </a:r>
            <a:endParaRPr lang="en-GB" sz="1000">
              <a:solidFill>
                <a:sysClr val="windowText" lastClr="000000"/>
              </a:solidFill>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layout>
        <c:manualLayout>
          <c:xMode val="edge"/>
          <c:yMode val="edge"/>
          <c:x val="0.26259096360802514"/>
          <c:y val="1.0122059820576528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8.6857723242023413E-2"/>
          <c:y val="0.16363996709932052"/>
          <c:w val="0.85635632832382036"/>
          <c:h val="0.74868067850212638"/>
        </c:manualLayout>
      </c:layout>
      <c:scatterChart>
        <c:scatterStyle val="lineMarker"/>
        <c:varyColors val="0"/>
        <c:ser>
          <c:idx val="0"/>
          <c:order val="0"/>
          <c:tx>
            <c:strRef>
              <c:f>GPA!$E$3</c:f>
              <c:strCache>
                <c:ptCount val="1"/>
                <c:pt idx="0">
                  <c:v>Annual Mainstream QR (£M)</c:v>
                </c:pt>
              </c:strCache>
            </c:strRef>
          </c:tx>
          <c:spPr>
            <a:ln w="25400" cap="rnd">
              <a:noFill/>
              <a:round/>
            </a:ln>
            <a:effectLst/>
          </c:spPr>
          <c:marker>
            <c:symbol val="circle"/>
            <c:size val="5"/>
            <c:spPr>
              <a:solidFill>
                <a:schemeClr val="accent1"/>
              </a:solidFill>
              <a:ln w="9525">
                <a:solidFill>
                  <a:schemeClr val="accent1"/>
                </a:solidFill>
              </a:ln>
              <a:effectLst/>
            </c:spPr>
          </c:marker>
          <c:xVal>
            <c:numRef>
              <c:f>GPA!$D$4:$D$23</c:f>
              <c:numCache>
                <c:formatCode>#,##0.00</c:formatCode>
                <c:ptCount val="20"/>
                <c:pt idx="0">
                  <c:v>3.34</c:v>
                </c:pt>
                <c:pt idx="1">
                  <c:v>3.22</c:v>
                </c:pt>
                <c:pt idx="2">
                  <c:v>3.33</c:v>
                </c:pt>
                <c:pt idx="3">
                  <c:v>3.16</c:v>
                </c:pt>
                <c:pt idx="4">
                  <c:v>3.23</c:v>
                </c:pt>
                <c:pt idx="5">
                  <c:v>3.09</c:v>
                </c:pt>
                <c:pt idx="6">
                  <c:v>3.13</c:v>
                </c:pt>
                <c:pt idx="7">
                  <c:v>3.36</c:v>
                </c:pt>
                <c:pt idx="8">
                  <c:v>3.17</c:v>
                </c:pt>
                <c:pt idx="9">
                  <c:v>3.07</c:v>
                </c:pt>
                <c:pt idx="10">
                  <c:v>3.18</c:v>
                </c:pt>
                <c:pt idx="11">
                  <c:v>3.15</c:v>
                </c:pt>
                <c:pt idx="12">
                  <c:v>3.22</c:v>
                </c:pt>
                <c:pt idx="13">
                  <c:v>3.09</c:v>
                </c:pt>
                <c:pt idx="14">
                  <c:v>3.06</c:v>
                </c:pt>
                <c:pt idx="15">
                  <c:v>3.14</c:v>
                </c:pt>
                <c:pt idx="16">
                  <c:v>3.18</c:v>
                </c:pt>
                <c:pt idx="17">
                  <c:v>3.08</c:v>
                </c:pt>
                <c:pt idx="18">
                  <c:v>3.17</c:v>
                </c:pt>
                <c:pt idx="19">
                  <c:v>3.35</c:v>
                </c:pt>
              </c:numCache>
            </c:numRef>
          </c:xVal>
          <c:yVal>
            <c:numRef>
              <c:f>GPA!$E$4:$E$23</c:f>
              <c:numCache>
                <c:formatCode>#,##0.0</c:formatCode>
                <c:ptCount val="20"/>
                <c:pt idx="0">
                  <c:v>82.323814999999996</c:v>
                </c:pt>
                <c:pt idx="1">
                  <c:v>81.088324</c:v>
                </c:pt>
                <c:pt idx="2">
                  <c:v>74.346811000000002</c:v>
                </c:pt>
                <c:pt idx="3">
                  <c:v>44.299216999999999</c:v>
                </c:pt>
                <c:pt idx="4">
                  <c:v>41.332642</c:v>
                </c:pt>
                <c:pt idx="5">
                  <c:v>36.452153000000003</c:v>
                </c:pt>
                <c:pt idx="6">
                  <c:v>30.883745999999999</c:v>
                </c:pt>
                <c:pt idx="7">
                  <c:v>50.046827</c:v>
                </c:pt>
                <c:pt idx="8">
                  <c:v>30.11534</c:v>
                </c:pt>
                <c:pt idx="9">
                  <c:v>26.983661999999999</c:v>
                </c:pt>
                <c:pt idx="10">
                  <c:v>34.306379999999997</c:v>
                </c:pt>
                <c:pt idx="11">
                  <c:v>33.576701</c:v>
                </c:pt>
                <c:pt idx="12">
                  <c:v>27.203565999999999</c:v>
                </c:pt>
                <c:pt idx="13">
                  <c:v>23.462168999999999</c:v>
                </c:pt>
                <c:pt idx="14">
                  <c:v>19.621420000000001</c:v>
                </c:pt>
                <c:pt idx="15">
                  <c:v>19.499794999999999</c:v>
                </c:pt>
                <c:pt idx="16">
                  <c:v>19.315249999999999</c:v>
                </c:pt>
                <c:pt idx="17">
                  <c:v>17.977208999999998</c:v>
                </c:pt>
                <c:pt idx="18">
                  <c:v>17.506983000000002</c:v>
                </c:pt>
                <c:pt idx="19">
                  <c:v>14.428304000000001</c:v>
                </c:pt>
              </c:numCache>
            </c:numRef>
          </c:yVal>
          <c:smooth val="0"/>
          <c:extLst>
            <c:ext xmlns:c16="http://schemas.microsoft.com/office/drawing/2014/chart" uri="{C3380CC4-5D6E-409C-BE32-E72D297353CC}">
              <c16:uniqueId val="{00000000-EE34-D54A-8215-3A791B9F73A2}"/>
            </c:ext>
          </c:extLst>
        </c:ser>
        <c:dLbls>
          <c:showLegendKey val="0"/>
          <c:showVal val="0"/>
          <c:showCatName val="0"/>
          <c:showSerName val="0"/>
          <c:showPercent val="0"/>
          <c:showBubbleSize val="0"/>
        </c:dLbls>
        <c:axId val="1271800064"/>
        <c:axId val="1271801728"/>
      </c:scatterChart>
      <c:valAx>
        <c:axId val="127180006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1271801728"/>
        <c:crosses val="autoZero"/>
        <c:crossBetween val="midCat"/>
      </c:valAx>
      <c:valAx>
        <c:axId val="1271801728"/>
        <c:scaling>
          <c:orientation val="minMax"/>
          <c:max val="90"/>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127180006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14140869492535"/>
          <c:y val="0.18098723452014778"/>
          <c:w val="0.8396439953094309"/>
          <c:h val="0.70004151871473352"/>
        </c:manualLayout>
      </c:layout>
      <c:scatterChart>
        <c:scatterStyle val="lineMarker"/>
        <c:varyColors val="0"/>
        <c:ser>
          <c:idx val="0"/>
          <c:order val="3"/>
          <c:tx>
            <c:strRef>
              <c:f>Power!$E$3</c:f>
              <c:strCache>
                <c:ptCount val="1"/>
                <c:pt idx="0">
                  <c:v>Annual Mainstream QR (£M)</c:v>
                </c:pt>
              </c:strCache>
            </c:strRef>
          </c:tx>
          <c:spPr>
            <a:ln w="25400" cap="flat" cmpd="sng" algn="ctr">
              <a:noFill/>
              <a:prstDash val="sysDot"/>
              <a:round/>
            </a:ln>
            <a:effectLst/>
          </c:spPr>
          <c:marker>
            <c:symbol val="circle"/>
            <c:size val="5"/>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marker>
          <c:trendline>
            <c:spPr>
              <a:ln w="9525" cap="rnd">
                <a:solidFill>
                  <a:schemeClr val="accent1"/>
                </a:solidFill>
                <a:prstDash val="sysDash"/>
              </a:ln>
              <a:effectLst/>
            </c:spPr>
            <c:trendlineType val="linear"/>
            <c:dispRSqr val="0"/>
            <c:dispEq val="0"/>
          </c:trendline>
          <c:xVal>
            <c:numRef>
              <c:f>Power!$D$4:$D$23</c:f>
              <c:numCache>
                <c:formatCode>#,##0</c:formatCode>
                <c:ptCount val="20"/>
                <c:pt idx="0">
                  <c:v>8047</c:v>
                </c:pt>
                <c:pt idx="1">
                  <c:v>8261</c:v>
                </c:pt>
                <c:pt idx="2">
                  <c:v>6952</c:v>
                </c:pt>
                <c:pt idx="3">
                  <c:v>4933</c:v>
                </c:pt>
                <c:pt idx="4">
                  <c:v>4422</c:v>
                </c:pt>
                <c:pt idx="5">
                  <c:v>4340</c:v>
                </c:pt>
                <c:pt idx="6">
                  <c:v>3596.9999999999995</c:v>
                </c:pt>
                <c:pt idx="7">
                  <c:v>4223</c:v>
                </c:pt>
                <c:pt idx="8">
                  <c:v>3306.9999999999995</c:v>
                </c:pt>
                <c:pt idx="9">
                  <c:v>3271</c:v>
                </c:pt>
                <c:pt idx="10">
                  <c:v>3618</c:v>
                </c:pt>
                <c:pt idx="11">
                  <c:v>3506</c:v>
                </c:pt>
                <c:pt idx="12">
                  <c:v>2997</c:v>
                </c:pt>
                <c:pt idx="13">
                  <c:v>2744</c:v>
                </c:pt>
                <c:pt idx="14">
                  <c:v>2325</c:v>
                </c:pt>
                <c:pt idx="15">
                  <c:v>2325</c:v>
                </c:pt>
                <c:pt idx="16">
                  <c:v>2133</c:v>
                </c:pt>
                <c:pt idx="17">
                  <c:v>2267</c:v>
                </c:pt>
                <c:pt idx="18">
                  <c:v>2038</c:v>
                </c:pt>
                <c:pt idx="19">
                  <c:v>1782.9999999999998</c:v>
                </c:pt>
              </c:numCache>
            </c:numRef>
          </c:xVal>
          <c:yVal>
            <c:numRef>
              <c:f>Power!$E$4:$E$23</c:f>
              <c:numCache>
                <c:formatCode>#,##0.0</c:formatCode>
                <c:ptCount val="20"/>
                <c:pt idx="0">
                  <c:v>82.323814999999996</c:v>
                </c:pt>
                <c:pt idx="1">
                  <c:v>81.088324</c:v>
                </c:pt>
                <c:pt idx="2">
                  <c:v>74.346811000000002</c:v>
                </c:pt>
                <c:pt idx="3">
                  <c:v>44.299216999999999</c:v>
                </c:pt>
                <c:pt idx="4">
                  <c:v>41.332642</c:v>
                </c:pt>
                <c:pt idx="5">
                  <c:v>36.452153000000003</c:v>
                </c:pt>
                <c:pt idx="6">
                  <c:v>30.883745999999999</c:v>
                </c:pt>
                <c:pt idx="7">
                  <c:v>50.046827</c:v>
                </c:pt>
                <c:pt idx="8">
                  <c:v>30.11534</c:v>
                </c:pt>
                <c:pt idx="9">
                  <c:v>26.983661999999999</c:v>
                </c:pt>
                <c:pt idx="10">
                  <c:v>34.306379999999997</c:v>
                </c:pt>
                <c:pt idx="11">
                  <c:v>33.576701</c:v>
                </c:pt>
                <c:pt idx="12">
                  <c:v>27.203565999999999</c:v>
                </c:pt>
                <c:pt idx="13">
                  <c:v>23.462168999999999</c:v>
                </c:pt>
                <c:pt idx="14">
                  <c:v>19.621420000000001</c:v>
                </c:pt>
                <c:pt idx="15">
                  <c:v>19.499794999999999</c:v>
                </c:pt>
                <c:pt idx="16">
                  <c:v>19.315249999999999</c:v>
                </c:pt>
                <c:pt idx="17">
                  <c:v>17.977208999999998</c:v>
                </c:pt>
                <c:pt idx="18">
                  <c:v>17.506983000000002</c:v>
                </c:pt>
                <c:pt idx="19">
                  <c:v>14.428304000000001</c:v>
                </c:pt>
              </c:numCache>
            </c:numRef>
          </c:yVal>
          <c:smooth val="0"/>
          <c:extLst>
            <c:ext xmlns:c16="http://schemas.microsoft.com/office/drawing/2014/chart" uri="{C3380CC4-5D6E-409C-BE32-E72D297353CC}">
              <c16:uniqueId val="{00000001-82F2-D844-8643-DB8DABBC806A}"/>
            </c:ext>
          </c:extLst>
        </c:ser>
        <c:dLbls>
          <c:showLegendKey val="0"/>
          <c:showVal val="0"/>
          <c:showCatName val="0"/>
          <c:showSerName val="0"/>
          <c:showPercent val="0"/>
          <c:showBubbleSize val="0"/>
        </c:dLbls>
        <c:axId val="2091288175"/>
        <c:axId val="2091285263"/>
        <c:extLst>
          <c:ext xmlns:c15="http://schemas.microsoft.com/office/drawing/2012/chart" uri="{02D57815-91ED-43cb-92C2-25804820EDAC}">
            <c15:filteredScatterSeries>
              <c15:ser>
                <c:idx val="2"/>
                <c:order val="0"/>
                <c:tx>
                  <c:strRef>
                    <c:extLst>
                      <c:ext uri="{02D57815-91ED-43cb-92C2-25804820EDAC}">
                        <c15:formulaRef>
                          <c15:sqref>'J:/RIS/5. Team Workspaces/Research Performance/REF/REF 2021 Results/[REF2021 QR v FTE v GPA (work in progress)_NEW.xlsx]Data QR (RG England)'!$AA$7</c15:sqref>
                        </c15:formulaRef>
                      </c:ext>
                    </c:extLst>
                    <c:strCache>
                      <c:ptCount val="1"/>
                      <c:pt idx="0">
                        <c:v>Annual Mainstream QR (£M)</c:v>
                      </c:pt>
                    </c:strCache>
                  </c:strRef>
                </c:tx>
                <c:spPr>
                  <a:ln w="25400" cap="flat" cmpd="sng" algn="ctr">
                    <a:noFill/>
                    <a:prstDash val="sysDot"/>
                    <a:round/>
                  </a:ln>
                  <a:effectLst>
                    <a:outerShdw blurRad="40000" dist="20000" dir="5400000" rotWithShape="0">
                      <a:srgbClr val="000000">
                        <a:alpha val="38000"/>
                      </a:srgbClr>
                    </a:outerShdw>
                  </a:effectLst>
                </c:spPr>
                <c:marker>
                  <c:symbol val="circle"/>
                  <c:size val="5"/>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marker>
                <c:xVal>
                  <c:numRef>
                    <c:extLst>
                      <c:ext uri="{02D57815-91ED-43cb-92C2-25804820EDAC}">
                        <c15:formulaRef>
                          <c15:sqref>'J:/RIS/5. Team Workspaces/Research Performance/REF/REF 2021 Results/[REF2021 QR v FTE v GPA (work in progress)_NEW.xlsx]Data QR (RG England)'!$Z$8:$Z$27</c15:sqref>
                        </c15:formulaRef>
                      </c:ext>
                    </c:extLst>
                    <c:numCache>
                      <c:formatCode>General</c:formatCode>
                      <c:ptCount val="20"/>
                      <c:pt idx="0">
                        <c:v>8047</c:v>
                      </c:pt>
                      <c:pt idx="1">
                        <c:v>8261</c:v>
                      </c:pt>
                      <c:pt idx="2">
                        <c:v>6952</c:v>
                      </c:pt>
                      <c:pt idx="3">
                        <c:v>4933</c:v>
                      </c:pt>
                      <c:pt idx="4">
                        <c:v>4422</c:v>
                      </c:pt>
                      <c:pt idx="5">
                        <c:v>4340</c:v>
                      </c:pt>
                      <c:pt idx="6">
                        <c:v>3596.9999999999995</c:v>
                      </c:pt>
                      <c:pt idx="7">
                        <c:v>4223</c:v>
                      </c:pt>
                      <c:pt idx="8">
                        <c:v>3306.9999999999995</c:v>
                      </c:pt>
                      <c:pt idx="9">
                        <c:v>3271</c:v>
                      </c:pt>
                      <c:pt idx="10">
                        <c:v>3618</c:v>
                      </c:pt>
                      <c:pt idx="11">
                        <c:v>3506</c:v>
                      </c:pt>
                      <c:pt idx="12">
                        <c:v>2997</c:v>
                      </c:pt>
                      <c:pt idx="13">
                        <c:v>2744</c:v>
                      </c:pt>
                      <c:pt idx="14">
                        <c:v>2325</c:v>
                      </c:pt>
                      <c:pt idx="15">
                        <c:v>2325</c:v>
                      </c:pt>
                      <c:pt idx="16">
                        <c:v>2133</c:v>
                      </c:pt>
                      <c:pt idx="17">
                        <c:v>2267</c:v>
                      </c:pt>
                      <c:pt idx="18">
                        <c:v>2038</c:v>
                      </c:pt>
                      <c:pt idx="19">
                        <c:v>1782.9999999999998</c:v>
                      </c:pt>
                    </c:numCache>
                  </c:numRef>
                </c:xVal>
                <c:yVal>
                  <c:numRef>
                    <c:extLst>
                      <c:ext uri="{02D57815-91ED-43cb-92C2-25804820EDAC}">
                        <c15:formulaRef>
                          <c15:sqref>'J:/RIS/5. Team Workspaces/Research Performance/REF/REF 2021 Results/[REF2021 QR v FTE v GPA (work in progress)_NEW.xlsx]Data QR (RG England)'!$AA$8:$AA$27</c15:sqref>
                        </c15:formulaRef>
                      </c:ext>
                    </c:extLst>
                    <c:numCache>
                      <c:formatCode>General</c:formatCode>
                      <c:ptCount val="20"/>
                      <c:pt idx="0">
                        <c:v>82.323814999999996</c:v>
                      </c:pt>
                      <c:pt idx="1">
                        <c:v>81.088324</c:v>
                      </c:pt>
                      <c:pt idx="2">
                        <c:v>74.346811000000002</c:v>
                      </c:pt>
                      <c:pt idx="3">
                        <c:v>44.299216999999999</c:v>
                      </c:pt>
                      <c:pt idx="4">
                        <c:v>41.332642</c:v>
                      </c:pt>
                      <c:pt idx="5">
                        <c:v>36.452153000000003</c:v>
                      </c:pt>
                      <c:pt idx="6">
                        <c:v>30.883745999999999</c:v>
                      </c:pt>
                      <c:pt idx="7">
                        <c:v>50.046827</c:v>
                      </c:pt>
                      <c:pt idx="8">
                        <c:v>30.11534</c:v>
                      </c:pt>
                      <c:pt idx="9">
                        <c:v>26.983661999999999</c:v>
                      </c:pt>
                      <c:pt idx="10">
                        <c:v>34.306379999999997</c:v>
                      </c:pt>
                      <c:pt idx="11">
                        <c:v>33.576701</c:v>
                      </c:pt>
                      <c:pt idx="12">
                        <c:v>27.203565999999999</c:v>
                      </c:pt>
                      <c:pt idx="13">
                        <c:v>23.462168999999999</c:v>
                      </c:pt>
                      <c:pt idx="14">
                        <c:v>19.621420000000001</c:v>
                      </c:pt>
                      <c:pt idx="15">
                        <c:v>19.499794999999999</c:v>
                      </c:pt>
                      <c:pt idx="16">
                        <c:v>19.315249999999999</c:v>
                      </c:pt>
                      <c:pt idx="17">
                        <c:v>17.977208999999998</c:v>
                      </c:pt>
                      <c:pt idx="18">
                        <c:v>17.506983000000002</c:v>
                      </c:pt>
                      <c:pt idx="19">
                        <c:v>14.428304000000001</c:v>
                      </c:pt>
                    </c:numCache>
                  </c:numRef>
                </c:yVal>
                <c:smooth val="0"/>
                <c:extLst>
                  <c:ext xmlns:c16="http://schemas.microsoft.com/office/drawing/2014/chart" uri="{C3380CC4-5D6E-409C-BE32-E72D297353CC}">
                    <c16:uniqueId val="{00000002-82F2-D844-8643-DB8DABBC806A}"/>
                  </c:ext>
                </c:extLst>
              </c15:ser>
            </c15:filteredScatterSeries>
            <c15:filteredScatterSeries>
              <c15:ser>
                <c:idx val="3"/>
                <c:order val="1"/>
                <c:tx>
                  <c:strRef>
                    <c:extLst xmlns:c15="http://schemas.microsoft.com/office/drawing/2012/chart">
                      <c:ext xmlns:c15="http://schemas.microsoft.com/office/drawing/2012/chart" uri="{02D57815-91ED-43cb-92C2-25804820EDAC}">
                        <c15:formulaRef>
                          <c15:sqref>'J:/RIS/5. Team Workspaces/Research Performance/REF/REF 2021 Results/[REF2021 QR v FTE v GPA (work in progress)_NEW.xlsx]Data QR (RG England)'!$AA$7</c15:sqref>
                        </c15:formulaRef>
                      </c:ext>
                    </c:extLst>
                    <c:strCache>
                      <c:ptCount val="1"/>
                      <c:pt idx="0">
                        <c:v>Annual Mainstream QR (£M)</c:v>
                      </c:pt>
                    </c:strCache>
                  </c:strRef>
                </c:tx>
                <c:spPr>
                  <a:ln w="25400" cap="flat" cmpd="sng" algn="ctr">
                    <a:noFill/>
                    <a:prstDash val="sysDot"/>
                    <a:round/>
                  </a:ln>
                  <a:effectLst>
                    <a:outerShdw blurRad="40000" dist="20000" dir="5400000" rotWithShape="0">
                      <a:srgbClr val="000000">
                        <a:alpha val="38000"/>
                      </a:srgbClr>
                    </a:outerShdw>
                  </a:effectLst>
                </c:spPr>
                <c:marker>
                  <c:symbol val="circle"/>
                  <c:size val="5"/>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c:spPr>
                </c:marker>
                <c:xVal>
                  <c:numRef>
                    <c:extLst xmlns:c15="http://schemas.microsoft.com/office/drawing/2012/chart">
                      <c:ext xmlns:c15="http://schemas.microsoft.com/office/drawing/2012/chart" uri="{02D57815-91ED-43cb-92C2-25804820EDAC}">
                        <c15:formulaRef>
                          <c15:sqref>'J:/RIS/5. Team Workspaces/Research Performance/REF/REF 2021 Results/[REF2021 QR v FTE v GPA (work in progress)_NEW.xlsx]Data QR (RG England)'!$Z$8:$Z$27</c15:sqref>
                        </c15:formulaRef>
                      </c:ext>
                    </c:extLst>
                    <c:numCache>
                      <c:formatCode>General</c:formatCode>
                      <c:ptCount val="20"/>
                      <c:pt idx="0">
                        <c:v>8047</c:v>
                      </c:pt>
                      <c:pt idx="1">
                        <c:v>8261</c:v>
                      </c:pt>
                      <c:pt idx="2">
                        <c:v>6952</c:v>
                      </c:pt>
                      <c:pt idx="3">
                        <c:v>4933</c:v>
                      </c:pt>
                      <c:pt idx="4">
                        <c:v>4422</c:v>
                      </c:pt>
                      <c:pt idx="5">
                        <c:v>4340</c:v>
                      </c:pt>
                      <c:pt idx="6">
                        <c:v>3596.9999999999995</c:v>
                      </c:pt>
                      <c:pt idx="7">
                        <c:v>4223</c:v>
                      </c:pt>
                      <c:pt idx="8">
                        <c:v>3306.9999999999995</c:v>
                      </c:pt>
                      <c:pt idx="9">
                        <c:v>3271</c:v>
                      </c:pt>
                      <c:pt idx="10">
                        <c:v>3618</c:v>
                      </c:pt>
                      <c:pt idx="11">
                        <c:v>3506</c:v>
                      </c:pt>
                      <c:pt idx="12">
                        <c:v>2997</c:v>
                      </c:pt>
                      <c:pt idx="13">
                        <c:v>2744</c:v>
                      </c:pt>
                      <c:pt idx="14">
                        <c:v>2325</c:v>
                      </c:pt>
                      <c:pt idx="15">
                        <c:v>2325</c:v>
                      </c:pt>
                      <c:pt idx="16">
                        <c:v>2133</c:v>
                      </c:pt>
                      <c:pt idx="17">
                        <c:v>2267</c:v>
                      </c:pt>
                      <c:pt idx="18">
                        <c:v>2038</c:v>
                      </c:pt>
                      <c:pt idx="19">
                        <c:v>1782.9999999999998</c:v>
                      </c:pt>
                    </c:numCache>
                  </c:numRef>
                </c:xVal>
                <c:yVal>
                  <c:numRef>
                    <c:extLst xmlns:c15="http://schemas.microsoft.com/office/drawing/2012/chart">
                      <c:ext xmlns:c15="http://schemas.microsoft.com/office/drawing/2012/chart" uri="{02D57815-91ED-43cb-92C2-25804820EDAC}">
                        <c15:formulaRef>
                          <c15:sqref>'J:/RIS/5. Team Workspaces/Research Performance/REF/REF 2021 Results/[REF2021 QR v FTE v GPA (work in progress)_NEW.xlsx]Data QR (RG England)'!$AA$8:$AA$27</c15:sqref>
                        </c15:formulaRef>
                      </c:ext>
                    </c:extLst>
                    <c:numCache>
                      <c:formatCode>General</c:formatCode>
                      <c:ptCount val="20"/>
                      <c:pt idx="0">
                        <c:v>82.323814999999996</c:v>
                      </c:pt>
                      <c:pt idx="1">
                        <c:v>81.088324</c:v>
                      </c:pt>
                      <c:pt idx="2">
                        <c:v>74.346811000000002</c:v>
                      </c:pt>
                      <c:pt idx="3">
                        <c:v>44.299216999999999</c:v>
                      </c:pt>
                      <c:pt idx="4">
                        <c:v>41.332642</c:v>
                      </c:pt>
                      <c:pt idx="5">
                        <c:v>36.452153000000003</c:v>
                      </c:pt>
                      <c:pt idx="6">
                        <c:v>30.883745999999999</c:v>
                      </c:pt>
                      <c:pt idx="7">
                        <c:v>50.046827</c:v>
                      </c:pt>
                      <c:pt idx="8">
                        <c:v>30.11534</c:v>
                      </c:pt>
                      <c:pt idx="9">
                        <c:v>26.983661999999999</c:v>
                      </c:pt>
                      <c:pt idx="10">
                        <c:v>34.306379999999997</c:v>
                      </c:pt>
                      <c:pt idx="11">
                        <c:v>33.576701</c:v>
                      </c:pt>
                      <c:pt idx="12">
                        <c:v>27.203565999999999</c:v>
                      </c:pt>
                      <c:pt idx="13">
                        <c:v>23.462168999999999</c:v>
                      </c:pt>
                      <c:pt idx="14">
                        <c:v>19.621420000000001</c:v>
                      </c:pt>
                      <c:pt idx="15">
                        <c:v>19.499794999999999</c:v>
                      </c:pt>
                      <c:pt idx="16">
                        <c:v>19.315249999999999</c:v>
                      </c:pt>
                      <c:pt idx="17">
                        <c:v>17.977208999999998</c:v>
                      </c:pt>
                      <c:pt idx="18">
                        <c:v>17.506983000000002</c:v>
                      </c:pt>
                      <c:pt idx="19">
                        <c:v>14.428304000000001</c:v>
                      </c:pt>
                    </c:numCache>
                  </c:numRef>
                </c:yVal>
                <c:smooth val="0"/>
                <c:extLst xmlns:c15="http://schemas.microsoft.com/office/drawing/2012/chart">
                  <c:ext xmlns:c16="http://schemas.microsoft.com/office/drawing/2014/chart" uri="{C3380CC4-5D6E-409C-BE32-E72D297353CC}">
                    <c16:uniqueId val="{00000003-82F2-D844-8643-DB8DABBC806A}"/>
                  </c:ext>
                </c:extLst>
              </c15:ser>
            </c15:filteredScatterSeries>
            <c15:filteredScatterSeries>
              <c15:ser>
                <c:idx val="1"/>
                <c:order val="2"/>
                <c:tx>
                  <c:strRef>
                    <c:extLst xmlns:c15="http://schemas.microsoft.com/office/drawing/2012/chart">
                      <c:ext xmlns:c15="http://schemas.microsoft.com/office/drawing/2012/chart" uri="{02D57815-91ED-43cb-92C2-25804820EDAC}">
                        <c15:formulaRef>
                          <c15:sqref>'J:/RIS/5. Team Workspaces/Research Performance/REF/REF 2021 Results/[REF2021 QR v FTE v GPA (work in progress)_NEW.xlsx]Data QR (RG England)'!$AA$7</c15:sqref>
                        </c15:formulaRef>
                      </c:ext>
                    </c:extLst>
                    <c:strCache>
                      <c:ptCount val="1"/>
                      <c:pt idx="0">
                        <c:v>Annual Mainstream QR (£M)</c:v>
                      </c:pt>
                    </c:strCache>
                  </c:strRef>
                </c:tx>
                <c:spPr>
                  <a:ln w="25400" cap="flat" cmpd="sng" algn="ctr">
                    <a:noFill/>
                    <a:prstDash val="sysDot"/>
                    <a:round/>
                  </a:ln>
                  <a:effectLst>
                    <a:outerShdw blurRad="40000" dist="20000" dir="5400000" rotWithShape="0">
                      <a:srgbClr val="000000">
                        <a:alpha val="38000"/>
                      </a:srgbClr>
                    </a:outerShdw>
                  </a:effectLst>
                </c:spPr>
                <c:marker>
                  <c:symbol val="circle"/>
                  <c:size val="5"/>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marker>
                <c:dLbls>
                  <c:dLbl>
                    <c:idx val="1"/>
                    <c:tx>
                      <c:rich>
                        <a:bodyPr/>
                        <a:lstStyle/>
                        <a:p>
                          <a:fld id="{B4507B21-6852-40DC-925C-0B1E0D4D87BE}" type="CELLRANGE">
                            <a:rPr lang="en-US"/>
                            <a:pPr/>
                            <a:t>[CELLRANGE]</a:t>
                          </a:fld>
                          <a:endParaRPr lang="en-GB"/>
                        </a:p>
                      </c:rich>
                    </c:tx>
                    <c:showLegendKey val="0"/>
                    <c:showVal val="0"/>
                    <c:showCatName val="0"/>
                    <c:showSerName val="0"/>
                    <c:showPercent val="0"/>
                    <c:showBubbleSize val="0"/>
                    <c:extLst xmlns:c15="http://schemas.microsoft.com/office/drawing/2012/chart">
                      <c:ext xmlns:c15="http://schemas.microsoft.com/office/drawing/2012/chart" uri="{CE6537A1-D6FC-4f65-9D91-7224C49458BB}">
                        <c15:dlblFieldTable/>
                        <c15:showDataLabelsRange val="1"/>
                      </c:ext>
                      <c:ext xmlns:c16="http://schemas.microsoft.com/office/drawing/2014/chart" uri="{C3380CC4-5D6E-409C-BE32-E72D297353CC}">
                        <c16:uniqueId val="{00000004-82F2-D844-8643-DB8DABBC806A}"/>
                      </c:ext>
                    </c:extLst>
                  </c:dLbl>
                  <c:dLbl>
                    <c:idx val="8"/>
                    <c:layout>
                      <c:manualLayout>
                        <c:x val="7.9140520841455564E-2"/>
                        <c:y val="2.227559530212948E-2"/>
                      </c:manualLayout>
                    </c:layout>
                    <c:tx>
                      <c:rich>
                        <a:bodyPr/>
                        <a:lstStyle/>
                        <a:p>
                          <a:fld id="{BBADAA03-B4B5-4D71-89FF-FC0B8C8B958C}" type="CELLRANGE">
                            <a:rPr lang="en-US"/>
                            <a:pPr/>
                            <a:t>[CELLRANGE]</a:t>
                          </a:fld>
                          <a:endParaRPr lang="en-GB"/>
                        </a:p>
                      </c:rich>
                    </c:tx>
                    <c:showLegendKey val="0"/>
                    <c:showVal val="0"/>
                    <c:showCatName val="0"/>
                    <c:showSerName val="0"/>
                    <c:showPercent val="0"/>
                    <c:showBubbleSize val="0"/>
                    <c:extLst xmlns:c15="http://schemas.microsoft.com/office/drawing/2012/chart">
                      <c:ext xmlns:c15="http://schemas.microsoft.com/office/drawing/2012/chart" uri="{CE6537A1-D6FC-4f65-9D91-7224C49458BB}">
                        <c15:dlblFieldTable/>
                        <c15:showDataLabelsRange val="1"/>
                      </c:ext>
                      <c:ext xmlns:c16="http://schemas.microsoft.com/office/drawing/2014/chart" uri="{C3380CC4-5D6E-409C-BE32-E72D297353CC}">
                        <c16:uniqueId val="{00000005-82F2-D844-8643-DB8DABBC806A}"/>
                      </c:ext>
                    </c:extLst>
                  </c:dLbl>
                  <c:dLbl>
                    <c:idx val="11"/>
                    <c:layout>
                      <c:manualLayout>
                        <c:x val="-8.7257497338015189E-2"/>
                        <c:y val="-2.4750661446810634E-2"/>
                      </c:manualLayout>
                    </c:layout>
                    <c:tx>
                      <c:rich>
                        <a:bodyPr/>
                        <a:lstStyle/>
                        <a:p>
                          <a:fld id="{A0607957-897C-4693-8301-878F9956DA92}" type="CELLRANGE">
                            <a:rPr lang="en-US">
                              <a:solidFill>
                                <a:srgbClr val="C00000"/>
                              </a:solidFill>
                            </a:rPr>
                            <a:pPr/>
                            <a:t>[CELLRANGE]</a:t>
                          </a:fld>
                          <a:endParaRPr lang="en-GB"/>
                        </a:p>
                      </c:rich>
                    </c:tx>
                    <c:showLegendKey val="0"/>
                    <c:showVal val="0"/>
                    <c:showCatName val="0"/>
                    <c:showSerName val="0"/>
                    <c:showPercent val="0"/>
                    <c:showBubbleSize val="0"/>
                    <c:extLst xmlns:c15="http://schemas.microsoft.com/office/drawing/2012/chart">
                      <c:ext xmlns:c15="http://schemas.microsoft.com/office/drawing/2012/chart" uri="{CE6537A1-D6FC-4f65-9D91-7224C49458BB}">
                        <c15:dlblFieldTable/>
                        <c15:showDataLabelsRange val="1"/>
                      </c:ext>
                      <c:ext xmlns:c16="http://schemas.microsoft.com/office/drawing/2014/chart" uri="{C3380CC4-5D6E-409C-BE32-E72D297353CC}">
                        <c16:uniqueId val="{00000006-82F2-D844-8643-DB8DABBC806A}"/>
                      </c:ext>
                    </c:extLst>
                  </c:dLbl>
                  <c:dLbl>
                    <c:idx val="12"/>
                    <c:layout>
                      <c:manualLayout>
                        <c:x val="-0.10754993857941407"/>
                        <c:y val="-2.4750661446810634E-2"/>
                      </c:manualLayout>
                    </c:layout>
                    <c:tx>
                      <c:rich>
                        <a:bodyPr rot="0" spcFirstLastPara="1" vertOverflow="ellipsis" vert="horz" wrap="square" lIns="38100" tIns="19050" rIns="38100" bIns="19050" anchor="ctr" anchorCtr="1">
                          <a:noAutofit/>
                        </a:bodyPr>
                        <a:lstStyle/>
                        <a:p>
                          <a:pPr>
                            <a:defRPr sz="1050" b="1" i="0" u="none" strike="noStrike" kern="1200" baseline="0">
                              <a:solidFill>
                                <a:schemeClr val="dk1">
                                  <a:lumMod val="65000"/>
                                  <a:lumOff val="35000"/>
                                </a:schemeClr>
                              </a:solidFill>
                              <a:latin typeface="+mn-lt"/>
                              <a:ea typeface="+mn-ea"/>
                              <a:cs typeface="+mn-cs"/>
                            </a:defRPr>
                          </a:pPr>
                          <a:fld id="{D3E0624F-815A-4E41-923B-3EC90EF3E849}" type="CELLRANGE">
                            <a:rPr lang="en-US"/>
                            <a:pPr>
                              <a:defRPr sz="1050" b="1"/>
                            </a:pPr>
                            <a:t>[CELLRANGE]</a:t>
                          </a:fld>
                          <a:endParaRPr lang="en-GB"/>
                        </a:p>
                      </c:rich>
                    </c:tx>
                    <c:spPr>
                      <a:noFill/>
                      <a:ln>
                        <a:noFill/>
                      </a:ln>
                      <a:effectLst/>
                    </c:spPr>
                    <c:txPr>
                      <a:bodyPr rot="0" spcFirstLastPara="1" vertOverflow="ellipsis" vert="horz" wrap="square" lIns="38100" tIns="19050" rIns="38100" bIns="19050" anchor="ctr" anchorCtr="1">
                        <a:noAutofit/>
                      </a:bodyPr>
                      <a:lstStyle/>
                      <a:p>
                        <a:pPr>
                          <a:defRPr sz="1050" b="1" i="0" u="none" strike="noStrike" kern="1200" baseline="0">
                            <a:solidFill>
                              <a:schemeClr val="dk1">
                                <a:lumMod val="65000"/>
                                <a:lumOff val="35000"/>
                              </a:schemeClr>
                            </a:solidFill>
                            <a:latin typeface="+mn-lt"/>
                            <a:ea typeface="+mn-ea"/>
                            <a:cs typeface="+mn-cs"/>
                          </a:defRPr>
                        </a:pPr>
                        <a:endParaRPr lang="en-US"/>
                      </a:p>
                    </c:txPr>
                    <c:showLegendKey val="0"/>
                    <c:showVal val="0"/>
                    <c:showCatName val="0"/>
                    <c:showSerName val="0"/>
                    <c:showPercent val="0"/>
                    <c:showBubbleSize val="0"/>
                    <c:extLst xmlns:c15="http://schemas.microsoft.com/office/drawing/2012/chart">
                      <c:ext xmlns:c15="http://schemas.microsoft.com/office/drawing/2012/chart" uri="{CE6537A1-D6FC-4f65-9D91-7224C49458BB}">
                        <c15:layout>
                          <c:manualLayout>
                            <c:w val="8.9834637375672849E-2"/>
                            <c:h val="4.1630612553535486E-2"/>
                          </c:manualLayout>
                        </c15:layout>
                        <c15:dlblFieldTable/>
                        <c15:showDataLabelsRange val="1"/>
                      </c:ext>
                      <c:ext xmlns:c16="http://schemas.microsoft.com/office/drawing/2014/chart" uri="{C3380CC4-5D6E-409C-BE32-E72D297353CC}">
                        <c16:uniqueId val="{00000007-82F2-D844-8643-DB8DABBC806A}"/>
                      </c:ext>
                    </c:extLst>
                  </c:dLbl>
                  <c:dLbl>
                    <c:idx val="14"/>
                    <c:layout>
                      <c:manualLayout>
                        <c:x val="-7.7111276717315783E-2"/>
                        <c:y val="-3.2175859880853822E-2"/>
                      </c:manualLayout>
                    </c:layout>
                    <c:tx>
                      <c:rich>
                        <a:bodyPr/>
                        <a:lstStyle/>
                        <a:p>
                          <a:fld id="{21B56024-FBFD-4A4D-993D-C2B792B78E39}" type="CELLRANGE">
                            <a:rPr lang="en-US"/>
                            <a:pPr/>
                            <a:t>[CELLRANGE]</a:t>
                          </a:fld>
                          <a:endParaRPr lang="en-GB"/>
                        </a:p>
                      </c:rich>
                    </c:tx>
                    <c:showLegendKey val="0"/>
                    <c:showVal val="0"/>
                    <c:showCatName val="0"/>
                    <c:showSerName val="0"/>
                    <c:showPercent val="0"/>
                    <c:showBubbleSize val="0"/>
                    <c:extLst xmlns:c15="http://schemas.microsoft.com/office/drawing/2012/chart">
                      <c:ext xmlns:c15="http://schemas.microsoft.com/office/drawing/2012/chart" uri="{CE6537A1-D6FC-4f65-9D91-7224C49458BB}">
                        <c15:dlblFieldTable/>
                        <c15:showDataLabelsRange val="1"/>
                      </c:ext>
                      <c:ext xmlns:c16="http://schemas.microsoft.com/office/drawing/2014/chart" uri="{C3380CC4-5D6E-409C-BE32-E72D297353CC}">
                        <c16:uniqueId val="{00000008-82F2-D844-8643-DB8DABBC806A}"/>
                      </c:ext>
                    </c:extLst>
                  </c:dLbl>
                  <c:dLbl>
                    <c:idx val="15"/>
                    <c:layout>
                      <c:manualLayout>
                        <c:x val="7.305278846903597E-2"/>
                        <c:y val="1.7325463012767352E-2"/>
                      </c:manualLayout>
                    </c:layout>
                    <c:tx>
                      <c:rich>
                        <a:bodyPr/>
                        <a:lstStyle/>
                        <a:p>
                          <a:fld id="{639664B8-6F67-49E6-8897-561A475D5AB3}" type="CELLRANGE">
                            <a:rPr lang="en-US"/>
                            <a:pPr/>
                            <a:t>[CELLRANGE]</a:t>
                          </a:fld>
                          <a:endParaRPr lang="en-GB"/>
                        </a:p>
                      </c:rich>
                    </c:tx>
                    <c:showLegendKey val="0"/>
                    <c:showVal val="0"/>
                    <c:showCatName val="0"/>
                    <c:showSerName val="0"/>
                    <c:showPercent val="0"/>
                    <c:showBubbleSize val="0"/>
                    <c:extLst xmlns:c15="http://schemas.microsoft.com/office/drawing/2012/chart">
                      <c:ext xmlns:c15="http://schemas.microsoft.com/office/drawing/2012/chart" uri="{CE6537A1-D6FC-4f65-9D91-7224C49458BB}">
                        <c15:dlblFieldTable/>
                        <c15:showDataLabelsRange val="1"/>
                      </c:ext>
                      <c:ext xmlns:c16="http://schemas.microsoft.com/office/drawing/2014/chart" uri="{C3380CC4-5D6E-409C-BE32-E72D297353CC}">
                        <c16:uniqueId val="{00000009-82F2-D844-8643-DB8DABBC806A}"/>
                      </c:ext>
                    </c:extLst>
                  </c:dLbl>
                  <c:dLbl>
                    <c:idx val="16"/>
                    <c:layout>
                      <c:manualLayout>
                        <c:x val="2.6380173613818544E-2"/>
                        <c:y val="2.4750661446810633E-3"/>
                      </c:manualLayout>
                    </c:layout>
                    <c:tx>
                      <c:rich>
                        <a:bodyPr/>
                        <a:lstStyle/>
                        <a:p>
                          <a:fld id="{BFC59DCA-0F00-4E46-89A9-064F7FAABC7D}" type="CELLRANGE">
                            <a:rPr lang="en-US"/>
                            <a:pPr/>
                            <a:t>[CELLRANGE]</a:t>
                          </a:fld>
                          <a:endParaRPr lang="en-GB"/>
                        </a:p>
                      </c:rich>
                    </c:tx>
                    <c:showLegendKey val="0"/>
                    <c:showVal val="0"/>
                    <c:showCatName val="0"/>
                    <c:showSerName val="0"/>
                    <c:showPercent val="0"/>
                    <c:showBubbleSize val="0"/>
                    <c:extLst xmlns:c15="http://schemas.microsoft.com/office/drawing/2012/chart">
                      <c:ext xmlns:c15="http://schemas.microsoft.com/office/drawing/2012/chart" uri="{CE6537A1-D6FC-4f65-9D91-7224C49458BB}">
                        <c15:dlblFieldTable/>
                        <c15:showDataLabelsRange val="1"/>
                      </c:ext>
                      <c:ext xmlns:c16="http://schemas.microsoft.com/office/drawing/2014/chart" uri="{C3380CC4-5D6E-409C-BE32-E72D297353CC}">
                        <c16:uniqueId val="{0000000A-82F2-D844-8643-DB8DABBC806A}"/>
                      </c:ext>
                    </c:extLst>
                  </c:dLbl>
                  <c:dLbl>
                    <c:idx val="17"/>
                    <c:layout>
                      <c:manualLayout>
                        <c:x val="-0.1176961592001135"/>
                        <c:y val="-1.4850396868086471E-2"/>
                      </c:manualLayout>
                    </c:layout>
                    <c:tx>
                      <c:rich>
                        <a:bodyPr/>
                        <a:lstStyle/>
                        <a:p>
                          <a:fld id="{07FB3A4D-C7A2-4222-8483-738A2D47CA00}" type="CELLRANGE">
                            <a:rPr lang="en-US"/>
                            <a:pPr/>
                            <a:t>[CELLRANGE]</a:t>
                          </a:fld>
                          <a:endParaRPr lang="en-GB"/>
                        </a:p>
                      </c:rich>
                    </c:tx>
                    <c:showLegendKey val="0"/>
                    <c:showVal val="0"/>
                    <c:showCatName val="0"/>
                    <c:showSerName val="0"/>
                    <c:showPercent val="0"/>
                    <c:showBubbleSize val="0"/>
                    <c:extLst xmlns:c15="http://schemas.microsoft.com/office/drawing/2012/chart">
                      <c:ext xmlns:c15="http://schemas.microsoft.com/office/drawing/2012/chart" uri="{CE6537A1-D6FC-4f65-9D91-7224C49458BB}">
                        <c15:dlblFieldTable/>
                        <c15:showDataLabelsRange val="1"/>
                      </c:ext>
                      <c:ext xmlns:c16="http://schemas.microsoft.com/office/drawing/2014/chart" uri="{C3380CC4-5D6E-409C-BE32-E72D297353CC}">
                        <c16:uniqueId val="{0000000B-82F2-D844-8643-DB8DABBC806A}"/>
                      </c:ext>
                    </c:extLst>
                  </c:dLbl>
                  <c:dLbl>
                    <c:idx val="18"/>
                    <c:layout>
                      <c:manualLayout>
                        <c:x val="2.8409417737958395E-2"/>
                        <c:y val="1.7325463012767352E-2"/>
                      </c:manualLayout>
                    </c:layout>
                    <c:tx>
                      <c:rich>
                        <a:bodyPr/>
                        <a:lstStyle/>
                        <a:p>
                          <a:fld id="{EE84A77C-F9EC-4DAE-A7D9-7FEF6706A5C0}" type="CELLRANGE">
                            <a:rPr lang="en-US"/>
                            <a:pPr/>
                            <a:t>[CELLRANGE]</a:t>
                          </a:fld>
                          <a:endParaRPr lang="en-GB"/>
                        </a:p>
                      </c:rich>
                    </c:tx>
                    <c:showLegendKey val="0"/>
                    <c:showVal val="0"/>
                    <c:showCatName val="0"/>
                    <c:showSerName val="0"/>
                    <c:showPercent val="0"/>
                    <c:showBubbleSize val="0"/>
                    <c:extLst xmlns:c15="http://schemas.microsoft.com/office/drawing/2012/chart">
                      <c:ext xmlns:c15="http://schemas.microsoft.com/office/drawing/2012/chart" uri="{CE6537A1-D6FC-4f65-9D91-7224C49458BB}">
                        <c15:dlblFieldTable/>
                        <c15:showDataLabelsRange val="1"/>
                      </c:ext>
                      <c:ext xmlns:c16="http://schemas.microsoft.com/office/drawing/2014/chart" uri="{C3380CC4-5D6E-409C-BE32-E72D297353CC}">
                        <c16:uniqueId val="{0000000C-82F2-D844-8643-DB8DABBC806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0"/>
                  <c:showCatName val="0"/>
                  <c:showSerName val="0"/>
                  <c:showPercent val="0"/>
                  <c:showBubbleSize val="0"/>
                  <c:extLst xmlns:c15="http://schemas.microsoft.com/office/drawing/2012/chart">
                    <c:ext xmlns:c15="http://schemas.microsoft.com/office/drawing/2012/chart" uri="{CE6537A1-D6FC-4f65-9D91-7224C49458BB}">
                      <c15:showLeaderLines val="1"/>
                      <c15:leaderLines>
                        <c:spPr>
                          <a:ln w="9525" cap="rnd">
                            <a:solidFill>
                              <a:schemeClr val="dk1">
                                <a:lumMod val="35000"/>
                                <a:lumOff val="65000"/>
                              </a:schemeClr>
                            </a:solidFill>
                            <a:round/>
                          </a:ln>
                          <a:effectLst/>
                        </c:spPr>
                      </c15:leaderLines>
                    </c:ext>
                  </c:extLst>
                </c:dLbls>
                <c:xVal>
                  <c:numRef>
                    <c:extLst xmlns:c15="http://schemas.microsoft.com/office/drawing/2012/chart">
                      <c:ext xmlns:c15="http://schemas.microsoft.com/office/drawing/2012/chart" uri="{02D57815-91ED-43cb-92C2-25804820EDAC}">
                        <c15:formulaRef>
                          <c15:sqref>'J:/RIS/5. Team Workspaces/Research Performance/REF/REF 2021 Results/[REF2021 QR v FTE v GPA (work in progress)_NEW.xlsx]Data QR (RG England)'!$Z$8:$Z$27</c15:sqref>
                        </c15:formulaRef>
                      </c:ext>
                    </c:extLst>
                    <c:numCache>
                      <c:formatCode>General</c:formatCode>
                      <c:ptCount val="20"/>
                      <c:pt idx="0">
                        <c:v>8047</c:v>
                      </c:pt>
                      <c:pt idx="1">
                        <c:v>8261</c:v>
                      </c:pt>
                      <c:pt idx="2">
                        <c:v>6952</c:v>
                      </c:pt>
                      <c:pt idx="3">
                        <c:v>4933</c:v>
                      </c:pt>
                      <c:pt idx="4">
                        <c:v>4422</c:v>
                      </c:pt>
                      <c:pt idx="5">
                        <c:v>4340</c:v>
                      </c:pt>
                      <c:pt idx="6">
                        <c:v>3596.9999999999995</c:v>
                      </c:pt>
                      <c:pt idx="7">
                        <c:v>4223</c:v>
                      </c:pt>
                      <c:pt idx="8">
                        <c:v>3306.9999999999995</c:v>
                      </c:pt>
                      <c:pt idx="9">
                        <c:v>3271</c:v>
                      </c:pt>
                      <c:pt idx="10">
                        <c:v>3618</c:v>
                      </c:pt>
                      <c:pt idx="11">
                        <c:v>3506</c:v>
                      </c:pt>
                      <c:pt idx="12">
                        <c:v>2997</c:v>
                      </c:pt>
                      <c:pt idx="13">
                        <c:v>2744</c:v>
                      </c:pt>
                      <c:pt idx="14">
                        <c:v>2325</c:v>
                      </c:pt>
                      <c:pt idx="15">
                        <c:v>2325</c:v>
                      </c:pt>
                      <c:pt idx="16">
                        <c:v>2133</c:v>
                      </c:pt>
                      <c:pt idx="17">
                        <c:v>2267</c:v>
                      </c:pt>
                      <c:pt idx="18">
                        <c:v>2038</c:v>
                      </c:pt>
                      <c:pt idx="19">
                        <c:v>1782.9999999999998</c:v>
                      </c:pt>
                    </c:numCache>
                  </c:numRef>
                </c:xVal>
                <c:yVal>
                  <c:numRef>
                    <c:extLst xmlns:c15="http://schemas.microsoft.com/office/drawing/2012/chart">
                      <c:ext xmlns:c15="http://schemas.microsoft.com/office/drawing/2012/chart" uri="{02D57815-91ED-43cb-92C2-25804820EDAC}">
                        <c15:formulaRef>
                          <c15:sqref>'J:/RIS/5. Team Workspaces/Research Performance/REF/REF 2021 Results/[REF2021 QR v FTE v GPA (work in progress)_NEW.xlsx]Data QR (RG England)'!$AA$8:$AA$27</c15:sqref>
                        </c15:formulaRef>
                      </c:ext>
                    </c:extLst>
                    <c:numCache>
                      <c:formatCode>General</c:formatCode>
                      <c:ptCount val="20"/>
                      <c:pt idx="0">
                        <c:v>82.323814999999996</c:v>
                      </c:pt>
                      <c:pt idx="1">
                        <c:v>81.088324</c:v>
                      </c:pt>
                      <c:pt idx="2">
                        <c:v>74.346811000000002</c:v>
                      </c:pt>
                      <c:pt idx="3">
                        <c:v>44.299216999999999</c:v>
                      </c:pt>
                      <c:pt idx="4">
                        <c:v>41.332642</c:v>
                      </c:pt>
                      <c:pt idx="5">
                        <c:v>36.452153000000003</c:v>
                      </c:pt>
                      <c:pt idx="6">
                        <c:v>30.883745999999999</c:v>
                      </c:pt>
                      <c:pt idx="7">
                        <c:v>50.046827</c:v>
                      </c:pt>
                      <c:pt idx="8">
                        <c:v>30.11534</c:v>
                      </c:pt>
                      <c:pt idx="9">
                        <c:v>26.983661999999999</c:v>
                      </c:pt>
                      <c:pt idx="10">
                        <c:v>34.306379999999997</c:v>
                      </c:pt>
                      <c:pt idx="11">
                        <c:v>33.576701</c:v>
                      </c:pt>
                      <c:pt idx="12">
                        <c:v>27.203565999999999</c:v>
                      </c:pt>
                      <c:pt idx="13">
                        <c:v>23.462168999999999</c:v>
                      </c:pt>
                      <c:pt idx="14">
                        <c:v>19.621420000000001</c:v>
                      </c:pt>
                      <c:pt idx="15">
                        <c:v>19.499794999999999</c:v>
                      </c:pt>
                      <c:pt idx="16">
                        <c:v>19.315249999999999</c:v>
                      </c:pt>
                      <c:pt idx="17">
                        <c:v>17.977208999999998</c:v>
                      </c:pt>
                      <c:pt idx="18">
                        <c:v>17.506983000000002</c:v>
                      </c:pt>
                      <c:pt idx="19">
                        <c:v>14.428304000000001</c:v>
                      </c:pt>
                    </c:numCache>
                  </c:numRef>
                </c:yVal>
                <c:smooth val="0"/>
                <c:extLst xmlns:c15="http://schemas.microsoft.com/office/drawing/2012/chart">
                  <c:ext xmlns:c15="http://schemas.microsoft.com/office/drawing/2012/chart" uri="{02D57815-91ED-43cb-92C2-25804820EDAC}">
                    <c15:datalabelsRange>
                      <c15:f>'J:/RIS/5. Team Workspaces/Research Performance/REF/REF 2021 Results/[REF2021 QR v FTE v GPA (work in progress)_NEW.xlsx]Data QR (RG England)'!$Y$8:$Y$27</c15:f>
                      <c15:dlblRangeCache>
                        <c:ptCount val="20"/>
                        <c:pt idx="0">
                          <c:v>Oxford</c:v>
                        </c:pt>
                        <c:pt idx="1">
                          <c:v>UCL</c:v>
                        </c:pt>
                        <c:pt idx="2">
                          <c:v>Cambridge</c:v>
                        </c:pt>
                        <c:pt idx="3">
                          <c:v>M'chester</c:v>
                        </c:pt>
                        <c:pt idx="4">
                          <c:v>KCL</c:v>
                        </c:pt>
                        <c:pt idx="5">
                          <c:v>Nottm</c:v>
                        </c:pt>
                        <c:pt idx="6">
                          <c:v>Leeds</c:v>
                        </c:pt>
                        <c:pt idx="7">
                          <c:v>Imperial</c:v>
                        </c:pt>
                        <c:pt idx="8">
                          <c:v>Sheffield</c:v>
                        </c:pt>
                        <c:pt idx="9">
                          <c:v>B'ham</c:v>
                        </c:pt>
                        <c:pt idx="10">
                          <c:v>Bristol</c:v>
                        </c:pt>
                        <c:pt idx="11">
                          <c:v>Soton</c:v>
                        </c:pt>
                        <c:pt idx="12">
                          <c:v>Warwick</c:v>
                        </c:pt>
                        <c:pt idx="13">
                          <c:v>N'castle</c:v>
                        </c:pt>
                        <c:pt idx="14">
                          <c:v>L'pool</c:v>
                        </c:pt>
                        <c:pt idx="15">
                          <c:v>Durham</c:v>
                        </c:pt>
                        <c:pt idx="16">
                          <c:v>QMU</c:v>
                        </c:pt>
                        <c:pt idx="17">
                          <c:v>Exeter</c:v>
                        </c:pt>
                        <c:pt idx="18">
                          <c:v>York</c:v>
                        </c:pt>
                        <c:pt idx="19">
                          <c:v>LSE</c:v>
                        </c:pt>
                      </c15:dlblRangeCache>
                    </c15:datalabelsRange>
                  </c:ext>
                  <c:ext xmlns:c16="http://schemas.microsoft.com/office/drawing/2014/chart" uri="{C3380CC4-5D6E-409C-BE32-E72D297353CC}">
                    <c16:uniqueId val="{0000000D-82F2-D844-8643-DB8DABBC806A}"/>
                  </c:ext>
                </c:extLst>
              </c15:ser>
            </c15:filteredScatterSeries>
          </c:ext>
        </c:extLst>
      </c:scatterChart>
      <c:valAx>
        <c:axId val="2091288175"/>
        <c:scaling>
          <c:orientation val="minMax"/>
          <c:min val="1000"/>
        </c:scaling>
        <c:delete val="0"/>
        <c:axPos val="b"/>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w="9525" cap="rnd">
            <a:solidFill>
              <a:schemeClr val="dk1">
                <a:lumMod val="25000"/>
                <a:lumOff val="75000"/>
              </a:schemeClr>
            </a:solidFill>
            <a:round/>
          </a:ln>
          <a:effectLst/>
        </c:spPr>
        <c:txPr>
          <a:bodyPr rot="-60000000" spcFirstLastPara="1" vertOverflow="ellipsis" vert="horz" wrap="square" anchor="ctr" anchorCtr="1"/>
          <a:lstStyle/>
          <a:p>
            <a:pPr>
              <a:defRPr sz="1050" b="1" i="0" u="none" strike="noStrike" kern="1200" spc="0" baseline="0">
                <a:solidFill>
                  <a:schemeClr val="dk1">
                    <a:lumMod val="65000"/>
                    <a:lumOff val="35000"/>
                  </a:schemeClr>
                </a:solidFill>
                <a:latin typeface="+mn-lt"/>
                <a:ea typeface="+mn-ea"/>
                <a:cs typeface="+mn-cs"/>
              </a:defRPr>
            </a:pPr>
            <a:endParaRPr lang="en-US"/>
          </a:p>
        </c:txPr>
        <c:crossAx val="2091285263"/>
        <c:crosses val="autoZero"/>
        <c:crossBetween val="midCat"/>
      </c:valAx>
      <c:valAx>
        <c:axId val="2091285263"/>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0"/>
        <c:majorTickMark val="none"/>
        <c:minorTickMark val="none"/>
        <c:tickLblPos val="nextTo"/>
        <c:spPr>
          <a:noFill/>
          <a:ln w="9525" cap="rnd">
            <a:solidFill>
              <a:schemeClr val="dk1">
                <a:lumMod val="25000"/>
                <a:lumOff val="75000"/>
              </a:schemeClr>
            </a:solidFill>
            <a:round/>
          </a:ln>
          <a:effectLst/>
        </c:spPr>
        <c:txPr>
          <a:bodyPr rot="-60000000" spcFirstLastPara="1" vertOverflow="ellipsis" vert="horz" wrap="square" anchor="ctr" anchorCtr="1"/>
          <a:lstStyle/>
          <a:p>
            <a:pPr>
              <a:defRPr sz="1100" b="1" i="0" u="none" strike="noStrike" kern="1200" spc="0" baseline="0">
                <a:solidFill>
                  <a:schemeClr val="dk1">
                    <a:lumMod val="65000"/>
                    <a:lumOff val="35000"/>
                  </a:schemeClr>
                </a:solidFill>
                <a:latin typeface="+mn-lt"/>
                <a:ea typeface="+mn-ea"/>
                <a:cs typeface="+mn-cs"/>
              </a:defRPr>
            </a:pPr>
            <a:endParaRPr lang="en-US"/>
          </a:p>
        </c:txPr>
        <c:crossAx val="2091288175"/>
        <c:crosses val="autoZero"/>
        <c:crossBetween val="midCat"/>
      </c:valAx>
      <c:spPr>
        <a:gradFill>
          <a:gsLst>
            <a:gs pos="100000">
              <a:schemeClr val="lt1">
                <a:lumMod val="95000"/>
              </a:schemeClr>
            </a:gs>
            <a:gs pos="0">
              <a:schemeClr val="lt1">
                <a:alpha val="0"/>
              </a:schemeClr>
            </a:gs>
          </a:gsLst>
          <a:lin ang="5400000" scaled="0"/>
        </a:gradFill>
        <a:ln>
          <a:noFill/>
        </a:ln>
        <a:effectLst/>
      </c:spPr>
    </c:plotArea>
    <c:plotVisOnly val="1"/>
    <c:dispBlanksAs val="gap"/>
    <c:showDLblsOverMax val="0"/>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14140869492535"/>
          <c:y val="0.18098723452014778"/>
          <c:w val="0.8396439953094309"/>
          <c:h val="0.70004151871473352"/>
        </c:manualLayout>
      </c:layout>
      <c:scatterChart>
        <c:scatterStyle val="lineMarker"/>
        <c:varyColors val="0"/>
        <c:ser>
          <c:idx val="0"/>
          <c:order val="3"/>
          <c:tx>
            <c:strRef>
              <c:f>'[2014REF FTEstaff v QR.xlsx]Power'!$E$3</c:f>
              <c:strCache>
                <c:ptCount val="1"/>
                <c:pt idx="0">
                  <c:v>Annual Mainstream QR (£M)</c:v>
                </c:pt>
              </c:strCache>
            </c:strRef>
          </c:tx>
          <c:spPr>
            <a:ln w="25400" cap="flat" cmpd="sng" algn="ctr">
              <a:noFill/>
              <a:prstDash val="sysDot"/>
              <a:round/>
            </a:ln>
            <a:effectLst/>
          </c:spPr>
          <c:marker>
            <c:symbol val="circle"/>
            <c:size val="5"/>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marker>
          <c:trendline>
            <c:spPr>
              <a:ln w="9525" cap="rnd">
                <a:solidFill>
                  <a:schemeClr val="accent1"/>
                </a:solidFill>
                <a:prstDash val="sysDash"/>
              </a:ln>
              <a:effectLst/>
            </c:spPr>
            <c:trendlineType val="linear"/>
            <c:dispRSqr val="0"/>
            <c:dispEq val="0"/>
          </c:trendline>
          <c:xVal>
            <c:numRef>
              <c:f>'[2014REF FTEstaff v QR.xlsx]Power'!$D$4:$D$23</c:f>
              <c:numCache>
                <c:formatCode>General</c:formatCode>
                <c:ptCount val="20"/>
                <c:pt idx="0">
                  <c:v>2409.27</c:v>
                </c:pt>
                <c:pt idx="1">
                  <c:v>2565.61</c:v>
                </c:pt>
                <c:pt idx="2">
                  <c:v>2087.61</c:v>
                </c:pt>
                <c:pt idx="3">
                  <c:v>1561.16</c:v>
                </c:pt>
                <c:pt idx="4">
                  <c:v>1369</c:v>
                </c:pt>
                <c:pt idx="5">
                  <c:v>1404.38</c:v>
                </c:pt>
                <c:pt idx="6">
                  <c:v>1149.06</c:v>
                </c:pt>
                <c:pt idx="7">
                  <c:v>1256.8599999999999</c:v>
                </c:pt>
                <c:pt idx="8">
                  <c:v>1043.0999999999999</c:v>
                </c:pt>
                <c:pt idx="9">
                  <c:v>1065.31</c:v>
                </c:pt>
                <c:pt idx="10">
                  <c:v>1137.73</c:v>
                </c:pt>
                <c:pt idx="11">
                  <c:v>1112.96</c:v>
                </c:pt>
                <c:pt idx="12">
                  <c:v>930.68</c:v>
                </c:pt>
                <c:pt idx="13">
                  <c:v>887.95</c:v>
                </c:pt>
                <c:pt idx="14">
                  <c:v>759.82</c:v>
                </c:pt>
                <c:pt idx="15">
                  <c:v>740.36</c:v>
                </c:pt>
                <c:pt idx="16">
                  <c:v>670.81</c:v>
                </c:pt>
                <c:pt idx="17">
                  <c:v>736.18</c:v>
                </c:pt>
                <c:pt idx="18">
                  <c:v>642.89</c:v>
                </c:pt>
                <c:pt idx="19">
                  <c:v>532.17999999999995</c:v>
                </c:pt>
              </c:numCache>
            </c:numRef>
          </c:xVal>
          <c:yVal>
            <c:numRef>
              <c:f>'[2014REF FTEstaff v QR.xlsx]Power'!$E$4:$E$23</c:f>
              <c:numCache>
                <c:formatCode>#,##0.0</c:formatCode>
                <c:ptCount val="20"/>
                <c:pt idx="0">
                  <c:v>82.323814999999996</c:v>
                </c:pt>
                <c:pt idx="1">
                  <c:v>81.088324</c:v>
                </c:pt>
                <c:pt idx="2">
                  <c:v>74.346811000000002</c:v>
                </c:pt>
                <c:pt idx="3">
                  <c:v>44.299216999999999</c:v>
                </c:pt>
                <c:pt idx="4">
                  <c:v>41.332642</c:v>
                </c:pt>
                <c:pt idx="5">
                  <c:v>36.452153000000003</c:v>
                </c:pt>
                <c:pt idx="6">
                  <c:v>30.883745999999999</c:v>
                </c:pt>
                <c:pt idx="7">
                  <c:v>50.046827</c:v>
                </c:pt>
                <c:pt idx="8">
                  <c:v>30.11534</c:v>
                </c:pt>
                <c:pt idx="9">
                  <c:v>26.983661999999999</c:v>
                </c:pt>
                <c:pt idx="10">
                  <c:v>34.306379999999997</c:v>
                </c:pt>
                <c:pt idx="11">
                  <c:v>33.576701</c:v>
                </c:pt>
                <c:pt idx="12">
                  <c:v>27.203565999999999</c:v>
                </c:pt>
                <c:pt idx="13">
                  <c:v>23.462168999999999</c:v>
                </c:pt>
                <c:pt idx="14">
                  <c:v>19.621420000000001</c:v>
                </c:pt>
                <c:pt idx="15">
                  <c:v>19.499794999999999</c:v>
                </c:pt>
                <c:pt idx="16">
                  <c:v>19.315249999999999</c:v>
                </c:pt>
                <c:pt idx="17">
                  <c:v>17.977208999999998</c:v>
                </c:pt>
                <c:pt idx="18">
                  <c:v>17.506983000000002</c:v>
                </c:pt>
                <c:pt idx="19">
                  <c:v>14.428304000000001</c:v>
                </c:pt>
              </c:numCache>
            </c:numRef>
          </c:yVal>
          <c:smooth val="0"/>
          <c:extLst>
            <c:ext xmlns:c16="http://schemas.microsoft.com/office/drawing/2014/chart" uri="{C3380CC4-5D6E-409C-BE32-E72D297353CC}">
              <c16:uniqueId val="{00000001-5957-C046-A4F3-0E7B07EC0F6A}"/>
            </c:ext>
          </c:extLst>
        </c:ser>
        <c:dLbls>
          <c:showLegendKey val="0"/>
          <c:showVal val="0"/>
          <c:showCatName val="0"/>
          <c:showSerName val="0"/>
          <c:showPercent val="0"/>
          <c:showBubbleSize val="0"/>
        </c:dLbls>
        <c:axId val="2091288175"/>
        <c:axId val="2091285263"/>
        <c:extLst>
          <c:ext xmlns:c15="http://schemas.microsoft.com/office/drawing/2012/chart" uri="{02D57815-91ED-43cb-92C2-25804820EDAC}">
            <c15:filteredScatterSeries>
              <c15:ser>
                <c:idx val="2"/>
                <c:order val="0"/>
                <c:tx>
                  <c:strRef>
                    <c:extLst>
                      <c:ext uri="{02D57815-91ED-43cb-92C2-25804820EDAC}">
                        <c15:formulaRef>
                          <c15:sqref>'J:/RIS/5. Team Workspaces/Research Performance/REF/REF 2021 Results/[REF2021 QR v FTE v GPA (work in progress)_NEW.xlsx]Data QR (RG England)'!$AA$7</c15:sqref>
                        </c15:formulaRef>
                      </c:ext>
                    </c:extLst>
                    <c:strCache>
                      <c:ptCount val="1"/>
                      <c:pt idx="0">
                        <c:v>Annual Mainstream QR (£M)</c:v>
                      </c:pt>
                    </c:strCache>
                  </c:strRef>
                </c:tx>
                <c:spPr>
                  <a:ln w="25400" cap="flat" cmpd="sng" algn="ctr">
                    <a:noFill/>
                    <a:prstDash val="sysDot"/>
                    <a:round/>
                  </a:ln>
                  <a:effectLst>
                    <a:outerShdw blurRad="40000" dist="20000" dir="5400000" rotWithShape="0">
                      <a:srgbClr val="000000">
                        <a:alpha val="38000"/>
                      </a:srgbClr>
                    </a:outerShdw>
                  </a:effectLst>
                </c:spPr>
                <c:marker>
                  <c:symbol val="circle"/>
                  <c:size val="5"/>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marker>
                <c:xVal>
                  <c:numRef>
                    <c:extLst>
                      <c:ext uri="{02D57815-91ED-43cb-92C2-25804820EDAC}">
                        <c15:formulaRef>
                          <c15:sqref>'J:/RIS/5. Team Workspaces/Research Performance/REF/REF 2021 Results/[REF2021 QR v FTE v GPA (work in progress)_NEW.xlsx]Data QR (RG England)'!$Z$8:$Z$27</c15:sqref>
                        </c15:formulaRef>
                      </c:ext>
                    </c:extLst>
                    <c:numCache>
                      <c:formatCode>General</c:formatCode>
                      <c:ptCount val="20"/>
                      <c:pt idx="0">
                        <c:v>8047</c:v>
                      </c:pt>
                      <c:pt idx="1">
                        <c:v>8261</c:v>
                      </c:pt>
                      <c:pt idx="2">
                        <c:v>6952</c:v>
                      </c:pt>
                      <c:pt idx="3">
                        <c:v>4933</c:v>
                      </c:pt>
                      <c:pt idx="4">
                        <c:v>4422</c:v>
                      </c:pt>
                      <c:pt idx="5">
                        <c:v>4340</c:v>
                      </c:pt>
                      <c:pt idx="6">
                        <c:v>3596.9999999999995</c:v>
                      </c:pt>
                      <c:pt idx="7">
                        <c:v>4223</c:v>
                      </c:pt>
                      <c:pt idx="8">
                        <c:v>3306.9999999999995</c:v>
                      </c:pt>
                      <c:pt idx="9">
                        <c:v>3271</c:v>
                      </c:pt>
                      <c:pt idx="10">
                        <c:v>3618</c:v>
                      </c:pt>
                      <c:pt idx="11">
                        <c:v>3506</c:v>
                      </c:pt>
                      <c:pt idx="12">
                        <c:v>2997</c:v>
                      </c:pt>
                      <c:pt idx="13">
                        <c:v>2744</c:v>
                      </c:pt>
                      <c:pt idx="14">
                        <c:v>2325</c:v>
                      </c:pt>
                      <c:pt idx="15">
                        <c:v>2325</c:v>
                      </c:pt>
                      <c:pt idx="16">
                        <c:v>2133</c:v>
                      </c:pt>
                      <c:pt idx="17">
                        <c:v>2267</c:v>
                      </c:pt>
                      <c:pt idx="18">
                        <c:v>2038</c:v>
                      </c:pt>
                      <c:pt idx="19">
                        <c:v>1782.9999999999998</c:v>
                      </c:pt>
                    </c:numCache>
                  </c:numRef>
                </c:xVal>
                <c:yVal>
                  <c:numRef>
                    <c:extLst>
                      <c:ext uri="{02D57815-91ED-43cb-92C2-25804820EDAC}">
                        <c15:formulaRef>
                          <c15:sqref>'J:/RIS/5. Team Workspaces/Research Performance/REF/REF 2021 Results/[REF2021 QR v FTE v GPA (work in progress)_NEW.xlsx]Data QR (RG England)'!$AA$8:$AA$27</c15:sqref>
                        </c15:formulaRef>
                      </c:ext>
                    </c:extLst>
                    <c:numCache>
                      <c:formatCode>General</c:formatCode>
                      <c:ptCount val="20"/>
                      <c:pt idx="0">
                        <c:v>82.323814999999996</c:v>
                      </c:pt>
                      <c:pt idx="1">
                        <c:v>81.088324</c:v>
                      </c:pt>
                      <c:pt idx="2">
                        <c:v>74.346811000000002</c:v>
                      </c:pt>
                      <c:pt idx="3">
                        <c:v>44.299216999999999</c:v>
                      </c:pt>
                      <c:pt idx="4">
                        <c:v>41.332642</c:v>
                      </c:pt>
                      <c:pt idx="5">
                        <c:v>36.452153000000003</c:v>
                      </c:pt>
                      <c:pt idx="6">
                        <c:v>30.883745999999999</c:v>
                      </c:pt>
                      <c:pt idx="7">
                        <c:v>50.046827</c:v>
                      </c:pt>
                      <c:pt idx="8">
                        <c:v>30.11534</c:v>
                      </c:pt>
                      <c:pt idx="9">
                        <c:v>26.983661999999999</c:v>
                      </c:pt>
                      <c:pt idx="10">
                        <c:v>34.306379999999997</c:v>
                      </c:pt>
                      <c:pt idx="11">
                        <c:v>33.576701</c:v>
                      </c:pt>
                      <c:pt idx="12">
                        <c:v>27.203565999999999</c:v>
                      </c:pt>
                      <c:pt idx="13">
                        <c:v>23.462168999999999</c:v>
                      </c:pt>
                      <c:pt idx="14">
                        <c:v>19.621420000000001</c:v>
                      </c:pt>
                      <c:pt idx="15">
                        <c:v>19.499794999999999</c:v>
                      </c:pt>
                      <c:pt idx="16">
                        <c:v>19.315249999999999</c:v>
                      </c:pt>
                      <c:pt idx="17">
                        <c:v>17.977208999999998</c:v>
                      </c:pt>
                      <c:pt idx="18">
                        <c:v>17.506983000000002</c:v>
                      </c:pt>
                      <c:pt idx="19">
                        <c:v>14.428304000000001</c:v>
                      </c:pt>
                    </c:numCache>
                  </c:numRef>
                </c:yVal>
                <c:smooth val="0"/>
                <c:extLst>
                  <c:ext xmlns:c16="http://schemas.microsoft.com/office/drawing/2014/chart" uri="{C3380CC4-5D6E-409C-BE32-E72D297353CC}">
                    <c16:uniqueId val="{00000002-5957-C046-A4F3-0E7B07EC0F6A}"/>
                  </c:ext>
                </c:extLst>
              </c15:ser>
            </c15:filteredScatterSeries>
            <c15:filteredScatterSeries>
              <c15:ser>
                <c:idx val="3"/>
                <c:order val="1"/>
                <c:tx>
                  <c:strRef>
                    <c:extLst xmlns:c15="http://schemas.microsoft.com/office/drawing/2012/chart">
                      <c:ext xmlns:c15="http://schemas.microsoft.com/office/drawing/2012/chart" uri="{02D57815-91ED-43cb-92C2-25804820EDAC}">
                        <c15:formulaRef>
                          <c15:sqref>'J:/RIS/5. Team Workspaces/Research Performance/REF/REF 2021 Results/[REF2021 QR v FTE v GPA (work in progress)_NEW.xlsx]Data QR (RG England)'!$AA$7</c15:sqref>
                        </c15:formulaRef>
                      </c:ext>
                    </c:extLst>
                    <c:strCache>
                      <c:ptCount val="1"/>
                      <c:pt idx="0">
                        <c:v>Annual Mainstream QR (£M)</c:v>
                      </c:pt>
                    </c:strCache>
                  </c:strRef>
                </c:tx>
                <c:spPr>
                  <a:ln w="25400" cap="flat" cmpd="sng" algn="ctr">
                    <a:noFill/>
                    <a:prstDash val="sysDot"/>
                    <a:round/>
                  </a:ln>
                  <a:effectLst>
                    <a:outerShdw blurRad="40000" dist="20000" dir="5400000" rotWithShape="0">
                      <a:srgbClr val="000000">
                        <a:alpha val="38000"/>
                      </a:srgbClr>
                    </a:outerShdw>
                  </a:effectLst>
                </c:spPr>
                <c:marker>
                  <c:symbol val="circle"/>
                  <c:size val="5"/>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c:spPr>
                </c:marker>
                <c:xVal>
                  <c:numRef>
                    <c:extLst xmlns:c15="http://schemas.microsoft.com/office/drawing/2012/chart">
                      <c:ext xmlns:c15="http://schemas.microsoft.com/office/drawing/2012/chart" uri="{02D57815-91ED-43cb-92C2-25804820EDAC}">
                        <c15:formulaRef>
                          <c15:sqref>'J:/RIS/5. Team Workspaces/Research Performance/REF/REF 2021 Results/[REF2021 QR v FTE v GPA (work in progress)_NEW.xlsx]Data QR (RG England)'!$Z$8:$Z$27</c15:sqref>
                        </c15:formulaRef>
                      </c:ext>
                    </c:extLst>
                    <c:numCache>
                      <c:formatCode>General</c:formatCode>
                      <c:ptCount val="20"/>
                      <c:pt idx="0">
                        <c:v>8047</c:v>
                      </c:pt>
                      <c:pt idx="1">
                        <c:v>8261</c:v>
                      </c:pt>
                      <c:pt idx="2">
                        <c:v>6952</c:v>
                      </c:pt>
                      <c:pt idx="3">
                        <c:v>4933</c:v>
                      </c:pt>
                      <c:pt idx="4">
                        <c:v>4422</c:v>
                      </c:pt>
                      <c:pt idx="5">
                        <c:v>4340</c:v>
                      </c:pt>
                      <c:pt idx="6">
                        <c:v>3596.9999999999995</c:v>
                      </c:pt>
                      <c:pt idx="7">
                        <c:v>4223</c:v>
                      </c:pt>
                      <c:pt idx="8">
                        <c:v>3306.9999999999995</c:v>
                      </c:pt>
                      <c:pt idx="9">
                        <c:v>3271</c:v>
                      </c:pt>
                      <c:pt idx="10">
                        <c:v>3618</c:v>
                      </c:pt>
                      <c:pt idx="11">
                        <c:v>3506</c:v>
                      </c:pt>
                      <c:pt idx="12">
                        <c:v>2997</c:v>
                      </c:pt>
                      <c:pt idx="13">
                        <c:v>2744</c:v>
                      </c:pt>
                      <c:pt idx="14">
                        <c:v>2325</c:v>
                      </c:pt>
                      <c:pt idx="15">
                        <c:v>2325</c:v>
                      </c:pt>
                      <c:pt idx="16">
                        <c:v>2133</c:v>
                      </c:pt>
                      <c:pt idx="17">
                        <c:v>2267</c:v>
                      </c:pt>
                      <c:pt idx="18">
                        <c:v>2038</c:v>
                      </c:pt>
                      <c:pt idx="19">
                        <c:v>1782.9999999999998</c:v>
                      </c:pt>
                    </c:numCache>
                  </c:numRef>
                </c:xVal>
                <c:yVal>
                  <c:numRef>
                    <c:extLst xmlns:c15="http://schemas.microsoft.com/office/drawing/2012/chart">
                      <c:ext xmlns:c15="http://schemas.microsoft.com/office/drawing/2012/chart" uri="{02D57815-91ED-43cb-92C2-25804820EDAC}">
                        <c15:formulaRef>
                          <c15:sqref>'J:/RIS/5. Team Workspaces/Research Performance/REF/REF 2021 Results/[REF2021 QR v FTE v GPA (work in progress)_NEW.xlsx]Data QR (RG England)'!$AA$8:$AA$27</c15:sqref>
                        </c15:formulaRef>
                      </c:ext>
                    </c:extLst>
                    <c:numCache>
                      <c:formatCode>General</c:formatCode>
                      <c:ptCount val="20"/>
                      <c:pt idx="0">
                        <c:v>82.323814999999996</c:v>
                      </c:pt>
                      <c:pt idx="1">
                        <c:v>81.088324</c:v>
                      </c:pt>
                      <c:pt idx="2">
                        <c:v>74.346811000000002</c:v>
                      </c:pt>
                      <c:pt idx="3">
                        <c:v>44.299216999999999</c:v>
                      </c:pt>
                      <c:pt idx="4">
                        <c:v>41.332642</c:v>
                      </c:pt>
                      <c:pt idx="5">
                        <c:v>36.452153000000003</c:v>
                      </c:pt>
                      <c:pt idx="6">
                        <c:v>30.883745999999999</c:v>
                      </c:pt>
                      <c:pt idx="7">
                        <c:v>50.046827</c:v>
                      </c:pt>
                      <c:pt idx="8">
                        <c:v>30.11534</c:v>
                      </c:pt>
                      <c:pt idx="9">
                        <c:v>26.983661999999999</c:v>
                      </c:pt>
                      <c:pt idx="10">
                        <c:v>34.306379999999997</c:v>
                      </c:pt>
                      <c:pt idx="11">
                        <c:v>33.576701</c:v>
                      </c:pt>
                      <c:pt idx="12">
                        <c:v>27.203565999999999</c:v>
                      </c:pt>
                      <c:pt idx="13">
                        <c:v>23.462168999999999</c:v>
                      </c:pt>
                      <c:pt idx="14">
                        <c:v>19.621420000000001</c:v>
                      </c:pt>
                      <c:pt idx="15">
                        <c:v>19.499794999999999</c:v>
                      </c:pt>
                      <c:pt idx="16">
                        <c:v>19.315249999999999</c:v>
                      </c:pt>
                      <c:pt idx="17">
                        <c:v>17.977208999999998</c:v>
                      </c:pt>
                      <c:pt idx="18">
                        <c:v>17.506983000000002</c:v>
                      </c:pt>
                      <c:pt idx="19">
                        <c:v>14.428304000000001</c:v>
                      </c:pt>
                    </c:numCache>
                  </c:numRef>
                </c:yVal>
                <c:smooth val="0"/>
                <c:extLst xmlns:c15="http://schemas.microsoft.com/office/drawing/2012/chart">
                  <c:ext xmlns:c16="http://schemas.microsoft.com/office/drawing/2014/chart" uri="{C3380CC4-5D6E-409C-BE32-E72D297353CC}">
                    <c16:uniqueId val="{00000003-5957-C046-A4F3-0E7B07EC0F6A}"/>
                  </c:ext>
                </c:extLst>
              </c15:ser>
            </c15:filteredScatterSeries>
            <c15:filteredScatterSeries>
              <c15:ser>
                <c:idx val="1"/>
                <c:order val="2"/>
                <c:tx>
                  <c:strRef>
                    <c:extLst xmlns:c15="http://schemas.microsoft.com/office/drawing/2012/chart">
                      <c:ext xmlns:c15="http://schemas.microsoft.com/office/drawing/2012/chart" uri="{02D57815-91ED-43cb-92C2-25804820EDAC}">
                        <c15:formulaRef>
                          <c15:sqref>'J:/RIS/5. Team Workspaces/Research Performance/REF/REF 2021 Results/[REF2021 QR v FTE v GPA (work in progress)_NEW.xlsx]Data QR (RG England)'!$AA$7</c15:sqref>
                        </c15:formulaRef>
                      </c:ext>
                    </c:extLst>
                    <c:strCache>
                      <c:ptCount val="1"/>
                      <c:pt idx="0">
                        <c:v>Annual Mainstream QR (£M)</c:v>
                      </c:pt>
                    </c:strCache>
                  </c:strRef>
                </c:tx>
                <c:spPr>
                  <a:ln w="25400" cap="flat" cmpd="sng" algn="ctr">
                    <a:noFill/>
                    <a:prstDash val="sysDot"/>
                    <a:round/>
                  </a:ln>
                  <a:effectLst>
                    <a:outerShdw blurRad="40000" dist="20000" dir="5400000" rotWithShape="0">
                      <a:srgbClr val="000000">
                        <a:alpha val="38000"/>
                      </a:srgbClr>
                    </a:outerShdw>
                  </a:effectLst>
                </c:spPr>
                <c:marker>
                  <c:symbol val="circle"/>
                  <c:size val="5"/>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marker>
                <c:dLbls>
                  <c:dLbl>
                    <c:idx val="1"/>
                    <c:tx>
                      <c:rich>
                        <a:bodyPr/>
                        <a:lstStyle/>
                        <a:p>
                          <a:fld id="{B4507B21-6852-40DC-925C-0B1E0D4D87BE}" type="CELLRANGE">
                            <a:rPr lang="en-US"/>
                            <a:pPr/>
                            <a:t>[CELLRANGE]</a:t>
                          </a:fld>
                          <a:endParaRPr lang="en-GB"/>
                        </a:p>
                      </c:rich>
                    </c:tx>
                    <c:showLegendKey val="0"/>
                    <c:showVal val="0"/>
                    <c:showCatName val="0"/>
                    <c:showSerName val="0"/>
                    <c:showPercent val="0"/>
                    <c:showBubbleSize val="0"/>
                    <c:extLst xmlns:c15="http://schemas.microsoft.com/office/drawing/2012/chart">
                      <c:ext xmlns:c15="http://schemas.microsoft.com/office/drawing/2012/chart" uri="{CE6537A1-D6FC-4f65-9D91-7224C49458BB}">
                        <c15:dlblFieldTable/>
                        <c15:showDataLabelsRange val="1"/>
                      </c:ext>
                      <c:ext xmlns:c16="http://schemas.microsoft.com/office/drawing/2014/chart" uri="{C3380CC4-5D6E-409C-BE32-E72D297353CC}">
                        <c16:uniqueId val="{00000004-5957-C046-A4F3-0E7B07EC0F6A}"/>
                      </c:ext>
                    </c:extLst>
                  </c:dLbl>
                  <c:dLbl>
                    <c:idx val="8"/>
                    <c:layout>
                      <c:manualLayout>
                        <c:x val="7.9140520841455564E-2"/>
                        <c:y val="2.227559530212948E-2"/>
                      </c:manualLayout>
                    </c:layout>
                    <c:tx>
                      <c:rich>
                        <a:bodyPr/>
                        <a:lstStyle/>
                        <a:p>
                          <a:fld id="{BBADAA03-B4B5-4D71-89FF-FC0B8C8B958C}" type="CELLRANGE">
                            <a:rPr lang="en-US"/>
                            <a:pPr/>
                            <a:t>[CELLRANGE]</a:t>
                          </a:fld>
                          <a:endParaRPr lang="en-GB"/>
                        </a:p>
                      </c:rich>
                    </c:tx>
                    <c:showLegendKey val="0"/>
                    <c:showVal val="0"/>
                    <c:showCatName val="0"/>
                    <c:showSerName val="0"/>
                    <c:showPercent val="0"/>
                    <c:showBubbleSize val="0"/>
                    <c:extLst xmlns:c15="http://schemas.microsoft.com/office/drawing/2012/chart">
                      <c:ext xmlns:c15="http://schemas.microsoft.com/office/drawing/2012/chart" uri="{CE6537A1-D6FC-4f65-9D91-7224C49458BB}">
                        <c15:dlblFieldTable/>
                        <c15:showDataLabelsRange val="1"/>
                      </c:ext>
                      <c:ext xmlns:c16="http://schemas.microsoft.com/office/drawing/2014/chart" uri="{C3380CC4-5D6E-409C-BE32-E72D297353CC}">
                        <c16:uniqueId val="{00000005-5957-C046-A4F3-0E7B07EC0F6A}"/>
                      </c:ext>
                    </c:extLst>
                  </c:dLbl>
                  <c:dLbl>
                    <c:idx val="11"/>
                    <c:layout>
                      <c:manualLayout>
                        <c:x val="-8.7257497338015189E-2"/>
                        <c:y val="-2.4750661446810634E-2"/>
                      </c:manualLayout>
                    </c:layout>
                    <c:tx>
                      <c:rich>
                        <a:bodyPr/>
                        <a:lstStyle/>
                        <a:p>
                          <a:fld id="{A0607957-897C-4693-8301-878F9956DA92}" type="CELLRANGE">
                            <a:rPr lang="en-US">
                              <a:solidFill>
                                <a:srgbClr val="C00000"/>
                              </a:solidFill>
                            </a:rPr>
                            <a:pPr/>
                            <a:t>[CELLRANGE]</a:t>
                          </a:fld>
                          <a:endParaRPr lang="en-GB"/>
                        </a:p>
                      </c:rich>
                    </c:tx>
                    <c:showLegendKey val="0"/>
                    <c:showVal val="0"/>
                    <c:showCatName val="0"/>
                    <c:showSerName val="0"/>
                    <c:showPercent val="0"/>
                    <c:showBubbleSize val="0"/>
                    <c:extLst xmlns:c15="http://schemas.microsoft.com/office/drawing/2012/chart">
                      <c:ext xmlns:c15="http://schemas.microsoft.com/office/drawing/2012/chart" uri="{CE6537A1-D6FC-4f65-9D91-7224C49458BB}">
                        <c15:dlblFieldTable/>
                        <c15:showDataLabelsRange val="1"/>
                      </c:ext>
                      <c:ext xmlns:c16="http://schemas.microsoft.com/office/drawing/2014/chart" uri="{C3380CC4-5D6E-409C-BE32-E72D297353CC}">
                        <c16:uniqueId val="{00000006-5957-C046-A4F3-0E7B07EC0F6A}"/>
                      </c:ext>
                    </c:extLst>
                  </c:dLbl>
                  <c:dLbl>
                    <c:idx val="12"/>
                    <c:layout>
                      <c:manualLayout>
                        <c:x val="-0.10754993857941407"/>
                        <c:y val="-2.4750661446810634E-2"/>
                      </c:manualLayout>
                    </c:layout>
                    <c:tx>
                      <c:rich>
                        <a:bodyPr rot="0" spcFirstLastPara="1" vertOverflow="ellipsis" vert="horz" wrap="square" lIns="38100" tIns="19050" rIns="38100" bIns="19050" anchor="ctr" anchorCtr="1">
                          <a:noAutofit/>
                        </a:bodyPr>
                        <a:lstStyle/>
                        <a:p>
                          <a:pPr>
                            <a:defRPr sz="1050" b="1" i="0" u="none" strike="noStrike" kern="1200" baseline="0">
                              <a:solidFill>
                                <a:schemeClr val="dk1">
                                  <a:lumMod val="65000"/>
                                  <a:lumOff val="35000"/>
                                </a:schemeClr>
                              </a:solidFill>
                              <a:latin typeface="+mn-lt"/>
                              <a:ea typeface="+mn-ea"/>
                              <a:cs typeface="+mn-cs"/>
                            </a:defRPr>
                          </a:pPr>
                          <a:fld id="{D3E0624F-815A-4E41-923B-3EC90EF3E849}" type="CELLRANGE">
                            <a:rPr lang="en-US"/>
                            <a:pPr>
                              <a:defRPr sz="1050" b="1"/>
                            </a:pPr>
                            <a:t>[CELLRANGE]</a:t>
                          </a:fld>
                          <a:endParaRPr lang="en-GB"/>
                        </a:p>
                      </c:rich>
                    </c:tx>
                    <c:spPr>
                      <a:noFill/>
                      <a:ln>
                        <a:noFill/>
                      </a:ln>
                      <a:effectLst/>
                    </c:spPr>
                    <c:txPr>
                      <a:bodyPr rot="0" spcFirstLastPara="1" vertOverflow="ellipsis" vert="horz" wrap="square" lIns="38100" tIns="19050" rIns="38100" bIns="19050" anchor="ctr" anchorCtr="1">
                        <a:noAutofit/>
                      </a:bodyPr>
                      <a:lstStyle/>
                      <a:p>
                        <a:pPr>
                          <a:defRPr sz="1050" b="1" i="0" u="none" strike="noStrike" kern="1200" baseline="0">
                            <a:solidFill>
                              <a:schemeClr val="dk1">
                                <a:lumMod val="65000"/>
                                <a:lumOff val="35000"/>
                              </a:schemeClr>
                            </a:solidFill>
                            <a:latin typeface="+mn-lt"/>
                            <a:ea typeface="+mn-ea"/>
                            <a:cs typeface="+mn-cs"/>
                          </a:defRPr>
                        </a:pPr>
                        <a:endParaRPr lang="en-US"/>
                      </a:p>
                    </c:txPr>
                    <c:showLegendKey val="0"/>
                    <c:showVal val="0"/>
                    <c:showCatName val="0"/>
                    <c:showSerName val="0"/>
                    <c:showPercent val="0"/>
                    <c:showBubbleSize val="0"/>
                    <c:extLst xmlns:c15="http://schemas.microsoft.com/office/drawing/2012/chart">
                      <c:ext xmlns:c15="http://schemas.microsoft.com/office/drawing/2012/chart" uri="{CE6537A1-D6FC-4f65-9D91-7224C49458BB}">
                        <c15:layout>
                          <c:manualLayout>
                            <c:w val="8.9834637375672849E-2"/>
                            <c:h val="4.1630612553535486E-2"/>
                          </c:manualLayout>
                        </c15:layout>
                        <c15:dlblFieldTable/>
                        <c15:showDataLabelsRange val="1"/>
                      </c:ext>
                      <c:ext xmlns:c16="http://schemas.microsoft.com/office/drawing/2014/chart" uri="{C3380CC4-5D6E-409C-BE32-E72D297353CC}">
                        <c16:uniqueId val="{00000007-5957-C046-A4F3-0E7B07EC0F6A}"/>
                      </c:ext>
                    </c:extLst>
                  </c:dLbl>
                  <c:dLbl>
                    <c:idx val="14"/>
                    <c:layout>
                      <c:manualLayout>
                        <c:x val="-7.7111276717315783E-2"/>
                        <c:y val="-3.2175859880853822E-2"/>
                      </c:manualLayout>
                    </c:layout>
                    <c:tx>
                      <c:rich>
                        <a:bodyPr/>
                        <a:lstStyle/>
                        <a:p>
                          <a:fld id="{21B56024-FBFD-4A4D-993D-C2B792B78E39}" type="CELLRANGE">
                            <a:rPr lang="en-US"/>
                            <a:pPr/>
                            <a:t>[CELLRANGE]</a:t>
                          </a:fld>
                          <a:endParaRPr lang="en-GB"/>
                        </a:p>
                      </c:rich>
                    </c:tx>
                    <c:showLegendKey val="0"/>
                    <c:showVal val="0"/>
                    <c:showCatName val="0"/>
                    <c:showSerName val="0"/>
                    <c:showPercent val="0"/>
                    <c:showBubbleSize val="0"/>
                    <c:extLst xmlns:c15="http://schemas.microsoft.com/office/drawing/2012/chart">
                      <c:ext xmlns:c15="http://schemas.microsoft.com/office/drawing/2012/chart" uri="{CE6537A1-D6FC-4f65-9D91-7224C49458BB}">
                        <c15:dlblFieldTable/>
                        <c15:showDataLabelsRange val="1"/>
                      </c:ext>
                      <c:ext xmlns:c16="http://schemas.microsoft.com/office/drawing/2014/chart" uri="{C3380CC4-5D6E-409C-BE32-E72D297353CC}">
                        <c16:uniqueId val="{00000008-5957-C046-A4F3-0E7B07EC0F6A}"/>
                      </c:ext>
                    </c:extLst>
                  </c:dLbl>
                  <c:dLbl>
                    <c:idx val="15"/>
                    <c:layout>
                      <c:manualLayout>
                        <c:x val="7.305278846903597E-2"/>
                        <c:y val="1.7325463012767352E-2"/>
                      </c:manualLayout>
                    </c:layout>
                    <c:tx>
                      <c:rich>
                        <a:bodyPr/>
                        <a:lstStyle/>
                        <a:p>
                          <a:fld id="{639664B8-6F67-49E6-8897-561A475D5AB3}" type="CELLRANGE">
                            <a:rPr lang="en-US"/>
                            <a:pPr/>
                            <a:t>[CELLRANGE]</a:t>
                          </a:fld>
                          <a:endParaRPr lang="en-GB"/>
                        </a:p>
                      </c:rich>
                    </c:tx>
                    <c:showLegendKey val="0"/>
                    <c:showVal val="0"/>
                    <c:showCatName val="0"/>
                    <c:showSerName val="0"/>
                    <c:showPercent val="0"/>
                    <c:showBubbleSize val="0"/>
                    <c:extLst xmlns:c15="http://schemas.microsoft.com/office/drawing/2012/chart">
                      <c:ext xmlns:c15="http://schemas.microsoft.com/office/drawing/2012/chart" uri="{CE6537A1-D6FC-4f65-9D91-7224C49458BB}">
                        <c15:dlblFieldTable/>
                        <c15:showDataLabelsRange val="1"/>
                      </c:ext>
                      <c:ext xmlns:c16="http://schemas.microsoft.com/office/drawing/2014/chart" uri="{C3380CC4-5D6E-409C-BE32-E72D297353CC}">
                        <c16:uniqueId val="{00000009-5957-C046-A4F3-0E7B07EC0F6A}"/>
                      </c:ext>
                    </c:extLst>
                  </c:dLbl>
                  <c:dLbl>
                    <c:idx val="16"/>
                    <c:layout>
                      <c:manualLayout>
                        <c:x val="2.6380173613818544E-2"/>
                        <c:y val="2.4750661446810633E-3"/>
                      </c:manualLayout>
                    </c:layout>
                    <c:tx>
                      <c:rich>
                        <a:bodyPr/>
                        <a:lstStyle/>
                        <a:p>
                          <a:fld id="{BFC59DCA-0F00-4E46-89A9-064F7FAABC7D}" type="CELLRANGE">
                            <a:rPr lang="en-US"/>
                            <a:pPr/>
                            <a:t>[CELLRANGE]</a:t>
                          </a:fld>
                          <a:endParaRPr lang="en-GB"/>
                        </a:p>
                      </c:rich>
                    </c:tx>
                    <c:showLegendKey val="0"/>
                    <c:showVal val="0"/>
                    <c:showCatName val="0"/>
                    <c:showSerName val="0"/>
                    <c:showPercent val="0"/>
                    <c:showBubbleSize val="0"/>
                    <c:extLst xmlns:c15="http://schemas.microsoft.com/office/drawing/2012/chart">
                      <c:ext xmlns:c15="http://schemas.microsoft.com/office/drawing/2012/chart" uri="{CE6537A1-D6FC-4f65-9D91-7224C49458BB}">
                        <c15:dlblFieldTable/>
                        <c15:showDataLabelsRange val="1"/>
                      </c:ext>
                      <c:ext xmlns:c16="http://schemas.microsoft.com/office/drawing/2014/chart" uri="{C3380CC4-5D6E-409C-BE32-E72D297353CC}">
                        <c16:uniqueId val="{0000000A-5957-C046-A4F3-0E7B07EC0F6A}"/>
                      </c:ext>
                    </c:extLst>
                  </c:dLbl>
                  <c:dLbl>
                    <c:idx val="17"/>
                    <c:layout>
                      <c:manualLayout>
                        <c:x val="-0.1176961592001135"/>
                        <c:y val="-1.4850396868086471E-2"/>
                      </c:manualLayout>
                    </c:layout>
                    <c:tx>
                      <c:rich>
                        <a:bodyPr/>
                        <a:lstStyle/>
                        <a:p>
                          <a:fld id="{07FB3A4D-C7A2-4222-8483-738A2D47CA00}" type="CELLRANGE">
                            <a:rPr lang="en-US"/>
                            <a:pPr/>
                            <a:t>[CELLRANGE]</a:t>
                          </a:fld>
                          <a:endParaRPr lang="en-GB"/>
                        </a:p>
                      </c:rich>
                    </c:tx>
                    <c:showLegendKey val="0"/>
                    <c:showVal val="0"/>
                    <c:showCatName val="0"/>
                    <c:showSerName val="0"/>
                    <c:showPercent val="0"/>
                    <c:showBubbleSize val="0"/>
                    <c:extLst xmlns:c15="http://schemas.microsoft.com/office/drawing/2012/chart">
                      <c:ext xmlns:c15="http://schemas.microsoft.com/office/drawing/2012/chart" uri="{CE6537A1-D6FC-4f65-9D91-7224C49458BB}">
                        <c15:dlblFieldTable/>
                        <c15:showDataLabelsRange val="1"/>
                      </c:ext>
                      <c:ext xmlns:c16="http://schemas.microsoft.com/office/drawing/2014/chart" uri="{C3380CC4-5D6E-409C-BE32-E72D297353CC}">
                        <c16:uniqueId val="{0000000B-5957-C046-A4F3-0E7B07EC0F6A}"/>
                      </c:ext>
                    </c:extLst>
                  </c:dLbl>
                  <c:dLbl>
                    <c:idx val="18"/>
                    <c:layout>
                      <c:manualLayout>
                        <c:x val="2.8409417737958395E-2"/>
                        <c:y val="1.7325463012767352E-2"/>
                      </c:manualLayout>
                    </c:layout>
                    <c:tx>
                      <c:rich>
                        <a:bodyPr/>
                        <a:lstStyle/>
                        <a:p>
                          <a:fld id="{EE84A77C-F9EC-4DAE-A7D9-7FEF6706A5C0}" type="CELLRANGE">
                            <a:rPr lang="en-US"/>
                            <a:pPr/>
                            <a:t>[CELLRANGE]</a:t>
                          </a:fld>
                          <a:endParaRPr lang="en-GB"/>
                        </a:p>
                      </c:rich>
                    </c:tx>
                    <c:showLegendKey val="0"/>
                    <c:showVal val="0"/>
                    <c:showCatName val="0"/>
                    <c:showSerName val="0"/>
                    <c:showPercent val="0"/>
                    <c:showBubbleSize val="0"/>
                    <c:extLst xmlns:c15="http://schemas.microsoft.com/office/drawing/2012/chart">
                      <c:ext xmlns:c15="http://schemas.microsoft.com/office/drawing/2012/chart" uri="{CE6537A1-D6FC-4f65-9D91-7224C49458BB}">
                        <c15:dlblFieldTable/>
                        <c15:showDataLabelsRange val="1"/>
                      </c:ext>
                      <c:ext xmlns:c16="http://schemas.microsoft.com/office/drawing/2014/chart" uri="{C3380CC4-5D6E-409C-BE32-E72D297353CC}">
                        <c16:uniqueId val="{0000000C-5957-C046-A4F3-0E7B07EC0F6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0"/>
                  <c:showCatName val="0"/>
                  <c:showSerName val="0"/>
                  <c:showPercent val="0"/>
                  <c:showBubbleSize val="0"/>
                  <c:extLst xmlns:c15="http://schemas.microsoft.com/office/drawing/2012/chart">
                    <c:ext xmlns:c15="http://schemas.microsoft.com/office/drawing/2012/chart" uri="{CE6537A1-D6FC-4f65-9D91-7224C49458BB}">
                      <c15:showLeaderLines val="1"/>
                      <c15:leaderLines>
                        <c:spPr>
                          <a:ln w="9525" cap="rnd">
                            <a:solidFill>
                              <a:schemeClr val="dk1">
                                <a:lumMod val="35000"/>
                                <a:lumOff val="65000"/>
                              </a:schemeClr>
                            </a:solidFill>
                            <a:round/>
                          </a:ln>
                          <a:effectLst/>
                        </c:spPr>
                      </c15:leaderLines>
                    </c:ext>
                  </c:extLst>
                </c:dLbls>
                <c:xVal>
                  <c:numRef>
                    <c:extLst xmlns:c15="http://schemas.microsoft.com/office/drawing/2012/chart">
                      <c:ext xmlns:c15="http://schemas.microsoft.com/office/drawing/2012/chart" uri="{02D57815-91ED-43cb-92C2-25804820EDAC}">
                        <c15:formulaRef>
                          <c15:sqref>'J:/RIS/5. Team Workspaces/Research Performance/REF/REF 2021 Results/[REF2021 QR v FTE v GPA (work in progress)_NEW.xlsx]Data QR (RG England)'!$Z$8:$Z$27</c15:sqref>
                        </c15:formulaRef>
                      </c:ext>
                    </c:extLst>
                    <c:numCache>
                      <c:formatCode>General</c:formatCode>
                      <c:ptCount val="20"/>
                      <c:pt idx="0">
                        <c:v>8047</c:v>
                      </c:pt>
                      <c:pt idx="1">
                        <c:v>8261</c:v>
                      </c:pt>
                      <c:pt idx="2">
                        <c:v>6952</c:v>
                      </c:pt>
                      <c:pt idx="3">
                        <c:v>4933</c:v>
                      </c:pt>
                      <c:pt idx="4">
                        <c:v>4422</c:v>
                      </c:pt>
                      <c:pt idx="5">
                        <c:v>4340</c:v>
                      </c:pt>
                      <c:pt idx="6">
                        <c:v>3596.9999999999995</c:v>
                      </c:pt>
                      <c:pt idx="7">
                        <c:v>4223</c:v>
                      </c:pt>
                      <c:pt idx="8">
                        <c:v>3306.9999999999995</c:v>
                      </c:pt>
                      <c:pt idx="9">
                        <c:v>3271</c:v>
                      </c:pt>
                      <c:pt idx="10">
                        <c:v>3618</c:v>
                      </c:pt>
                      <c:pt idx="11">
                        <c:v>3506</c:v>
                      </c:pt>
                      <c:pt idx="12">
                        <c:v>2997</c:v>
                      </c:pt>
                      <c:pt idx="13">
                        <c:v>2744</c:v>
                      </c:pt>
                      <c:pt idx="14">
                        <c:v>2325</c:v>
                      </c:pt>
                      <c:pt idx="15">
                        <c:v>2325</c:v>
                      </c:pt>
                      <c:pt idx="16">
                        <c:v>2133</c:v>
                      </c:pt>
                      <c:pt idx="17">
                        <c:v>2267</c:v>
                      </c:pt>
                      <c:pt idx="18">
                        <c:v>2038</c:v>
                      </c:pt>
                      <c:pt idx="19">
                        <c:v>1782.9999999999998</c:v>
                      </c:pt>
                    </c:numCache>
                  </c:numRef>
                </c:xVal>
                <c:yVal>
                  <c:numRef>
                    <c:extLst xmlns:c15="http://schemas.microsoft.com/office/drawing/2012/chart">
                      <c:ext xmlns:c15="http://schemas.microsoft.com/office/drawing/2012/chart" uri="{02D57815-91ED-43cb-92C2-25804820EDAC}">
                        <c15:formulaRef>
                          <c15:sqref>'J:/RIS/5. Team Workspaces/Research Performance/REF/REF 2021 Results/[REF2021 QR v FTE v GPA (work in progress)_NEW.xlsx]Data QR (RG England)'!$AA$8:$AA$27</c15:sqref>
                        </c15:formulaRef>
                      </c:ext>
                    </c:extLst>
                    <c:numCache>
                      <c:formatCode>General</c:formatCode>
                      <c:ptCount val="20"/>
                      <c:pt idx="0">
                        <c:v>82.323814999999996</c:v>
                      </c:pt>
                      <c:pt idx="1">
                        <c:v>81.088324</c:v>
                      </c:pt>
                      <c:pt idx="2">
                        <c:v>74.346811000000002</c:v>
                      </c:pt>
                      <c:pt idx="3">
                        <c:v>44.299216999999999</c:v>
                      </c:pt>
                      <c:pt idx="4">
                        <c:v>41.332642</c:v>
                      </c:pt>
                      <c:pt idx="5">
                        <c:v>36.452153000000003</c:v>
                      </c:pt>
                      <c:pt idx="6">
                        <c:v>30.883745999999999</c:v>
                      </c:pt>
                      <c:pt idx="7">
                        <c:v>50.046827</c:v>
                      </c:pt>
                      <c:pt idx="8">
                        <c:v>30.11534</c:v>
                      </c:pt>
                      <c:pt idx="9">
                        <c:v>26.983661999999999</c:v>
                      </c:pt>
                      <c:pt idx="10">
                        <c:v>34.306379999999997</c:v>
                      </c:pt>
                      <c:pt idx="11">
                        <c:v>33.576701</c:v>
                      </c:pt>
                      <c:pt idx="12">
                        <c:v>27.203565999999999</c:v>
                      </c:pt>
                      <c:pt idx="13">
                        <c:v>23.462168999999999</c:v>
                      </c:pt>
                      <c:pt idx="14">
                        <c:v>19.621420000000001</c:v>
                      </c:pt>
                      <c:pt idx="15">
                        <c:v>19.499794999999999</c:v>
                      </c:pt>
                      <c:pt idx="16">
                        <c:v>19.315249999999999</c:v>
                      </c:pt>
                      <c:pt idx="17">
                        <c:v>17.977208999999998</c:v>
                      </c:pt>
                      <c:pt idx="18">
                        <c:v>17.506983000000002</c:v>
                      </c:pt>
                      <c:pt idx="19">
                        <c:v>14.428304000000001</c:v>
                      </c:pt>
                    </c:numCache>
                  </c:numRef>
                </c:yVal>
                <c:smooth val="0"/>
                <c:extLst xmlns:c15="http://schemas.microsoft.com/office/drawing/2012/chart">
                  <c:ext xmlns:c15="http://schemas.microsoft.com/office/drawing/2012/chart" uri="{02D57815-91ED-43cb-92C2-25804820EDAC}">
                    <c15:datalabelsRange>
                      <c15:f>'J:/RIS/5. Team Workspaces/Research Performance/REF/REF 2021 Results/[REF2021 QR v FTE v GPA (work in progress)_NEW.xlsx]Data QR (RG England)'!$Y$8:$Y$27</c15:f>
                      <c15:dlblRangeCache>
                        <c:ptCount val="20"/>
                        <c:pt idx="0">
                          <c:v>Oxford</c:v>
                        </c:pt>
                        <c:pt idx="1">
                          <c:v>UCL</c:v>
                        </c:pt>
                        <c:pt idx="2">
                          <c:v>Cambridge</c:v>
                        </c:pt>
                        <c:pt idx="3">
                          <c:v>M'chester</c:v>
                        </c:pt>
                        <c:pt idx="4">
                          <c:v>KCL</c:v>
                        </c:pt>
                        <c:pt idx="5">
                          <c:v>Nottm</c:v>
                        </c:pt>
                        <c:pt idx="6">
                          <c:v>Leeds</c:v>
                        </c:pt>
                        <c:pt idx="7">
                          <c:v>Imperial</c:v>
                        </c:pt>
                        <c:pt idx="8">
                          <c:v>Sheffield</c:v>
                        </c:pt>
                        <c:pt idx="9">
                          <c:v>B'ham</c:v>
                        </c:pt>
                        <c:pt idx="10">
                          <c:v>Bristol</c:v>
                        </c:pt>
                        <c:pt idx="11">
                          <c:v>Soton</c:v>
                        </c:pt>
                        <c:pt idx="12">
                          <c:v>Warwick</c:v>
                        </c:pt>
                        <c:pt idx="13">
                          <c:v>N'castle</c:v>
                        </c:pt>
                        <c:pt idx="14">
                          <c:v>L'pool</c:v>
                        </c:pt>
                        <c:pt idx="15">
                          <c:v>Durham</c:v>
                        </c:pt>
                        <c:pt idx="16">
                          <c:v>QMU</c:v>
                        </c:pt>
                        <c:pt idx="17">
                          <c:v>Exeter</c:v>
                        </c:pt>
                        <c:pt idx="18">
                          <c:v>York</c:v>
                        </c:pt>
                        <c:pt idx="19">
                          <c:v>LSE</c:v>
                        </c:pt>
                      </c15:dlblRangeCache>
                    </c15:datalabelsRange>
                  </c:ext>
                  <c:ext xmlns:c16="http://schemas.microsoft.com/office/drawing/2014/chart" uri="{C3380CC4-5D6E-409C-BE32-E72D297353CC}">
                    <c16:uniqueId val="{0000000D-5957-C046-A4F3-0E7B07EC0F6A}"/>
                  </c:ext>
                </c:extLst>
              </c15:ser>
            </c15:filteredScatterSeries>
          </c:ext>
        </c:extLst>
      </c:scatterChart>
      <c:valAx>
        <c:axId val="2091288175"/>
        <c:scaling>
          <c:orientation val="minMax"/>
          <c:min val="1000"/>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rnd">
            <a:solidFill>
              <a:schemeClr val="dk1">
                <a:lumMod val="25000"/>
                <a:lumOff val="75000"/>
              </a:schemeClr>
            </a:solidFill>
            <a:round/>
          </a:ln>
          <a:effectLst/>
        </c:spPr>
        <c:txPr>
          <a:bodyPr rot="-60000000" spcFirstLastPara="1" vertOverflow="ellipsis" vert="horz" wrap="square" anchor="ctr" anchorCtr="1"/>
          <a:lstStyle/>
          <a:p>
            <a:pPr>
              <a:defRPr sz="1050" b="1" i="0" u="none" strike="noStrike" kern="1200" spc="0" baseline="0">
                <a:solidFill>
                  <a:schemeClr val="dk1">
                    <a:lumMod val="65000"/>
                    <a:lumOff val="35000"/>
                  </a:schemeClr>
                </a:solidFill>
                <a:latin typeface="+mn-lt"/>
                <a:ea typeface="+mn-ea"/>
                <a:cs typeface="+mn-cs"/>
              </a:defRPr>
            </a:pPr>
            <a:endParaRPr lang="en-US"/>
          </a:p>
        </c:txPr>
        <c:crossAx val="2091285263"/>
        <c:crosses val="autoZero"/>
        <c:crossBetween val="midCat"/>
      </c:valAx>
      <c:valAx>
        <c:axId val="2091285263"/>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0"/>
        <c:majorTickMark val="none"/>
        <c:minorTickMark val="none"/>
        <c:tickLblPos val="nextTo"/>
        <c:spPr>
          <a:noFill/>
          <a:ln w="9525" cap="rnd">
            <a:solidFill>
              <a:schemeClr val="dk1">
                <a:lumMod val="25000"/>
                <a:lumOff val="75000"/>
              </a:schemeClr>
            </a:solidFill>
            <a:round/>
          </a:ln>
          <a:effectLst/>
        </c:spPr>
        <c:txPr>
          <a:bodyPr rot="-60000000" spcFirstLastPara="1" vertOverflow="ellipsis" vert="horz" wrap="square" anchor="ctr" anchorCtr="1"/>
          <a:lstStyle/>
          <a:p>
            <a:pPr>
              <a:defRPr sz="1100" b="1" i="0" u="none" strike="noStrike" kern="1200" spc="0" baseline="0">
                <a:solidFill>
                  <a:schemeClr val="dk1">
                    <a:lumMod val="65000"/>
                    <a:lumOff val="35000"/>
                  </a:schemeClr>
                </a:solidFill>
                <a:latin typeface="+mn-lt"/>
                <a:ea typeface="+mn-ea"/>
                <a:cs typeface="+mn-cs"/>
              </a:defRPr>
            </a:pPr>
            <a:endParaRPr lang="en-US"/>
          </a:p>
        </c:txPr>
        <c:crossAx val="2091288175"/>
        <c:crosses val="autoZero"/>
        <c:crossBetween val="midCat"/>
      </c:valAx>
      <c:spPr>
        <a:gradFill>
          <a:gsLst>
            <a:gs pos="100000">
              <a:schemeClr val="lt1">
                <a:lumMod val="95000"/>
              </a:schemeClr>
            </a:gs>
            <a:gs pos="0">
              <a:schemeClr val="lt1">
                <a:alpha val="0"/>
              </a:schemeClr>
            </a:gs>
          </a:gsLst>
          <a:lin ang="5400000" scaled="0"/>
        </a:gradFill>
        <a:ln>
          <a:noFill/>
        </a:ln>
        <a:effectLst/>
      </c:spPr>
    </c:plotArea>
    <c:plotVisOnly val="1"/>
    <c:dispBlanksAs val="gap"/>
    <c:showDLblsOverMax val="0"/>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6">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rnd">
        <a:solidFill>
          <a:schemeClr val="dk1">
            <a:lumMod val="20000"/>
            <a:lumOff val="80000"/>
          </a:schemeClr>
        </a:solidFill>
        <a:round/>
      </a:ln>
    </cs:spPr>
    <cs:defRPr sz="900" kern="120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effectRef idx="1"/>
    <cs:fontRef idx="minor">
      <a:schemeClr val="dk1"/>
    </cs:fontRef>
    <cs:spPr>
      <a:ln w="9525" cap="flat" cmpd="sng" algn="ctr">
        <a:solidFill>
          <a:schemeClr val="phClr">
            <a:alpha val="70000"/>
          </a:schemeClr>
        </a:solidFill>
        <a:prstDash val="sysDot"/>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rnd">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rnd">
        <a:solidFill>
          <a:schemeClr val="dk1">
            <a:lumMod val="65000"/>
            <a:lumOff val="35000"/>
          </a:schemeClr>
        </a:solidFill>
        <a:round/>
      </a:ln>
    </cs:spPr>
  </cs:downBar>
  <cs:dropLine>
    <cs:lnRef idx="0"/>
    <cs:fillRef idx="0"/>
    <cs:effectRef idx="0"/>
    <cs:fontRef idx="minor">
      <a:schemeClr val="dk1"/>
    </cs:fontRef>
    <cs:spPr>
      <a:ln w="9525" cap="rnd">
        <a:solidFill>
          <a:schemeClr val="dk1">
            <a:lumMod val="35000"/>
            <a:lumOff val="65000"/>
          </a:schemeClr>
        </a:solidFill>
        <a:round/>
      </a:ln>
    </cs:spPr>
  </cs:dropLine>
  <cs:errorBar>
    <cs:lnRef idx="0"/>
    <cs:fillRef idx="0"/>
    <cs:effectRef idx="0"/>
    <cs:fontRef idx="minor">
      <a:schemeClr val="dk1"/>
    </cs:fontRef>
    <cs:spPr>
      <a:ln w="9525" cap="rnd">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rnd">
        <a:solidFill>
          <a:schemeClr val="dk1">
            <a:lumMod val="35000"/>
            <a:lumOff val="65000"/>
          </a:schemeClr>
        </a:solidFill>
        <a:round/>
      </a:ln>
    </cs:spPr>
  </cs:hiLoLine>
  <cs:leaderLine>
    <cs:lnRef idx="0"/>
    <cs:fillRef idx="0"/>
    <cs:effectRef idx="0"/>
    <cs:fontRef idx="minor">
      <a:schemeClr val="dk1"/>
    </cs:fontRef>
    <cs:spPr>
      <a:ln w="9525" cap="rnd">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spc="0" baseline="0"/>
  </cs:legend>
  <cs:plotArea>
    <cs:lnRef idx="0"/>
    <cs:fillRef idx="0"/>
    <cs:effectRef idx="0"/>
    <cs:fontRef idx="minor">
      <a:schemeClr val="dk1"/>
    </cs:fontRef>
    <cs:spPr>
      <a:gradFill>
        <a:gsLst>
          <a:gs pos="100000">
            <a:schemeClr val="lt1">
              <a:lumMod val="95000"/>
            </a:schemeClr>
          </a:gs>
          <a:gs pos="0">
            <a:schemeClr val="lt1">
              <a:alpha val="0"/>
            </a:schemeClr>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rnd">
        <a:solidFill>
          <a:schemeClr val="dk1">
            <a:lumMod val="20000"/>
            <a:lumOff val="80000"/>
          </a:schemeClr>
        </a:solidFill>
        <a:round/>
      </a:ln>
    </cs:spPr>
    <cs:defRPr sz="900" kern="1200"/>
  </cs:seriesAxis>
  <cs:seriesLine>
    <cs:lnRef idx="0"/>
    <cs:fillRef idx="0"/>
    <cs:effectRef idx="0"/>
    <cs:fontRef idx="minor">
      <a:schemeClr val="dk1"/>
    </cs:fontRef>
    <cs:spPr>
      <a:ln w="9525" cap="rnd">
        <a:solidFill>
          <a:schemeClr val="dk1">
            <a:lumMod val="35000"/>
            <a:lumOff val="65000"/>
          </a:schemeClr>
        </a:solidFill>
        <a:round/>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cs:spPr>
  </cs:upBar>
  <cs:valueAxis>
    <cs:lnRef idx="0"/>
    <cs:fillRef idx="0"/>
    <cs:effectRef idx="0"/>
    <cs:fontRef idx="minor">
      <a:schemeClr val="dk1">
        <a:lumMod val="65000"/>
        <a:lumOff val="35000"/>
      </a:schemeClr>
    </cs:fontRef>
    <cs:spPr>
      <a:ln w="9525" cap="rnd">
        <a:solidFill>
          <a:schemeClr val="dk1">
            <a:lumMod val="25000"/>
            <a:lumOff val="75000"/>
          </a:schemeClr>
        </a:solidFill>
        <a:round/>
      </a:ln>
    </cs:spPr>
    <cs:defRPr sz="900" kern="1200" spc="0" baseline="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46">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rnd">
        <a:solidFill>
          <a:schemeClr val="dk1">
            <a:lumMod val="20000"/>
            <a:lumOff val="80000"/>
          </a:schemeClr>
        </a:solidFill>
        <a:round/>
      </a:ln>
    </cs:spPr>
    <cs:defRPr sz="900" kern="120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effectRef idx="1"/>
    <cs:fontRef idx="minor">
      <a:schemeClr val="dk1"/>
    </cs:fontRef>
    <cs:spPr>
      <a:ln w="9525" cap="flat" cmpd="sng" algn="ctr">
        <a:solidFill>
          <a:schemeClr val="phClr">
            <a:alpha val="70000"/>
          </a:schemeClr>
        </a:solidFill>
        <a:prstDash val="sysDot"/>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rnd">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rnd">
        <a:solidFill>
          <a:schemeClr val="dk1">
            <a:lumMod val="65000"/>
            <a:lumOff val="35000"/>
          </a:schemeClr>
        </a:solidFill>
        <a:round/>
      </a:ln>
    </cs:spPr>
  </cs:downBar>
  <cs:dropLine>
    <cs:lnRef idx="0"/>
    <cs:fillRef idx="0"/>
    <cs:effectRef idx="0"/>
    <cs:fontRef idx="minor">
      <a:schemeClr val="dk1"/>
    </cs:fontRef>
    <cs:spPr>
      <a:ln w="9525" cap="rnd">
        <a:solidFill>
          <a:schemeClr val="dk1">
            <a:lumMod val="35000"/>
            <a:lumOff val="65000"/>
          </a:schemeClr>
        </a:solidFill>
        <a:round/>
      </a:ln>
    </cs:spPr>
  </cs:dropLine>
  <cs:errorBar>
    <cs:lnRef idx="0"/>
    <cs:fillRef idx="0"/>
    <cs:effectRef idx="0"/>
    <cs:fontRef idx="minor">
      <a:schemeClr val="dk1"/>
    </cs:fontRef>
    <cs:spPr>
      <a:ln w="9525" cap="rnd">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rnd">
        <a:solidFill>
          <a:schemeClr val="dk1">
            <a:lumMod val="35000"/>
            <a:lumOff val="65000"/>
          </a:schemeClr>
        </a:solidFill>
        <a:round/>
      </a:ln>
    </cs:spPr>
  </cs:hiLoLine>
  <cs:leaderLine>
    <cs:lnRef idx="0"/>
    <cs:fillRef idx="0"/>
    <cs:effectRef idx="0"/>
    <cs:fontRef idx="minor">
      <a:schemeClr val="dk1"/>
    </cs:fontRef>
    <cs:spPr>
      <a:ln w="9525" cap="rnd">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spc="0" baseline="0"/>
  </cs:legend>
  <cs:plotArea>
    <cs:lnRef idx="0"/>
    <cs:fillRef idx="0"/>
    <cs:effectRef idx="0"/>
    <cs:fontRef idx="minor">
      <a:schemeClr val="dk1"/>
    </cs:fontRef>
    <cs:spPr>
      <a:gradFill>
        <a:gsLst>
          <a:gs pos="100000">
            <a:schemeClr val="lt1">
              <a:lumMod val="95000"/>
            </a:schemeClr>
          </a:gs>
          <a:gs pos="0">
            <a:schemeClr val="lt1">
              <a:alpha val="0"/>
            </a:schemeClr>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rnd">
        <a:solidFill>
          <a:schemeClr val="dk1">
            <a:lumMod val="20000"/>
            <a:lumOff val="80000"/>
          </a:schemeClr>
        </a:solidFill>
        <a:round/>
      </a:ln>
    </cs:spPr>
    <cs:defRPr sz="900" kern="1200"/>
  </cs:seriesAxis>
  <cs:seriesLine>
    <cs:lnRef idx="0"/>
    <cs:fillRef idx="0"/>
    <cs:effectRef idx="0"/>
    <cs:fontRef idx="minor">
      <a:schemeClr val="dk1"/>
    </cs:fontRef>
    <cs:spPr>
      <a:ln w="9525" cap="rnd">
        <a:solidFill>
          <a:schemeClr val="dk1">
            <a:lumMod val="35000"/>
            <a:lumOff val="65000"/>
          </a:schemeClr>
        </a:solidFill>
        <a:round/>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cs:spPr>
  </cs:upBar>
  <cs:valueAxis>
    <cs:lnRef idx="0"/>
    <cs:fillRef idx="0"/>
    <cs:effectRef idx="0"/>
    <cs:fontRef idx="minor">
      <a:schemeClr val="dk1">
        <a:lumMod val="65000"/>
        <a:lumOff val="35000"/>
      </a:schemeClr>
    </cs:fontRef>
    <cs:spPr>
      <a:ln w="9525" cap="rnd">
        <a:solidFill>
          <a:schemeClr val="dk1">
            <a:lumMod val="25000"/>
            <a:lumOff val="75000"/>
          </a:schemeClr>
        </a:solidFill>
        <a:round/>
      </a:ln>
    </cs:spPr>
    <cs:defRPr sz="900" kern="1200" spc="0" baseline="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0.00464</cdr:x>
      <cdr:y>0.01052</cdr:y>
    </cdr:from>
    <cdr:to>
      <cdr:x>0.11298</cdr:x>
      <cdr:y>0.11879</cdr:y>
    </cdr:to>
    <cdr:sp macro="" textlink="">
      <cdr:nvSpPr>
        <cdr:cNvPr id="2" name="TextBox 1">
          <a:extLst xmlns:a="http://schemas.openxmlformats.org/drawingml/2006/main">
            <a:ext uri="{FF2B5EF4-FFF2-40B4-BE49-F238E27FC236}">
              <a16:creationId xmlns:a16="http://schemas.microsoft.com/office/drawing/2014/main" id="{18780BAF-5E64-411B-9CBE-80751DEB755A}"/>
            </a:ext>
          </a:extLst>
        </cdr:cNvPr>
        <cdr:cNvSpPr txBox="1"/>
      </cdr:nvSpPr>
      <cdr:spPr>
        <a:xfrm xmlns:a="http://schemas.openxmlformats.org/drawingml/2006/main">
          <a:off x="24514" y="32132"/>
          <a:ext cx="572386" cy="3306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rtl="0"/>
          <a:r>
            <a:rPr lang="en-US" sz="1100" b="1" i="0" baseline="0">
              <a:effectLst/>
              <a:latin typeface="+mn-lt"/>
              <a:ea typeface="+mn-ea"/>
              <a:cs typeface="+mn-cs"/>
            </a:rPr>
            <a:t>(£M)</a:t>
          </a:r>
          <a:endParaRPr lang="en-GB">
            <a:effectLst/>
          </a:endParaRPr>
        </a:p>
        <a:p xmlns:a="http://schemas.openxmlformats.org/drawingml/2006/main">
          <a:endParaRPr lang="en-GB" sz="1100"/>
        </a:p>
      </cdr:txBody>
    </cdr:sp>
  </cdr:relSizeAnchor>
</c:userShapes>
</file>

<file path=word/drawings/drawing2.xml><?xml version="1.0" encoding="utf-8"?>
<c:userShapes xmlns:c="http://schemas.openxmlformats.org/drawingml/2006/chart">
  <cdr:relSizeAnchor xmlns:cdr="http://schemas.openxmlformats.org/drawingml/2006/chartDrawing">
    <cdr:from>
      <cdr:x>0.11846</cdr:x>
      <cdr:y>0.0385</cdr:y>
    </cdr:from>
    <cdr:to>
      <cdr:x>0.94674</cdr:x>
      <cdr:y>0.15698</cdr:y>
    </cdr:to>
    <cdr:sp macro="" textlink="">
      <cdr:nvSpPr>
        <cdr:cNvPr id="3" name="TextBox 2">
          <a:extLst xmlns:a="http://schemas.openxmlformats.org/drawingml/2006/main">
            <a:ext uri="{FF2B5EF4-FFF2-40B4-BE49-F238E27FC236}">
              <a16:creationId xmlns:a16="http://schemas.microsoft.com/office/drawing/2014/main" id="{AF307810-1428-441B-A054-3EC44F417A85}"/>
            </a:ext>
          </a:extLst>
        </cdr:cNvPr>
        <cdr:cNvSpPr txBox="1"/>
      </cdr:nvSpPr>
      <cdr:spPr>
        <a:xfrm xmlns:a="http://schemas.openxmlformats.org/drawingml/2006/main">
          <a:off x="722787" y="189374"/>
          <a:ext cx="5053848" cy="58271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000" b="1"/>
            <a:t>REF2014 Power</a:t>
          </a:r>
          <a:r>
            <a:rPr lang="en-GB" sz="1000" b="1" baseline="0"/>
            <a:t> (GPA*FTE) v Annual Mainstream QR (2021/22)</a:t>
          </a:r>
          <a:r>
            <a:rPr lang="en-GB" sz="1000" baseline="0"/>
            <a:t> English RG universities</a:t>
          </a:r>
          <a:endParaRPr lang="en-GB" sz="1000"/>
        </a:p>
      </cdr:txBody>
    </cdr:sp>
  </cdr:relSizeAnchor>
  <cdr:relSizeAnchor xmlns:cdr="http://schemas.openxmlformats.org/drawingml/2006/chartDrawing">
    <cdr:from>
      <cdr:x>0</cdr:x>
      <cdr:y>0.07268</cdr:y>
    </cdr:from>
    <cdr:to>
      <cdr:x>0.1506</cdr:x>
      <cdr:y>0.1342</cdr:y>
    </cdr:to>
    <cdr:sp macro="" textlink="">
      <cdr:nvSpPr>
        <cdr:cNvPr id="4" name="TextBox 3">
          <a:extLst xmlns:a="http://schemas.openxmlformats.org/drawingml/2006/main">
            <a:ext uri="{FF2B5EF4-FFF2-40B4-BE49-F238E27FC236}">
              <a16:creationId xmlns:a16="http://schemas.microsoft.com/office/drawing/2014/main" id="{8A5E6257-59F7-42DE-9759-24E097F0F2D5}"/>
            </a:ext>
          </a:extLst>
        </cdr:cNvPr>
        <cdr:cNvSpPr txBox="1"/>
      </cdr:nvSpPr>
      <cdr:spPr>
        <a:xfrm xmlns:a="http://schemas.openxmlformats.org/drawingml/2006/main">
          <a:off x="0" y="372934"/>
          <a:ext cx="942528" cy="31567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rtl="0"/>
          <a:r>
            <a:rPr lang="en-US" sz="1100" b="1" i="0" baseline="0">
              <a:effectLst/>
              <a:latin typeface="+mn-lt"/>
              <a:ea typeface="+mn-ea"/>
              <a:cs typeface="+mn-cs"/>
            </a:rPr>
            <a:t>QR (£M)</a:t>
          </a:r>
          <a:endParaRPr lang="en-GB">
            <a:effectLst/>
          </a:endParaRPr>
        </a:p>
        <a:p xmlns:a="http://schemas.openxmlformats.org/drawingml/2006/main">
          <a:endParaRPr lang="en-GB" sz="1100"/>
        </a:p>
      </cdr:txBody>
    </cdr:sp>
  </cdr:relSizeAnchor>
  <cdr:relSizeAnchor xmlns:cdr="http://schemas.openxmlformats.org/drawingml/2006/chartDrawing">
    <cdr:from>
      <cdr:x>0.45638</cdr:x>
      <cdr:y>0.44179</cdr:y>
    </cdr:from>
    <cdr:to>
      <cdr:x>0.50413</cdr:x>
      <cdr:y>0.48508</cdr:y>
    </cdr:to>
    <cdr:sp macro="" textlink="">
      <cdr:nvSpPr>
        <cdr:cNvPr id="9" name="TextBox 8">
          <a:extLst xmlns:a="http://schemas.openxmlformats.org/drawingml/2006/main">
            <a:ext uri="{FF2B5EF4-FFF2-40B4-BE49-F238E27FC236}">
              <a16:creationId xmlns:a16="http://schemas.microsoft.com/office/drawing/2014/main" id="{E85D0EEE-0EB8-4BC0-857B-5DD3213E1C80}"/>
            </a:ext>
          </a:extLst>
        </cdr:cNvPr>
        <cdr:cNvSpPr txBox="1"/>
      </cdr:nvSpPr>
      <cdr:spPr>
        <a:xfrm xmlns:a="http://schemas.openxmlformats.org/drawingml/2006/main">
          <a:off x="2784664" y="2172822"/>
          <a:ext cx="291353" cy="21291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userShapes>
</file>

<file path=word/drawings/drawing3.xml><?xml version="1.0" encoding="utf-8"?>
<c:userShapes xmlns:c="http://schemas.openxmlformats.org/drawingml/2006/chart">
  <cdr:relSizeAnchor xmlns:cdr="http://schemas.openxmlformats.org/drawingml/2006/chartDrawing">
    <cdr:from>
      <cdr:x>0.11846</cdr:x>
      <cdr:y>0.0385</cdr:y>
    </cdr:from>
    <cdr:to>
      <cdr:x>0.96056</cdr:x>
      <cdr:y>0.15698</cdr:y>
    </cdr:to>
    <cdr:sp macro="" textlink="">
      <cdr:nvSpPr>
        <cdr:cNvPr id="3" name="TextBox 2">
          <a:extLst xmlns:a="http://schemas.openxmlformats.org/drawingml/2006/main">
            <a:ext uri="{FF2B5EF4-FFF2-40B4-BE49-F238E27FC236}">
              <a16:creationId xmlns:a16="http://schemas.microsoft.com/office/drawing/2014/main" id="{AF307810-1428-441B-A054-3EC44F417A85}"/>
            </a:ext>
          </a:extLst>
        </cdr:cNvPr>
        <cdr:cNvSpPr txBox="1"/>
      </cdr:nvSpPr>
      <cdr:spPr>
        <a:xfrm xmlns:a="http://schemas.openxmlformats.org/drawingml/2006/main">
          <a:off x="591246" y="152797"/>
          <a:ext cx="4203004" cy="47021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100" b="1"/>
            <a:t>REF2014 Staff</a:t>
          </a:r>
          <a:r>
            <a:rPr lang="en-GB" sz="1100" b="1" baseline="0"/>
            <a:t> returned (f.t.e.) v Annual Mainstream QR (2021/22)</a:t>
          </a:r>
          <a:r>
            <a:rPr lang="en-GB" sz="1100" baseline="0"/>
            <a:t> English RG universities</a:t>
          </a:r>
          <a:endParaRPr lang="en-GB" sz="1100"/>
        </a:p>
      </cdr:txBody>
    </cdr:sp>
  </cdr:relSizeAnchor>
  <cdr:relSizeAnchor xmlns:cdr="http://schemas.openxmlformats.org/drawingml/2006/chartDrawing">
    <cdr:from>
      <cdr:x>0</cdr:x>
      <cdr:y>0.07268</cdr:y>
    </cdr:from>
    <cdr:to>
      <cdr:x>0.1506</cdr:x>
      <cdr:y>0.1342</cdr:y>
    </cdr:to>
    <cdr:sp macro="" textlink="">
      <cdr:nvSpPr>
        <cdr:cNvPr id="4" name="TextBox 3">
          <a:extLst xmlns:a="http://schemas.openxmlformats.org/drawingml/2006/main">
            <a:ext uri="{FF2B5EF4-FFF2-40B4-BE49-F238E27FC236}">
              <a16:creationId xmlns:a16="http://schemas.microsoft.com/office/drawing/2014/main" id="{8A5E6257-59F7-42DE-9759-24E097F0F2D5}"/>
            </a:ext>
          </a:extLst>
        </cdr:cNvPr>
        <cdr:cNvSpPr txBox="1"/>
      </cdr:nvSpPr>
      <cdr:spPr>
        <a:xfrm xmlns:a="http://schemas.openxmlformats.org/drawingml/2006/main">
          <a:off x="0" y="372934"/>
          <a:ext cx="942528" cy="31567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rtl="0"/>
          <a:r>
            <a:rPr lang="en-US" sz="1100" b="1" i="0" baseline="0">
              <a:effectLst/>
              <a:latin typeface="+mn-lt"/>
              <a:ea typeface="+mn-ea"/>
              <a:cs typeface="+mn-cs"/>
            </a:rPr>
            <a:t>QR (£M)</a:t>
          </a:r>
          <a:endParaRPr lang="en-GB">
            <a:effectLst/>
          </a:endParaRPr>
        </a:p>
        <a:p xmlns:a="http://schemas.openxmlformats.org/drawingml/2006/main">
          <a:endParaRPr lang="en-GB" sz="1100"/>
        </a:p>
      </cdr:txBody>
    </cdr:sp>
  </cdr:relSizeAnchor>
  <cdr:relSizeAnchor xmlns:cdr="http://schemas.openxmlformats.org/drawingml/2006/chartDrawing">
    <cdr:from>
      <cdr:x>0.45638</cdr:x>
      <cdr:y>0.44179</cdr:y>
    </cdr:from>
    <cdr:to>
      <cdr:x>0.50413</cdr:x>
      <cdr:y>0.48508</cdr:y>
    </cdr:to>
    <cdr:sp macro="" textlink="">
      <cdr:nvSpPr>
        <cdr:cNvPr id="9" name="TextBox 8">
          <a:extLst xmlns:a="http://schemas.openxmlformats.org/drawingml/2006/main">
            <a:ext uri="{FF2B5EF4-FFF2-40B4-BE49-F238E27FC236}">
              <a16:creationId xmlns:a16="http://schemas.microsoft.com/office/drawing/2014/main" id="{E85D0EEE-0EB8-4BC0-857B-5DD3213E1C80}"/>
            </a:ext>
          </a:extLst>
        </cdr:cNvPr>
        <cdr:cNvSpPr txBox="1"/>
      </cdr:nvSpPr>
      <cdr:spPr>
        <a:xfrm xmlns:a="http://schemas.openxmlformats.org/drawingml/2006/main">
          <a:off x="2784664" y="2172822"/>
          <a:ext cx="291353" cy="21291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C8289-56F5-C848-8CFA-9A236BD4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1238</TotalTime>
  <Pages>48</Pages>
  <Words>9574</Words>
  <Characters>54577</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Elliott-Kelly</dc:creator>
  <cp:keywords/>
  <dc:description/>
  <cp:lastModifiedBy>a ek</cp:lastModifiedBy>
  <cp:revision>1215</cp:revision>
  <dcterms:created xsi:type="dcterms:W3CDTF">2022-06-04T18:45:00Z</dcterms:created>
  <dcterms:modified xsi:type="dcterms:W3CDTF">2022-09-06T16:54:00Z</dcterms:modified>
</cp:coreProperties>
</file>