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228E" w14:textId="77777777" w:rsidR="00194D9F" w:rsidRPr="00E916D9" w:rsidRDefault="00194D9F" w:rsidP="00194D9F">
      <w:pPr>
        <w:pStyle w:val="Heading1"/>
        <w:spacing w:line="480" w:lineRule="auto"/>
        <w:jc w:val="center"/>
        <w:rPr>
          <w:rFonts w:asciiTheme="minorHAnsi" w:eastAsia="Times New Roman" w:hAnsiTheme="minorHAnsi" w:cstheme="minorHAnsi"/>
          <w:color w:val="auto"/>
          <w:sz w:val="28"/>
          <w:szCs w:val="28"/>
        </w:rPr>
      </w:pPr>
      <w:r w:rsidRPr="00E916D9">
        <w:rPr>
          <w:rFonts w:asciiTheme="minorHAnsi" w:eastAsia="Times New Roman" w:hAnsiTheme="minorHAnsi" w:cstheme="minorHAnsi"/>
          <w:color w:val="auto"/>
          <w:sz w:val="28"/>
          <w:szCs w:val="28"/>
        </w:rPr>
        <w:t>Evidence for a left ear bias in incidence of</w:t>
      </w:r>
      <w:r w:rsidRPr="00E916D9" w:rsidDel="002A35A6">
        <w:rPr>
          <w:rFonts w:asciiTheme="minorHAnsi" w:eastAsia="Times New Roman" w:hAnsiTheme="minorHAnsi" w:cstheme="minorHAnsi"/>
          <w:color w:val="auto"/>
          <w:sz w:val="28"/>
          <w:szCs w:val="28"/>
        </w:rPr>
        <w:t xml:space="preserve"> </w:t>
      </w:r>
      <w:r w:rsidRPr="00E916D9">
        <w:rPr>
          <w:rFonts w:asciiTheme="minorHAnsi" w:eastAsia="Times New Roman" w:hAnsiTheme="minorHAnsi" w:cstheme="minorHAnsi"/>
          <w:color w:val="auto"/>
          <w:sz w:val="28"/>
          <w:szCs w:val="28"/>
        </w:rPr>
        <w:t>Meniere’s disease</w:t>
      </w:r>
    </w:p>
    <w:p w14:paraId="3BDE50F1" w14:textId="77777777" w:rsidR="00194D9F" w:rsidRPr="00E916D9" w:rsidRDefault="00194D9F" w:rsidP="00194D9F">
      <w:pPr>
        <w:rPr>
          <w:rFonts w:asciiTheme="minorHAnsi" w:hAnsiTheme="minorHAnsi" w:cstheme="minorHAnsi"/>
          <w:lang w:val="en-US" w:eastAsia="en-GB"/>
        </w:rPr>
      </w:pPr>
    </w:p>
    <w:p w14:paraId="5AD3FF99" w14:textId="77777777" w:rsidR="00194D9F" w:rsidRPr="00E916D9" w:rsidRDefault="00194D9F" w:rsidP="00194D9F">
      <w:pPr>
        <w:spacing w:line="480" w:lineRule="auto"/>
        <w:jc w:val="center"/>
        <w:rPr>
          <w:rFonts w:asciiTheme="minorHAnsi" w:hAnsiTheme="minorHAnsi" w:cstheme="minorHAnsi"/>
          <w:b/>
          <w:vertAlign w:val="superscript"/>
          <w:lang w:val="en-US"/>
        </w:rPr>
      </w:pPr>
      <w:r w:rsidRPr="00E916D9">
        <w:rPr>
          <w:rFonts w:asciiTheme="minorHAnsi" w:hAnsiTheme="minorHAnsi" w:cstheme="minorHAnsi"/>
          <w:b/>
        </w:rPr>
        <w:t>Faten S. Obeidat</w:t>
      </w:r>
      <w:r w:rsidRPr="00E916D9">
        <w:rPr>
          <w:rFonts w:asciiTheme="minorHAnsi" w:hAnsiTheme="minorHAnsi" w:cstheme="minorHAnsi"/>
          <w:b/>
          <w:vertAlign w:val="superscript"/>
        </w:rPr>
        <w:t>1*</w:t>
      </w:r>
      <w:r w:rsidRPr="00E916D9">
        <w:rPr>
          <w:rFonts w:asciiTheme="minorHAnsi" w:hAnsiTheme="minorHAnsi" w:cstheme="minorHAnsi"/>
          <w:b/>
        </w:rPr>
        <w:t>; Alia A. Alghwiri</w:t>
      </w:r>
      <w:r w:rsidRPr="00E916D9">
        <w:rPr>
          <w:rFonts w:asciiTheme="minorHAnsi" w:hAnsiTheme="minorHAnsi" w:cstheme="minorHAnsi"/>
          <w:b/>
          <w:vertAlign w:val="superscript"/>
        </w:rPr>
        <w:t>2</w:t>
      </w:r>
      <w:r w:rsidRPr="00E916D9">
        <w:rPr>
          <w:rFonts w:asciiTheme="minorHAnsi" w:hAnsiTheme="minorHAnsi" w:cstheme="minorHAnsi"/>
          <w:b/>
        </w:rPr>
        <w:t>; Anas J. Mansieh</w:t>
      </w:r>
      <w:r w:rsidRPr="00E916D9">
        <w:rPr>
          <w:rFonts w:asciiTheme="minorHAnsi" w:hAnsiTheme="minorHAnsi" w:cstheme="minorHAnsi"/>
          <w:b/>
          <w:vertAlign w:val="superscript"/>
        </w:rPr>
        <w:t>3</w:t>
      </w:r>
      <w:r w:rsidRPr="00E916D9">
        <w:rPr>
          <w:rFonts w:asciiTheme="minorHAnsi" w:hAnsiTheme="minorHAnsi" w:cstheme="minorHAnsi"/>
          <w:b/>
        </w:rPr>
        <w:t xml:space="preserve">; </w:t>
      </w:r>
      <w:r w:rsidRPr="00E916D9">
        <w:rPr>
          <w:rFonts w:asciiTheme="minorHAnsi" w:hAnsiTheme="minorHAnsi" w:cstheme="minorHAnsi"/>
          <w:b/>
          <w:lang w:val="en-US"/>
        </w:rPr>
        <w:t>Wala. Aqrabawi</w:t>
      </w:r>
      <w:r w:rsidRPr="00E916D9">
        <w:rPr>
          <w:rFonts w:asciiTheme="minorHAnsi" w:hAnsiTheme="minorHAnsi" w:cstheme="minorHAnsi"/>
          <w:b/>
          <w:vertAlign w:val="superscript"/>
          <w:lang w:val="en-US"/>
        </w:rPr>
        <w:t>4</w:t>
      </w:r>
      <w:r w:rsidRPr="00E916D9">
        <w:rPr>
          <w:rFonts w:asciiTheme="minorHAnsi" w:hAnsiTheme="minorHAnsi" w:cstheme="minorHAnsi"/>
          <w:b/>
          <w:lang w:val="en-US"/>
        </w:rPr>
        <w:t xml:space="preserve">; </w:t>
      </w:r>
      <w:r w:rsidRPr="00E916D9">
        <w:rPr>
          <w:rFonts w:asciiTheme="minorHAnsi" w:hAnsiTheme="minorHAnsi" w:cstheme="minorHAnsi"/>
          <w:b/>
        </w:rPr>
        <w:t>Steven L. Bell</w:t>
      </w:r>
      <w:r w:rsidRPr="00E916D9">
        <w:rPr>
          <w:rFonts w:asciiTheme="minorHAnsi" w:hAnsiTheme="minorHAnsi" w:cstheme="minorHAnsi"/>
          <w:b/>
          <w:vertAlign w:val="superscript"/>
          <w:lang w:val="en-US"/>
        </w:rPr>
        <w:t>5</w:t>
      </w:r>
    </w:p>
    <w:p w14:paraId="12016674" w14:textId="77777777" w:rsidR="00194D9F" w:rsidRPr="00E916D9" w:rsidRDefault="00194D9F" w:rsidP="00194D9F">
      <w:pPr>
        <w:spacing w:line="480" w:lineRule="auto"/>
        <w:jc w:val="center"/>
        <w:rPr>
          <w:rFonts w:asciiTheme="minorHAnsi" w:hAnsiTheme="minorHAnsi" w:cstheme="minorHAnsi"/>
          <w:b/>
          <w:vertAlign w:val="superscript"/>
        </w:rPr>
      </w:pPr>
    </w:p>
    <w:p w14:paraId="5AC429C2" w14:textId="77777777" w:rsidR="00194D9F" w:rsidRPr="00E916D9" w:rsidRDefault="00194D9F" w:rsidP="00194D9F">
      <w:pPr>
        <w:spacing w:line="480" w:lineRule="auto"/>
        <w:rPr>
          <w:rFonts w:asciiTheme="minorHAnsi" w:hAnsiTheme="minorHAnsi" w:cstheme="minorHAnsi"/>
        </w:rPr>
      </w:pPr>
      <w:r w:rsidRPr="00E916D9">
        <w:rPr>
          <w:rFonts w:asciiTheme="minorHAnsi" w:hAnsiTheme="minorHAnsi" w:cstheme="minorHAnsi"/>
          <w:vertAlign w:val="superscript"/>
        </w:rPr>
        <w:t xml:space="preserve">1 </w:t>
      </w:r>
      <w:r w:rsidRPr="00E916D9">
        <w:rPr>
          <w:rFonts w:asciiTheme="minorHAnsi" w:hAnsiTheme="minorHAnsi" w:cstheme="minorHAnsi"/>
        </w:rPr>
        <w:t>Department of Hearing and Speech Sciences, School of Rehabilitation Sciences, University of Jordan.</w:t>
      </w:r>
    </w:p>
    <w:p w14:paraId="3282EB77" w14:textId="77777777" w:rsidR="00194D9F" w:rsidRPr="00E916D9" w:rsidRDefault="00194D9F" w:rsidP="00194D9F">
      <w:pPr>
        <w:spacing w:line="480" w:lineRule="auto"/>
        <w:rPr>
          <w:rFonts w:asciiTheme="minorHAnsi" w:hAnsiTheme="minorHAnsi" w:cstheme="minorHAnsi"/>
        </w:rPr>
      </w:pPr>
      <w:r w:rsidRPr="00E916D9">
        <w:rPr>
          <w:rFonts w:asciiTheme="minorHAnsi" w:hAnsiTheme="minorHAnsi" w:cstheme="minorHAnsi"/>
          <w:vertAlign w:val="superscript"/>
        </w:rPr>
        <w:t xml:space="preserve">2 </w:t>
      </w:r>
      <w:r w:rsidRPr="00E916D9">
        <w:rPr>
          <w:rFonts w:asciiTheme="minorHAnsi" w:hAnsiTheme="minorHAnsi" w:cstheme="minorHAnsi"/>
        </w:rPr>
        <w:t>Department of Physiotherapy,</w:t>
      </w:r>
      <w:r w:rsidRPr="00E916D9">
        <w:rPr>
          <w:rFonts w:asciiTheme="minorHAnsi" w:hAnsiTheme="minorHAnsi" w:cstheme="minorHAnsi"/>
          <w:vertAlign w:val="superscript"/>
        </w:rPr>
        <w:t xml:space="preserve"> </w:t>
      </w:r>
      <w:r w:rsidRPr="00E916D9">
        <w:rPr>
          <w:rFonts w:asciiTheme="minorHAnsi" w:hAnsiTheme="minorHAnsi" w:cstheme="minorHAnsi"/>
        </w:rPr>
        <w:t>School of Rehabilitation Sciences, University of Jordan.</w:t>
      </w:r>
    </w:p>
    <w:p w14:paraId="639014F6" w14:textId="77777777" w:rsidR="00194D9F" w:rsidRPr="00E916D9" w:rsidRDefault="00194D9F" w:rsidP="00194D9F">
      <w:pPr>
        <w:spacing w:line="480" w:lineRule="auto"/>
        <w:rPr>
          <w:rFonts w:asciiTheme="minorHAnsi" w:hAnsiTheme="minorHAnsi" w:cstheme="minorHAnsi"/>
        </w:rPr>
      </w:pPr>
      <w:r w:rsidRPr="00E916D9">
        <w:rPr>
          <w:rFonts w:asciiTheme="minorHAnsi" w:hAnsiTheme="minorHAnsi" w:cstheme="minorHAnsi"/>
          <w:vertAlign w:val="superscript"/>
        </w:rPr>
        <w:t xml:space="preserve">3 </w:t>
      </w:r>
      <w:r w:rsidRPr="00E916D9">
        <w:rPr>
          <w:rFonts w:asciiTheme="minorHAnsi" w:hAnsiTheme="minorHAnsi" w:cstheme="minorHAnsi"/>
        </w:rPr>
        <w:t xml:space="preserve">Department of </w:t>
      </w:r>
      <w:r w:rsidRPr="00E916D9">
        <w:rPr>
          <w:rFonts w:asciiTheme="minorHAnsi" w:hAnsiTheme="minorHAnsi" w:cstheme="minorHAnsi"/>
          <w:lang w:val="en-US"/>
        </w:rPr>
        <w:t xml:space="preserve">Audiology </w:t>
      </w:r>
      <w:r w:rsidRPr="00E916D9">
        <w:rPr>
          <w:rFonts w:asciiTheme="minorHAnsi" w:hAnsiTheme="minorHAnsi" w:cstheme="minorHAnsi"/>
        </w:rPr>
        <w:t xml:space="preserve">and Speech </w:t>
      </w:r>
      <w:r w:rsidRPr="00E916D9">
        <w:rPr>
          <w:rFonts w:asciiTheme="minorHAnsi" w:hAnsiTheme="minorHAnsi" w:cstheme="minorHAnsi"/>
          <w:lang w:val="en-US"/>
        </w:rPr>
        <w:t>Pathology</w:t>
      </w:r>
      <w:r w:rsidRPr="00E916D9">
        <w:rPr>
          <w:rFonts w:asciiTheme="minorHAnsi" w:hAnsiTheme="minorHAnsi" w:cstheme="minorHAnsi"/>
        </w:rPr>
        <w:t>, School of</w:t>
      </w:r>
      <w:r w:rsidRPr="00E916D9">
        <w:rPr>
          <w:rFonts w:asciiTheme="minorHAnsi" w:hAnsiTheme="minorHAnsi" w:cstheme="minorHAnsi"/>
          <w:lang w:val="en-US"/>
        </w:rPr>
        <w:t xml:space="preserve"> Allied Medical Sciences</w:t>
      </w:r>
      <w:r w:rsidRPr="00E916D9">
        <w:rPr>
          <w:rFonts w:asciiTheme="minorHAnsi" w:hAnsiTheme="minorHAnsi" w:cstheme="minorHAnsi"/>
        </w:rPr>
        <w:t>, Al-</w:t>
      </w:r>
      <w:proofErr w:type="spellStart"/>
      <w:r w:rsidRPr="00E916D9">
        <w:rPr>
          <w:rFonts w:asciiTheme="minorHAnsi" w:hAnsiTheme="minorHAnsi" w:cstheme="minorHAnsi"/>
        </w:rPr>
        <w:t>Ahliyya</w:t>
      </w:r>
      <w:proofErr w:type="spellEnd"/>
      <w:r w:rsidRPr="00E916D9">
        <w:rPr>
          <w:rFonts w:asciiTheme="minorHAnsi" w:hAnsiTheme="minorHAnsi" w:cstheme="minorHAnsi"/>
        </w:rPr>
        <w:t xml:space="preserve"> Amman University. </w:t>
      </w:r>
    </w:p>
    <w:p w14:paraId="29810E51" w14:textId="77777777" w:rsidR="00194D9F" w:rsidRPr="00E916D9" w:rsidRDefault="00194D9F" w:rsidP="00194D9F">
      <w:pPr>
        <w:spacing w:line="480" w:lineRule="auto"/>
        <w:rPr>
          <w:rFonts w:asciiTheme="minorHAnsi" w:hAnsiTheme="minorHAnsi" w:cstheme="minorHAnsi"/>
        </w:rPr>
      </w:pPr>
      <w:r w:rsidRPr="00E916D9">
        <w:rPr>
          <w:rFonts w:asciiTheme="minorHAnsi" w:hAnsiTheme="minorHAnsi" w:cstheme="minorHAnsi"/>
          <w:vertAlign w:val="superscript"/>
          <w:lang w:val="en-US"/>
        </w:rPr>
        <w:t>4</w:t>
      </w:r>
      <w:r w:rsidRPr="00E916D9">
        <w:rPr>
          <w:rFonts w:asciiTheme="minorHAnsi" w:hAnsiTheme="minorHAnsi" w:cstheme="minorHAnsi"/>
          <w:vertAlign w:val="superscript"/>
        </w:rPr>
        <w:t xml:space="preserve"> </w:t>
      </w:r>
      <w:r w:rsidRPr="00E916D9">
        <w:rPr>
          <w:rFonts w:asciiTheme="minorHAnsi" w:hAnsiTheme="minorHAnsi" w:cstheme="minorHAnsi"/>
        </w:rPr>
        <w:t>Department of Hearing and Speech Sciences, School of Rehabilitation Sciences, University of Jordan.</w:t>
      </w:r>
    </w:p>
    <w:p w14:paraId="570EF0F2" w14:textId="77777777" w:rsidR="00194D9F" w:rsidRPr="00E916D9" w:rsidRDefault="00194D9F" w:rsidP="00194D9F">
      <w:pPr>
        <w:spacing w:line="480" w:lineRule="auto"/>
        <w:rPr>
          <w:rFonts w:asciiTheme="minorHAnsi" w:hAnsiTheme="minorHAnsi" w:cstheme="minorHAnsi"/>
        </w:rPr>
      </w:pPr>
      <w:r w:rsidRPr="00E916D9">
        <w:rPr>
          <w:rFonts w:asciiTheme="minorHAnsi" w:hAnsiTheme="minorHAnsi" w:cstheme="minorHAnsi"/>
          <w:vertAlign w:val="superscript"/>
          <w:lang w:val="en-US"/>
        </w:rPr>
        <w:t>5</w:t>
      </w:r>
      <w:r w:rsidRPr="00E916D9">
        <w:rPr>
          <w:rFonts w:asciiTheme="minorHAnsi" w:hAnsiTheme="minorHAnsi" w:cstheme="minorHAnsi"/>
          <w:vertAlign w:val="superscript"/>
        </w:rPr>
        <w:t xml:space="preserve"> </w:t>
      </w:r>
      <w:r w:rsidRPr="00E916D9">
        <w:rPr>
          <w:rFonts w:asciiTheme="minorHAnsi" w:hAnsiTheme="minorHAnsi" w:cstheme="minorHAnsi"/>
        </w:rPr>
        <w:t xml:space="preserve">Institute of Sound and Vibration Research, University of Southampton, Highfield, Southampton SO17 1BJ, United Kingdom. </w:t>
      </w:r>
    </w:p>
    <w:p w14:paraId="733E649A" w14:textId="77777777" w:rsidR="00194D9F" w:rsidRPr="00E916D9" w:rsidRDefault="00194D9F" w:rsidP="00194D9F">
      <w:pPr>
        <w:spacing w:line="480" w:lineRule="auto"/>
        <w:rPr>
          <w:rFonts w:asciiTheme="minorHAnsi" w:hAnsiTheme="minorHAnsi" w:cstheme="minorHAnsi"/>
          <w:vertAlign w:val="superscript"/>
        </w:rPr>
      </w:pPr>
    </w:p>
    <w:p w14:paraId="3BA66F57" w14:textId="77777777" w:rsidR="00194D9F" w:rsidRPr="00E916D9" w:rsidRDefault="00194D9F" w:rsidP="00194D9F">
      <w:pPr>
        <w:spacing w:line="480" w:lineRule="auto"/>
        <w:rPr>
          <w:rFonts w:asciiTheme="minorHAnsi" w:hAnsiTheme="minorHAnsi" w:cstheme="minorHAnsi"/>
          <w:vertAlign w:val="superscript"/>
        </w:rPr>
      </w:pPr>
    </w:p>
    <w:p w14:paraId="7B0A3F22" w14:textId="77777777" w:rsidR="00194D9F" w:rsidRPr="00E916D9" w:rsidRDefault="00194D9F" w:rsidP="00194D9F">
      <w:pPr>
        <w:spacing w:line="480" w:lineRule="auto"/>
        <w:rPr>
          <w:rFonts w:asciiTheme="minorHAnsi" w:hAnsiTheme="minorHAnsi" w:cstheme="minorHAnsi"/>
        </w:rPr>
      </w:pPr>
    </w:p>
    <w:p w14:paraId="5324F615" w14:textId="77777777" w:rsidR="00194D9F" w:rsidRPr="00E916D9" w:rsidRDefault="00194D9F" w:rsidP="00194D9F">
      <w:pPr>
        <w:spacing w:line="480" w:lineRule="auto"/>
        <w:rPr>
          <w:rFonts w:asciiTheme="minorHAnsi" w:hAnsiTheme="minorHAnsi" w:cstheme="minorHAnsi"/>
        </w:rPr>
      </w:pPr>
    </w:p>
    <w:p w14:paraId="4C0171D9" w14:textId="77777777" w:rsidR="00194D9F" w:rsidRPr="00E916D9" w:rsidRDefault="00194D9F" w:rsidP="00194D9F">
      <w:pPr>
        <w:spacing w:line="480" w:lineRule="auto"/>
        <w:rPr>
          <w:rFonts w:asciiTheme="minorHAnsi" w:hAnsiTheme="minorHAnsi" w:cstheme="minorHAnsi"/>
        </w:rPr>
      </w:pPr>
    </w:p>
    <w:p w14:paraId="6E797316" w14:textId="77777777" w:rsidR="00194D9F" w:rsidRPr="00E916D9" w:rsidRDefault="00194D9F" w:rsidP="00194D9F">
      <w:pPr>
        <w:spacing w:line="480" w:lineRule="auto"/>
        <w:rPr>
          <w:rFonts w:asciiTheme="minorHAnsi" w:hAnsiTheme="minorHAnsi" w:cstheme="minorHAnsi"/>
        </w:rPr>
      </w:pPr>
    </w:p>
    <w:p w14:paraId="44410A5A" w14:textId="2383BBAF" w:rsidR="00194D9F" w:rsidRPr="00E916D9" w:rsidRDefault="00194D9F" w:rsidP="00194D9F">
      <w:pPr>
        <w:spacing w:line="480" w:lineRule="auto"/>
        <w:rPr>
          <w:rFonts w:asciiTheme="minorHAnsi" w:hAnsiTheme="minorHAnsi" w:cstheme="minorHAnsi"/>
          <w:u w:val="single"/>
        </w:rPr>
        <w:sectPr w:rsidR="00194D9F" w:rsidRPr="00E916D9" w:rsidSect="00837574">
          <w:footerReference w:type="even" r:id="rId8"/>
          <w:footerReference w:type="default" r:id="rId9"/>
          <w:pgSz w:w="12240" w:h="15840"/>
          <w:pgMar w:top="1440" w:right="1440" w:bottom="1440" w:left="1440" w:header="709" w:footer="709" w:gutter="0"/>
          <w:lnNumType w:countBy="1" w:restart="continuous"/>
          <w:cols w:space="708"/>
          <w:docGrid w:linePitch="360"/>
        </w:sectPr>
      </w:pPr>
      <w:r w:rsidRPr="00E916D9">
        <w:rPr>
          <w:rFonts w:asciiTheme="minorHAnsi" w:hAnsiTheme="minorHAnsi" w:cstheme="minorHAnsi"/>
        </w:rPr>
        <w:t xml:space="preserve">* Corresponding author: </w:t>
      </w:r>
      <w:proofErr w:type="spellStart"/>
      <w:r w:rsidRPr="00E916D9">
        <w:rPr>
          <w:rFonts w:asciiTheme="minorHAnsi" w:hAnsiTheme="minorHAnsi" w:cstheme="minorHAnsi"/>
        </w:rPr>
        <w:t>Dr.</w:t>
      </w:r>
      <w:proofErr w:type="spellEnd"/>
      <w:r w:rsidRPr="00E916D9">
        <w:rPr>
          <w:rFonts w:asciiTheme="minorHAnsi" w:hAnsiTheme="minorHAnsi" w:cstheme="minorHAnsi"/>
        </w:rPr>
        <w:t xml:space="preserve"> Faten S. Obeidat, Department of Hearing and Speech Sciences, School of Rehabilitation Sciences, University of Jordan. Amman, 11942, Jordan. Email: </w:t>
      </w:r>
      <w:r w:rsidRPr="00E916D9">
        <w:rPr>
          <w:rFonts w:asciiTheme="minorHAnsi" w:hAnsiTheme="minorHAnsi" w:cstheme="minorHAnsi"/>
          <w:u w:val="single"/>
        </w:rPr>
        <w:t>faten.obeidat@ju.edu.</w:t>
      </w:r>
    </w:p>
    <w:p w14:paraId="3CB61347" w14:textId="3B07BD92" w:rsidR="00FC7972" w:rsidRPr="00E916D9" w:rsidRDefault="00097BDF" w:rsidP="00FC7972">
      <w:pPr>
        <w:pStyle w:val="Heading1"/>
        <w:rPr>
          <w:color w:val="auto"/>
        </w:rPr>
      </w:pPr>
      <w:r w:rsidRPr="00E916D9">
        <w:rPr>
          <w:color w:val="auto"/>
        </w:rPr>
        <w:lastRenderedPageBreak/>
        <w:t xml:space="preserve">Abstract </w:t>
      </w:r>
    </w:p>
    <w:p w14:paraId="08720C19" w14:textId="77777777" w:rsidR="00FC7972" w:rsidRPr="00E916D9" w:rsidRDefault="00FC7972" w:rsidP="00FC7972">
      <w:pPr>
        <w:rPr>
          <w:lang w:val="en-US" w:eastAsia="en-GB"/>
        </w:rPr>
      </w:pPr>
    </w:p>
    <w:p w14:paraId="56A4E55D" w14:textId="474B2C47" w:rsidR="009516D6" w:rsidRPr="00E916D9" w:rsidRDefault="00210628" w:rsidP="00EE407D">
      <w:pPr>
        <w:jc w:val="both"/>
        <w:rPr>
          <w:rFonts w:asciiTheme="minorHAnsi" w:hAnsiTheme="minorHAnsi" w:cstheme="minorHAnsi"/>
          <w:lang w:val="en-US"/>
        </w:rPr>
      </w:pPr>
      <w:r w:rsidRPr="00E916D9">
        <w:rPr>
          <w:rFonts w:asciiTheme="minorHAnsi" w:hAnsiTheme="minorHAnsi" w:cstheme="minorHAnsi"/>
          <w:b/>
        </w:rPr>
        <w:t>Objective:</w:t>
      </w:r>
      <w:r w:rsidRPr="00E916D9">
        <w:rPr>
          <w:rFonts w:asciiTheme="minorHAnsi" w:hAnsiTheme="minorHAnsi" w:cstheme="minorHAnsi"/>
        </w:rPr>
        <w:t xml:space="preserve"> </w:t>
      </w:r>
      <w:r w:rsidR="00CC36B1" w:rsidRPr="00E916D9">
        <w:rPr>
          <w:rFonts w:asciiTheme="minorHAnsi" w:hAnsiTheme="minorHAnsi" w:cstheme="minorHAnsi"/>
          <w:lang w:val="en-US"/>
        </w:rPr>
        <w:t xml:space="preserve">To </w:t>
      </w:r>
      <w:r w:rsidR="00CE1EE2" w:rsidRPr="00E916D9">
        <w:rPr>
          <w:rFonts w:asciiTheme="minorHAnsi" w:hAnsiTheme="minorHAnsi" w:cstheme="minorHAnsi"/>
          <w:lang w:val="en-US"/>
        </w:rPr>
        <w:t>explore side of lesion</w:t>
      </w:r>
      <w:r w:rsidR="00BD2350" w:rsidRPr="00E916D9">
        <w:rPr>
          <w:rFonts w:asciiTheme="minorHAnsi" w:hAnsiTheme="minorHAnsi" w:cstheme="minorHAnsi"/>
        </w:rPr>
        <w:t xml:space="preserve"> </w:t>
      </w:r>
      <w:r w:rsidR="005253B1" w:rsidRPr="00E916D9">
        <w:rPr>
          <w:rFonts w:asciiTheme="minorHAnsi" w:hAnsiTheme="minorHAnsi" w:cstheme="minorHAnsi"/>
        </w:rPr>
        <w:t>differences</w:t>
      </w:r>
      <w:r w:rsidR="001C1E30" w:rsidRPr="00E916D9">
        <w:rPr>
          <w:rFonts w:asciiTheme="minorHAnsi" w:hAnsiTheme="minorHAnsi" w:cstheme="minorHAnsi"/>
        </w:rPr>
        <w:t xml:space="preserve"> </w:t>
      </w:r>
      <w:r w:rsidR="00A451DE" w:rsidRPr="00E916D9">
        <w:rPr>
          <w:rFonts w:asciiTheme="minorHAnsi" w:hAnsiTheme="minorHAnsi" w:cstheme="minorHAnsi"/>
          <w:lang w:val="en-US"/>
        </w:rPr>
        <w:t>in</w:t>
      </w:r>
      <w:r w:rsidR="00CC36B1" w:rsidRPr="00E916D9">
        <w:rPr>
          <w:rFonts w:asciiTheme="minorHAnsi" w:hAnsiTheme="minorHAnsi" w:cstheme="minorHAnsi"/>
          <w:lang w:val="en-US"/>
        </w:rPr>
        <w:t xml:space="preserve"> Meniere’s disease (MD)</w:t>
      </w:r>
      <w:r w:rsidR="00BD2350" w:rsidRPr="00E916D9">
        <w:rPr>
          <w:rFonts w:asciiTheme="minorHAnsi" w:hAnsiTheme="minorHAnsi" w:cstheme="minorHAnsi"/>
          <w:lang w:val="en-US"/>
        </w:rPr>
        <w:t>.</w:t>
      </w:r>
      <w:r w:rsidR="00CC36B1" w:rsidRPr="00E916D9">
        <w:rPr>
          <w:rFonts w:asciiTheme="minorHAnsi" w:hAnsiTheme="minorHAnsi" w:cstheme="minorHAnsi"/>
          <w:lang w:val="en-US"/>
        </w:rPr>
        <w:t xml:space="preserve"> </w:t>
      </w:r>
    </w:p>
    <w:p w14:paraId="61A12637" w14:textId="51274439" w:rsidR="00FC2A93" w:rsidRPr="00E916D9" w:rsidRDefault="00A50F9A" w:rsidP="009B7B5A">
      <w:pPr>
        <w:spacing w:before="100" w:beforeAutospacing="1" w:after="100" w:afterAutospacing="1" w:line="480" w:lineRule="auto"/>
        <w:jc w:val="both"/>
        <w:rPr>
          <w:rFonts w:asciiTheme="minorHAnsi" w:hAnsiTheme="minorHAnsi" w:cstheme="minorHAnsi"/>
          <w:lang w:val="en-US"/>
        </w:rPr>
      </w:pPr>
      <w:r w:rsidRPr="00E916D9">
        <w:rPr>
          <w:rFonts w:asciiTheme="minorHAnsi" w:hAnsiTheme="minorHAnsi" w:cstheme="minorHAnsi"/>
          <w:b/>
          <w:lang w:val="en-US"/>
        </w:rPr>
        <w:t>Design</w:t>
      </w:r>
      <w:r w:rsidR="00210628" w:rsidRPr="00E916D9">
        <w:rPr>
          <w:rFonts w:asciiTheme="minorHAnsi" w:hAnsiTheme="minorHAnsi" w:cstheme="minorHAnsi"/>
          <w:b/>
        </w:rPr>
        <w:t xml:space="preserve">: </w:t>
      </w:r>
      <w:r w:rsidR="00F559BB" w:rsidRPr="00E916D9">
        <w:rPr>
          <w:rFonts w:asciiTheme="minorHAnsi" w:hAnsiTheme="minorHAnsi" w:cstheme="minorHAnsi"/>
        </w:rPr>
        <w:t>A retrospective review (</w:t>
      </w:r>
      <w:r w:rsidR="00F559BB" w:rsidRPr="00E916D9">
        <w:rPr>
          <w:rFonts w:asciiTheme="minorHAnsi" w:hAnsiTheme="minorHAnsi" w:cstheme="minorHAnsi"/>
          <w:lang w:val="en-US"/>
        </w:rPr>
        <w:t>2019-2021</w:t>
      </w:r>
      <w:r w:rsidR="00F559BB" w:rsidRPr="00E916D9">
        <w:rPr>
          <w:rFonts w:asciiTheme="minorHAnsi" w:hAnsiTheme="minorHAnsi" w:cstheme="minorHAnsi"/>
        </w:rPr>
        <w:t>) was conducted</w:t>
      </w:r>
      <w:r w:rsidR="000430BF" w:rsidRPr="00E916D9">
        <w:rPr>
          <w:rFonts w:asciiTheme="minorHAnsi" w:hAnsiTheme="minorHAnsi" w:cstheme="minorHAnsi"/>
          <w:lang w:val="en-US"/>
        </w:rPr>
        <w:t xml:space="preserve"> </w:t>
      </w:r>
      <w:r w:rsidR="001E38CD" w:rsidRPr="00E916D9">
        <w:rPr>
          <w:rFonts w:asciiTheme="minorHAnsi" w:hAnsiTheme="minorHAnsi" w:cstheme="minorHAnsi"/>
          <w:lang w:val="en-US"/>
        </w:rPr>
        <w:t xml:space="preserve">of </w:t>
      </w:r>
      <w:r w:rsidR="000430BF" w:rsidRPr="00E916D9">
        <w:rPr>
          <w:rFonts w:asciiTheme="minorHAnsi" w:hAnsiTheme="minorHAnsi" w:cstheme="minorHAnsi"/>
          <w:lang w:val="en-US"/>
        </w:rPr>
        <w:t>patients with definite MD</w:t>
      </w:r>
      <w:r w:rsidR="00F31909" w:rsidRPr="00E916D9">
        <w:rPr>
          <w:rFonts w:asciiTheme="minorHAnsi" w:hAnsiTheme="minorHAnsi" w:cstheme="minorHAnsi"/>
          <w:lang w:val="en-US"/>
        </w:rPr>
        <w:t>,</w:t>
      </w:r>
      <w:r w:rsidR="000430BF" w:rsidRPr="00E916D9">
        <w:rPr>
          <w:rFonts w:asciiTheme="minorHAnsi" w:hAnsiTheme="minorHAnsi" w:cstheme="minorHAnsi"/>
          <w:lang w:val="en-US"/>
        </w:rPr>
        <w:t xml:space="preserve"> </w:t>
      </w:r>
      <w:r w:rsidR="006B1A79" w:rsidRPr="00E916D9">
        <w:rPr>
          <w:rFonts w:asciiTheme="minorHAnsi" w:hAnsiTheme="minorHAnsi" w:cstheme="minorHAnsi"/>
          <w:lang w:val="en-US"/>
        </w:rPr>
        <w:t xml:space="preserve">as </w:t>
      </w:r>
      <w:r w:rsidR="0055716F" w:rsidRPr="00E916D9">
        <w:rPr>
          <w:rFonts w:asciiTheme="minorHAnsi" w:hAnsiTheme="minorHAnsi" w:cstheme="minorHAnsi"/>
          <w:lang w:val="en-US"/>
        </w:rPr>
        <w:t xml:space="preserve">defined </w:t>
      </w:r>
      <w:r w:rsidR="006B1A79" w:rsidRPr="00E916D9">
        <w:rPr>
          <w:rFonts w:asciiTheme="minorHAnsi" w:hAnsiTheme="minorHAnsi" w:cstheme="minorHAnsi"/>
          <w:lang w:val="en-US"/>
        </w:rPr>
        <w:t xml:space="preserve">by </w:t>
      </w:r>
      <w:r w:rsidR="00884993" w:rsidRPr="00E916D9">
        <w:rPr>
          <w:rFonts w:asciiTheme="minorHAnsi" w:hAnsiTheme="minorHAnsi" w:cstheme="minorHAnsi"/>
          <w:lang w:val="en-US"/>
        </w:rPr>
        <w:t>2015</w:t>
      </w:r>
      <w:r w:rsidR="008C7C0D" w:rsidRPr="00E916D9">
        <w:rPr>
          <w:rFonts w:asciiTheme="minorHAnsi" w:hAnsiTheme="minorHAnsi" w:cstheme="minorHAnsi"/>
          <w:shd w:val="clear" w:color="auto" w:fill="FFFFFF"/>
        </w:rPr>
        <w:t xml:space="preserve"> </w:t>
      </w:r>
      <w:proofErr w:type="spellStart"/>
      <w:r w:rsidR="008C7C0D" w:rsidRPr="00E916D9">
        <w:rPr>
          <w:rFonts w:asciiTheme="minorHAnsi" w:hAnsiTheme="minorHAnsi" w:cstheme="minorHAnsi"/>
          <w:shd w:val="clear" w:color="auto" w:fill="FFFFFF"/>
        </w:rPr>
        <w:t>Bárány</w:t>
      </w:r>
      <w:proofErr w:type="spellEnd"/>
      <w:r w:rsidR="008C7C0D" w:rsidRPr="00E916D9">
        <w:rPr>
          <w:rFonts w:asciiTheme="minorHAnsi" w:hAnsiTheme="minorHAnsi" w:cstheme="minorHAnsi"/>
          <w:shd w:val="clear" w:color="auto" w:fill="FFFFFF"/>
        </w:rPr>
        <w:t xml:space="preserve"> Society</w:t>
      </w:r>
      <w:r w:rsidR="00DE5935" w:rsidRPr="00E916D9">
        <w:rPr>
          <w:rFonts w:asciiTheme="minorHAnsi" w:hAnsiTheme="minorHAnsi" w:cstheme="minorHAnsi"/>
        </w:rPr>
        <w:t xml:space="preserve"> </w:t>
      </w:r>
      <w:r w:rsidR="00DE5935" w:rsidRPr="00E916D9">
        <w:rPr>
          <w:rFonts w:asciiTheme="minorHAnsi" w:hAnsiTheme="minorHAnsi" w:cstheme="minorHAnsi"/>
          <w:shd w:val="clear" w:color="auto" w:fill="FFFFFF"/>
        </w:rPr>
        <w:t>diagnostic criteria</w:t>
      </w:r>
      <w:r w:rsidR="003B19D2" w:rsidRPr="00E916D9">
        <w:rPr>
          <w:rFonts w:asciiTheme="minorHAnsi" w:hAnsiTheme="minorHAnsi" w:cstheme="minorHAnsi"/>
        </w:rPr>
        <w:t>.</w:t>
      </w:r>
      <w:r w:rsidR="003F6E0F" w:rsidRPr="00E916D9">
        <w:rPr>
          <w:rFonts w:asciiTheme="minorHAnsi" w:hAnsiTheme="minorHAnsi" w:cstheme="minorHAnsi"/>
          <w:lang w:val="en-US"/>
        </w:rPr>
        <w:t xml:space="preserve"> </w:t>
      </w:r>
      <w:r w:rsidR="00A73487" w:rsidRPr="00E916D9">
        <w:rPr>
          <w:rFonts w:asciiTheme="minorHAnsi" w:hAnsiTheme="minorHAnsi" w:cstheme="minorHAnsi"/>
        </w:rPr>
        <w:t>Testing</w:t>
      </w:r>
      <w:r w:rsidR="00A06754" w:rsidRPr="00E916D9">
        <w:rPr>
          <w:rFonts w:asciiTheme="minorHAnsi" w:hAnsiTheme="minorHAnsi" w:cstheme="minorHAnsi"/>
        </w:rPr>
        <w:t xml:space="preserve"> information</w:t>
      </w:r>
      <w:r w:rsidR="00A73487" w:rsidRPr="00E916D9">
        <w:rPr>
          <w:rFonts w:asciiTheme="minorHAnsi" w:hAnsiTheme="minorHAnsi" w:cstheme="minorHAnsi"/>
        </w:rPr>
        <w:t xml:space="preserve"> included</w:t>
      </w:r>
      <w:r w:rsidR="006B1A79" w:rsidRPr="00E916D9">
        <w:rPr>
          <w:rFonts w:asciiTheme="minorHAnsi" w:hAnsiTheme="minorHAnsi" w:cstheme="minorHAnsi"/>
        </w:rPr>
        <w:t xml:space="preserve"> pure tone audiometry, tympanometry, and </w:t>
      </w:r>
      <w:r w:rsidR="005E30B9" w:rsidRPr="00E916D9">
        <w:rPr>
          <w:rFonts w:asciiTheme="minorHAnsi" w:hAnsiTheme="minorHAnsi" w:cstheme="minorHAnsi"/>
          <w:lang w:val="en-US"/>
        </w:rPr>
        <w:t>extra-</w:t>
      </w:r>
      <w:r w:rsidR="00F559BB" w:rsidRPr="00E916D9">
        <w:rPr>
          <w:rFonts w:asciiTheme="minorHAnsi" w:hAnsiTheme="minorHAnsi" w:cstheme="minorHAnsi"/>
        </w:rPr>
        <w:t xml:space="preserve">tympanic </w:t>
      </w:r>
      <w:r w:rsidR="00212F9A" w:rsidRPr="00E916D9">
        <w:rPr>
          <w:rFonts w:asciiTheme="minorHAnsi" w:hAnsiTheme="minorHAnsi" w:cstheme="minorHAnsi"/>
        </w:rPr>
        <w:t xml:space="preserve">electrocochleography </w:t>
      </w:r>
      <w:r w:rsidR="00212F9A" w:rsidRPr="00E916D9">
        <w:rPr>
          <w:rFonts w:asciiTheme="minorHAnsi" w:hAnsiTheme="minorHAnsi" w:cstheme="minorHAnsi"/>
          <w:lang w:val="en-US"/>
        </w:rPr>
        <w:t>(</w:t>
      </w:r>
      <w:proofErr w:type="spellStart"/>
      <w:r w:rsidR="007E417F" w:rsidRPr="00E916D9">
        <w:rPr>
          <w:rFonts w:asciiTheme="minorHAnsi" w:hAnsiTheme="minorHAnsi" w:cstheme="minorHAnsi"/>
        </w:rPr>
        <w:t>ECochG</w:t>
      </w:r>
      <w:proofErr w:type="spellEnd"/>
      <w:r w:rsidR="00212F9A" w:rsidRPr="00E916D9">
        <w:rPr>
          <w:rFonts w:asciiTheme="minorHAnsi" w:hAnsiTheme="minorHAnsi" w:cstheme="minorHAnsi"/>
          <w:lang w:val="en-US"/>
        </w:rPr>
        <w:t>)</w:t>
      </w:r>
      <w:r w:rsidR="006B1A79" w:rsidRPr="00E916D9">
        <w:rPr>
          <w:rFonts w:asciiTheme="minorHAnsi" w:hAnsiTheme="minorHAnsi" w:cstheme="minorHAnsi"/>
        </w:rPr>
        <w:t xml:space="preserve">. </w:t>
      </w:r>
      <w:r w:rsidR="00D84434" w:rsidRPr="00E916D9">
        <w:rPr>
          <w:rFonts w:asciiTheme="minorHAnsi" w:hAnsiTheme="minorHAnsi" w:cstheme="minorHAnsi"/>
        </w:rPr>
        <w:t xml:space="preserve">Normative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DE5935" w:rsidRPr="00E916D9">
        <w:rPr>
          <w:rFonts w:asciiTheme="minorHAnsi" w:hAnsiTheme="minorHAnsi" w:cstheme="minorHAnsi"/>
        </w:rPr>
        <w:t xml:space="preserve">data </w:t>
      </w:r>
      <w:r w:rsidR="003F6E0F" w:rsidRPr="00E916D9">
        <w:rPr>
          <w:rFonts w:asciiTheme="minorHAnsi" w:hAnsiTheme="minorHAnsi" w:cstheme="minorHAnsi"/>
          <w:lang w:val="en-US"/>
        </w:rPr>
        <w:t xml:space="preserve">from heathy </w:t>
      </w:r>
      <w:r w:rsidR="003322FD" w:rsidRPr="00E916D9">
        <w:rPr>
          <w:rFonts w:asciiTheme="minorHAnsi" w:hAnsiTheme="minorHAnsi" w:cstheme="minorHAnsi"/>
          <w:lang w:val="en-US"/>
        </w:rPr>
        <w:t xml:space="preserve">subjects </w:t>
      </w:r>
      <w:r w:rsidR="001B7DE2" w:rsidRPr="00E916D9">
        <w:rPr>
          <w:rFonts w:asciiTheme="minorHAnsi" w:hAnsiTheme="minorHAnsi" w:cstheme="minorHAnsi"/>
          <w:lang w:val="en-US"/>
        </w:rPr>
        <w:t>determine</w:t>
      </w:r>
      <w:r w:rsidR="00691EDC" w:rsidRPr="00E916D9">
        <w:rPr>
          <w:rFonts w:asciiTheme="minorHAnsi" w:hAnsiTheme="minorHAnsi" w:cstheme="minorHAnsi"/>
          <w:lang w:val="en-US"/>
        </w:rPr>
        <w:t>d</w:t>
      </w:r>
      <w:r w:rsidR="001B7DE2" w:rsidRPr="00E916D9">
        <w:rPr>
          <w:rFonts w:asciiTheme="minorHAnsi" w:hAnsiTheme="minorHAnsi" w:cstheme="minorHAnsi"/>
          <w:lang w:val="en-US"/>
        </w:rPr>
        <w:t xml:space="preserve"> the 95% cut-off value </w:t>
      </w:r>
      <w:r w:rsidR="00FB30DE" w:rsidRPr="00E916D9">
        <w:rPr>
          <w:rFonts w:asciiTheme="minorHAnsi" w:hAnsiTheme="minorHAnsi" w:cstheme="minorHAnsi"/>
          <w:lang w:val="en-US"/>
        </w:rPr>
        <w:t>for clinical abnormality</w:t>
      </w:r>
      <w:r w:rsidR="001B7DE2" w:rsidRPr="00E916D9">
        <w:rPr>
          <w:rFonts w:asciiTheme="minorHAnsi" w:hAnsiTheme="minorHAnsi" w:cstheme="minorHAnsi"/>
          <w:lang w:val="en-US"/>
        </w:rPr>
        <w:t xml:space="preserve">. </w:t>
      </w:r>
    </w:p>
    <w:p w14:paraId="4F35E1E4" w14:textId="532BD037" w:rsidR="00B1711A" w:rsidRPr="00E916D9" w:rsidRDefault="00B1711A" w:rsidP="00EE407D">
      <w:pPr>
        <w:spacing w:before="100" w:beforeAutospacing="1" w:after="100" w:afterAutospacing="1"/>
        <w:jc w:val="both"/>
        <w:rPr>
          <w:rFonts w:asciiTheme="minorHAnsi" w:hAnsiTheme="minorHAnsi" w:cstheme="minorHAnsi"/>
          <w:b/>
          <w:bCs/>
        </w:rPr>
      </w:pPr>
      <w:r w:rsidRPr="00E916D9">
        <w:rPr>
          <w:rFonts w:asciiTheme="minorHAnsi" w:hAnsiTheme="minorHAnsi" w:cstheme="minorHAnsi"/>
          <w:b/>
          <w:bCs/>
          <w:lang w:val="en-US"/>
        </w:rPr>
        <w:t xml:space="preserve">Study sample: </w:t>
      </w:r>
      <w:r w:rsidRPr="00E916D9">
        <w:rPr>
          <w:rFonts w:asciiTheme="minorHAnsi" w:hAnsiTheme="minorHAnsi" w:cstheme="minorHAnsi"/>
          <w:lang w:val="en-US"/>
        </w:rPr>
        <w:t>107 patients</w:t>
      </w:r>
      <w:r w:rsidRPr="00E916D9">
        <w:rPr>
          <w:rFonts w:asciiTheme="minorHAnsi" w:hAnsiTheme="minorHAnsi" w:cstheme="minorHAnsi"/>
        </w:rPr>
        <w:t xml:space="preserve"> </w:t>
      </w:r>
      <w:r w:rsidRPr="00E916D9">
        <w:rPr>
          <w:rFonts w:asciiTheme="minorHAnsi" w:hAnsiTheme="minorHAnsi" w:cstheme="minorHAnsi"/>
          <w:lang w:val="en-US"/>
        </w:rPr>
        <w:t xml:space="preserve">with definite MD </w:t>
      </w:r>
      <w:r w:rsidR="003411F6" w:rsidRPr="00E916D9">
        <w:rPr>
          <w:rFonts w:asciiTheme="minorHAnsi" w:hAnsiTheme="minorHAnsi" w:cstheme="minorHAnsi"/>
          <w:lang w:val="en-US"/>
        </w:rPr>
        <w:t xml:space="preserve">were included in the study </w:t>
      </w:r>
      <w:r w:rsidRPr="00E916D9">
        <w:rPr>
          <w:rFonts w:asciiTheme="minorHAnsi" w:hAnsiTheme="minorHAnsi" w:cstheme="minorHAnsi"/>
          <w:lang w:val="en-US"/>
        </w:rPr>
        <w:t xml:space="preserve">and 40 healthy </w:t>
      </w:r>
      <w:r w:rsidR="003411F6" w:rsidRPr="00E916D9">
        <w:rPr>
          <w:rFonts w:asciiTheme="minorHAnsi" w:hAnsiTheme="minorHAnsi" w:cstheme="minorHAnsi"/>
        </w:rPr>
        <w:t>controls</w:t>
      </w:r>
      <w:r w:rsidRPr="00E916D9">
        <w:rPr>
          <w:rFonts w:asciiTheme="minorHAnsi" w:hAnsiTheme="minorHAnsi" w:cstheme="minorHAnsi"/>
          <w:lang w:val="en-US"/>
        </w:rPr>
        <w:t xml:space="preserve">. </w:t>
      </w:r>
    </w:p>
    <w:p w14:paraId="67BE42B1" w14:textId="00D8E2DC" w:rsidR="00100891" w:rsidRPr="00E916D9" w:rsidRDefault="00210628" w:rsidP="00FE183F">
      <w:pPr>
        <w:spacing w:after="240" w:line="480" w:lineRule="auto"/>
        <w:jc w:val="both"/>
        <w:rPr>
          <w:rFonts w:asciiTheme="minorHAnsi" w:hAnsiTheme="minorHAnsi" w:cstheme="minorHAnsi"/>
          <w:lang w:val="en-US"/>
        </w:rPr>
      </w:pPr>
      <w:r w:rsidRPr="00E916D9">
        <w:rPr>
          <w:rFonts w:asciiTheme="minorHAnsi" w:hAnsiTheme="minorHAnsi" w:cstheme="minorHAnsi"/>
          <w:b/>
        </w:rPr>
        <w:t>Results:</w:t>
      </w:r>
      <w:r w:rsidR="00D418AF" w:rsidRPr="00E916D9">
        <w:rPr>
          <w:rFonts w:asciiTheme="minorHAnsi" w:hAnsiTheme="minorHAnsi" w:cstheme="minorHAnsi"/>
          <w:b/>
          <w:lang w:val="en-US"/>
        </w:rPr>
        <w:t xml:space="preserve"> </w:t>
      </w:r>
      <w:r w:rsidR="00C76AB4" w:rsidRPr="00E916D9">
        <w:rPr>
          <w:rFonts w:asciiTheme="minorHAnsi" w:hAnsiTheme="minorHAnsi" w:cstheme="minorHAnsi"/>
          <w:lang w:val="en-US"/>
        </w:rPr>
        <w:t>T</w:t>
      </w:r>
      <w:r w:rsidR="00D418AF" w:rsidRPr="00E916D9">
        <w:rPr>
          <w:rFonts w:asciiTheme="minorHAnsi" w:hAnsiTheme="minorHAnsi" w:cstheme="minorHAnsi"/>
          <w:lang w:val="en-US"/>
        </w:rPr>
        <w:t>he</w:t>
      </w:r>
      <w:r w:rsidR="00FA1E1D" w:rsidRPr="00E916D9">
        <w:rPr>
          <w:rFonts w:asciiTheme="minorHAnsi" w:hAnsiTheme="minorHAnsi" w:cstheme="minorHAnsi"/>
          <w:lang w:val="en-US"/>
        </w:rPr>
        <w:t xml:space="preserve"> review</w:t>
      </w:r>
      <w:r w:rsidR="007A2E4B" w:rsidRPr="00E916D9">
        <w:rPr>
          <w:rFonts w:asciiTheme="minorHAnsi" w:hAnsiTheme="minorHAnsi" w:cstheme="minorHAnsi"/>
        </w:rPr>
        <w:t xml:space="preserve"> </w:t>
      </w:r>
      <w:r w:rsidR="00FC712D" w:rsidRPr="00E916D9">
        <w:rPr>
          <w:rFonts w:asciiTheme="minorHAnsi" w:hAnsiTheme="minorHAnsi" w:cstheme="minorHAnsi"/>
          <w:lang w:val="en-US"/>
        </w:rPr>
        <w:t xml:space="preserve">identified </w:t>
      </w:r>
      <w:r w:rsidR="005C0BF7" w:rsidRPr="00E916D9">
        <w:rPr>
          <w:rFonts w:asciiTheme="minorHAnsi" w:hAnsiTheme="minorHAnsi" w:cstheme="minorHAnsi"/>
          <w:lang w:val="en-US"/>
        </w:rPr>
        <w:t>75</w:t>
      </w:r>
      <w:r w:rsidR="007A2E4B" w:rsidRPr="00E916D9">
        <w:rPr>
          <w:rFonts w:asciiTheme="minorHAnsi" w:hAnsiTheme="minorHAnsi" w:cstheme="minorHAnsi"/>
        </w:rPr>
        <w:t xml:space="preserve"> </w:t>
      </w:r>
      <w:r w:rsidR="00FC712D" w:rsidRPr="00E916D9">
        <w:rPr>
          <w:rFonts w:asciiTheme="minorHAnsi" w:hAnsiTheme="minorHAnsi" w:cstheme="minorHAnsi"/>
        </w:rPr>
        <w:t xml:space="preserve">patients </w:t>
      </w:r>
      <w:r w:rsidR="00791785" w:rsidRPr="00E916D9">
        <w:rPr>
          <w:rFonts w:asciiTheme="minorHAnsi" w:hAnsiTheme="minorHAnsi" w:cstheme="minorHAnsi"/>
        </w:rPr>
        <w:t xml:space="preserve">with </w:t>
      </w:r>
      <w:r w:rsidR="007A2E4B" w:rsidRPr="00E916D9">
        <w:rPr>
          <w:rFonts w:asciiTheme="minorHAnsi" w:hAnsiTheme="minorHAnsi" w:cstheme="minorHAnsi"/>
          <w:lang w:val="en-US"/>
        </w:rPr>
        <w:t>unilateral</w:t>
      </w:r>
      <w:r w:rsidR="00F54A1C" w:rsidRPr="00E916D9">
        <w:rPr>
          <w:rFonts w:asciiTheme="minorHAnsi" w:hAnsiTheme="minorHAnsi" w:cstheme="minorHAnsi"/>
          <w:lang w:val="en-US"/>
        </w:rPr>
        <w:t xml:space="preserve"> </w:t>
      </w:r>
      <w:r w:rsidR="007A2E4B" w:rsidRPr="00E916D9">
        <w:rPr>
          <w:rFonts w:asciiTheme="minorHAnsi" w:hAnsiTheme="minorHAnsi" w:cstheme="minorHAnsi"/>
        </w:rPr>
        <w:t>MD</w:t>
      </w:r>
      <w:r w:rsidR="00C226AA" w:rsidRPr="00E916D9">
        <w:rPr>
          <w:rFonts w:asciiTheme="minorHAnsi" w:hAnsiTheme="minorHAnsi" w:cstheme="minorHAnsi"/>
        </w:rPr>
        <w:t xml:space="preserve"> </w:t>
      </w:r>
      <w:r w:rsidR="00740A05" w:rsidRPr="00E916D9">
        <w:rPr>
          <w:rFonts w:asciiTheme="minorHAnsi" w:hAnsiTheme="minorHAnsi" w:cstheme="minorHAnsi"/>
        </w:rPr>
        <w:t xml:space="preserve">and 32 patients with bilateral MD according to </w:t>
      </w:r>
      <w:r w:rsidR="0014029B" w:rsidRPr="00E916D9">
        <w:rPr>
          <w:rFonts w:asciiTheme="minorHAnsi" w:hAnsiTheme="minorHAnsi" w:cstheme="minorHAnsi"/>
        </w:rPr>
        <w:t xml:space="preserve">their </w:t>
      </w:r>
      <w:r w:rsidR="00740A05" w:rsidRPr="00E916D9">
        <w:rPr>
          <w:rFonts w:asciiTheme="minorHAnsi" w:hAnsiTheme="minorHAnsi" w:cstheme="minorHAnsi"/>
        </w:rPr>
        <w:t>clinical histories.</w:t>
      </w:r>
      <w:r w:rsidR="005E0A7D" w:rsidRPr="00E916D9">
        <w:rPr>
          <w:rFonts w:asciiTheme="minorHAnsi" w:hAnsiTheme="minorHAnsi" w:cstheme="minorHAnsi"/>
        </w:rPr>
        <w:t xml:space="preserve"> </w:t>
      </w:r>
      <w:r w:rsidR="007E6072" w:rsidRPr="00E916D9">
        <w:rPr>
          <w:rFonts w:asciiTheme="minorHAnsi" w:hAnsiTheme="minorHAnsi" w:cstheme="minorHAnsi"/>
          <w:shd w:val="clear" w:color="auto" w:fill="FFFFFF"/>
          <w:lang w:val="en-US"/>
        </w:rPr>
        <w:t>79</w:t>
      </w:r>
      <w:r w:rsidR="00A520E8" w:rsidRPr="00E916D9">
        <w:rPr>
          <w:rFonts w:asciiTheme="minorHAnsi" w:hAnsiTheme="minorHAnsi" w:cstheme="minorHAnsi"/>
          <w:shd w:val="clear" w:color="auto" w:fill="FFFFFF"/>
          <w:lang w:val="en-US"/>
        </w:rPr>
        <w:t>%</w:t>
      </w:r>
      <w:r w:rsidR="00F365D2" w:rsidRPr="00E916D9">
        <w:rPr>
          <w:rFonts w:asciiTheme="minorHAnsi" w:hAnsiTheme="minorHAnsi" w:cstheme="minorHAnsi"/>
          <w:shd w:val="clear" w:color="auto" w:fill="FFFFFF"/>
        </w:rPr>
        <w:t xml:space="preserve"> </w:t>
      </w:r>
      <w:r w:rsidR="00132DCC" w:rsidRPr="00E916D9">
        <w:rPr>
          <w:rFonts w:asciiTheme="minorHAnsi" w:hAnsiTheme="minorHAnsi" w:cstheme="minorHAnsi"/>
          <w:shd w:val="clear" w:color="auto" w:fill="FFFFFF"/>
        </w:rPr>
        <w:t xml:space="preserve">of </w:t>
      </w:r>
      <w:r w:rsidR="00740A05" w:rsidRPr="00E916D9">
        <w:rPr>
          <w:rFonts w:asciiTheme="minorHAnsi" w:hAnsiTheme="minorHAnsi" w:cstheme="minorHAnsi"/>
          <w:shd w:val="clear" w:color="auto" w:fill="FFFFFF"/>
        </w:rPr>
        <w:t xml:space="preserve">unilateral </w:t>
      </w:r>
      <w:r w:rsidR="00132DCC" w:rsidRPr="00E916D9">
        <w:rPr>
          <w:rFonts w:asciiTheme="minorHAnsi" w:hAnsiTheme="minorHAnsi" w:cstheme="minorHAnsi"/>
          <w:shd w:val="clear" w:color="auto" w:fill="FFFFFF"/>
        </w:rPr>
        <w:t xml:space="preserve">cases </w:t>
      </w:r>
      <w:r w:rsidR="00115C09" w:rsidRPr="00E916D9">
        <w:rPr>
          <w:rFonts w:asciiTheme="minorHAnsi" w:hAnsiTheme="minorHAnsi" w:cstheme="minorHAnsi"/>
          <w:shd w:val="clear" w:color="auto" w:fill="FFFFFF"/>
        </w:rPr>
        <w:t>were found to have</w:t>
      </w:r>
      <w:r w:rsidR="00132DCC" w:rsidRPr="00E916D9">
        <w:rPr>
          <w:rFonts w:asciiTheme="minorHAnsi" w:hAnsiTheme="minorHAnsi" w:cstheme="minorHAnsi"/>
          <w:shd w:val="clear" w:color="auto" w:fill="FFFFFF"/>
        </w:rPr>
        <w:t xml:space="preserve"> MD </w:t>
      </w:r>
      <w:r w:rsidR="00F365D2" w:rsidRPr="00E916D9">
        <w:rPr>
          <w:rFonts w:asciiTheme="minorHAnsi" w:hAnsiTheme="minorHAnsi" w:cstheme="minorHAnsi"/>
          <w:shd w:val="clear" w:color="auto" w:fill="FFFFFF"/>
        </w:rPr>
        <w:t xml:space="preserve">on the </w:t>
      </w:r>
      <w:r w:rsidR="00CB79D8" w:rsidRPr="00E916D9">
        <w:rPr>
          <w:rFonts w:asciiTheme="minorHAnsi" w:hAnsiTheme="minorHAnsi" w:cstheme="minorHAnsi"/>
          <w:shd w:val="clear" w:color="auto" w:fill="FFFFFF"/>
        </w:rPr>
        <w:t>L</w:t>
      </w:r>
      <w:r w:rsidR="00F365D2" w:rsidRPr="00E916D9">
        <w:rPr>
          <w:rFonts w:asciiTheme="minorHAnsi" w:hAnsiTheme="minorHAnsi" w:cstheme="minorHAnsi"/>
          <w:shd w:val="clear" w:color="auto" w:fill="FFFFFF"/>
        </w:rPr>
        <w:t xml:space="preserve"> </w:t>
      </w:r>
      <w:r w:rsidR="009B01F2" w:rsidRPr="00E916D9">
        <w:rPr>
          <w:rFonts w:asciiTheme="minorHAnsi" w:hAnsiTheme="minorHAnsi" w:cstheme="minorHAnsi"/>
          <w:shd w:val="clear" w:color="auto" w:fill="FFFFFF"/>
        </w:rPr>
        <w:t>ear</w:t>
      </w:r>
      <w:r w:rsidR="009A3A86" w:rsidRPr="00E916D9">
        <w:rPr>
          <w:rFonts w:asciiTheme="minorHAnsi" w:hAnsiTheme="minorHAnsi" w:cstheme="minorHAnsi"/>
          <w:lang w:val="en-US"/>
        </w:rPr>
        <w:t xml:space="preserve">. </w:t>
      </w:r>
      <w:r w:rsidR="000B3CD9" w:rsidRPr="00E916D9">
        <w:rPr>
          <w:rFonts w:asciiTheme="minorHAnsi" w:hAnsiTheme="minorHAnsi" w:cstheme="minorHAnsi"/>
          <w:lang w:val="en-US"/>
        </w:rPr>
        <w:t>94%</w:t>
      </w:r>
      <w:r w:rsidR="00D37092" w:rsidRPr="00E916D9">
        <w:rPr>
          <w:rFonts w:asciiTheme="minorHAnsi" w:hAnsiTheme="minorHAnsi" w:cstheme="minorHAnsi"/>
          <w:lang w:val="en-US"/>
        </w:rPr>
        <w:t xml:space="preserve"> </w:t>
      </w:r>
      <w:r w:rsidR="000D6E2F" w:rsidRPr="00E916D9">
        <w:rPr>
          <w:rFonts w:asciiTheme="minorHAnsi" w:hAnsiTheme="minorHAnsi" w:cstheme="minorHAnsi"/>
          <w:lang w:val="en-US"/>
        </w:rPr>
        <w:t xml:space="preserve">of </w:t>
      </w:r>
      <w:r w:rsidR="00740A05" w:rsidRPr="00E916D9">
        <w:rPr>
          <w:rFonts w:asciiTheme="minorHAnsi" w:hAnsiTheme="minorHAnsi" w:cstheme="minorHAnsi"/>
          <w:lang w:val="en-US"/>
        </w:rPr>
        <w:t xml:space="preserve">bilateral </w:t>
      </w:r>
      <w:r w:rsidR="0014029B" w:rsidRPr="00E916D9">
        <w:rPr>
          <w:rFonts w:asciiTheme="minorHAnsi" w:hAnsiTheme="minorHAnsi" w:cstheme="minorHAnsi"/>
          <w:lang w:val="en-US"/>
        </w:rPr>
        <w:t xml:space="preserve">MD </w:t>
      </w:r>
      <w:r w:rsidR="00740A05" w:rsidRPr="00E916D9">
        <w:rPr>
          <w:rFonts w:asciiTheme="minorHAnsi" w:hAnsiTheme="minorHAnsi" w:cstheme="minorHAnsi"/>
          <w:lang w:val="en-US"/>
        </w:rPr>
        <w:t xml:space="preserve">cases </w:t>
      </w:r>
      <w:r w:rsidR="00D37092" w:rsidRPr="00E916D9">
        <w:rPr>
          <w:rFonts w:asciiTheme="minorHAnsi" w:hAnsiTheme="minorHAnsi" w:cstheme="minorHAnsi"/>
          <w:lang w:val="en-US"/>
        </w:rPr>
        <w:t>ha</w:t>
      </w:r>
      <w:r w:rsidR="000D6E2F" w:rsidRPr="00E916D9">
        <w:rPr>
          <w:rFonts w:asciiTheme="minorHAnsi" w:hAnsiTheme="minorHAnsi" w:cstheme="minorHAnsi"/>
          <w:lang w:val="en-US"/>
        </w:rPr>
        <w:t>d</w:t>
      </w:r>
      <w:r w:rsidR="00D37092" w:rsidRPr="00E916D9">
        <w:rPr>
          <w:rFonts w:asciiTheme="minorHAnsi" w:hAnsiTheme="minorHAnsi" w:cstheme="minorHAnsi"/>
          <w:lang w:val="en-US"/>
        </w:rPr>
        <w:t xml:space="preserve"> </w:t>
      </w:r>
      <w:r w:rsidR="00A729F9" w:rsidRPr="00E916D9">
        <w:rPr>
          <w:rFonts w:asciiTheme="minorHAnsi" w:hAnsiTheme="minorHAnsi" w:cstheme="minorHAnsi"/>
        </w:rPr>
        <w:t>L ears more affected than R</w:t>
      </w:r>
      <w:r w:rsidR="00A729F9" w:rsidRPr="00E916D9">
        <w:rPr>
          <w:rFonts w:asciiTheme="minorHAnsi" w:hAnsiTheme="minorHAnsi" w:cstheme="minorHAnsi"/>
          <w:lang w:val="en-US"/>
        </w:rPr>
        <w:t xml:space="preserve"> </w:t>
      </w:r>
      <w:r w:rsidR="00A729F9" w:rsidRPr="00E916D9">
        <w:rPr>
          <w:rFonts w:asciiTheme="minorHAnsi" w:hAnsiTheme="minorHAnsi" w:cstheme="minorHAnsi"/>
        </w:rPr>
        <w:t>ears</w:t>
      </w:r>
      <w:r w:rsidR="00CC49B5" w:rsidRPr="00E916D9">
        <w:rPr>
          <w:rFonts w:asciiTheme="minorHAnsi" w:hAnsiTheme="minorHAnsi" w:cstheme="minorHAnsi"/>
          <w:lang w:val="en-US"/>
        </w:rPr>
        <w:t xml:space="preserve">. </w:t>
      </w:r>
      <w:r w:rsidR="009E0CEA" w:rsidRPr="00E916D9">
        <w:rPr>
          <w:rFonts w:asciiTheme="minorHAnsi" w:hAnsiTheme="minorHAnsi" w:cstheme="minorHAnsi"/>
          <w:lang w:val="en-US"/>
        </w:rPr>
        <w:t>O</w:t>
      </w:r>
      <w:r w:rsidR="00100891" w:rsidRPr="00E916D9">
        <w:rPr>
          <w:rFonts w:asciiTheme="minorHAnsi" w:hAnsiTheme="minorHAnsi" w:cstheme="minorHAnsi"/>
          <w:lang w:val="en-US"/>
        </w:rPr>
        <w:t xml:space="preserve">bjective </w:t>
      </w:r>
      <w:proofErr w:type="spellStart"/>
      <w:r w:rsidR="003B19D2" w:rsidRPr="00E916D9">
        <w:rPr>
          <w:rFonts w:asciiTheme="minorHAnsi" w:hAnsiTheme="minorHAnsi" w:cstheme="minorHAnsi"/>
          <w:lang w:val="en-US"/>
        </w:rPr>
        <w:t>ECochG</w:t>
      </w:r>
      <w:proofErr w:type="spellEnd"/>
      <w:r w:rsidR="003B19D2" w:rsidRPr="00E916D9">
        <w:rPr>
          <w:rFonts w:asciiTheme="minorHAnsi" w:hAnsiTheme="minorHAnsi" w:cstheme="minorHAnsi"/>
          <w:lang w:val="en-US"/>
        </w:rPr>
        <w:t xml:space="preserve"> </w:t>
      </w:r>
      <w:r w:rsidR="00100891" w:rsidRPr="00E916D9">
        <w:rPr>
          <w:rFonts w:asciiTheme="minorHAnsi" w:hAnsiTheme="minorHAnsi" w:cstheme="minorHAnsi"/>
          <w:lang w:val="en-US"/>
        </w:rPr>
        <w:t>testing</w:t>
      </w:r>
      <w:r w:rsidR="00B84089" w:rsidRPr="00E916D9">
        <w:rPr>
          <w:rFonts w:asciiTheme="minorHAnsi" w:hAnsiTheme="minorHAnsi" w:cstheme="minorHAnsi"/>
          <w:lang w:val="en-US"/>
        </w:rPr>
        <w:t xml:space="preserve"> indicated a greater incidence of </w:t>
      </w:r>
      <w:r w:rsidR="006354E2" w:rsidRPr="00E916D9">
        <w:rPr>
          <w:rFonts w:asciiTheme="minorHAnsi" w:hAnsiTheme="minorHAnsi" w:cstheme="minorHAnsi"/>
        </w:rPr>
        <w:t>elevated SP/AP</w:t>
      </w:r>
      <w:r w:rsidR="006354E2" w:rsidRPr="00E916D9">
        <w:rPr>
          <w:rFonts w:asciiTheme="minorHAnsi" w:hAnsiTheme="minorHAnsi" w:cstheme="minorHAnsi"/>
          <w:lang w:val="en-US"/>
        </w:rPr>
        <w:t xml:space="preserve"> area curve</w:t>
      </w:r>
      <w:r w:rsidR="006354E2" w:rsidRPr="00E916D9">
        <w:rPr>
          <w:rFonts w:asciiTheme="minorHAnsi" w:hAnsiTheme="minorHAnsi" w:cstheme="minorHAnsi"/>
        </w:rPr>
        <w:t xml:space="preserve"> </w:t>
      </w:r>
      <w:r w:rsidR="00B84089" w:rsidRPr="00E916D9">
        <w:rPr>
          <w:rFonts w:asciiTheme="minorHAnsi" w:hAnsiTheme="minorHAnsi" w:cstheme="minorHAnsi"/>
          <w:lang w:val="en-US"/>
        </w:rPr>
        <w:t>and</w:t>
      </w:r>
      <w:r w:rsidR="005C3259" w:rsidRPr="00E916D9">
        <w:rPr>
          <w:rFonts w:asciiTheme="minorHAnsi" w:hAnsiTheme="minorHAnsi" w:cstheme="minorHAnsi"/>
          <w:lang w:val="en-US"/>
        </w:rPr>
        <w:t xml:space="preserve"> </w:t>
      </w:r>
      <w:r w:rsidR="00C83705" w:rsidRPr="00E916D9">
        <w:rPr>
          <w:rFonts w:asciiTheme="minorHAnsi" w:hAnsiTheme="minorHAnsi" w:cstheme="minorHAnsi"/>
          <w:lang w:val="en-US"/>
        </w:rPr>
        <w:t>amplitude ratios</w:t>
      </w:r>
      <w:r w:rsidR="00B84089" w:rsidRPr="00E916D9">
        <w:rPr>
          <w:rFonts w:asciiTheme="minorHAnsi" w:hAnsiTheme="minorHAnsi" w:cstheme="minorHAnsi"/>
          <w:lang w:val="en-US"/>
        </w:rPr>
        <w:t xml:space="preserve"> in L ears</w:t>
      </w:r>
      <w:r w:rsidR="005F4C98" w:rsidRPr="00E916D9">
        <w:rPr>
          <w:rFonts w:asciiTheme="minorHAnsi" w:hAnsiTheme="minorHAnsi" w:cstheme="minorHAnsi"/>
          <w:lang w:val="en-US"/>
        </w:rPr>
        <w:t xml:space="preserve">. </w:t>
      </w:r>
      <w:r w:rsidR="00B84089" w:rsidRPr="00E916D9">
        <w:rPr>
          <w:rFonts w:asciiTheme="minorHAnsi" w:hAnsiTheme="minorHAnsi" w:cstheme="minorHAnsi"/>
          <w:lang w:val="en-US"/>
        </w:rPr>
        <w:t>On</w:t>
      </w:r>
      <w:r w:rsidR="005F4C98" w:rsidRPr="00E916D9">
        <w:rPr>
          <w:rFonts w:asciiTheme="minorHAnsi" w:hAnsiTheme="minorHAnsi" w:cstheme="minorHAnsi"/>
          <w:lang w:val="en-US"/>
        </w:rPr>
        <w:t xml:space="preserve"> binomial testing a</w:t>
      </w:r>
      <w:r w:rsidR="00081AE9" w:rsidRPr="00E916D9">
        <w:rPr>
          <w:rFonts w:asciiTheme="minorHAnsi" w:hAnsiTheme="minorHAnsi" w:cstheme="minorHAnsi"/>
          <w:lang w:val="en-US"/>
        </w:rPr>
        <w:t xml:space="preserve">ll results </w:t>
      </w:r>
      <w:r w:rsidR="00B34F08" w:rsidRPr="00E916D9">
        <w:rPr>
          <w:rFonts w:asciiTheme="minorHAnsi" w:hAnsiTheme="minorHAnsi" w:cstheme="minorHAnsi"/>
          <w:lang w:val="en-US"/>
        </w:rPr>
        <w:t>indicate</w:t>
      </w:r>
      <w:r w:rsidR="00772705" w:rsidRPr="00E916D9">
        <w:rPr>
          <w:rFonts w:asciiTheme="minorHAnsi" w:hAnsiTheme="minorHAnsi" w:cstheme="minorHAnsi"/>
          <w:lang w:val="en-US"/>
        </w:rPr>
        <w:t xml:space="preserve"> a highly significant </w:t>
      </w:r>
      <w:r w:rsidR="00B64304" w:rsidRPr="00E916D9">
        <w:rPr>
          <w:rFonts w:asciiTheme="minorHAnsi" w:hAnsiTheme="minorHAnsi" w:cstheme="minorHAnsi"/>
          <w:lang w:val="en-US"/>
        </w:rPr>
        <w:t xml:space="preserve">bias </w:t>
      </w:r>
      <w:r w:rsidR="004871A6" w:rsidRPr="00E916D9">
        <w:rPr>
          <w:rFonts w:asciiTheme="minorHAnsi" w:hAnsiTheme="minorHAnsi" w:cstheme="minorHAnsi"/>
          <w:lang w:val="en-US"/>
        </w:rPr>
        <w:t xml:space="preserve">of MD </w:t>
      </w:r>
      <w:r w:rsidR="00B64304" w:rsidRPr="00E916D9">
        <w:rPr>
          <w:rFonts w:asciiTheme="minorHAnsi" w:hAnsiTheme="minorHAnsi" w:cstheme="minorHAnsi"/>
          <w:lang w:val="en-US"/>
        </w:rPr>
        <w:t>to the L</w:t>
      </w:r>
      <w:r w:rsidR="0023222C" w:rsidRPr="00E916D9">
        <w:rPr>
          <w:rFonts w:asciiTheme="minorHAnsi" w:hAnsiTheme="minorHAnsi" w:cstheme="minorHAnsi"/>
          <w:lang w:val="en-US"/>
        </w:rPr>
        <w:t xml:space="preserve"> side</w:t>
      </w:r>
      <w:r w:rsidR="00B34F08" w:rsidRPr="00E916D9">
        <w:rPr>
          <w:rFonts w:asciiTheme="minorHAnsi" w:hAnsiTheme="minorHAnsi" w:cstheme="minorHAnsi"/>
          <w:lang w:val="en-US"/>
        </w:rPr>
        <w:t>.</w:t>
      </w:r>
    </w:p>
    <w:p w14:paraId="32AAA357" w14:textId="4F248992" w:rsidR="00675506" w:rsidRPr="00E916D9" w:rsidRDefault="00210628" w:rsidP="00E24D6D">
      <w:pPr>
        <w:spacing w:line="480" w:lineRule="auto"/>
        <w:jc w:val="both"/>
        <w:rPr>
          <w:rFonts w:asciiTheme="minorHAnsi" w:hAnsiTheme="minorHAnsi" w:cstheme="minorHAnsi"/>
          <w:lang w:val="en-US"/>
        </w:rPr>
      </w:pPr>
      <w:r w:rsidRPr="00E916D9">
        <w:rPr>
          <w:rFonts w:asciiTheme="minorHAnsi" w:hAnsiTheme="minorHAnsi" w:cstheme="minorHAnsi"/>
          <w:b/>
        </w:rPr>
        <w:t>Conclusions:</w:t>
      </w:r>
      <w:r w:rsidRPr="00E916D9">
        <w:rPr>
          <w:rFonts w:asciiTheme="minorHAnsi" w:hAnsiTheme="minorHAnsi" w:cstheme="minorHAnsi"/>
        </w:rPr>
        <w:t xml:space="preserve"> </w:t>
      </w:r>
      <w:r w:rsidR="00D735CD" w:rsidRPr="00E916D9">
        <w:rPr>
          <w:rFonts w:asciiTheme="minorHAnsi" w:hAnsiTheme="minorHAnsi" w:cstheme="minorHAnsi"/>
          <w:lang w:val="en-US"/>
        </w:rPr>
        <w:t xml:space="preserve">Unilateral </w:t>
      </w:r>
      <w:r w:rsidR="00591902" w:rsidRPr="00E916D9">
        <w:rPr>
          <w:rFonts w:asciiTheme="minorHAnsi" w:hAnsiTheme="minorHAnsi" w:cstheme="minorHAnsi"/>
          <w:lang w:val="en-US"/>
        </w:rPr>
        <w:t xml:space="preserve">MD </w:t>
      </w:r>
      <w:r w:rsidR="00367A62" w:rsidRPr="00E916D9">
        <w:rPr>
          <w:rFonts w:asciiTheme="minorHAnsi" w:hAnsiTheme="minorHAnsi" w:cstheme="minorHAnsi"/>
          <w:lang w:val="en-US"/>
        </w:rPr>
        <w:t>appears</w:t>
      </w:r>
      <w:r w:rsidR="00591902" w:rsidRPr="00E916D9">
        <w:rPr>
          <w:rFonts w:asciiTheme="minorHAnsi" w:hAnsiTheme="minorHAnsi" w:cstheme="minorHAnsi"/>
          <w:lang w:val="en-US"/>
        </w:rPr>
        <w:t xml:space="preserve"> more </w:t>
      </w:r>
      <w:r w:rsidR="000179F6" w:rsidRPr="00E916D9">
        <w:rPr>
          <w:rFonts w:asciiTheme="minorHAnsi" w:hAnsiTheme="minorHAnsi" w:cstheme="minorHAnsi"/>
          <w:lang w:val="en-US"/>
        </w:rPr>
        <w:t>common</w:t>
      </w:r>
      <w:r w:rsidR="00591902" w:rsidRPr="00E916D9">
        <w:rPr>
          <w:rFonts w:asciiTheme="minorHAnsi" w:hAnsiTheme="minorHAnsi" w:cstheme="minorHAnsi"/>
          <w:lang w:val="en-US"/>
        </w:rPr>
        <w:t xml:space="preserve"> on the </w:t>
      </w:r>
      <w:r w:rsidR="000433A1" w:rsidRPr="00E916D9">
        <w:rPr>
          <w:rFonts w:asciiTheme="minorHAnsi" w:hAnsiTheme="minorHAnsi" w:cstheme="minorHAnsi"/>
          <w:lang w:val="en-US"/>
        </w:rPr>
        <w:t>L</w:t>
      </w:r>
      <w:r w:rsidR="00D854B5" w:rsidRPr="00E916D9">
        <w:rPr>
          <w:rFonts w:asciiTheme="minorHAnsi" w:hAnsiTheme="minorHAnsi" w:cstheme="minorHAnsi"/>
          <w:lang w:val="en-US"/>
        </w:rPr>
        <w:t xml:space="preserve"> </w:t>
      </w:r>
      <w:r w:rsidR="000179F6" w:rsidRPr="00E916D9">
        <w:rPr>
          <w:rFonts w:asciiTheme="minorHAnsi" w:hAnsiTheme="minorHAnsi" w:cstheme="minorHAnsi"/>
          <w:lang w:val="en-US"/>
        </w:rPr>
        <w:t>side</w:t>
      </w:r>
      <w:r w:rsidR="00EC31EB" w:rsidRPr="00E916D9">
        <w:rPr>
          <w:rFonts w:asciiTheme="minorHAnsi" w:hAnsiTheme="minorHAnsi" w:cstheme="minorHAnsi"/>
          <w:lang w:val="en-US"/>
        </w:rPr>
        <w:t xml:space="preserve"> tha</w:t>
      </w:r>
      <w:r w:rsidR="00E9572C" w:rsidRPr="00E916D9">
        <w:rPr>
          <w:rFonts w:asciiTheme="minorHAnsi" w:hAnsiTheme="minorHAnsi" w:cstheme="minorHAnsi"/>
          <w:lang w:val="en-US"/>
        </w:rPr>
        <w:t>n</w:t>
      </w:r>
      <w:r w:rsidR="00EC31EB" w:rsidRPr="00E916D9">
        <w:rPr>
          <w:rFonts w:asciiTheme="minorHAnsi" w:hAnsiTheme="minorHAnsi" w:cstheme="minorHAnsi"/>
          <w:lang w:val="en-US"/>
        </w:rPr>
        <w:t xml:space="preserve"> the R</w:t>
      </w:r>
      <w:r w:rsidR="00E95020" w:rsidRPr="00E916D9">
        <w:rPr>
          <w:rFonts w:asciiTheme="minorHAnsi" w:hAnsiTheme="minorHAnsi" w:cstheme="minorHAnsi"/>
          <w:lang w:val="en-US"/>
        </w:rPr>
        <w:t xml:space="preserve">, suggesting that the disease process underlying MD </w:t>
      </w:r>
      <w:r w:rsidR="00E9572C" w:rsidRPr="00E916D9">
        <w:rPr>
          <w:rFonts w:asciiTheme="minorHAnsi" w:hAnsiTheme="minorHAnsi" w:cstheme="minorHAnsi"/>
          <w:lang w:val="en-US"/>
        </w:rPr>
        <w:t>is not</w:t>
      </w:r>
      <w:r w:rsidR="00E95020" w:rsidRPr="00E916D9">
        <w:rPr>
          <w:rFonts w:asciiTheme="minorHAnsi" w:hAnsiTheme="minorHAnsi" w:cstheme="minorHAnsi"/>
          <w:lang w:val="en-US"/>
        </w:rPr>
        <w:t xml:space="preserve"> symmetrical</w:t>
      </w:r>
      <w:r w:rsidR="00591902" w:rsidRPr="00E916D9">
        <w:rPr>
          <w:rFonts w:asciiTheme="minorHAnsi" w:hAnsiTheme="minorHAnsi" w:cstheme="minorHAnsi"/>
          <w:lang w:val="en-US"/>
        </w:rPr>
        <w:t>.</w:t>
      </w:r>
      <w:r w:rsidR="00367A62" w:rsidRPr="00E916D9">
        <w:rPr>
          <w:rFonts w:asciiTheme="minorHAnsi" w:hAnsiTheme="minorHAnsi" w:cstheme="minorHAnsi"/>
          <w:lang w:val="en-US"/>
        </w:rPr>
        <w:t xml:space="preserve"> </w:t>
      </w:r>
      <w:r w:rsidR="002B7F16" w:rsidRPr="00E916D9">
        <w:rPr>
          <w:rFonts w:asciiTheme="minorHAnsi" w:hAnsiTheme="minorHAnsi" w:cstheme="minorHAnsi"/>
          <w:lang w:val="en-US"/>
        </w:rPr>
        <w:t xml:space="preserve">MD also appears more common in females than males. </w:t>
      </w:r>
      <w:r w:rsidR="005F4C98" w:rsidRPr="00E916D9">
        <w:rPr>
          <w:rFonts w:asciiTheme="minorHAnsi" w:hAnsiTheme="minorHAnsi" w:cstheme="minorHAnsi"/>
          <w:lang w:val="en-US"/>
        </w:rPr>
        <w:t xml:space="preserve">It appears that there is a physiological asymmetry in the progression/cause of MD. </w:t>
      </w:r>
    </w:p>
    <w:p w14:paraId="0A183CB2" w14:textId="7DA10F96" w:rsidR="005E491E" w:rsidRPr="00E916D9" w:rsidRDefault="005E491E" w:rsidP="004E0747">
      <w:pPr>
        <w:spacing w:line="480" w:lineRule="auto"/>
        <w:rPr>
          <w:rFonts w:asciiTheme="minorHAnsi" w:hAnsiTheme="minorHAnsi" w:cstheme="minorHAnsi"/>
        </w:rPr>
      </w:pPr>
      <w:bookmarkStart w:id="0" w:name="_heading=h.3znysh7" w:colFirst="0" w:colLast="0"/>
      <w:bookmarkEnd w:id="0"/>
      <w:r w:rsidRPr="00E916D9">
        <w:rPr>
          <w:rFonts w:asciiTheme="minorHAnsi" w:hAnsiTheme="minorHAnsi" w:cstheme="minorHAnsi"/>
          <w:b/>
          <w:bCs/>
        </w:rPr>
        <w:t>Financial disclosures</w:t>
      </w:r>
      <w:r w:rsidRPr="00E916D9">
        <w:rPr>
          <w:rFonts w:asciiTheme="minorHAnsi" w:hAnsiTheme="minorHAnsi" w:cstheme="minorHAnsi"/>
          <w:b/>
          <w:bCs/>
          <w:lang w:val="en-US"/>
        </w:rPr>
        <w:t>:</w:t>
      </w:r>
      <w:r w:rsidRPr="00E916D9">
        <w:rPr>
          <w:rFonts w:asciiTheme="minorHAnsi" w:hAnsiTheme="minorHAnsi" w:cstheme="minorHAnsi"/>
        </w:rPr>
        <w:t xml:space="preserve"> This study was funded by Deanship of Scientific Research, the University of Jordan.</w:t>
      </w:r>
    </w:p>
    <w:p w14:paraId="727C1E39" w14:textId="7F40965E" w:rsidR="005E491E" w:rsidRPr="00E916D9" w:rsidRDefault="005E491E" w:rsidP="004E0747">
      <w:pPr>
        <w:spacing w:line="480" w:lineRule="auto"/>
        <w:rPr>
          <w:rFonts w:asciiTheme="minorHAnsi" w:hAnsiTheme="minorHAnsi" w:cstheme="minorHAnsi"/>
          <w:lang w:val="en-US"/>
        </w:rPr>
      </w:pPr>
      <w:r w:rsidRPr="00E916D9">
        <w:rPr>
          <w:rFonts w:asciiTheme="minorHAnsi" w:hAnsiTheme="minorHAnsi" w:cstheme="minorHAnsi"/>
          <w:b/>
          <w:bCs/>
        </w:rPr>
        <w:t>Disclosure statement</w:t>
      </w:r>
      <w:r w:rsidRPr="00E916D9">
        <w:rPr>
          <w:rFonts w:asciiTheme="minorHAnsi" w:hAnsiTheme="minorHAnsi" w:cstheme="minorHAnsi"/>
          <w:lang w:val="en-US"/>
        </w:rPr>
        <w:t xml:space="preserve">: </w:t>
      </w:r>
      <w:r w:rsidRPr="00E916D9">
        <w:rPr>
          <w:rFonts w:asciiTheme="minorHAnsi" w:hAnsiTheme="minorHAnsi" w:cstheme="minorHAnsi"/>
        </w:rPr>
        <w:t>No potential conflict of interest was reported by the authors</w:t>
      </w:r>
      <w:r w:rsidRPr="00E916D9">
        <w:rPr>
          <w:rFonts w:asciiTheme="minorHAnsi" w:hAnsiTheme="minorHAnsi" w:cstheme="minorHAnsi"/>
          <w:lang w:val="en-US"/>
        </w:rPr>
        <w:t xml:space="preserve">. </w:t>
      </w:r>
    </w:p>
    <w:p w14:paraId="3CF68707" w14:textId="03AFFA9D" w:rsidR="009516D6" w:rsidRPr="00E916D9" w:rsidRDefault="00212F9A" w:rsidP="00194D9F">
      <w:pPr>
        <w:pStyle w:val="Heading2"/>
        <w:spacing w:before="0" w:after="480" w:line="480" w:lineRule="auto"/>
        <w:rPr>
          <w:rFonts w:asciiTheme="minorHAnsi" w:hAnsiTheme="minorHAnsi" w:cstheme="minorHAnsi"/>
          <w:color w:val="auto"/>
          <w:sz w:val="24"/>
          <w:szCs w:val="24"/>
          <w:lang w:val="en-US"/>
        </w:rPr>
      </w:pPr>
      <w:r w:rsidRPr="00E916D9">
        <w:rPr>
          <w:rFonts w:asciiTheme="minorHAnsi" w:hAnsiTheme="minorHAnsi" w:cstheme="minorHAnsi"/>
          <w:bCs/>
          <w:color w:val="auto"/>
          <w:sz w:val="24"/>
          <w:szCs w:val="24"/>
          <w:lang w:val="en-US"/>
        </w:rPr>
        <w:t>Keywords</w:t>
      </w:r>
      <w:r w:rsidRPr="00E916D9">
        <w:rPr>
          <w:rFonts w:asciiTheme="minorHAnsi" w:hAnsiTheme="minorHAnsi" w:cstheme="minorHAnsi"/>
          <w:color w:val="auto"/>
          <w:sz w:val="24"/>
          <w:szCs w:val="24"/>
          <w:lang w:val="en-US"/>
        </w:rPr>
        <w:t xml:space="preserve">: </w:t>
      </w:r>
      <w:r w:rsidRPr="00E916D9">
        <w:rPr>
          <w:rFonts w:asciiTheme="minorHAnsi" w:eastAsia="Times New Roman" w:hAnsiTheme="minorHAnsi" w:cstheme="minorHAnsi"/>
          <w:b w:val="0"/>
          <w:bCs/>
          <w:color w:val="auto"/>
          <w:sz w:val="24"/>
          <w:szCs w:val="24"/>
        </w:rPr>
        <w:t>Meniere’s disease</w:t>
      </w:r>
      <w:r w:rsidRPr="00E916D9">
        <w:rPr>
          <w:rFonts w:asciiTheme="minorHAnsi" w:eastAsia="Times New Roman" w:hAnsiTheme="minorHAnsi" w:cstheme="minorHAnsi"/>
          <w:b w:val="0"/>
          <w:bCs/>
          <w:color w:val="auto"/>
          <w:sz w:val="24"/>
          <w:szCs w:val="24"/>
          <w:lang w:val="en-US"/>
        </w:rPr>
        <w:t xml:space="preserve">; </w:t>
      </w:r>
      <w:r w:rsidRPr="00E916D9">
        <w:rPr>
          <w:rFonts w:asciiTheme="minorHAnsi" w:hAnsiTheme="minorHAnsi" w:cstheme="minorHAnsi"/>
          <w:b w:val="0"/>
          <w:bCs/>
          <w:color w:val="auto"/>
          <w:sz w:val="24"/>
          <w:szCs w:val="24"/>
          <w:lang w:val="en-US"/>
        </w:rPr>
        <w:t>extra-</w:t>
      </w:r>
      <w:r w:rsidRPr="00E916D9">
        <w:rPr>
          <w:rFonts w:asciiTheme="minorHAnsi" w:hAnsiTheme="minorHAnsi" w:cstheme="minorHAnsi"/>
          <w:b w:val="0"/>
          <w:bCs/>
          <w:color w:val="auto"/>
          <w:sz w:val="24"/>
          <w:szCs w:val="24"/>
        </w:rPr>
        <w:t>tympanic electrocochleography</w:t>
      </w:r>
      <w:r w:rsidRPr="00E916D9">
        <w:rPr>
          <w:rFonts w:asciiTheme="minorHAnsi" w:hAnsiTheme="minorHAnsi" w:cstheme="minorHAnsi"/>
          <w:b w:val="0"/>
          <w:bCs/>
          <w:color w:val="auto"/>
          <w:sz w:val="24"/>
          <w:szCs w:val="24"/>
          <w:lang w:val="en-US"/>
        </w:rPr>
        <w:t>; Ear asymmetry; Adults</w:t>
      </w:r>
    </w:p>
    <w:p w14:paraId="3B116D1C" w14:textId="77777777" w:rsidR="00720D78" w:rsidRPr="00E916D9" w:rsidRDefault="00720D78" w:rsidP="004E0747">
      <w:pPr>
        <w:pStyle w:val="NormalWeb"/>
        <w:spacing w:line="480" w:lineRule="auto"/>
        <w:rPr>
          <w:rFonts w:asciiTheme="minorHAnsi" w:hAnsiTheme="minorHAnsi" w:cstheme="minorHAnsi"/>
        </w:rPr>
      </w:pPr>
    </w:p>
    <w:p w14:paraId="7F6C512A" w14:textId="78313426" w:rsidR="00974479" w:rsidRPr="00E916D9" w:rsidRDefault="00210628" w:rsidP="00CE51D1">
      <w:pPr>
        <w:pStyle w:val="Heading1"/>
        <w:rPr>
          <w:rFonts w:asciiTheme="minorHAnsi" w:hAnsiTheme="minorHAnsi" w:cstheme="minorHAnsi"/>
          <w:color w:val="auto"/>
        </w:rPr>
      </w:pPr>
      <w:r w:rsidRPr="00E916D9">
        <w:rPr>
          <w:rFonts w:asciiTheme="minorHAnsi" w:hAnsiTheme="minorHAnsi" w:cstheme="minorHAnsi"/>
          <w:color w:val="auto"/>
        </w:rPr>
        <w:lastRenderedPageBreak/>
        <w:t xml:space="preserve">Introduction </w:t>
      </w:r>
    </w:p>
    <w:p w14:paraId="12AA805B" w14:textId="77777777" w:rsidR="00CE51D1" w:rsidRPr="00E916D9" w:rsidRDefault="00CE51D1" w:rsidP="00CE51D1">
      <w:pPr>
        <w:rPr>
          <w:rFonts w:asciiTheme="minorHAnsi" w:hAnsiTheme="minorHAnsi" w:cstheme="minorHAnsi"/>
          <w:lang w:val="en-US" w:eastAsia="en-GB"/>
        </w:rPr>
      </w:pPr>
    </w:p>
    <w:p w14:paraId="48E504DA" w14:textId="33D09827" w:rsidR="00211CAC" w:rsidRPr="00E916D9" w:rsidRDefault="00E41F0E" w:rsidP="00211CAC">
      <w:pPr>
        <w:spacing w:line="480" w:lineRule="auto"/>
        <w:jc w:val="both"/>
        <w:rPr>
          <w:rFonts w:asciiTheme="minorHAnsi" w:hAnsiTheme="minorHAnsi" w:cstheme="minorHAnsi"/>
          <w:lang w:val="en-US"/>
        </w:rPr>
      </w:pPr>
      <w:r w:rsidRPr="00E916D9">
        <w:rPr>
          <w:rFonts w:asciiTheme="minorHAnsi" w:hAnsiTheme="minorHAnsi" w:cstheme="minorHAnsi"/>
          <w:lang w:val="en-US"/>
        </w:rPr>
        <w:t>Meniere’s disease (</w:t>
      </w:r>
      <w:r w:rsidRPr="00E916D9">
        <w:rPr>
          <w:rFonts w:asciiTheme="minorHAnsi" w:hAnsiTheme="minorHAnsi" w:cstheme="minorHAnsi"/>
        </w:rPr>
        <w:t>MD</w:t>
      </w:r>
      <w:r w:rsidRPr="00E916D9">
        <w:rPr>
          <w:rFonts w:asciiTheme="minorHAnsi" w:hAnsiTheme="minorHAnsi" w:cstheme="minorHAnsi"/>
          <w:lang w:val="en-US"/>
        </w:rPr>
        <w:t>)</w:t>
      </w:r>
      <w:r w:rsidRPr="00E916D9">
        <w:rPr>
          <w:rFonts w:asciiTheme="minorHAnsi" w:hAnsiTheme="minorHAnsi" w:cstheme="minorHAnsi"/>
        </w:rPr>
        <w:t xml:space="preserve"> is a disorder that affects the inner ear and is associated with episodic cochlear symptoms that include low to medium frequency </w:t>
      </w:r>
      <w:r w:rsidRPr="00E916D9">
        <w:rPr>
          <w:rFonts w:asciiTheme="minorHAnsi" w:hAnsiTheme="minorHAnsi" w:cstheme="minorHAnsi"/>
          <w:lang w:val="en-US"/>
        </w:rPr>
        <w:t>sensory-neural hearing loss (</w:t>
      </w:r>
      <w:r w:rsidRPr="00E916D9">
        <w:rPr>
          <w:rFonts w:asciiTheme="minorHAnsi" w:hAnsiTheme="minorHAnsi" w:cstheme="minorHAnsi"/>
        </w:rPr>
        <w:t>SNHL</w:t>
      </w:r>
      <w:r w:rsidRPr="00E916D9">
        <w:rPr>
          <w:rFonts w:asciiTheme="minorHAnsi" w:hAnsiTheme="minorHAnsi" w:cstheme="minorHAnsi"/>
          <w:lang w:val="en-US"/>
        </w:rPr>
        <w:t>)</w:t>
      </w:r>
      <w:r w:rsidRPr="00E916D9">
        <w:rPr>
          <w:rFonts w:asciiTheme="minorHAnsi" w:hAnsiTheme="minorHAnsi" w:cstheme="minorHAnsi"/>
        </w:rPr>
        <w:t>, fluctuating aural symptoms (hearing, tinnitus and the sensation of ear pressure or fullness in the ear) and vestibular symptoms</w:t>
      </w:r>
      <w:r w:rsidR="00971C28" w:rsidRPr="00E916D9">
        <w:rPr>
          <w:rFonts w:asciiTheme="minorHAnsi" w:hAnsiTheme="minorHAnsi" w:cstheme="minorHAnsi"/>
        </w:rPr>
        <w:t>,</w:t>
      </w:r>
      <w:r w:rsidRPr="00E916D9">
        <w:rPr>
          <w:rFonts w:asciiTheme="minorHAnsi" w:hAnsiTheme="minorHAnsi" w:cstheme="minorHAnsi"/>
        </w:rPr>
        <w:t xml:space="preserve"> including recurrent spells of vertigo (Furman et al., 2010).</w:t>
      </w:r>
      <w:r w:rsidRPr="00E916D9">
        <w:rPr>
          <w:rFonts w:asciiTheme="minorHAnsi" w:hAnsiTheme="minorHAnsi" w:cstheme="minorHAnsi"/>
          <w:lang w:val="en-US"/>
        </w:rPr>
        <w:t xml:space="preserve"> </w:t>
      </w:r>
      <w:r w:rsidR="00DF19FF" w:rsidRPr="00E916D9">
        <w:rPr>
          <w:rFonts w:asciiTheme="minorHAnsi" w:hAnsiTheme="minorHAnsi" w:cstheme="minorHAnsi"/>
          <w:lang w:val="en-US"/>
        </w:rPr>
        <w:t>Currently, there is no universal</w:t>
      </w:r>
      <w:r w:rsidR="00F37947" w:rsidRPr="00E916D9">
        <w:rPr>
          <w:rFonts w:asciiTheme="minorHAnsi" w:hAnsiTheme="minorHAnsi" w:cstheme="minorHAnsi"/>
          <w:lang w:val="en-US"/>
        </w:rPr>
        <w:t xml:space="preserve"> consensus about the</w:t>
      </w:r>
      <w:r w:rsidR="00DF19FF" w:rsidRPr="00E916D9">
        <w:rPr>
          <w:rFonts w:asciiTheme="minorHAnsi" w:hAnsiTheme="minorHAnsi" w:cstheme="minorHAnsi"/>
          <w:lang w:val="en-US"/>
        </w:rPr>
        <w:t xml:space="preserve"> cause </w:t>
      </w:r>
      <w:r w:rsidR="00F37947" w:rsidRPr="00E916D9">
        <w:rPr>
          <w:rFonts w:asciiTheme="minorHAnsi" w:hAnsiTheme="minorHAnsi" w:cstheme="minorHAnsi"/>
          <w:lang w:val="en-US"/>
        </w:rPr>
        <w:t>o</w:t>
      </w:r>
      <w:r w:rsidR="00DF19FF" w:rsidRPr="00E916D9">
        <w:rPr>
          <w:rFonts w:asciiTheme="minorHAnsi" w:hAnsiTheme="minorHAnsi" w:cstheme="minorHAnsi"/>
          <w:lang w:val="en-US"/>
        </w:rPr>
        <w:t xml:space="preserve">f MD. </w:t>
      </w:r>
      <w:r w:rsidR="004B1161" w:rsidRPr="00E916D9">
        <w:rPr>
          <w:rFonts w:asciiTheme="minorHAnsi" w:hAnsiTheme="minorHAnsi" w:cstheme="minorHAnsi"/>
          <w:lang w:val="en-US"/>
        </w:rPr>
        <w:t xml:space="preserve">However, based on post-mortem examination </w:t>
      </w:r>
      <w:r w:rsidR="00211CAC" w:rsidRPr="00E916D9">
        <w:rPr>
          <w:rFonts w:asciiTheme="minorHAnsi" w:hAnsiTheme="minorHAnsi" w:cstheme="minorHAnsi"/>
          <w:lang w:val="en-US"/>
        </w:rPr>
        <w:t xml:space="preserve">MD </w:t>
      </w:r>
      <w:r w:rsidR="00211CAC" w:rsidRPr="00E916D9">
        <w:rPr>
          <w:rFonts w:asciiTheme="minorHAnsi" w:hAnsiTheme="minorHAnsi" w:cstheme="minorHAnsi"/>
          <w:shd w:val="clear" w:color="auto" w:fill="FFFFFF"/>
        </w:rPr>
        <w:t>is thought to be an idiopathic form of</w:t>
      </w:r>
      <w:r w:rsidR="00211CAC" w:rsidRPr="00E916D9">
        <w:rPr>
          <w:rFonts w:asciiTheme="minorHAnsi" w:hAnsiTheme="minorHAnsi" w:cstheme="minorHAnsi"/>
          <w:shd w:val="clear" w:color="auto" w:fill="FFFFFF"/>
          <w:lang w:val="en-US"/>
        </w:rPr>
        <w:t xml:space="preserve"> </w:t>
      </w:r>
      <w:r w:rsidR="00211CAC" w:rsidRPr="00E916D9">
        <w:rPr>
          <w:rFonts w:asciiTheme="minorHAnsi" w:hAnsiTheme="minorHAnsi" w:cstheme="minorHAnsi"/>
          <w:shd w:val="clear" w:color="auto" w:fill="FFFFFF"/>
        </w:rPr>
        <w:t>endolymphatic hydrops</w:t>
      </w:r>
      <w:r w:rsidR="00211CAC" w:rsidRPr="00E916D9">
        <w:rPr>
          <w:rFonts w:asciiTheme="minorHAnsi" w:hAnsiTheme="minorHAnsi" w:cstheme="minorHAnsi"/>
          <w:shd w:val="clear" w:color="auto" w:fill="FFFFFF"/>
          <w:lang w:val="en-US"/>
        </w:rPr>
        <w:t xml:space="preserve"> </w:t>
      </w:r>
      <w:r w:rsidR="00AF11FE" w:rsidRPr="00E916D9">
        <w:rPr>
          <w:rFonts w:asciiTheme="minorHAnsi" w:hAnsiTheme="minorHAnsi" w:cstheme="minorHAnsi"/>
          <w:lang w:val="en-US"/>
        </w:rPr>
        <w:t>(</w:t>
      </w:r>
      <w:r w:rsidR="00672087" w:rsidRPr="00E916D9">
        <w:rPr>
          <w:rFonts w:asciiTheme="minorHAnsi" w:hAnsiTheme="minorHAnsi" w:cstheme="minorHAnsi"/>
        </w:rPr>
        <w:t>Merchant</w:t>
      </w:r>
      <w:r w:rsidR="00672087" w:rsidRPr="00E916D9">
        <w:rPr>
          <w:rFonts w:asciiTheme="minorHAnsi" w:hAnsiTheme="minorHAnsi" w:cstheme="minorHAnsi"/>
          <w:lang w:val="en-US"/>
        </w:rPr>
        <w:t xml:space="preserve"> et al.,</w:t>
      </w:r>
      <w:r w:rsidR="00672087" w:rsidRPr="00E916D9">
        <w:rPr>
          <w:rFonts w:asciiTheme="minorHAnsi" w:hAnsiTheme="minorHAnsi" w:cstheme="minorHAnsi"/>
        </w:rPr>
        <w:t xml:space="preserve"> 2005; </w:t>
      </w:r>
      <w:proofErr w:type="spellStart"/>
      <w:r w:rsidR="00672087" w:rsidRPr="00E916D9">
        <w:rPr>
          <w:rFonts w:asciiTheme="minorHAnsi" w:hAnsiTheme="minorHAnsi" w:cstheme="minorHAnsi"/>
        </w:rPr>
        <w:t>Rauc</w:t>
      </w:r>
      <w:proofErr w:type="spellEnd"/>
      <w:r w:rsidR="00672087" w:rsidRPr="00E916D9">
        <w:rPr>
          <w:rFonts w:asciiTheme="minorHAnsi" w:hAnsiTheme="minorHAnsi" w:cstheme="minorHAnsi"/>
          <w:lang w:val="en-US"/>
        </w:rPr>
        <w:t>h et al.,</w:t>
      </w:r>
      <w:r w:rsidR="00672087" w:rsidRPr="00E916D9">
        <w:rPr>
          <w:rFonts w:asciiTheme="minorHAnsi" w:hAnsiTheme="minorHAnsi" w:cstheme="minorHAnsi"/>
        </w:rPr>
        <w:t xml:space="preserve"> 1989)</w:t>
      </w:r>
      <w:r w:rsidR="00672087" w:rsidRPr="00E916D9">
        <w:rPr>
          <w:rFonts w:asciiTheme="minorHAnsi" w:hAnsiTheme="minorHAnsi" w:cstheme="minorHAnsi"/>
          <w:lang w:val="en-US"/>
        </w:rPr>
        <w:t>.</w:t>
      </w:r>
      <w:r w:rsidR="00211CAC" w:rsidRPr="00E916D9">
        <w:rPr>
          <w:rFonts w:asciiTheme="minorHAnsi" w:hAnsiTheme="minorHAnsi" w:cstheme="minorHAnsi"/>
          <w:lang w:val="en-US"/>
        </w:rPr>
        <w:t xml:space="preserve"> </w:t>
      </w:r>
    </w:p>
    <w:p w14:paraId="453E6EB9" w14:textId="4DB21494" w:rsidR="000810BA" w:rsidRPr="00E916D9" w:rsidRDefault="00E41F0E" w:rsidP="000810BA">
      <w:pPr>
        <w:spacing w:line="480" w:lineRule="auto"/>
        <w:jc w:val="both"/>
        <w:rPr>
          <w:rFonts w:asciiTheme="minorHAnsi" w:hAnsiTheme="minorHAnsi" w:cstheme="minorHAnsi"/>
        </w:rPr>
      </w:pPr>
      <w:r w:rsidRPr="00E916D9">
        <w:rPr>
          <w:rFonts w:asciiTheme="minorHAnsi" w:hAnsiTheme="minorHAnsi" w:cstheme="minorHAnsi"/>
        </w:rPr>
        <w:t>To date, there is no internationally approved clinical test for the diagnosis of MD</w:t>
      </w:r>
      <w:r w:rsidRPr="00E916D9">
        <w:rPr>
          <w:rFonts w:asciiTheme="minorHAnsi" w:hAnsiTheme="minorHAnsi" w:cstheme="minorHAnsi"/>
          <w:lang w:val="en-US"/>
        </w:rPr>
        <w:t xml:space="preserve">. </w:t>
      </w:r>
      <w:r w:rsidR="00B57915" w:rsidRPr="00E916D9">
        <w:rPr>
          <w:rFonts w:asciiTheme="minorHAnsi" w:hAnsiTheme="minorHAnsi" w:cstheme="minorHAnsi"/>
          <w:lang w:val="en-US"/>
        </w:rPr>
        <w:t>M</w:t>
      </w:r>
      <w:r w:rsidR="00960BEC" w:rsidRPr="00E916D9">
        <w:rPr>
          <w:rFonts w:asciiTheme="minorHAnsi" w:hAnsiTheme="minorHAnsi" w:cstheme="minorHAnsi"/>
          <w:lang w:val="en-US"/>
        </w:rPr>
        <w:t xml:space="preserve">ultiple clinical criteria </w:t>
      </w:r>
      <w:r w:rsidR="00B57915" w:rsidRPr="00E916D9">
        <w:rPr>
          <w:rFonts w:asciiTheme="minorHAnsi" w:hAnsiTheme="minorHAnsi" w:cstheme="minorHAnsi"/>
          <w:lang w:val="en-US"/>
        </w:rPr>
        <w:t xml:space="preserve">have been </w:t>
      </w:r>
      <w:r w:rsidR="00960BEC" w:rsidRPr="00E916D9">
        <w:rPr>
          <w:rFonts w:asciiTheme="minorHAnsi" w:hAnsiTheme="minorHAnsi" w:cstheme="minorHAnsi"/>
          <w:lang w:val="en-US"/>
        </w:rPr>
        <w:t xml:space="preserve">proposed for diagnosis. </w:t>
      </w:r>
      <w:r w:rsidR="00B0352C" w:rsidRPr="00E916D9">
        <w:rPr>
          <w:rFonts w:asciiTheme="minorHAnsi" w:hAnsiTheme="minorHAnsi" w:cstheme="minorHAnsi"/>
        </w:rPr>
        <w:t xml:space="preserve">A set of MD criteria </w:t>
      </w:r>
      <w:r w:rsidR="00B0352C" w:rsidRPr="00E916D9">
        <w:rPr>
          <w:rFonts w:asciiTheme="minorHAnsi" w:hAnsiTheme="minorHAnsi" w:cstheme="minorHAnsi"/>
          <w:shd w:val="clear" w:color="auto" w:fill="FFFFFF"/>
        </w:rPr>
        <w:t>proposed by t</w:t>
      </w:r>
      <w:r w:rsidR="00376EA6" w:rsidRPr="00E916D9">
        <w:rPr>
          <w:rFonts w:asciiTheme="minorHAnsi" w:hAnsiTheme="minorHAnsi" w:cstheme="minorHAnsi"/>
          <w:shd w:val="clear" w:color="auto" w:fill="FFFFFF"/>
        </w:rPr>
        <w:t>he American Academy of Otolaryngology</w:t>
      </w:r>
      <w:r w:rsidR="00B0352C" w:rsidRPr="00E916D9">
        <w:rPr>
          <w:rFonts w:asciiTheme="minorHAnsi" w:hAnsiTheme="minorHAnsi" w:cstheme="minorHAnsi"/>
          <w:shd w:val="clear" w:color="auto" w:fill="FFFFFF"/>
        </w:rPr>
        <w:t>-</w:t>
      </w:r>
      <w:r w:rsidR="00376EA6" w:rsidRPr="00E916D9">
        <w:rPr>
          <w:rFonts w:asciiTheme="minorHAnsi" w:hAnsiTheme="minorHAnsi" w:cstheme="minorHAnsi"/>
          <w:shd w:val="clear" w:color="auto" w:fill="FFFFFF"/>
        </w:rPr>
        <w:t>Head and Neck Surgery (AAO-HNS)</w:t>
      </w:r>
      <w:r w:rsidR="00651F8A" w:rsidRPr="00E916D9">
        <w:rPr>
          <w:rFonts w:asciiTheme="minorHAnsi" w:hAnsiTheme="minorHAnsi" w:cstheme="minorHAnsi"/>
          <w:shd w:val="clear" w:color="auto" w:fill="FFFFFF"/>
        </w:rPr>
        <w:t>,</w:t>
      </w:r>
      <w:r w:rsidR="00B0352C" w:rsidRPr="00E916D9">
        <w:rPr>
          <w:rFonts w:asciiTheme="minorHAnsi" w:hAnsiTheme="minorHAnsi" w:cstheme="minorHAnsi"/>
          <w:shd w:val="clear" w:color="auto" w:fill="FFFFFF"/>
        </w:rPr>
        <w:t xml:space="preserve"> </w:t>
      </w:r>
      <w:r w:rsidR="00FB6340" w:rsidRPr="00E916D9">
        <w:rPr>
          <w:rFonts w:asciiTheme="minorHAnsi" w:hAnsiTheme="minorHAnsi" w:cstheme="minorHAnsi"/>
          <w:lang w:val="en-US"/>
        </w:rPr>
        <w:t>in 1972</w:t>
      </w:r>
      <w:r w:rsidR="000024AB" w:rsidRPr="00E916D9">
        <w:rPr>
          <w:rFonts w:asciiTheme="minorHAnsi" w:hAnsiTheme="minorHAnsi" w:cstheme="minorHAnsi"/>
          <w:lang w:val="en-US"/>
        </w:rPr>
        <w:t>,</w:t>
      </w:r>
      <w:r w:rsidR="00F01013" w:rsidRPr="00E916D9">
        <w:rPr>
          <w:rFonts w:asciiTheme="minorHAnsi" w:hAnsiTheme="minorHAnsi" w:cstheme="minorHAnsi"/>
          <w:lang w:val="en-US"/>
        </w:rPr>
        <w:t xml:space="preserve"> </w:t>
      </w:r>
      <w:r w:rsidR="00FE60F1" w:rsidRPr="00E916D9">
        <w:rPr>
          <w:rFonts w:asciiTheme="minorHAnsi" w:hAnsiTheme="minorHAnsi" w:cstheme="minorHAnsi"/>
          <w:lang w:val="en-US"/>
        </w:rPr>
        <w:t xml:space="preserve">and </w:t>
      </w:r>
      <w:r w:rsidR="00FB6340" w:rsidRPr="00E916D9">
        <w:rPr>
          <w:rFonts w:asciiTheme="minorHAnsi" w:hAnsiTheme="minorHAnsi" w:cstheme="minorHAnsi"/>
          <w:lang w:val="en-US"/>
        </w:rPr>
        <w:t>revised in 1985 and 1995</w:t>
      </w:r>
      <w:r w:rsidR="00FB6340" w:rsidRPr="00E916D9">
        <w:rPr>
          <w:rFonts w:asciiTheme="minorHAnsi" w:hAnsiTheme="minorHAnsi" w:cstheme="minorHAnsi"/>
        </w:rPr>
        <w:t xml:space="preserve">, </w:t>
      </w:r>
      <w:r w:rsidR="00651F8A" w:rsidRPr="00E916D9">
        <w:rPr>
          <w:rFonts w:asciiTheme="minorHAnsi" w:hAnsiTheme="minorHAnsi" w:cstheme="minorHAnsi"/>
        </w:rPr>
        <w:t xml:space="preserve">is </w:t>
      </w:r>
      <w:r w:rsidR="009B7B5A" w:rsidRPr="00E916D9">
        <w:rPr>
          <w:rFonts w:asciiTheme="minorHAnsi" w:hAnsiTheme="minorHAnsi" w:cstheme="minorHAnsi"/>
          <w:lang w:val="en-US"/>
        </w:rPr>
        <w:t>widely</w:t>
      </w:r>
      <w:r w:rsidR="00FB6340" w:rsidRPr="00E916D9">
        <w:rPr>
          <w:rFonts w:asciiTheme="minorHAnsi" w:hAnsiTheme="minorHAnsi" w:cstheme="minorHAnsi"/>
        </w:rPr>
        <w:t xml:space="preserve"> used</w:t>
      </w:r>
      <w:r w:rsidR="00FB6340" w:rsidRPr="00E916D9">
        <w:rPr>
          <w:rFonts w:asciiTheme="minorHAnsi" w:hAnsiTheme="minorHAnsi" w:cstheme="minorHAnsi"/>
          <w:lang w:val="en-US"/>
        </w:rPr>
        <w:t>. It</w:t>
      </w:r>
      <w:r w:rsidR="00FB6340" w:rsidRPr="00E916D9">
        <w:rPr>
          <w:rFonts w:asciiTheme="minorHAnsi" w:hAnsiTheme="minorHAnsi" w:cstheme="minorHAnsi"/>
          <w:shd w:val="clear" w:color="auto" w:fill="FFFFFF"/>
          <w:lang w:val="en-US"/>
        </w:rPr>
        <w:t xml:space="preserve"> </w:t>
      </w:r>
      <w:r w:rsidR="00FB6340" w:rsidRPr="00E916D9">
        <w:rPr>
          <w:rFonts w:asciiTheme="minorHAnsi" w:hAnsiTheme="minorHAnsi" w:cstheme="minorHAnsi"/>
          <w:shd w:val="clear" w:color="auto" w:fill="FFFFFF"/>
        </w:rPr>
        <w:t>recognizes 4 MD</w:t>
      </w:r>
      <w:r w:rsidR="00E05668" w:rsidRPr="00E916D9">
        <w:rPr>
          <w:rFonts w:asciiTheme="minorHAnsi" w:hAnsiTheme="minorHAnsi" w:cstheme="minorHAnsi"/>
          <w:shd w:val="clear" w:color="auto" w:fill="FFFFFF"/>
          <w:lang w:val="en-US"/>
        </w:rPr>
        <w:t xml:space="preserve"> categories</w:t>
      </w:r>
      <w:r w:rsidR="00FB6340" w:rsidRPr="00E916D9">
        <w:rPr>
          <w:rFonts w:asciiTheme="minorHAnsi" w:hAnsiTheme="minorHAnsi" w:cstheme="minorHAnsi"/>
          <w:shd w:val="clear" w:color="auto" w:fill="FFFFFF"/>
        </w:rPr>
        <w:t>: certain, definite, probable, and possible</w:t>
      </w:r>
      <w:r w:rsidR="00E05668" w:rsidRPr="00E916D9">
        <w:rPr>
          <w:rFonts w:asciiTheme="minorHAnsi" w:hAnsiTheme="minorHAnsi" w:cstheme="minorHAnsi"/>
          <w:shd w:val="clear" w:color="auto" w:fill="FFFFFF"/>
          <w:lang w:val="en-US"/>
        </w:rPr>
        <w:t xml:space="preserve"> (</w:t>
      </w:r>
      <w:r w:rsidR="00E05668" w:rsidRPr="00E916D9">
        <w:rPr>
          <w:rFonts w:asciiTheme="minorHAnsi" w:hAnsiTheme="minorHAnsi" w:cstheme="minorHAnsi"/>
          <w:shd w:val="clear" w:color="auto" w:fill="FFFFFF"/>
        </w:rPr>
        <w:t>Goebel,</w:t>
      </w:r>
      <w:r w:rsidR="00E05668" w:rsidRPr="00E916D9">
        <w:rPr>
          <w:rFonts w:asciiTheme="minorHAnsi" w:hAnsiTheme="minorHAnsi" w:cstheme="minorHAnsi"/>
          <w:shd w:val="clear" w:color="auto" w:fill="FFFFFF"/>
          <w:lang w:val="en-US"/>
        </w:rPr>
        <w:t xml:space="preserve"> 2016</w:t>
      </w:r>
      <w:r w:rsidR="008D49DD" w:rsidRPr="00E916D9">
        <w:rPr>
          <w:rFonts w:asciiTheme="minorHAnsi" w:hAnsiTheme="minorHAnsi" w:cstheme="minorHAnsi"/>
          <w:shd w:val="clear" w:color="auto" w:fill="FFFFFF"/>
          <w:lang w:val="en-US"/>
        </w:rPr>
        <w:t xml:space="preserve">; </w:t>
      </w:r>
      <w:r w:rsidR="008D49DD" w:rsidRPr="00E916D9">
        <w:rPr>
          <w:rFonts w:asciiTheme="minorHAnsi" w:hAnsiTheme="minorHAnsi" w:cstheme="minorHAnsi"/>
          <w:shd w:val="clear" w:color="auto" w:fill="FFFFFF"/>
        </w:rPr>
        <w:t>Lopez-</w:t>
      </w:r>
      <w:proofErr w:type="spellStart"/>
      <w:r w:rsidR="008D49DD" w:rsidRPr="00E916D9">
        <w:rPr>
          <w:rFonts w:asciiTheme="minorHAnsi" w:hAnsiTheme="minorHAnsi" w:cstheme="minorHAnsi"/>
          <w:shd w:val="clear" w:color="auto" w:fill="FFFFFF"/>
        </w:rPr>
        <w:t>Escamez</w:t>
      </w:r>
      <w:proofErr w:type="spellEnd"/>
      <w:r w:rsidR="0054522F" w:rsidRPr="00E916D9">
        <w:rPr>
          <w:rFonts w:asciiTheme="minorHAnsi" w:hAnsiTheme="minorHAnsi" w:cstheme="minorHAnsi"/>
          <w:shd w:val="clear" w:color="auto" w:fill="FFFFFF"/>
          <w:lang w:val="en-US"/>
        </w:rPr>
        <w:t xml:space="preserve"> et al., 2015</w:t>
      </w:r>
      <w:r w:rsidR="00E05668" w:rsidRPr="00E916D9">
        <w:rPr>
          <w:rFonts w:asciiTheme="minorHAnsi" w:hAnsiTheme="minorHAnsi" w:cstheme="minorHAnsi"/>
          <w:shd w:val="clear" w:color="auto" w:fill="FFFFFF"/>
          <w:lang w:val="en-US"/>
        </w:rPr>
        <w:t>)</w:t>
      </w:r>
      <w:r w:rsidR="008D49DD" w:rsidRPr="00E916D9">
        <w:rPr>
          <w:rFonts w:asciiTheme="minorHAnsi" w:hAnsiTheme="minorHAnsi" w:cstheme="minorHAnsi"/>
          <w:shd w:val="clear" w:color="auto" w:fill="FFFFFF"/>
          <w:lang w:val="en-US"/>
        </w:rPr>
        <w:t xml:space="preserve">. </w:t>
      </w:r>
      <w:r w:rsidR="004337B8" w:rsidRPr="00E916D9">
        <w:rPr>
          <w:rFonts w:asciiTheme="minorHAnsi" w:hAnsiTheme="minorHAnsi" w:cstheme="minorHAnsi"/>
          <w:shd w:val="clear" w:color="auto" w:fill="FFFFFF"/>
          <w:lang w:val="en-US"/>
        </w:rPr>
        <w:t xml:space="preserve">However, </w:t>
      </w:r>
      <w:r w:rsidR="004337B8" w:rsidRPr="00E916D9">
        <w:rPr>
          <w:rFonts w:asciiTheme="minorHAnsi" w:hAnsiTheme="minorHAnsi" w:cstheme="minorHAnsi"/>
        </w:rPr>
        <w:t>certain diagnosis of MD can be confirmed only post-mortem through temporal bone analysis.</w:t>
      </w:r>
      <w:r w:rsidR="004337B8" w:rsidRPr="00E916D9">
        <w:t xml:space="preserve"> </w:t>
      </w:r>
      <w:r w:rsidR="00651F8A" w:rsidRPr="00E916D9">
        <w:rPr>
          <w:rFonts w:asciiTheme="minorHAnsi" w:hAnsiTheme="minorHAnsi" w:cstheme="minorHAnsi"/>
          <w:shd w:val="clear" w:color="auto" w:fill="FFFFFF"/>
          <w:lang w:val="en-US"/>
        </w:rPr>
        <w:t>M</w:t>
      </w:r>
      <w:r w:rsidR="00A962E1" w:rsidRPr="00E916D9">
        <w:rPr>
          <w:rFonts w:asciiTheme="minorHAnsi" w:hAnsiTheme="minorHAnsi" w:cstheme="minorHAnsi"/>
          <w:shd w:val="clear" w:color="auto" w:fill="FFFFFF"/>
          <w:lang w:val="en-US"/>
        </w:rPr>
        <w:t>o</w:t>
      </w:r>
      <w:r w:rsidR="00651F8A" w:rsidRPr="00E916D9">
        <w:rPr>
          <w:rFonts w:asciiTheme="minorHAnsi" w:hAnsiTheme="minorHAnsi" w:cstheme="minorHAnsi"/>
          <w:shd w:val="clear" w:color="auto" w:fill="FFFFFF"/>
          <w:lang w:val="en-US"/>
        </w:rPr>
        <w:t>re recently</w:t>
      </w:r>
      <w:r w:rsidR="0054522F" w:rsidRPr="00E916D9">
        <w:rPr>
          <w:rFonts w:asciiTheme="minorHAnsi" w:hAnsiTheme="minorHAnsi" w:cstheme="minorHAnsi"/>
          <w:shd w:val="clear" w:color="auto" w:fill="FFFFFF"/>
          <w:lang w:val="en-US"/>
        </w:rPr>
        <w:t xml:space="preserve"> </w:t>
      </w:r>
      <w:r w:rsidR="00A962E1" w:rsidRPr="00E916D9">
        <w:rPr>
          <w:rFonts w:asciiTheme="minorHAnsi" w:hAnsiTheme="minorHAnsi" w:cstheme="minorHAnsi"/>
          <w:shd w:val="clear" w:color="auto" w:fill="FFFFFF"/>
          <w:lang w:val="en-US"/>
        </w:rPr>
        <w:t xml:space="preserve">in </w:t>
      </w:r>
      <w:r w:rsidR="0054522F" w:rsidRPr="00E916D9">
        <w:rPr>
          <w:rFonts w:asciiTheme="minorHAnsi" w:hAnsiTheme="minorHAnsi" w:cstheme="minorHAnsi"/>
          <w:shd w:val="clear" w:color="auto" w:fill="FFFFFF"/>
        </w:rPr>
        <w:t>a multinational collaboration</w:t>
      </w:r>
      <w:r w:rsidR="0054522F" w:rsidRPr="00E916D9">
        <w:rPr>
          <w:rFonts w:asciiTheme="minorHAnsi" w:hAnsiTheme="minorHAnsi" w:cstheme="minorHAnsi"/>
          <w:shd w:val="clear" w:color="auto" w:fill="FFFFFF"/>
          <w:lang w:val="en-US"/>
        </w:rPr>
        <w:t xml:space="preserve"> </w:t>
      </w:r>
      <w:r w:rsidR="0042327E" w:rsidRPr="00E916D9">
        <w:rPr>
          <w:rFonts w:asciiTheme="minorHAnsi" w:hAnsiTheme="minorHAnsi" w:cstheme="minorHAnsi"/>
          <w:shd w:val="clear" w:color="auto" w:fill="FFFFFF"/>
          <w:lang w:val="en-US"/>
        </w:rPr>
        <w:t>(</w:t>
      </w:r>
      <w:r w:rsidR="00A962E1" w:rsidRPr="00E916D9">
        <w:rPr>
          <w:rFonts w:asciiTheme="minorHAnsi" w:hAnsiTheme="minorHAnsi" w:cstheme="minorHAnsi"/>
          <w:shd w:val="clear" w:color="auto" w:fill="FFFFFF"/>
          <w:lang w:val="en-US"/>
        </w:rPr>
        <w:t>with</w:t>
      </w:r>
      <w:r w:rsidR="00FA7C31" w:rsidRPr="00E916D9">
        <w:rPr>
          <w:rFonts w:asciiTheme="minorHAnsi" w:hAnsiTheme="minorHAnsi" w:cstheme="minorHAnsi"/>
          <w:shd w:val="clear" w:color="auto" w:fill="FFFFFF"/>
          <w:lang w:val="en-US"/>
        </w:rPr>
        <w:t xml:space="preserve"> the </w:t>
      </w:r>
      <w:r w:rsidR="0054522F" w:rsidRPr="00E916D9">
        <w:rPr>
          <w:rFonts w:asciiTheme="minorHAnsi" w:hAnsiTheme="minorHAnsi" w:cstheme="minorHAnsi"/>
          <w:shd w:val="clear" w:color="auto" w:fill="FFFFFF"/>
        </w:rPr>
        <w:t xml:space="preserve">Equilibrium Committee of the AAO-HNS, the Japan Society for Equilibrium Research, the European Academy of Otology and Neurotology </w:t>
      </w:r>
      <w:r w:rsidR="009270F5" w:rsidRPr="00E916D9">
        <w:rPr>
          <w:rFonts w:asciiTheme="minorHAnsi" w:hAnsiTheme="minorHAnsi" w:cstheme="minorHAnsi"/>
          <w:shd w:val="clear" w:color="auto" w:fill="FFFFFF"/>
        </w:rPr>
        <w:t xml:space="preserve">and </w:t>
      </w:r>
      <w:r w:rsidR="0054522F" w:rsidRPr="00E916D9">
        <w:rPr>
          <w:rFonts w:asciiTheme="minorHAnsi" w:hAnsiTheme="minorHAnsi" w:cstheme="minorHAnsi"/>
          <w:shd w:val="clear" w:color="auto" w:fill="FFFFFF"/>
        </w:rPr>
        <w:t>the Korean Balance Society</w:t>
      </w:r>
      <w:r w:rsidR="0042327E" w:rsidRPr="00E916D9">
        <w:rPr>
          <w:rFonts w:asciiTheme="minorHAnsi" w:hAnsiTheme="minorHAnsi" w:cstheme="minorHAnsi"/>
          <w:shd w:val="clear" w:color="auto" w:fill="FFFFFF"/>
        </w:rPr>
        <w:t>)</w:t>
      </w:r>
      <w:r w:rsidR="0054522F" w:rsidRPr="00E916D9">
        <w:rPr>
          <w:rFonts w:asciiTheme="minorHAnsi" w:hAnsiTheme="minorHAnsi" w:cstheme="minorHAnsi"/>
          <w:shd w:val="clear" w:color="auto" w:fill="FFFFFF"/>
        </w:rPr>
        <w:t>, the Barany Society</w:t>
      </w:r>
      <w:r w:rsidR="00FA7C31" w:rsidRPr="00E916D9">
        <w:rPr>
          <w:rFonts w:asciiTheme="minorHAnsi" w:hAnsiTheme="minorHAnsi" w:cstheme="minorHAnsi"/>
          <w:shd w:val="clear" w:color="auto" w:fill="FFFFFF"/>
          <w:lang w:val="en-US"/>
        </w:rPr>
        <w:t xml:space="preserve"> </w:t>
      </w:r>
      <w:r w:rsidR="00A962E1" w:rsidRPr="00E916D9">
        <w:rPr>
          <w:rFonts w:asciiTheme="minorHAnsi" w:hAnsiTheme="minorHAnsi" w:cstheme="minorHAnsi"/>
          <w:shd w:val="clear" w:color="auto" w:fill="FFFFFF"/>
          <w:lang w:val="en-US"/>
        </w:rPr>
        <w:t xml:space="preserve">formulated diagnostic criteria </w:t>
      </w:r>
      <w:r w:rsidR="0054522F" w:rsidRPr="00E916D9">
        <w:rPr>
          <w:rFonts w:asciiTheme="minorHAnsi" w:hAnsiTheme="minorHAnsi" w:cstheme="minorHAnsi"/>
          <w:shd w:val="clear" w:color="auto" w:fill="FFFFFF"/>
        </w:rPr>
        <w:t>to further refine the definition of MD</w:t>
      </w:r>
      <w:r w:rsidR="00FA7C31" w:rsidRPr="00E916D9">
        <w:rPr>
          <w:rFonts w:asciiTheme="minorHAnsi" w:hAnsiTheme="minorHAnsi" w:cstheme="minorHAnsi"/>
          <w:shd w:val="clear" w:color="auto" w:fill="FFFFFF"/>
          <w:lang w:val="en-US"/>
        </w:rPr>
        <w:t xml:space="preserve"> (</w:t>
      </w:r>
      <w:r w:rsidR="00FA7C31" w:rsidRPr="00E916D9">
        <w:rPr>
          <w:rFonts w:asciiTheme="minorHAnsi" w:hAnsiTheme="minorHAnsi" w:cstheme="minorHAnsi"/>
          <w:shd w:val="clear" w:color="auto" w:fill="FFFFFF"/>
        </w:rPr>
        <w:t>Lopez-</w:t>
      </w:r>
      <w:proofErr w:type="spellStart"/>
      <w:r w:rsidR="00FA7C31" w:rsidRPr="00E916D9">
        <w:rPr>
          <w:rFonts w:asciiTheme="minorHAnsi" w:hAnsiTheme="minorHAnsi" w:cstheme="minorHAnsi"/>
          <w:shd w:val="clear" w:color="auto" w:fill="FFFFFF"/>
        </w:rPr>
        <w:t>Escamez</w:t>
      </w:r>
      <w:proofErr w:type="spellEnd"/>
      <w:r w:rsidR="00FA7C31" w:rsidRPr="00E916D9">
        <w:rPr>
          <w:rFonts w:asciiTheme="minorHAnsi" w:hAnsiTheme="minorHAnsi" w:cstheme="minorHAnsi"/>
          <w:shd w:val="clear" w:color="auto" w:fill="FFFFFF"/>
          <w:lang w:val="en-US"/>
        </w:rPr>
        <w:t xml:space="preserve"> et al., 2015). </w:t>
      </w:r>
      <w:r w:rsidR="0054522F" w:rsidRPr="00E916D9">
        <w:rPr>
          <w:rFonts w:asciiTheme="minorHAnsi" w:hAnsiTheme="minorHAnsi" w:cstheme="minorHAnsi"/>
        </w:rPr>
        <w:t xml:space="preserve">The classification includes two categories: definite MD and probable MD. </w:t>
      </w:r>
      <w:r w:rsidR="00C04C13" w:rsidRPr="00E916D9">
        <w:rPr>
          <w:rFonts w:asciiTheme="minorHAnsi" w:hAnsiTheme="minorHAnsi" w:cstheme="minorHAnsi"/>
        </w:rPr>
        <w:t xml:space="preserve">The disease is classified as </w:t>
      </w:r>
      <w:r w:rsidR="0054522F" w:rsidRPr="00E916D9">
        <w:rPr>
          <w:rFonts w:asciiTheme="minorHAnsi" w:hAnsiTheme="minorHAnsi" w:cstheme="minorHAnsi"/>
        </w:rPr>
        <w:t>definite MD</w:t>
      </w:r>
      <w:r w:rsidR="00FA7C31" w:rsidRPr="00E916D9">
        <w:rPr>
          <w:rFonts w:asciiTheme="minorHAnsi" w:hAnsiTheme="minorHAnsi" w:cstheme="minorHAnsi"/>
          <w:lang w:val="en-US"/>
        </w:rPr>
        <w:t xml:space="preserve"> </w:t>
      </w:r>
      <w:r w:rsidR="00C04C13" w:rsidRPr="00E916D9">
        <w:rPr>
          <w:rFonts w:asciiTheme="minorHAnsi" w:hAnsiTheme="minorHAnsi" w:cstheme="minorHAnsi"/>
          <w:lang w:val="en-US"/>
        </w:rPr>
        <w:t xml:space="preserve">if </w:t>
      </w:r>
      <w:r w:rsidR="0054522F" w:rsidRPr="00E916D9">
        <w:rPr>
          <w:rFonts w:asciiTheme="minorHAnsi" w:hAnsiTheme="minorHAnsi" w:cstheme="minorHAnsi"/>
        </w:rPr>
        <w:t xml:space="preserve">an episodic </w:t>
      </w:r>
      <w:r w:rsidR="00C04C13" w:rsidRPr="00E916D9">
        <w:rPr>
          <w:rFonts w:asciiTheme="minorHAnsi" w:hAnsiTheme="minorHAnsi" w:cstheme="minorHAnsi"/>
          <w:lang w:val="en-US"/>
        </w:rPr>
        <w:t xml:space="preserve">spontaneous </w:t>
      </w:r>
      <w:r w:rsidR="0054522F" w:rsidRPr="00E916D9">
        <w:rPr>
          <w:rFonts w:asciiTheme="minorHAnsi" w:hAnsiTheme="minorHAnsi" w:cstheme="minorHAnsi"/>
        </w:rPr>
        <w:t xml:space="preserve">vertigo </w:t>
      </w:r>
      <w:r w:rsidR="00C04C13" w:rsidRPr="00E916D9">
        <w:rPr>
          <w:rFonts w:asciiTheme="minorHAnsi" w:hAnsiTheme="minorHAnsi" w:cstheme="minorHAnsi"/>
          <w:lang w:val="en-US"/>
        </w:rPr>
        <w:t xml:space="preserve">occurs </w:t>
      </w:r>
      <w:r w:rsidR="00A92EA6" w:rsidRPr="00E916D9">
        <w:rPr>
          <w:rFonts w:asciiTheme="minorHAnsi" w:hAnsiTheme="minorHAnsi" w:cstheme="minorHAnsi"/>
        </w:rPr>
        <w:t xml:space="preserve">in a period </w:t>
      </w:r>
      <w:r w:rsidR="00FA2CAF" w:rsidRPr="00E916D9">
        <w:rPr>
          <w:rFonts w:asciiTheme="minorHAnsi" w:hAnsiTheme="minorHAnsi" w:cstheme="minorHAnsi"/>
        </w:rPr>
        <w:t xml:space="preserve">lasting </w:t>
      </w:r>
      <w:r w:rsidR="00A92EA6" w:rsidRPr="00E916D9">
        <w:rPr>
          <w:rFonts w:asciiTheme="minorHAnsi" w:hAnsiTheme="minorHAnsi" w:cstheme="minorHAnsi"/>
        </w:rPr>
        <w:t xml:space="preserve">from </w:t>
      </w:r>
      <w:r w:rsidR="006B781B" w:rsidRPr="00E916D9">
        <w:rPr>
          <w:rFonts w:asciiTheme="minorHAnsi" w:hAnsiTheme="minorHAnsi" w:cstheme="minorHAnsi"/>
        </w:rPr>
        <w:t>20 min</w:t>
      </w:r>
      <w:proofErr w:type="spellStart"/>
      <w:r w:rsidR="006B781B" w:rsidRPr="00E916D9">
        <w:rPr>
          <w:rFonts w:asciiTheme="minorHAnsi" w:hAnsiTheme="minorHAnsi" w:cstheme="minorHAnsi"/>
          <w:lang w:val="en-US"/>
        </w:rPr>
        <w:t>utes</w:t>
      </w:r>
      <w:proofErr w:type="spellEnd"/>
      <w:r w:rsidR="006B781B" w:rsidRPr="00E916D9">
        <w:rPr>
          <w:rFonts w:asciiTheme="minorHAnsi" w:hAnsiTheme="minorHAnsi" w:cstheme="minorHAnsi"/>
        </w:rPr>
        <w:t xml:space="preserve"> </w:t>
      </w:r>
      <w:r w:rsidR="00A92EA6" w:rsidRPr="00E916D9">
        <w:rPr>
          <w:rFonts w:asciiTheme="minorHAnsi" w:hAnsiTheme="minorHAnsi" w:cstheme="minorHAnsi"/>
          <w:lang w:val="en-US"/>
        </w:rPr>
        <w:t>to</w:t>
      </w:r>
      <w:r w:rsidR="006B781B" w:rsidRPr="00E916D9">
        <w:rPr>
          <w:rFonts w:asciiTheme="minorHAnsi" w:hAnsiTheme="minorHAnsi" w:cstheme="minorHAnsi"/>
        </w:rPr>
        <w:t xml:space="preserve"> </w:t>
      </w:r>
      <w:r w:rsidR="006B781B" w:rsidRPr="00E916D9">
        <w:rPr>
          <w:rFonts w:asciiTheme="minorHAnsi" w:hAnsiTheme="minorHAnsi" w:cstheme="minorHAnsi"/>
          <w:lang w:val="en-US"/>
        </w:rPr>
        <w:t>12</w:t>
      </w:r>
      <w:r w:rsidR="006B781B" w:rsidRPr="00E916D9">
        <w:rPr>
          <w:rFonts w:asciiTheme="minorHAnsi" w:hAnsiTheme="minorHAnsi" w:cstheme="minorHAnsi"/>
        </w:rPr>
        <w:t xml:space="preserve"> h</w:t>
      </w:r>
      <w:r w:rsidR="006B781B" w:rsidRPr="00E916D9">
        <w:rPr>
          <w:rFonts w:asciiTheme="minorHAnsi" w:hAnsiTheme="minorHAnsi" w:cstheme="minorHAnsi"/>
          <w:lang w:val="en-US"/>
        </w:rPr>
        <w:t xml:space="preserve">ours </w:t>
      </w:r>
      <w:r w:rsidR="00C04C13" w:rsidRPr="00E916D9">
        <w:rPr>
          <w:rFonts w:asciiTheme="minorHAnsi" w:hAnsiTheme="minorHAnsi" w:cstheme="minorHAnsi"/>
          <w:lang w:val="en-US"/>
        </w:rPr>
        <w:t xml:space="preserve">with documented </w:t>
      </w:r>
      <w:r w:rsidR="0054522F" w:rsidRPr="00E916D9">
        <w:rPr>
          <w:rFonts w:asciiTheme="minorHAnsi" w:hAnsiTheme="minorHAnsi" w:cstheme="minorHAnsi"/>
        </w:rPr>
        <w:t>low</w:t>
      </w:r>
      <w:r w:rsidR="008249BC" w:rsidRPr="00E916D9">
        <w:rPr>
          <w:rFonts w:asciiTheme="minorHAnsi" w:hAnsiTheme="minorHAnsi" w:cstheme="minorHAnsi"/>
          <w:lang w:val="en-US"/>
        </w:rPr>
        <w:t xml:space="preserve"> </w:t>
      </w:r>
      <w:r w:rsidR="0054522F" w:rsidRPr="00E916D9">
        <w:rPr>
          <w:rFonts w:asciiTheme="minorHAnsi" w:hAnsiTheme="minorHAnsi" w:cstheme="minorHAnsi"/>
        </w:rPr>
        <w:t>to medium</w:t>
      </w:r>
      <w:r w:rsidR="008249BC" w:rsidRPr="00E916D9">
        <w:rPr>
          <w:rFonts w:asciiTheme="minorHAnsi" w:hAnsiTheme="minorHAnsi" w:cstheme="minorHAnsi"/>
          <w:lang w:val="en-US"/>
        </w:rPr>
        <w:t xml:space="preserve"> </w:t>
      </w:r>
      <w:r w:rsidR="0054522F" w:rsidRPr="00E916D9">
        <w:rPr>
          <w:rFonts w:asciiTheme="minorHAnsi" w:hAnsiTheme="minorHAnsi" w:cstheme="minorHAnsi"/>
        </w:rPr>
        <w:t xml:space="preserve">frequency </w:t>
      </w:r>
      <w:r w:rsidR="0031370A" w:rsidRPr="00E916D9">
        <w:rPr>
          <w:rFonts w:asciiTheme="minorHAnsi" w:hAnsiTheme="minorHAnsi" w:cstheme="minorHAnsi"/>
        </w:rPr>
        <w:t>SNHL</w:t>
      </w:r>
      <w:r w:rsidR="0054522F" w:rsidRPr="00E916D9">
        <w:rPr>
          <w:rFonts w:asciiTheme="minorHAnsi" w:hAnsiTheme="minorHAnsi" w:cstheme="minorHAnsi"/>
        </w:rPr>
        <w:t xml:space="preserve"> and fluctuating aural symptoms (hearing, tinnitus and/or fullness) in the affected ear</w:t>
      </w:r>
      <w:r w:rsidR="00213FFC" w:rsidRPr="00E916D9">
        <w:rPr>
          <w:rFonts w:asciiTheme="minorHAnsi" w:hAnsiTheme="minorHAnsi" w:cstheme="minorHAnsi"/>
          <w:lang w:val="en-US"/>
        </w:rPr>
        <w:t xml:space="preserve"> (</w:t>
      </w:r>
      <w:r w:rsidR="00213FFC" w:rsidRPr="00E916D9">
        <w:rPr>
          <w:rFonts w:asciiTheme="minorHAnsi" w:hAnsiTheme="minorHAnsi" w:cstheme="minorHAnsi"/>
          <w:shd w:val="clear" w:color="auto" w:fill="FFFFFF"/>
        </w:rPr>
        <w:t>Lopez-</w:t>
      </w:r>
      <w:proofErr w:type="spellStart"/>
      <w:r w:rsidR="00213FFC" w:rsidRPr="00E916D9">
        <w:rPr>
          <w:rFonts w:asciiTheme="minorHAnsi" w:hAnsiTheme="minorHAnsi" w:cstheme="minorHAnsi"/>
          <w:shd w:val="clear" w:color="auto" w:fill="FFFFFF"/>
        </w:rPr>
        <w:t>Escamez</w:t>
      </w:r>
      <w:proofErr w:type="spellEnd"/>
      <w:r w:rsidR="00213FFC" w:rsidRPr="00E916D9">
        <w:rPr>
          <w:rFonts w:asciiTheme="minorHAnsi" w:hAnsiTheme="minorHAnsi" w:cstheme="minorHAnsi"/>
          <w:shd w:val="clear" w:color="auto" w:fill="FFFFFF"/>
          <w:lang w:val="en-US"/>
        </w:rPr>
        <w:t xml:space="preserve"> et al., 2015)</w:t>
      </w:r>
      <w:r w:rsidR="0054522F" w:rsidRPr="00E916D9">
        <w:rPr>
          <w:rFonts w:asciiTheme="minorHAnsi" w:hAnsiTheme="minorHAnsi" w:cstheme="minorHAnsi"/>
        </w:rPr>
        <w:t xml:space="preserve">. </w:t>
      </w:r>
      <w:r w:rsidR="00C04C13" w:rsidRPr="00E916D9">
        <w:rPr>
          <w:rFonts w:asciiTheme="minorHAnsi" w:hAnsiTheme="minorHAnsi" w:cstheme="minorHAnsi"/>
          <w:lang w:val="en-US"/>
        </w:rPr>
        <w:t>P</w:t>
      </w:r>
      <w:proofErr w:type="spellStart"/>
      <w:r w:rsidR="00C04C13" w:rsidRPr="00E916D9">
        <w:rPr>
          <w:rFonts w:asciiTheme="minorHAnsi" w:hAnsiTheme="minorHAnsi" w:cstheme="minorHAnsi"/>
        </w:rPr>
        <w:t>atients</w:t>
      </w:r>
      <w:proofErr w:type="spellEnd"/>
      <w:r w:rsidR="00C04C13" w:rsidRPr="00E916D9">
        <w:rPr>
          <w:rFonts w:asciiTheme="minorHAnsi" w:hAnsiTheme="minorHAnsi" w:cstheme="minorHAnsi"/>
        </w:rPr>
        <w:t xml:space="preserve"> are clinically classified as having </w:t>
      </w:r>
      <w:r w:rsidR="00C04C13" w:rsidRPr="00E916D9">
        <w:rPr>
          <w:rFonts w:asciiTheme="minorHAnsi" w:hAnsiTheme="minorHAnsi" w:cstheme="minorHAnsi"/>
          <w:lang w:val="en-US"/>
        </w:rPr>
        <w:t>p</w:t>
      </w:r>
      <w:proofErr w:type="spellStart"/>
      <w:r w:rsidR="0054522F" w:rsidRPr="00E916D9">
        <w:rPr>
          <w:rFonts w:asciiTheme="minorHAnsi" w:hAnsiTheme="minorHAnsi" w:cstheme="minorHAnsi"/>
        </w:rPr>
        <w:t>robable</w:t>
      </w:r>
      <w:proofErr w:type="spellEnd"/>
      <w:r w:rsidR="0054522F" w:rsidRPr="00E916D9">
        <w:rPr>
          <w:rFonts w:asciiTheme="minorHAnsi" w:hAnsiTheme="minorHAnsi" w:cstheme="minorHAnsi"/>
        </w:rPr>
        <w:t xml:space="preserve"> MD </w:t>
      </w:r>
      <w:r w:rsidR="00C04C13" w:rsidRPr="00E916D9">
        <w:rPr>
          <w:rFonts w:asciiTheme="minorHAnsi" w:hAnsiTheme="minorHAnsi" w:cstheme="minorHAnsi"/>
          <w:lang w:val="en-US"/>
        </w:rPr>
        <w:t xml:space="preserve">if they </w:t>
      </w:r>
      <w:r w:rsidR="000825A8" w:rsidRPr="00E916D9">
        <w:rPr>
          <w:rFonts w:asciiTheme="minorHAnsi" w:hAnsiTheme="minorHAnsi" w:cstheme="minorHAnsi"/>
          <w:lang w:val="en-US"/>
        </w:rPr>
        <w:t xml:space="preserve">have </w:t>
      </w:r>
      <w:r w:rsidR="00C04C13" w:rsidRPr="00E916D9">
        <w:rPr>
          <w:rFonts w:asciiTheme="minorHAnsi" w:hAnsiTheme="minorHAnsi" w:cstheme="minorHAnsi"/>
          <w:lang w:val="en-US"/>
        </w:rPr>
        <w:t>had</w:t>
      </w:r>
      <w:r w:rsidR="0054522F" w:rsidRPr="00E916D9">
        <w:rPr>
          <w:rFonts w:asciiTheme="minorHAnsi" w:hAnsiTheme="minorHAnsi" w:cstheme="minorHAnsi"/>
        </w:rPr>
        <w:t xml:space="preserve"> episodic </w:t>
      </w:r>
      <w:r w:rsidR="0054522F" w:rsidRPr="00E916D9">
        <w:rPr>
          <w:rFonts w:asciiTheme="minorHAnsi" w:hAnsiTheme="minorHAnsi" w:cstheme="minorHAnsi"/>
        </w:rPr>
        <w:lastRenderedPageBreak/>
        <w:t xml:space="preserve">vestibular symptoms (vertigo or dizziness) with </w:t>
      </w:r>
      <w:r w:rsidR="00853173" w:rsidRPr="00E916D9">
        <w:rPr>
          <w:rFonts w:asciiTheme="minorHAnsi" w:hAnsiTheme="minorHAnsi" w:cstheme="minorHAnsi"/>
        </w:rPr>
        <w:t xml:space="preserve">the </w:t>
      </w:r>
      <w:r w:rsidR="00364801" w:rsidRPr="00E916D9">
        <w:rPr>
          <w:rFonts w:asciiTheme="minorHAnsi" w:hAnsiTheme="minorHAnsi" w:cstheme="minorHAnsi"/>
          <w:lang w:val="en-US"/>
        </w:rPr>
        <w:t xml:space="preserve">presence of </w:t>
      </w:r>
      <w:r w:rsidR="0054522F" w:rsidRPr="00E916D9">
        <w:rPr>
          <w:rFonts w:asciiTheme="minorHAnsi" w:hAnsiTheme="minorHAnsi" w:cstheme="minorHAnsi"/>
        </w:rPr>
        <w:t>fluctuating aural symptoms occurring in a period from 20 min</w:t>
      </w:r>
      <w:proofErr w:type="spellStart"/>
      <w:r w:rsidR="00C04C13" w:rsidRPr="00E916D9">
        <w:rPr>
          <w:rFonts w:asciiTheme="minorHAnsi" w:hAnsiTheme="minorHAnsi" w:cstheme="minorHAnsi"/>
          <w:lang w:val="en-US"/>
        </w:rPr>
        <w:t>utes</w:t>
      </w:r>
      <w:proofErr w:type="spellEnd"/>
      <w:r w:rsidR="0054522F" w:rsidRPr="00E916D9">
        <w:rPr>
          <w:rFonts w:asciiTheme="minorHAnsi" w:hAnsiTheme="minorHAnsi" w:cstheme="minorHAnsi"/>
        </w:rPr>
        <w:t xml:space="preserve"> to 24 h</w:t>
      </w:r>
      <w:r w:rsidR="00C04C13" w:rsidRPr="00E916D9">
        <w:rPr>
          <w:rFonts w:asciiTheme="minorHAnsi" w:hAnsiTheme="minorHAnsi" w:cstheme="minorHAnsi"/>
          <w:lang w:val="en-US"/>
        </w:rPr>
        <w:t>ours</w:t>
      </w:r>
      <w:r w:rsidR="00213FFC" w:rsidRPr="00E916D9">
        <w:rPr>
          <w:rFonts w:asciiTheme="minorHAnsi" w:hAnsiTheme="minorHAnsi" w:cstheme="minorHAnsi"/>
          <w:lang w:val="en-US"/>
        </w:rPr>
        <w:t xml:space="preserve"> (</w:t>
      </w:r>
      <w:r w:rsidR="00213FFC" w:rsidRPr="00E916D9">
        <w:rPr>
          <w:rFonts w:asciiTheme="minorHAnsi" w:hAnsiTheme="minorHAnsi" w:cstheme="minorHAnsi"/>
          <w:shd w:val="clear" w:color="auto" w:fill="FFFFFF"/>
        </w:rPr>
        <w:t>Lopez-</w:t>
      </w:r>
      <w:proofErr w:type="spellStart"/>
      <w:r w:rsidR="00213FFC" w:rsidRPr="00E916D9">
        <w:rPr>
          <w:rFonts w:asciiTheme="minorHAnsi" w:hAnsiTheme="minorHAnsi" w:cstheme="minorHAnsi"/>
          <w:shd w:val="clear" w:color="auto" w:fill="FFFFFF"/>
        </w:rPr>
        <w:t>Escamez</w:t>
      </w:r>
      <w:proofErr w:type="spellEnd"/>
      <w:r w:rsidR="00213FFC" w:rsidRPr="00E916D9">
        <w:rPr>
          <w:rFonts w:asciiTheme="minorHAnsi" w:hAnsiTheme="minorHAnsi" w:cstheme="minorHAnsi"/>
          <w:shd w:val="clear" w:color="auto" w:fill="FFFFFF"/>
          <w:lang w:val="en-US"/>
        </w:rPr>
        <w:t xml:space="preserve"> et al., 2015)</w:t>
      </w:r>
      <w:r w:rsidR="0054522F" w:rsidRPr="00E916D9">
        <w:rPr>
          <w:rFonts w:asciiTheme="minorHAnsi" w:hAnsiTheme="minorHAnsi" w:cstheme="minorHAnsi"/>
        </w:rPr>
        <w:t xml:space="preserve">. </w:t>
      </w:r>
      <w:r w:rsidR="00364801" w:rsidRPr="00E916D9">
        <w:rPr>
          <w:rFonts w:asciiTheme="minorHAnsi" w:hAnsiTheme="minorHAnsi" w:cstheme="minorHAnsi"/>
        </w:rPr>
        <w:t xml:space="preserve"> </w:t>
      </w:r>
      <w:r w:rsidR="000810BA" w:rsidRPr="00E916D9">
        <w:rPr>
          <w:rFonts w:asciiTheme="minorHAnsi" w:hAnsiTheme="minorHAnsi" w:cstheme="minorHAnsi"/>
        </w:rPr>
        <w:t xml:space="preserve">The diagnosis of MD can be difficult, especially if vestibular symptoms occur in isolation, so objective </w:t>
      </w:r>
      <w:r w:rsidR="000810BA" w:rsidRPr="00E916D9">
        <w:rPr>
          <w:rFonts w:asciiTheme="minorHAnsi" w:hAnsiTheme="minorHAnsi" w:cstheme="minorHAnsi"/>
          <w:lang w:val="en-US"/>
        </w:rPr>
        <w:t xml:space="preserve">balance </w:t>
      </w:r>
      <w:r w:rsidR="000810BA" w:rsidRPr="00E916D9">
        <w:rPr>
          <w:rFonts w:asciiTheme="minorHAnsi" w:hAnsiTheme="minorHAnsi" w:cstheme="minorHAnsi"/>
        </w:rPr>
        <w:t xml:space="preserve">tests </w:t>
      </w:r>
      <w:r w:rsidR="000A3748" w:rsidRPr="00E916D9">
        <w:rPr>
          <w:rFonts w:asciiTheme="minorHAnsi" w:hAnsiTheme="minorHAnsi" w:cstheme="minorHAnsi"/>
        </w:rPr>
        <w:t>may give complementary information to the patient history for the purpose of disease detection</w:t>
      </w:r>
      <w:r w:rsidR="00C47DC9" w:rsidRPr="00E916D9">
        <w:rPr>
          <w:rFonts w:asciiTheme="minorHAnsi" w:hAnsiTheme="minorHAnsi" w:cstheme="minorHAnsi"/>
        </w:rPr>
        <w:t xml:space="preserve"> (Obeidat and Bell</w:t>
      </w:r>
      <w:r w:rsidR="00301AF3" w:rsidRPr="00E916D9">
        <w:rPr>
          <w:rFonts w:asciiTheme="minorHAnsi" w:hAnsiTheme="minorHAnsi" w:cstheme="minorHAnsi"/>
        </w:rPr>
        <w:t>,</w:t>
      </w:r>
      <w:r w:rsidR="00C47DC9" w:rsidRPr="00E916D9">
        <w:rPr>
          <w:rFonts w:asciiTheme="minorHAnsi" w:hAnsiTheme="minorHAnsi" w:cstheme="minorHAnsi"/>
        </w:rPr>
        <w:t xml:space="preserve"> 2019).</w:t>
      </w:r>
    </w:p>
    <w:p w14:paraId="4219F806" w14:textId="485D22DF" w:rsidR="00D80771" w:rsidRPr="00E916D9" w:rsidRDefault="00CE5E5D" w:rsidP="00BF65CE">
      <w:pPr>
        <w:spacing w:line="480" w:lineRule="auto"/>
        <w:jc w:val="both"/>
        <w:rPr>
          <w:rFonts w:asciiTheme="minorHAnsi" w:hAnsiTheme="minorHAnsi" w:cstheme="minorHAnsi"/>
          <w:rtl/>
          <w:lang w:val="en-US"/>
        </w:rPr>
      </w:pPr>
      <w:r w:rsidRPr="00E916D9">
        <w:rPr>
          <w:rFonts w:asciiTheme="minorHAnsi" w:hAnsiTheme="minorHAnsi" w:cstheme="minorHAnsi"/>
          <w:lang w:val="en-US"/>
        </w:rPr>
        <w:t>E</w:t>
      </w:r>
      <w:proofErr w:type="spellStart"/>
      <w:r w:rsidR="00805D54" w:rsidRPr="00E916D9">
        <w:rPr>
          <w:rFonts w:asciiTheme="minorHAnsi" w:hAnsiTheme="minorHAnsi" w:cstheme="minorHAnsi"/>
        </w:rPr>
        <w:t>lectrocochleography</w:t>
      </w:r>
      <w:proofErr w:type="spellEnd"/>
      <w:r w:rsidR="00805D54" w:rsidRPr="00E916D9">
        <w:rPr>
          <w:rFonts w:asciiTheme="minorHAnsi" w:hAnsiTheme="minorHAnsi" w:cstheme="minorHAnsi"/>
        </w:rPr>
        <w:t xml:space="preserve"> </w:t>
      </w:r>
      <w:r w:rsidR="00805D54" w:rsidRPr="00E916D9">
        <w:rPr>
          <w:rFonts w:asciiTheme="minorHAnsi" w:hAnsiTheme="minorHAnsi" w:cstheme="minorHAnsi"/>
          <w:lang w:val="en-US"/>
        </w:rPr>
        <w:t>(</w:t>
      </w:r>
      <w:proofErr w:type="spellStart"/>
      <w:r w:rsidR="007E417F" w:rsidRPr="00E916D9">
        <w:rPr>
          <w:rFonts w:asciiTheme="minorHAnsi" w:hAnsiTheme="minorHAnsi" w:cstheme="minorHAnsi"/>
        </w:rPr>
        <w:t>ECochG</w:t>
      </w:r>
      <w:proofErr w:type="spellEnd"/>
      <w:r w:rsidR="00805D54" w:rsidRPr="00E916D9">
        <w:rPr>
          <w:rFonts w:asciiTheme="minorHAnsi" w:hAnsiTheme="minorHAnsi" w:cstheme="minorHAnsi"/>
          <w:lang w:val="en-US"/>
        </w:rPr>
        <w:t>)</w:t>
      </w:r>
      <w:r w:rsidR="00E41F0E" w:rsidRPr="00E916D9">
        <w:rPr>
          <w:rFonts w:asciiTheme="minorHAnsi" w:hAnsiTheme="minorHAnsi" w:cstheme="minorHAnsi"/>
        </w:rPr>
        <w:t xml:space="preserve"> has been used for over 45 years as an objective clinical test for </w:t>
      </w:r>
      <w:r w:rsidR="00805D54" w:rsidRPr="00E916D9">
        <w:rPr>
          <w:rFonts w:asciiTheme="minorHAnsi" w:hAnsiTheme="minorHAnsi" w:cstheme="minorHAnsi"/>
          <w:lang w:val="en-US"/>
        </w:rPr>
        <w:t xml:space="preserve">the </w:t>
      </w:r>
      <w:r w:rsidR="00E41F0E" w:rsidRPr="00E916D9">
        <w:rPr>
          <w:rFonts w:asciiTheme="minorHAnsi" w:hAnsiTheme="minorHAnsi" w:cstheme="minorHAnsi"/>
        </w:rPr>
        <w:t>diagnosis and/or monitoring of endolymphatic hydrops in the cochlea. However, it</w:t>
      </w:r>
      <w:r w:rsidR="00F37947" w:rsidRPr="00E916D9">
        <w:rPr>
          <w:rFonts w:asciiTheme="minorHAnsi" w:hAnsiTheme="minorHAnsi" w:cstheme="minorHAnsi"/>
          <w:lang w:val="en-US"/>
        </w:rPr>
        <w:t>s</w:t>
      </w:r>
      <w:r w:rsidR="00E41F0E" w:rsidRPr="00E916D9">
        <w:rPr>
          <w:rFonts w:asciiTheme="minorHAnsi" w:hAnsiTheme="minorHAnsi" w:cstheme="minorHAnsi"/>
        </w:rPr>
        <w:t xml:space="preserve"> clinical application remains </w:t>
      </w:r>
      <w:r w:rsidR="00F37947" w:rsidRPr="00E916D9">
        <w:rPr>
          <w:rFonts w:asciiTheme="minorHAnsi" w:hAnsiTheme="minorHAnsi" w:cstheme="minorHAnsi"/>
          <w:lang w:val="en-US"/>
        </w:rPr>
        <w:t>controversial</w:t>
      </w:r>
      <w:r w:rsidR="00E41F0E" w:rsidRPr="00E916D9">
        <w:rPr>
          <w:rFonts w:asciiTheme="minorHAnsi" w:hAnsiTheme="minorHAnsi" w:cstheme="minorHAnsi"/>
        </w:rPr>
        <w:t xml:space="preserve"> among researchers because its sensitivity </w:t>
      </w:r>
      <w:r w:rsidR="004E0747" w:rsidRPr="00E916D9">
        <w:rPr>
          <w:rFonts w:asciiTheme="minorHAnsi" w:hAnsiTheme="minorHAnsi" w:cstheme="minorHAnsi"/>
          <w:lang w:val="en-US"/>
        </w:rPr>
        <w:t xml:space="preserve">ranges from </w:t>
      </w:r>
      <w:r w:rsidR="00E41F0E" w:rsidRPr="00E916D9">
        <w:rPr>
          <w:rFonts w:asciiTheme="minorHAnsi" w:hAnsiTheme="minorHAnsi" w:cstheme="minorHAnsi"/>
        </w:rPr>
        <w:t xml:space="preserve">20% (Campbell et al., 1992) </w:t>
      </w:r>
      <w:r w:rsidR="004E0747" w:rsidRPr="00E916D9">
        <w:rPr>
          <w:rFonts w:asciiTheme="minorHAnsi" w:hAnsiTheme="minorHAnsi" w:cstheme="minorHAnsi"/>
          <w:lang w:val="en-US"/>
        </w:rPr>
        <w:t>to</w:t>
      </w:r>
      <w:r w:rsidR="00E41F0E" w:rsidRPr="00E916D9">
        <w:rPr>
          <w:rFonts w:asciiTheme="minorHAnsi" w:hAnsiTheme="minorHAnsi" w:cstheme="minorHAnsi"/>
        </w:rPr>
        <w:t xml:space="preserve"> 92% (</w:t>
      </w:r>
      <w:r w:rsidR="00E41F0E" w:rsidRPr="00E916D9">
        <w:rPr>
          <w:rFonts w:asciiTheme="minorHAnsi" w:hAnsiTheme="minorHAnsi" w:cstheme="minorHAnsi"/>
        </w:rPr>
        <w:fldChar w:fldCharType="begin" w:fldLock="1"/>
      </w:r>
      <w:r w:rsidR="00E41F0E" w:rsidRPr="00E916D9">
        <w:rPr>
          <w:rFonts w:asciiTheme="minorHAnsi" w:hAnsiTheme="minorHAnsi" w:cstheme="minorHAnsi"/>
        </w:rPr>
        <w:instrText>ADDIN CSL_CITATION { "citationItems" : [ { "id" : "ITEM-1", "itemData" : { "DOI" : "10.3109/14992020903019338", "ISSN" : "1499-2027", "PMID" : "19951149", "abstract" : "ECochG has long been shown to complement the diagnosis of MD, primarily through measurement of the SP/AP amplitude ratio. While reported in the literature to be highly specific to this disorder, ECochG's sensitivity in the general MD population remains relatively low (ranging from 20-65%). The current study assessed the sensitivity and specificity of the ECochG protocol we employ for suspected MD patients, which includes measuring both the amplitudes and areas of the SP and AP to clicks (to derive the SP/AP amplitude and area ratios), and the SP amplitudes to 1000 and 2000 Hz tone bursts. A retrospective chart review was conducted to compare ECochG results from 178 suspected MD patients with their eventual diagnoses. Measurements of highest sensitivity and specificity (determined using a logistic regression analysis) included: SP amplitude, SP area, SP/AP area ratio, and total SP-AP area. Sensitivity and specificity values associated with these measures were 92% and 84%, respectively. The sensitivity value is considerably higher than previously reported, and is attributable to the inclusion of area measurements in our protocol.", "author" : [ { "dropping-particle" : "", "family" : "Al-momani", "given" : "Murad O", "non-dropping-particle" : "", "parse-names" : false, "suffix" : "" }, { "dropping-particle" : "", "family" : "Ferraro", "given" : "John a", "non-dropping-particle" : "", "parse-names" : false, "suffix" : "" }, { "dropping-particle" : "", "family" : "Gajewski", "given" : "Byron J", "non-dropping-particle" : "", "parse-names" : false, "suffix" : "" }, { "dropping-particle" : "", "family" : "Ator", "given" : "Gregory", "non-dropping-particle" : "", "parse-names" : false, "suffix" : "" } ], "container-title" : "International journal of audiology", "id" : "ITEM-1", "issue" : "11", "issued" : { "date-parts" : [ [ "2009" ] ] }, "page" : "811-819", "title" : "Improved sensitivity of electrocochleography in the diagnosis of Meniere's disease.", "type" : "article-journal", "volume" : "48" }, "uris" : [ "http://www.mendeley.com/documents/?uuid=1c4d11ef-c2e6-40cd-b7f3-d9f86b42c5be" ] } ], "mendeley" : { "formattedCitation" : "(Al-momani, Ferraro, Gajewski, &amp; Ator, 2009)", "manualFormatting" : "Al-momani et al., 2009)", "plainTextFormattedCitation" : "(Al-momani, Ferraro, Gajewski, &amp; Ator, 2009)", "previouslyFormattedCitation" : "(Al-momani, Ferraro, Gajewski, &amp; Ator, 2009)" }, "properties" : { "noteIndex" : 0 }, "schema" : "https://github.com/citation-style-language/schema/raw/master/csl-citation.json" }</w:instrText>
      </w:r>
      <w:r w:rsidR="00E41F0E" w:rsidRPr="00E916D9">
        <w:rPr>
          <w:rFonts w:asciiTheme="minorHAnsi" w:hAnsiTheme="minorHAnsi" w:cstheme="minorHAnsi"/>
        </w:rPr>
        <w:fldChar w:fldCharType="separate"/>
      </w:r>
      <w:r w:rsidR="00E41F0E" w:rsidRPr="00E916D9">
        <w:rPr>
          <w:rFonts w:asciiTheme="minorHAnsi" w:hAnsiTheme="minorHAnsi" w:cstheme="minorHAnsi"/>
        </w:rPr>
        <w:t>Al-momani et al., 2009)</w:t>
      </w:r>
      <w:r w:rsidR="00E41F0E" w:rsidRPr="00E916D9">
        <w:rPr>
          <w:rFonts w:asciiTheme="minorHAnsi" w:hAnsiTheme="minorHAnsi" w:cstheme="minorHAnsi"/>
        </w:rPr>
        <w:fldChar w:fldCharType="end"/>
      </w:r>
      <w:r w:rsidR="00E41F0E" w:rsidRPr="00E916D9">
        <w:rPr>
          <w:rFonts w:asciiTheme="minorHAnsi" w:hAnsiTheme="minorHAnsi" w:cstheme="minorHAnsi"/>
        </w:rPr>
        <w:t xml:space="preserve"> for </w:t>
      </w:r>
      <w:r w:rsidR="009B7B5A" w:rsidRPr="00E916D9">
        <w:rPr>
          <w:rFonts w:asciiTheme="minorHAnsi" w:hAnsiTheme="minorHAnsi" w:cstheme="minorHAnsi"/>
          <w:lang w:val="en-US"/>
        </w:rPr>
        <w:t>MD</w:t>
      </w:r>
      <w:r w:rsidR="00E41F0E" w:rsidRPr="00E916D9">
        <w:rPr>
          <w:rFonts w:asciiTheme="minorHAnsi" w:hAnsiTheme="minorHAnsi" w:cstheme="minorHAnsi"/>
        </w:rPr>
        <w:t xml:space="preserve">. </w:t>
      </w:r>
      <w:r w:rsidR="00F94A7D" w:rsidRPr="00E916D9">
        <w:rPr>
          <w:rFonts w:asciiTheme="minorHAnsi" w:hAnsiTheme="minorHAnsi" w:cstheme="minorHAnsi"/>
          <w:lang w:val="en-US"/>
        </w:rPr>
        <w:t>R</w:t>
      </w:r>
      <w:proofErr w:type="spellStart"/>
      <w:r w:rsidR="00F01013" w:rsidRPr="00E916D9">
        <w:rPr>
          <w:rFonts w:asciiTheme="minorHAnsi" w:hAnsiTheme="minorHAnsi" w:cstheme="minorHAnsi"/>
        </w:rPr>
        <w:t>etrospective</w:t>
      </w:r>
      <w:proofErr w:type="spellEnd"/>
      <w:r w:rsidR="00F37947" w:rsidRPr="00E916D9">
        <w:rPr>
          <w:rFonts w:asciiTheme="minorHAnsi" w:hAnsiTheme="minorHAnsi" w:cstheme="minorHAnsi"/>
        </w:rPr>
        <w:t xml:space="preserve"> </w:t>
      </w:r>
      <w:r w:rsidR="00E41F0E" w:rsidRPr="00E916D9">
        <w:rPr>
          <w:rFonts w:asciiTheme="minorHAnsi" w:hAnsiTheme="minorHAnsi" w:cstheme="minorHAnsi"/>
        </w:rPr>
        <w:t>stud</w:t>
      </w:r>
      <w:proofErr w:type="spellStart"/>
      <w:r w:rsidR="00956EBD" w:rsidRPr="00E916D9">
        <w:rPr>
          <w:rFonts w:asciiTheme="minorHAnsi" w:hAnsiTheme="minorHAnsi" w:cstheme="minorHAnsi"/>
          <w:lang w:val="en-US"/>
        </w:rPr>
        <w:t>ies</w:t>
      </w:r>
      <w:proofErr w:type="spellEnd"/>
      <w:r w:rsidR="00E41F0E" w:rsidRPr="00E916D9">
        <w:rPr>
          <w:rFonts w:asciiTheme="minorHAnsi" w:hAnsiTheme="minorHAnsi" w:cstheme="minorHAnsi"/>
        </w:rPr>
        <w:t xml:space="preserve"> </w:t>
      </w:r>
      <w:r w:rsidR="00F37947" w:rsidRPr="00E916D9">
        <w:rPr>
          <w:rFonts w:asciiTheme="minorHAnsi" w:hAnsiTheme="minorHAnsi" w:cstheme="minorHAnsi"/>
          <w:lang w:val="en-US"/>
        </w:rPr>
        <w:t>found</w:t>
      </w:r>
      <w:r w:rsidR="00E41F0E" w:rsidRPr="00E916D9">
        <w:rPr>
          <w:rFonts w:asciiTheme="minorHAnsi" w:hAnsiTheme="minorHAnsi" w:cstheme="minorHAnsi"/>
        </w:rPr>
        <w:t xml:space="preserve"> that the sensitivity of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E41F0E" w:rsidRPr="00E916D9">
        <w:rPr>
          <w:rFonts w:asciiTheme="minorHAnsi" w:hAnsiTheme="minorHAnsi" w:cstheme="minorHAnsi"/>
        </w:rPr>
        <w:t xml:space="preserve">in detecting MD </w:t>
      </w:r>
      <w:r w:rsidR="00956EBD" w:rsidRPr="00E916D9">
        <w:rPr>
          <w:rFonts w:asciiTheme="minorHAnsi" w:hAnsiTheme="minorHAnsi" w:cstheme="minorHAnsi"/>
          <w:lang w:val="en-US"/>
        </w:rPr>
        <w:t>was</w:t>
      </w:r>
      <w:r w:rsidR="00E41F0E" w:rsidRPr="00E916D9">
        <w:rPr>
          <w:rFonts w:asciiTheme="minorHAnsi" w:hAnsiTheme="minorHAnsi" w:cstheme="minorHAnsi"/>
        </w:rPr>
        <w:t xml:space="preserve"> considerably improved by adding the </w:t>
      </w:r>
      <w:r w:rsidR="003A7462" w:rsidRPr="00E916D9">
        <w:rPr>
          <w:rFonts w:asciiTheme="minorHAnsi" w:hAnsiTheme="minorHAnsi" w:cstheme="minorHAnsi"/>
        </w:rPr>
        <w:t>summating potential/action potential (</w:t>
      </w:r>
      <w:r w:rsidR="00E41F0E" w:rsidRPr="00E916D9">
        <w:rPr>
          <w:rFonts w:asciiTheme="minorHAnsi" w:hAnsiTheme="minorHAnsi" w:cstheme="minorHAnsi"/>
        </w:rPr>
        <w:t>SP/AP</w:t>
      </w:r>
      <w:r w:rsidR="003A7462" w:rsidRPr="00E916D9">
        <w:rPr>
          <w:rFonts w:asciiTheme="minorHAnsi" w:hAnsiTheme="minorHAnsi" w:cstheme="minorHAnsi"/>
        </w:rPr>
        <w:t>)</w:t>
      </w:r>
      <w:r w:rsidR="00E41F0E" w:rsidRPr="00E916D9">
        <w:rPr>
          <w:rFonts w:asciiTheme="minorHAnsi" w:hAnsiTheme="minorHAnsi" w:cstheme="minorHAnsi"/>
        </w:rPr>
        <w:t xml:space="preserve"> area under curve ratio measurement to the protocol in addition to the conventional SP/AP amplitude ratio </w:t>
      </w:r>
      <w:r w:rsidR="00E41F0E" w:rsidRPr="00E916D9">
        <w:rPr>
          <w:rFonts w:asciiTheme="minorHAnsi" w:hAnsiTheme="minorHAnsi" w:cstheme="minorHAnsi"/>
        </w:rPr>
        <w:fldChar w:fldCharType="begin" w:fldLock="1"/>
      </w:r>
      <w:r w:rsidR="00E41F0E" w:rsidRPr="00E916D9">
        <w:rPr>
          <w:rFonts w:asciiTheme="minorHAnsi" w:hAnsiTheme="minorHAnsi" w:cstheme="minorHAnsi"/>
        </w:rPr>
        <w:instrText>ADDIN CSL_CITATION { "citationItems" : [ { "id" : "ITEM-1", "itemData" : { "DOI" : "10.1001/archotol.129.5.547", "ISSN" : "08864470", "PMID" : "12759268", "abstract" : "BACKGROUND: Electrocochleography (ECochG) is useful in supporting the diagnosis of Meniere disease (MD). Possible MD (early disease as defined by the 1995 American Academy of Otolaryngology-Head and Neck Surgery Committee on Hearing and Equilibrium) is a readily treatable form of MD. OBJECTIVES: To identify whether ECochG summating potential/action potential (SP/AP) area curve measures are more sensitive than conventional SP/AP amplitude ratios in detecting possible MD. Patients and METHODS: A retrospective chart review of a 3-year period (1997-2000) was conducted. All charts of patients diagnosed as having MD who had undergone tympanic ECochG were examined to identify those with possible MD. Exclusion criteria were incomplete workup, ECochG performed using a prior system, cochlear microphonic spike obscuring ratio measurements, and prior otologic surgery. A control group of patients with normal SP/AP ratios and ECochG data were identified. SP/AP amplitude and area curve ratios for both groups were measured. RESULTS: Of 138 patients with MD reviewed, 20 (14%) had possible MD, and 8 passed exclusion criteria. An audiologist blinded to patients' diagnoses performed all measurements. The upper limit of normal for SP/AP amplitude and area curve ratios from the control group of ears (n = 13) (alpha =.05) were similar to previously published results. Of the 8 patients with possible MD, 4 had an abnormal SP/AP amplitude ratio, and 7 had an abnormal SP/AP area curve ratio; the difference between groups was statistically significant (P =.03, chi2). CONCLUSIONS: The SP/AP area curve ratio significantly improves ECochG diagnostic sensitivity in possible MD. This ECochG refinement will allow earlier intervention to preserve inner ear function in MD.", "author" : [ { "dropping-particle" : "", "family" : "Devaiah", "given" : "Anand K", "non-dropping-particle" : "", "parse-names" : false, "suffix" : "" }, { "dropping-particle" : "", "family" : "Dawson", "given" : "Kristen L", "non-dropping-particle" : "", "parse-names" : false, "suffix" : "" }, { "dropping-particle" : "", "family" : "Ferraro", "given" : "John a", "non-dropping-particle" : "", "parse-names" : false, "suffix" : "" }, { "dropping-particle" : "", "family" : "Ator", "given" : "Gregory a", "non-dropping-particle" : "", "parse-names" : false, "suffix" : "" } ], "container-title" : "Archives of otolaryngology--head &amp; neck surgery", "id" : "ITEM-1", "issue" : "5", "issued" : { "date-parts" : [ [ "2003" ] ] }, "page" : "547-551", "title" : "Utility of area curve ratio electrocochleography in early Meniere disease.", "type" : "article-journal", "volume" : "129" }, "uris" : [ "http://www.mendeley.com/documents/?uuid=3a1e8abd-717e-4ce6-a7b8-f93dae4bc122" ] } ], "mendeley" : { "formattedCitation" : "(Devaiah et al., 2003)", "manualFormatting" : "(Devaiah et al., 2003; Al-momani et al., 2009)", "plainTextFormattedCitation" : "(Devaiah et al., 2003)", "previouslyFormattedCitation" : "(Devaiah et al., 2003)" }, "properties" : { "noteIndex" : 0 }, "schema" : "https://github.com/citation-style-language/schema/raw/master/csl-citation.json" }</w:instrText>
      </w:r>
      <w:r w:rsidR="00E41F0E" w:rsidRPr="00E916D9">
        <w:rPr>
          <w:rFonts w:asciiTheme="minorHAnsi" w:hAnsiTheme="minorHAnsi" w:cstheme="minorHAnsi"/>
        </w:rPr>
        <w:fldChar w:fldCharType="separate"/>
      </w:r>
      <w:r w:rsidR="00E41F0E" w:rsidRPr="00E916D9">
        <w:rPr>
          <w:rFonts w:asciiTheme="minorHAnsi" w:hAnsiTheme="minorHAnsi" w:cstheme="minorHAnsi"/>
        </w:rPr>
        <w:t>(</w:t>
      </w:r>
      <w:r w:rsidR="00E41F0E" w:rsidRPr="00E916D9">
        <w:rPr>
          <w:rFonts w:asciiTheme="minorHAnsi" w:hAnsiTheme="minorHAnsi" w:cstheme="minorHAnsi"/>
        </w:rPr>
        <w:fldChar w:fldCharType="begin" w:fldLock="1"/>
      </w:r>
      <w:r w:rsidR="00E41F0E" w:rsidRPr="00E916D9">
        <w:rPr>
          <w:rFonts w:asciiTheme="minorHAnsi" w:hAnsiTheme="minorHAnsi" w:cstheme="minorHAnsi"/>
        </w:rPr>
        <w:instrText>ADDIN CSL_CITATION { "citationItems" : [ { "id" : "ITEM-1", "itemData" : { "DOI" : "10.3109/14992020903019338", "ISSN" : "1499-2027", "PMID" : "19951149", "abstract" : "ECochG has long been shown to complement the diagnosis of MD, primarily through measurement of the SP/AP amplitude ratio. While reported in the literature to be highly specific to this disorder, ECochG's sensitivity in the general MD population remains relatively low (ranging from 20-65%). The current study assessed the sensitivity and specificity of the ECochG protocol we employ for suspected MD patients, which includes measuring both the amplitudes and areas of the SP and AP to clicks (to derive the SP/AP amplitude and area ratios), and the SP amplitudes to 1000 and 2000 Hz tone bursts. A retrospective chart review was conducted to compare ECochG results from 178 suspected MD patients with their eventual diagnoses. Measurements of highest sensitivity and specificity (determined using a logistic regression analysis) included: SP amplitude, SP area, SP/AP area ratio, and total SP-AP area. Sensitivity and specificity values associated with these measures were 92% and 84%, respectively. The sensitivity value is considerably higher than previously reported, and is attributable to the inclusion of area measurements in our protocol.", "author" : [ { "dropping-particle" : "", "family" : "Al-momani", "given" : "Murad O", "non-dropping-particle" : "", "parse-names" : false, "suffix" : "" }, { "dropping-particle" : "", "family" : "Ferraro", "given" : "John a", "non-dropping-particle" : "", "parse-names" : false, "suffix" : "" }, { "dropping-particle" : "", "family" : "Gajewski", "given" : "Byron J", "non-dropping-particle" : "", "parse-names" : false, "suffix" : "" }, { "dropping-particle" : "", "family" : "Ator", "given" : "Gregory", "non-dropping-particle" : "", "parse-names" : false, "suffix" : "" } ], "container-title" : "International journal of audiology", "id" : "ITEM-1", "issue" : "11", "issued" : { "date-parts" : [ [ "2009" ] ] }, "page" : "811-819", "title" : "Improved sensitivity of electrocochleography in the diagnosis of Meniere's disease.", "type" : "article-journal", "volume" : "48" }, "uris" : [ "http://www.mendeley.com/documents/?uuid=1c4d11ef-c2e6-40cd-b7f3-d9f86b42c5be" ] } ], "mendeley" : { "formattedCitation" : "(Al-momani et al., 2009)", "manualFormatting" : "Al-momani et al., 2009", "plainTextFormattedCitation" : "(Al-momani et al., 2009)", "previouslyFormattedCitation" : "(Al-momani et al., 2009)" }, "properties" : { "noteIndex" : 0 }, "schema" : "https://github.com/citation-style-language/schema/raw/master/csl-citation.json" }</w:instrText>
      </w:r>
      <w:r w:rsidR="00E41F0E" w:rsidRPr="00E916D9">
        <w:rPr>
          <w:rFonts w:asciiTheme="minorHAnsi" w:hAnsiTheme="minorHAnsi" w:cstheme="minorHAnsi"/>
        </w:rPr>
        <w:fldChar w:fldCharType="separate"/>
      </w:r>
      <w:r w:rsidR="00E41F0E" w:rsidRPr="00E916D9">
        <w:rPr>
          <w:rFonts w:asciiTheme="minorHAnsi" w:hAnsiTheme="minorHAnsi" w:cstheme="minorHAnsi"/>
        </w:rPr>
        <w:t>Al-momani et al., 2009</w:t>
      </w:r>
      <w:r w:rsidR="00E41F0E" w:rsidRPr="00E916D9">
        <w:rPr>
          <w:rFonts w:asciiTheme="minorHAnsi" w:hAnsiTheme="minorHAnsi" w:cstheme="minorHAnsi"/>
        </w:rPr>
        <w:fldChar w:fldCharType="end"/>
      </w:r>
      <w:r w:rsidR="00E41F0E" w:rsidRPr="00E916D9">
        <w:rPr>
          <w:rFonts w:asciiTheme="minorHAnsi" w:hAnsiTheme="minorHAnsi" w:cstheme="minorHAnsi"/>
        </w:rPr>
        <w:t>; Devaiah et al., 2003)</w:t>
      </w:r>
      <w:r w:rsidR="00E41F0E" w:rsidRPr="00E916D9">
        <w:rPr>
          <w:rFonts w:asciiTheme="minorHAnsi" w:hAnsiTheme="minorHAnsi" w:cstheme="minorHAnsi"/>
        </w:rPr>
        <w:fldChar w:fldCharType="end"/>
      </w:r>
      <w:r w:rsidR="00E41F0E" w:rsidRPr="00E916D9">
        <w:rPr>
          <w:rFonts w:asciiTheme="minorHAnsi" w:hAnsiTheme="minorHAnsi" w:cstheme="minorHAnsi"/>
        </w:rPr>
        <w:t>. The use of</w:t>
      </w:r>
      <w:r w:rsidR="009270F5" w:rsidRPr="00E916D9">
        <w:rPr>
          <w:rFonts w:asciiTheme="minorHAnsi" w:hAnsiTheme="minorHAnsi" w:cstheme="minorHAnsi"/>
        </w:rPr>
        <w:t xml:space="preserve"> the</w:t>
      </w:r>
      <w:r w:rsidR="00E41F0E" w:rsidRPr="00E916D9">
        <w:rPr>
          <w:rFonts w:asciiTheme="minorHAnsi" w:hAnsiTheme="minorHAnsi" w:cstheme="minorHAnsi"/>
        </w:rPr>
        <w:t xml:space="preserve"> SP/AP area curve ratio has </w:t>
      </w:r>
      <w:r w:rsidR="004302FC" w:rsidRPr="00E916D9">
        <w:rPr>
          <w:rFonts w:asciiTheme="minorHAnsi" w:hAnsiTheme="minorHAnsi" w:cstheme="minorHAnsi"/>
        </w:rPr>
        <w:t xml:space="preserve">been reported to </w:t>
      </w:r>
      <w:r w:rsidR="00E41F0E" w:rsidRPr="00E916D9">
        <w:rPr>
          <w:rFonts w:asciiTheme="minorHAnsi" w:hAnsiTheme="minorHAnsi" w:cstheme="minorHAnsi"/>
        </w:rPr>
        <w:t xml:space="preserve">significantly improve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E41F0E" w:rsidRPr="00E916D9">
        <w:rPr>
          <w:rFonts w:asciiTheme="minorHAnsi" w:hAnsiTheme="minorHAnsi" w:cstheme="minorHAnsi"/>
        </w:rPr>
        <w:t xml:space="preserve">sensitivity </w:t>
      </w:r>
      <w:r w:rsidR="00CD6AE4" w:rsidRPr="00E916D9">
        <w:rPr>
          <w:rFonts w:asciiTheme="minorHAnsi" w:hAnsiTheme="minorHAnsi" w:cstheme="minorHAnsi"/>
        </w:rPr>
        <w:t xml:space="preserve">in the diagnosis of MD </w:t>
      </w:r>
      <w:r w:rsidR="00E41F0E" w:rsidRPr="00E916D9">
        <w:rPr>
          <w:rFonts w:asciiTheme="minorHAnsi" w:hAnsiTheme="minorHAnsi" w:cstheme="minorHAnsi"/>
        </w:rPr>
        <w:t>to 92%, while keeping specificity as high as 84% (</w:t>
      </w:r>
      <w:r w:rsidR="00E41F0E" w:rsidRPr="00E916D9">
        <w:rPr>
          <w:rFonts w:asciiTheme="minorHAnsi" w:hAnsiTheme="minorHAnsi" w:cstheme="minorHAnsi"/>
        </w:rPr>
        <w:fldChar w:fldCharType="begin" w:fldLock="1"/>
      </w:r>
      <w:r w:rsidR="00E41F0E" w:rsidRPr="00E916D9">
        <w:rPr>
          <w:rFonts w:asciiTheme="minorHAnsi" w:hAnsiTheme="minorHAnsi" w:cstheme="minorHAnsi"/>
        </w:rPr>
        <w:instrText>ADDIN CSL_CITATION { "citationItems" : [ { "id" : "ITEM-1", "itemData" : { "DOI" : "10.3109/14992020903019338", "ISSN" : "1499-2027", "PMID" : "19951149", "abstract" : "ECochG has long been shown to complement the diagnosis of MD, primarily through measurement of the SP/AP amplitude ratio. While reported in the literature to be highly specific to this disorder, ECochG's sensitivity in the general MD population remains relatively low (ranging from 20-65%). The current study assessed the sensitivity and specificity of the ECochG protocol we employ for suspected MD patients, which includes measuring both the amplitudes and areas of the SP and AP to clicks (to derive the SP/AP amplitude and area ratios), and the SP amplitudes to 1000 and 2000 Hz tone bursts. A retrospective chart review was conducted to compare ECochG results from 178 suspected MD patients with their eventual diagnoses. Measurements of highest sensitivity and specificity (determined using a logistic regression analysis) included: SP amplitude, SP area, SP/AP area ratio, and total SP-AP area. Sensitivity and specificity values associated with these measures were 92% and 84%, respectively. The sensitivity value is considerably higher than previously reported, and is attributable to the inclusion of area measurements in our protocol.", "author" : [ { "dropping-particle" : "", "family" : "Al-momani", "given" : "Murad O", "non-dropping-particle" : "", "parse-names" : false, "suffix" : "" }, { "dropping-particle" : "", "family" : "Ferraro", "given" : "John a", "non-dropping-particle" : "", "parse-names" : false, "suffix" : "" }, { "dropping-particle" : "", "family" : "Gajewski", "given" : "Byron J", "non-dropping-particle" : "", "parse-names" : false, "suffix" : "" }, { "dropping-particle" : "", "family" : "Ator", "given" : "Gregory", "non-dropping-particle" : "", "parse-names" : false, "suffix" : "" } ], "container-title" : "International journal of audiology", "id" : "ITEM-1", "issue" : "11", "issued" : { "date-parts" : [ [ "2009" ] ] }, "page" : "811-819", "title" : "Improved sensitivity of electrocochleography in the diagnosis of Meniere's disease.", "type" : "article-journal", "volume" : "48" }, "uris" : [ "http://www.mendeley.com/documents/?uuid=1c4d11ef-c2e6-40cd-b7f3-d9f86b42c5be" ] } ], "mendeley" : { "formattedCitation" : "(Al-momani et al., 2009)", "manualFormatting" : "Al-momani et al., 2009", "plainTextFormattedCitation" : "(Al-momani et al., 2009)", "previouslyFormattedCitation" : "(Al-momani et al., 2009)" }, "properties" : { "noteIndex" : 0 }, "schema" : "https://github.com/citation-style-language/schema/raw/master/csl-citation.json" }</w:instrText>
      </w:r>
      <w:r w:rsidR="00E41F0E" w:rsidRPr="00E916D9">
        <w:rPr>
          <w:rFonts w:asciiTheme="minorHAnsi" w:hAnsiTheme="minorHAnsi" w:cstheme="minorHAnsi"/>
        </w:rPr>
        <w:fldChar w:fldCharType="separate"/>
      </w:r>
      <w:r w:rsidR="00E41F0E" w:rsidRPr="00E916D9">
        <w:rPr>
          <w:rFonts w:asciiTheme="minorHAnsi" w:hAnsiTheme="minorHAnsi" w:cstheme="minorHAnsi"/>
        </w:rPr>
        <w:t>Al-momani et al., 2009</w:t>
      </w:r>
      <w:r w:rsidR="00E41F0E" w:rsidRPr="00E916D9">
        <w:rPr>
          <w:rFonts w:asciiTheme="minorHAnsi" w:hAnsiTheme="minorHAnsi" w:cstheme="minorHAnsi"/>
        </w:rPr>
        <w:fldChar w:fldCharType="end"/>
      </w:r>
      <w:r w:rsidR="00E41F0E" w:rsidRPr="00E916D9">
        <w:rPr>
          <w:rFonts w:asciiTheme="minorHAnsi" w:hAnsiTheme="minorHAnsi" w:cstheme="minorHAnsi"/>
        </w:rPr>
        <w:t>).</w:t>
      </w:r>
      <w:r w:rsidR="00E41F0E" w:rsidRPr="00E916D9">
        <w:rPr>
          <w:rFonts w:asciiTheme="minorHAnsi" w:hAnsiTheme="minorHAnsi" w:cstheme="minorHAnsi"/>
          <w:lang w:val="en-US"/>
        </w:rPr>
        <w:t xml:space="preserve"> </w:t>
      </w:r>
      <w:r w:rsidR="000810BA" w:rsidRPr="00E916D9">
        <w:rPr>
          <w:rFonts w:asciiTheme="minorHAnsi" w:hAnsiTheme="minorHAnsi" w:cstheme="minorHAnsi"/>
          <w:lang w:val="en-US"/>
        </w:rPr>
        <w:t xml:space="preserve">However, </w:t>
      </w:r>
      <w:r w:rsidR="000810BA" w:rsidRPr="00E916D9">
        <w:rPr>
          <w:rFonts w:asciiTheme="minorHAnsi" w:hAnsiTheme="minorHAnsi" w:cstheme="minorHAnsi"/>
        </w:rPr>
        <w:t xml:space="preserve">there is still no consensus among researchers about the </w:t>
      </w:r>
      <w:r w:rsidR="005246AA" w:rsidRPr="00E916D9">
        <w:rPr>
          <w:rFonts w:asciiTheme="minorHAnsi" w:hAnsiTheme="minorHAnsi" w:cstheme="minorHAnsi"/>
        </w:rPr>
        <w:t>best</w:t>
      </w:r>
      <w:r w:rsidR="000810BA" w:rsidRPr="00E916D9">
        <w:rPr>
          <w:rFonts w:asciiTheme="minorHAnsi" w:hAnsiTheme="minorHAnsi" w:cstheme="minorHAnsi"/>
        </w:rPr>
        <w:t xml:space="preserve"> method to establish SP/AP area measurement (</w:t>
      </w:r>
      <w:proofErr w:type="spellStart"/>
      <w:r w:rsidR="000810BA" w:rsidRPr="00E916D9">
        <w:rPr>
          <w:rFonts w:asciiTheme="minorHAnsi" w:hAnsiTheme="minorHAnsi" w:cstheme="minorHAnsi"/>
        </w:rPr>
        <w:t>Grasel</w:t>
      </w:r>
      <w:proofErr w:type="spellEnd"/>
      <w:r w:rsidR="000810BA" w:rsidRPr="00E916D9">
        <w:rPr>
          <w:rFonts w:asciiTheme="minorHAnsi" w:hAnsiTheme="minorHAnsi" w:cstheme="minorHAnsi"/>
        </w:rPr>
        <w:t xml:space="preserve"> et al.</w:t>
      </w:r>
      <w:r w:rsidR="00301AF3" w:rsidRPr="00E916D9">
        <w:rPr>
          <w:rFonts w:asciiTheme="minorHAnsi" w:hAnsiTheme="minorHAnsi" w:cstheme="minorHAnsi"/>
        </w:rPr>
        <w:t>,</w:t>
      </w:r>
      <w:r w:rsidR="000810BA" w:rsidRPr="00E916D9">
        <w:rPr>
          <w:rFonts w:asciiTheme="minorHAnsi" w:hAnsiTheme="minorHAnsi" w:cstheme="minorHAnsi"/>
        </w:rPr>
        <w:t xml:space="preserve"> 2017). </w:t>
      </w:r>
      <w:r w:rsidR="00BF65CE" w:rsidRPr="00E916D9">
        <w:rPr>
          <w:rFonts w:asciiTheme="minorHAnsi" w:hAnsiTheme="minorHAnsi" w:cstheme="minorHAnsi"/>
          <w:lang w:val="en-US"/>
        </w:rPr>
        <w:t xml:space="preserve">The clinical utility of </w:t>
      </w:r>
      <w:proofErr w:type="spellStart"/>
      <w:r w:rsidR="00BF65CE" w:rsidRPr="00E916D9">
        <w:rPr>
          <w:rFonts w:asciiTheme="minorHAnsi" w:hAnsiTheme="minorHAnsi" w:cstheme="minorHAnsi"/>
        </w:rPr>
        <w:t>EcochG</w:t>
      </w:r>
      <w:proofErr w:type="spellEnd"/>
      <w:r w:rsidR="00BF65CE" w:rsidRPr="00E916D9">
        <w:rPr>
          <w:rFonts w:asciiTheme="minorHAnsi" w:hAnsiTheme="minorHAnsi" w:cstheme="minorHAnsi"/>
          <w:lang w:val="en-US"/>
        </w:rPr>
        <w:t xml:space="preserve"> in the diagnosis of MD is limited due to f</w:t>
      </w:r>
      <w:r w:rsidR="00E476C4" w:rsidRPr="00E916D9">
        <w:rPr>
          <w:rFonts w:asciiTheme="minorHAnsi" w:hAnsiTheme="minorHAnsi" w:cstheme="minorHAnsi"/>
          <w:lang w:val="en-US"/>
        </w:rPr>
        <w:t xml:space="preserve">luctuation </w:t>
      </w:r>
      <w:r w:rsidR="00F32FF0" w:rsidRPr="00E916D9">
        <w:rPr>
          <w:rFonts w:asciiTheme="minorHAnsi" w:hAnsiTheme="minorHAnsi" w:cstheme="minorHAnsi"/>
          <w:lang w:val="en-US"/>
        </w:rPr>
        <w:t>in the disease process over time</w:t>
      </w:r>
      <w:r w:rsidR="00E476C4" w:rsidRPr="00E916D9">
        <w:rPr>
          <w:rFonts w:asciiTheme="minorHAnsi" w:hAnsiTheme="minorHAnsi" w:cstheme="minorHAnsi"/>
          <w:lang w:val="en-US"/>
        </w:rPr>
        <w:t>,</w:t>
      </w:r>
      <w:r w:rsidR="00BF65CE" w:rsidRPr="00E916D9">
        <w:rPr>
          <w:rFonts w:asciiTheme="minorHAnsi" w:hAnsiTheme="minorHAnsi" w:cstheme="minorHAnsi"/>
          <w:lang w:val="en-US"/>
        </w:rPr>
        <w:t xml:space="preserve"> </w:t>
      </w:r>
      <w:r w:rsidR="00BF65CE" w:rsidRPr="00E916D9">
        <w:rPr>
          <w:rFonts w:asciiTheme="minorHAnsi" w:hAnsiTheme="minorHAnsi" w:cstheme="minorHAnsi"/>
        </w:rPr>
        <w:t xml:space="preserve">distortion of </w:t>
      </w:r>
      <w:proofErr w:type="spellStart"/>
      <w:r w:rsidR="00BF65CE" w:rsidRPr="00E916D9">
        <w:rPr>
          <w:rFonts w:asciiTheme="minorHAnsi" w:hAnsiTheme="minorHAnsi" w:cstheme="minorHAnsi"/>
        </w:rPr>
        <w:t>ECochG</w:t>
      </w:r>
      <w:proofErr w:type="spellEnd"/>
      <w:r w:rsidR="00BF65CE" w:rsidRPr="00E916D9">
        <w:rPr>
          <w:rFonts w:asciiTheme="minorHAnsi" w:hAnsiTheme="minorHAnsi" w:cstheme="minorHAnsi"/>
        </w:rPr>
        <w:t xml:space="preserve"> components due to deterioration of cochlear hair cells in more advanced stages of the disease</w:t>
      </w:r>
      <w:r w:rsidR="00BF65CE" w:rsidRPr="00E916D9">
        <w:rPr>
          <w:rFonts w:asciiTheme="minorHAnsi" w:hAnsiTheme="minorHAnsi" w:cstheme="minorHAnsi"/>
          <w:lang w:val="en-US"/>
        </w:rPr>
        <w:t>,</w:t>
      </w:r>
      <w:r w:rsidR="00E476C4" w:rsidRPr="00E916D9">
        <w:rPr>
          <w:rFonts w:asciiTheme="minorHAnsi" w:hAnsiTheme="minorHAnsi" w:cstheme="minorHAnsi"/>
          <w:lang w:val="en-US"/>
        </w:rPr>
        <w:t xml:space="preserve"> </w:t>
      </w:r>
      <w:r w:rsidR="002F5EDF" w:rsidRPr="00E916D9">
        <w:rPr>
          <w:rFonts w:asciiTheme="minorHAnsi" w:hAnsiTheme="minorHAnsi" w:cstheme="minorHAnsi"/>
          <w:lang w:val="en-US"/>
        </w:rPr>
        <w:t xml:space="preserve">and </w:t>
      </w:r>
      <w:r w:rsidR="00E476C4" w:rsidRPr="00E916D9">
        <w:rPr>
          <w:rFonts w:asciiTheme="minorHAnsi" w:hAnsiTheme="minorHAnsi" w:cstheme="minorHAnsi"/>
          <w:lang w:val="en-US"/>
        </w:rPr>
        <w:t xml:space="preserve">lack of standardization of </w:t>
      </w:r>
      <w:r w:rsidR="00E53D88" w:rsidRPr="00E916D9">
        <w:rPr>
          <w:rFonts w:asciiTheme="minorHAnsi" w:hAnsiTheme="minorHAnsi" w:cstheme="minorHAnsi"/>
          <w:lang w:val="en-US"/>
        </w:rPr>
        <w:t>aspects of</w:t>
      </w:r>
      <w:r w:rsidR="009E42D1" w:rsidRPr="00E916D9">
        <w:rPr>
          <w:rFonts w:asciiTheme="minorHAnsi" w:hAnsiTheme="minorHAnsi" w:cstheme="minorHAnsi"/>
          <w:lang w:val="en-US"/>
        </w:rPr>
        <w:t xml:space="preserve"> the</w:t>
      </w:r>
      <w:r w:rsidR="00E53D88" w:rsidRPr="00E916D9">
        <w:rPr>
          <w:rFonts w:asciiTheme="minorHAnsi" w:hAnsiTheme="minorHAnsi" w:cstheme="minorHAnsi"/>
          <w:lang w:val="en-US"/>
        </w:rPr>
        <w:t xml:space="preserve"> </w:t>
      </w:r>
      <w:proofErr w:type="spellStart"/>
      <w:r w:rsidR="00E476C4" w:rsidRPr="00E916D9">
        <w:rPr>
          <w:rFonts w:asciiTheme="minorHAnsi" w:hAnsiTheme="minorHAnsi" w:cstheme="minorHAnsi"/>
        </w:rPr>
        <w:t>ECochG</w:t>
      </w:r>
      <w:proofErr w:type="spellEnd"/>
      <w:r w:rsidR="00E476C4" w:rsidRPr="00E916D9">
        <w:rPr>
          <w:rFonts w:asciiTheme="minorHAnsi" w:hAnsiTheme="minorHAnsi" w:cstheme="minorHAnsi"/>
          <w:lang w:val="en-US"/>
        </w:rPr>
        <w:t xml:space="preserve"> </w:t>
      </w:r>
      <w:r w:rsidR="009E42D1" w:rsidRPr="00E916D9">
        <w:rPr>
          <w:rFonts w:asciiTheme="minorHAnsi" w:hAnsiTheme="minorHAnsi" w:cstheme="minorHAnsi"/>
          <w:lang w:val="en-US"/>
        </w:rPr>
        <w:t xml:space="preserve">measurement such as the </w:t>
      </w:r>
      <w:r w:rsidR="00E476C4" w:rsidRPr="00E916D9">
        <w:rPr>
          <w:rFonts w:asciiTheme="minorHAnsi" w:hAnsiTheme="minorHAnsi" w:cstheme="minorHAnsi"/>
          <w:lang w:val="en-US"/>
        </w:rPr>
        <w:t>stimulus</w:t>
      </w:r>
      <w:r w:rsidR="008552EE" w:rsidRPr="00E916D9">
        <w:rPr>
          <w:rFonts w:asciiTheme="minorHAnsi" w:hAnsiTheme="minorHAnsi" w:cstheme="minorHAnsi"/>
          <w:lang w:val="en-US"/>
        </w:rPr>
        <w:t xml:space="preserve"> used</w:t>
      </w:r>
      <w:r w:rsidR="002F5EDF" w:rsidRPr="00E916D9">
        <w:rPr>
          <w:rFonts w:asciiTheme="minorHAnsi" w:hAnsiTheme="minorHAnsi" w:cstheme="minorHAnsi"/>
          <w:lang w:val="en-US"/>
        </w:rPr>
        <w:t>,</w:t>
      </w:r>
      <w:r w:rsidR="00F32FF0" w:rsidRPr="00E916D9">
        <w:rPr>
          <w:rFonts w:asciiTheme="minorHAnsi" w:hAnsiTheme="minorHAnsi" w:cstheme="minorHAnsi"/>
          <w:lang w:val="en-US"/>
        </w:rPr>
        <w:t xml:space="preserve"> recording </w:t>
      </w:r>
      <w:r w:rsidR="00E476C4" w:rsidRPr="00E916D9">
        <w:rPr>
          <w:rFonts w:asciiTheme="minorHAnsi" w:hAnsiTheme="minorHAnsi" w:cstheme="minorHAnsi"/>
          <w:lang w:val="en-US"/>
        </w:rPr>
        <w:t>parameters</w:t>
      </w:r>
      <w:r w:rsidR="00E476C4" w:rsidRPr="00E916D9">
        <w:rPr>
          <w:rFonts w:asciiTheme="minorHAnsi" w:hAnsiTheme="minorHAnsi" w:cstheme="minorHAnsi"/>
        </w:rPr>
        <w:t xml:space="preserve"> </w:t>
      </w:r>
      <w:r w:rsidR="00E476C4" w:rsidRPr="00E916D9">
        <w:rPr>
          <w:rFonts w:asciiTheme="minorHAnsi" w:hAnsiTheme="minorHAnsi" w:cstheme="minorHAnsi"/>
          <w:lang w:val="en-US"/>
        </w:rPr>
        <w:t xml:space="preserve">and interpretation </w:t>
      </w:r>
      <w:r w:rsidR="00536735" w:rsidRPr="00E916D9">
        <w:rPr>
          <w:rFonts w:asciiTheme="minorHAnsi" w:hAnsiTheme="minorHAnsi" w:cstheme="minorHAnsi"/>
          <w:lang w:val="en-US"/>
        </w:rPr>
        <w:t xml:space="preserve">methods </w:t>
      </w:r>
      <w:r w:rsidR="00E476C4" w:rsidRPr="00E916D9">
        <w:rPr>
          <w:rFonts w:asciiTheme="minorHAnsi" w:hAnsiTheme="minorHAnsi" w:cstheme="minorHAnsi"/>
        </w:rPr>
        <w:t>(</w:t>
      </w:r>
      <w:proofErr w:type="spellStart"/>
      <w:r w:rsidR="00E476C4" w:rsidRPr="00E916D9">
        <w:rPr>
          <w:rFonts w:asciiTheme="minorHAnsi" w:hAnsiTheme="minorHAnsi" w:cstheme="minorHAnsi"/>
        </w:rPr>
        <w:t>Lamounier</w:t>
      </w:r>
      <w:proofErr w:type="spellEnd"/>
      <w:r w:rsidR="00E476C4" w:rsidRPr="00E916D9">
        <w:rPr>
          <w:rFonts w:asciiTheme="minorHAnsi" w:hAnsiTheme="minorHAnsi" w:cstheme="minorHAnsi"/>
        </w:rPr>
        <w:t xml:space="preserve"> et al.</w:t>
      </w:r>
      <w:r w:rsidR="00301AF3" w:rsidRPr="00E916D9">
        <w:rPr>
          <w:rFonts w:asciiTheme="minorHAnsi" w:hAnsiTheme="minorHAnsi" w:cstheme="minorHAnsi"/>
        </w:rPr>
        <w:t>,</w:t>
      </w:r>
      <w:r w:rsidR="00E476C4" w:rsidRPr="00E916D9">
        <w:rPr>
          <w:rFonts w:asciiTheme="minorHAnsi" w:hAnsiTheme="minorHAnsi" w:cstheme="minorHAnsi"/>
        </w:rPr>
        <w:t xml:space="preserve"> 2014</w:t>
      </w:r>
      <w:r w:rsidR="00BF65CE" w:rsidRPr="00E916D9">
        <w:rPr>
          <w:rFonts w:asciiTheme="minorHAnsi" w:hAnsiTheme="minorHAnsi" w:cstheme="minorHAnsi"/>
          <w:lang w:val="en-US"/>
        </w:rPr>
        <w:t xml:space="preserve">; </w:t>
      </w:r>
      <w:r w:rsidR="00BF65CE" w:rsidRPr="00E916D9">
        <w:rPr>
          <w:rFonts w:asciiTheme="minorHAnsi" w:hAnsiTheme="minorHAnsi" w:cstheme="minorHAnsi"/>
        </w:rPr>
        <w:t>Ferraro and Durrant</w:t>
      </w:r>
      <w:r w:rsidR="00301AF3" w:rsidRPr="00E916D9">
        <w:rPr>
          <w:rFonts w:asciiTheme="minorHAnsi" w:hAnsiTheme="minorHAnsi" w:cstheme="minorHAnsi"/>
        </w:rPr>
        <w:t>,</w:t>
      </w:r>
      <w:r w:rsidR="00BF65CE" w:rsidRPr="00E916D9">
        <w:rPr>
          <w:rFonts w:asciiTheme="minorHAnsi" w:hAnsiTheme="minorHAnsi" w:cstheme="minorHAnsi"/>
        </w:rPr>
        <w:t xml:space="preserve"> 2006</w:t>
      </w:r>
      <w:r w:rsidR="00E476C4" w:rsidRPr="00E916D9">
        <w:rPr>
          <w:rFonts w:asciiTheme="minorHAnsi" w:hAnsiTheme="minorHAnsi" w:cstheme="minorHAnsi"/>
        </w:rPr>
        <w:t>).</w:t>
      </w:r>
      <w:r w:rsidR="00E476C4" w:rsidRPr="00E916D9">
        <w:rPr>
          <w:rFonts w:asciiTheme="minorHAnsi" w:hAnsiTheme="minorHAnsi" w:cstheme="minorHAnsi"/>
          <w:lang w:val="en-US"/>
        </w:rPr>
        <w:t xml:space="preserve"> </w:t>
      </w:r>
      <w:r w:rsidR="00D80771" w:rsidRPr="00E916D9">
        <w:rPr>
          <w:rFonts w:asciiTheme="minorHAnsi" w:hAnsiTheme="minorHAnsi" w:cstheme="minorHAnsi"/>
          <w:lang w:val="en-US"/>
        </w:rPr>
        <w:t>Further research is necessary to standardi</w:t>
      </w:r>
      <w:r w:rsidR="00536735" w:rsidRPr="00E916D9">
        <w:rPr>
          <w:rFonts w:asciiTheme="minorHAnsi" w:hAnsiTheme="minorHAnsi" w:cstheme="minorHAnsi"/>
          <w:lang w:val="en-US"/>
        </w:rPr>
        <w:t>ze</w:t>
      </w:r>
      <w:r w:rsidR="00D80771" w:rsidRPr="00E916D9">
        <w:rPr>
          <w:rFonts w:asciiTheme="minorHAnsi" w:hAnsiTheme="minorHAnsi" w:cstheme="minorHAnsi"/>
          <w:lang w:val="en-US"/>
        </w:rPr>
        <w:t xml:space="preserve"> </w:t>
      </w:r>
      <w:proofErr w:type="spellStart"/>
      <w:r w:rsidR="00D80771" w:rsidRPr="00E916D9">
        <w:rPr>
          <w:rFonts w:asciiTheme="minorHAnsi" w:hAnsiTheme="minorHAnsi" w:cstheme="minorHAnsi"/>
        </w:rPr>
        <w:t>EcochG</w:t>
      </w:r>
      <w:proofErr w:type="spellEnd"/>
      <w:r w:rsidR="00D80771" w:rsidRPr="00E916D9">
        <w:rPr>
          <w:rFonts w:asciiTheme="minorHAnsi" w:hAnsiTheme="minorHAnsi" w:cstheme="minorHAnsi"/>
          <w:lang w:val="en-US"/>
        </w:rPr>
        <w:t xml:space="preserve"> recording</w:t>
      </w:r>
      <w:r w:rsidR="00944DBA" w:rsidRPr="00E916D9">
        <w:rPr>
          <w:rFonts w:asciiTheme="minorHAnsi" w:hAnsiTheme="minorHAnsi" w:cstheme="minorHAnsi"/>
          <w:lang w:val="en-US"/>
        </w:rPr>
        <w:t xml:space="preserve"> and improve its clinical utility in the identification of the disease. </w:t>
      </w:r>
    </w:p>
    <w:p w14:paraId="4E067633" w14:textId="0D630C66" w:rsidR="00826A72" w:rsidRPr="00E916D9" w:rsidRDefault="00E41F0E" w:rsidP="00826A72">
      <w:pPr>
        <w:spacing w:line="480" w:lineRule="auto"/>
        <w:jc w:val="both"/>
        <w:rPr>
          <w:rFonts w:asciiTheme="minorHAnsi" w:hAnsiTheme="minorHAnsi" w:cstheme="minorHAnsi"/>
        </w:rPr>
      </w:pPr>
      <w:r w:rsidRPr="00E916D9">
        <w:rPr>
          <w:rFonts w:asciiTheme="minorHAnsi" w:hAnsiTheme="minorHAnsi" w:cstheme="minorHAnsi"/>
        </w:rPr>
        <w:lastRenderedPageBreak/>
        <w:t xml:space="preserve">It has been </w:t>
      </w:r>
      <w:r w:rsidR="00CF39FF" w:rsidRPr="00E916D9">
        <w:rPr>
          <w:rFonts w:asciiTheme="minorHAnsi" w:hAnsiTheme="minorHAnsi" w:cstheme="minorHAnsi"/>
        </w:rPr>
        <w:t xml:space="preserve">proposed </w:t>
      </w:r>
      <w:r w:rsidRPr="00E916D9">
        <w:rPr>
          <w:rFonts w:asciiTheme="minorHAnsi" w:hAnsiTheme="minorHAnsi" w:cstheme="minorHAnsi"/>
        </w:rPr>
        <w:t xml:space="preserve">that </w:t>
      </w:r>
      <w:r w:rsidR="001977EE" w:rsidRPr="00E916D9">
        <w:rPr>
          <w:rFonts w:asciiTheme="minorHAnsi" w:hAnsiTheme="minorHAnsi" w:cstheme="minorHAnsi"/>
          <w:lang w:val="en-US"/>
        </w:rPr>
        <w:t>cervical vestibular evoked myogenic potential (c</w:t>
      </w:r>
      <w:r w:rsidRPr="00E916D9">
        <w:rPr>
          <w:rFonts w:asciiTheme="minorHAnsi" w:hAnsiTheme="minorHAnsi" w:cstheme="minorHAnsi"/>
        </w:rPr>
        <w:t>VEMP</w:t>
      </w:r>
      <w:r w:rsidR="001977EE" w:rsidRPr="00E916D9">
        <w:rPr>
          <w:rFonts w:asciiTheme="minorHAnsi" w:hAnsiTheme="minorHAnsi" w:cstheme="minorHAnsi"/>
          <w:lang w:val="en-US"/>
        </w:rPr>
        <w:t>)</w:t>
      </w:r>
      <w:r w:rsidRPr="00E916D9">
        <w:rPr>
          <w:rFonts w:asciiTheme="minorHAnsi" w:hAnsiTheme="minorHAnsi" w:cstheme="minorHAnsi"/>
        </w:rPr>
        <w:t xml:space="preserve"> evoked by </w:t>
      </w:r>
      <w:r w:rsidRPr="00E916D9">
        <w:rPr>
          <w:rFonts w:asciiTheme="minorHAnsi" w:hAnsiTheme="minorHAnsi" w:cstheme="minorHAnsi"/>
          <w:lang w:val="en-US"/>
        </w:rPr>
        <w:t>air conducted sound (</w:t>
      </w:r>
      <w:r w:rsidRPr="00E916D9">
        <w:rPr>
          <w:rFonts w:asciiTheme="minorHAnsi" w:hAnsiTheme="minorHAnsi" w:cstheme="minorHAnsi"/>
        </w:rPr>
        <w:t>ACS</w:t>
      </w:r>
      <w:r w:rsidRPr="00E916D9">
        <w:rPr>
          <w:rFonts w:asciiTheme="minorHAnsi" w:hAnsiTheme="minorHAnsi" w:cstheme="minorHAnsi"/>
          <w:lang w:val="en-US"/>
        </w:rPr>
        <w:t>)</w:t>
      </w:r>
      <w:r w:rsidRPr="00E916D9">
        <w:rPr>
          <w:rFonts w:asciiTheme="minorHAnsi" w:hAnsiTheme="minorHAnsi" w:cstheme="minorHAnsi"/>
        </w:rPr>
        <w:t xml:space="preserve"> may help in the diagnosis or monitoring of the </w:t>
      </w:r>
      <w:proofErr w:type="spellStart"/>
      <w:r w:rsidRPr="00E916D9">
        <w:rPr>
          <w:rFonts w:asciiTheme="minorHAnsi" w:hAnsiTheme="minorHAnsi" w:cstheme="minorHAnsi"/>
        </w:rPr>
        <w:t>cochleosaccular</w:t>
      </w:r>
      <w:proofErr w:type="spellEnd"/>
      <w:r w:rsidRPr="00E916D9">
        <w:rPr>
          <w:rFonts w:asciiTheme="minorHAnsi" w:hAnsiTheme="minorHAnsi" w:cstheme="minorHAnsi"/>
        </w:rPr>
        <w:t xml:space="preserve"> hydrops of MD </w:t>
      </w:r>
      <w:r w:rsidRPr="00E916D9">
        <w:rPr>
          <w:rFonts w:asciiTheme="minorHAnsi" w:hAnsiTheme="minorHAnsi" w:cstheme="minorHAnsi"/>
        </w:rPr>
        <w:fldChar w:fldCharType="begin" w:fldLock="1"/>
      </w:r>
      <w:r w:rsidRPr="00E916D9">
        <w:rPr>
          <w:rFonts w:asciiTheme="minorHAnsi" w:hAnsiTheme="minorHAnsi" w:cstheme="minorHAnsi"/>
        </w:rPr>
        <w:instrText>ADDIN CSL_CITATION { "citationItems" : [ { "id" : "ITEM-1", "itemData" : { "DOI" : "10.1097/00129492-200405000-00022", "ISBN" : "1531-7129 (Print)\r1531-7129 (Linking)", "ISSN" : "1531-7129", "PMID" : "15129114", "abstract" : "OBJECTIVE: Acoustic stimulation of the saccule gives rise to a vestibulocollic reflex, the output of which can be measured in the neck as inhibition of activity in the ipsilateral sternocleidomastoid muscle. This vestibular evoked myogenic potential has been promoted as a means of assessing integrity of saccular function. In this study, we test the hypothesis that the cochleosaccular hydrops of M\u00e9ni\u00e8re's syndrome leads to alterations in saccular motion that change the dynamics of the vestibular evoked myogenic potential. STUDY DESIGN: Prospective cohort study. SETTING: Large specialty hospital, department of otolaryngology. SUBJECTS: Fourteen normal adult volunteers and 34 consecutive consenting adult patients with unilateral M\u00e9ni\u00e8re's disease by American Academy of Otolaryngology-Head and Neck Surgery diagnostic criteria. INTERVENTIONS: All subjects underwent vestibular evoked myogenic potential testing using ipsilateral broadband click and short tone-burst stimuli at 250, 500, 1,000, 2,000, and 4,000 Hz. MAIN OUTCOME MEASURES: Threshold, amplitude, and latency of vestibular evoked myogenic potential responses in normal and M\u00e9ni\u00e8re's affected and unaffected ears. RESULTS: Vestibular evoked myogenic potential was present in all ears tested. Normal subjects show a frequency-dependent vestibular evoked myogenic potential threshold, with best response (\"frequency tuning\") at 500 Hz. Compared with normal subjects and unaffected ears of M\u00e9ni\u00e8re's subjects, affected M\u00e9ni\u00e8re's ears had significantly increased vestibular evoked myogenic potential thresholds. Affected M\u00e9ni\u00e8re's ears showed threshold shifts at all frequencies and there was less tuning apparent at 500 Hz. Unaffected ears of M\u00e9ni\u00e8re's subjects also showed significantly elevated vestibular evoked myogenic potential thresholds compared with normal subjects. Analyses of vestibular evoked myogenic potential thresholds for effects of age, hearing loss, and audiometric configuration showed no significant differences. CONCLUSIONS: M\u00e9ni\u00e8re's ears display alterations in vestibular evoked myogenic potential threshold and tuning, supporting our hypothesis of altered saccular motion mechanics arising from hydropic distention. Unaffected ears of unilateral M\u00e9ni\u00e8re's subjects show similar changes, though to a lesser degree. This finding may be because of occult saccular hydrops in the asymptomatic ear or binaural interactions in the vestibular evoked myogenic potential otolith-cervical reflex arc.", "author" : [ { "dropping-particle" : "", "family" : "Rauch", "given" : "Steven D", "non-dropping-particle" : "", "parse-names" : false, "suffix" : "" }, { "dropping-particle" : "", "family" : "Zhou", "given" : "Guangwei", "non-dropping-particle" : "", "parse-names" : false, "suffix" : "" }, { "dropping-particle" : "", "family" : "Kujawa", "given" : "Sharon G", "non-dropping-particle" : "", "parse-names" : false, "suffix" : "" }, { "dropping-particle" : "", "family" : "Guinan", "given" : "John J", "non-dropping-particle" : "", "parse-names" : false, "suffix" : "" }, { "dropping-particle" : "", "family" : "Herrmann", "given" : "Barbara S", "non-dropping-particle" : "", "parse-names" : false, "suffix" : "" } ], "container-title" : "Otology &amp; neurotology : official publication of the American Otological Society, American Neurotology Society [and] European Academy of Otology and Neurotology", "id" : "ITEM-1", "issue" : "3", "issued" : { "date-parts" : [ [ "2004" ] ] }, "page" : "333-338", "title" : "Vestibular evoked myogenic potentials show altered tuning in patients with M\u00e9ni\u00e8re's disease.", "type" : "article-journal", "volume" : "25" }, "uris" : [ "http://www.mendeley.com/documents/?uuid=54d50019-2ea7-436c-963e-a4dc66428a85" ] } ], "mendeley" : { "formattedCitation" : "(Rauch et al., 2004)", "manualFormatting" : "(Rauch et al., 2004; Rosengren et al., 2010)", "plainTextFormattedCitation" : "(Rauch et al., 2004)", "previouslyFormattedCitation" : "(Rauch et al., 2004)" }, "properties" : { "noteIndex" : 0 }, "schema" : "https://github.com/citation-style-language/schema/raw/master/csl-citation.json" }</w:instrText>
      </w:r>
      <w:r w:rsidRPr="00E916D9">
        <w:rPr>
          <w:rFonts w:asciiTheme="minorHAnsi" w:hAnsiTheme="minorHAnsi" w:cstheme="minorHAnsi"/>
        </w:rPr>
        <w:fldChar w:fldCharType="separate"/>
      </w:r>
      <w:r w:rsidRPr="00E916D9">
        <w:rPr>
          <w:rFonts w:asciiTheme="minorHAnsi" w:hAnsiTheme="minorHAnsi" w:cstheme="minorHAnsi"/>
        </w:rPr>
        <w:fldChar w:fldCharType="begin" w:fldLock="1"/>
      </w:r>
      <w:r w:rsidRPr="00E916D9">
        <w:rPr>
          <w:rFonts w:asciiTheme="minorHAnsi" w:hAnsiTheme="minorHAnsi" w:cstheme="minorHAnsi"/>
        </w:rPr>
        <w:instrText>ADDIN CSL_CITATION { "citationItems" : [ { "id" : "ITEM-1", "itemData" : { "DOI" : "10.1097/00129492-200405000-00022", "ISBN" : "1531-7129 (Print)\r1531-7129 (Linking)", "ISSN" : "1531-7129", "PMID" : "15129114", "abstract" : "OBJECTIVE: Acoustic stimulation of the saccule gives rise to a vestibulocollic reflex, the output of which can be measured in the neck as inhibition of activity in the ipsilateral sternocleidomastoid muscle. This vestibular evoked myogenic potential has been promoted as a means of assessing integrity of saccular function. In this study, we test the hypothesis that the cochleosaccular hydrops of M\u00e9ni\u00e8re's syndrome leads to alterations in saccular motion that change the dynamics of the vestibular evoked myogenic potential. STUDY DESIGN: Prospective cohort study. SETTING: Large specialty hospital, department of otolaryngology. SUBJECTS: Fourteen normal adult volunteers and 34 consecutive consenting adult patients with unilateral M\u00e9ni\u00e8re's disease by American Academy of Otolaryngology-Head and Neck Surgery diagnostic criteria. INTERVENTIONS: All subjects underwent vestibular evoked myogenic potential testing using ipsilateral broadband click and short tone-burst stimuli at 250, 500, 1,000, 2,000, and 4,000 Hz. MAIN OUTCOME MEASURES: Threshold, amplitude, and latency of vestibular evoked myogenic potential responses in normal and M\u00e9ni\u00e8re's affected and unaffected ears. RESULTS: Vestibular evoked myogenic potential was present in all ears tested. Normal subjects show a frequency-dependent vestibular evoked myogenic potential threshold, with best response (\"frequency tuning\") at 500 Hz. Compared with normal subjects and unaffected ears of M\u00e9ni\u00e8re's subjects, affected M\u00e9ni\u00e8re's ears had significantly increased vestibular evoked myogenic potential thresholds. Affected M\u00e9ni\u00e8re's ears showed threshold shifts at all frequencies and there was less tuning apparent at 500 Hz. Unaffected ears of M\u00e9ni\u00e8re's subjects also showed significantly elevated vestibular evoked myogenic potential thresholds compared with normal subjects. Analyses of vestibular evoked myogenic potential thresholds for effects of age, hearing loss, and audiometric configuration showed no significant differences. CONCLUSIONS: M\u00e9ni\u00e8re's ears display alterations in vestibular evoked myogenic potential threshold and tuning, supporting our hypothesis of altered saccular motion mechanics arising from hydropic distention. Unaffected ears of unilateral M\u00e9ni\u00e8re's subjects show similar changes, though to a lesser degree. This finding may be because of occult saccular hydrops in the asymptomatic ear or binaural interactions in the vestibular evoked myogenic potential otolith-cervical reflex arc.", "author" : [ { "dropping-particle" : "", "family" : "Rauch", "given" : "Steven D", "non-dropping-particle" : "", "parse-names" : false, "suffix" : "" }, { "dropping-particle" : "", "family" : "Zhou", "given" : "Guangwei", "non-dropping-particle" : "", "parse-names" : false, "suffix" : "" }, { "dropping-particle" : "", "family" : "Kujawa", "given" : "Sharon G", "non-dropping-particle" : "", "parse-names" : false, "suffix" : "" }, { "dropping-particle" : "", "family" : "Guinan", "given" : "John J", "non-dropping-particle" : "", "parse-names" : false, "suffix" : "" }, { "dropping-particle" : "", "family" : "Herrmann", "given" : "Barbara S", "non-dropping-particle" : "", "parse-names" : false, "suffix" : "" } ], "container-title" : "Otology &amp; neurotology : official publication of the American Otological Society, American Neurotology Society [and] European Academy of Otology and Neurotology", "id" : "ITEM-1", "issue" : "3", "issued" : { "date-parts" : [ [ "2004" ] ] }, "page" : "333-338", "title" : "Vestibular evoked myogenic potentials show altered tuning in patients with M\u00e9ni\u00e8re's disease.", "type" : "article-journal", "volume" : "25" }, "uris" : [ "http://www.mendeley.com/documents/?uuid=54d50019-2ea7-436c-963e-a4dc66428a85" ] } ], "mendeley" : { "formattedCitation" : "(Rauch et al., 2004)", "manualFormatting" : "(Rauch et al., 2004", "plainTextFormattedCitation" : "(Rauch et al., 2004)", "previouslyFormattedCitation" : "(Rauch et al., 2004)" }, "properties" : { "noteIndex" : 0 }, "schema" : "https://github.com/citation-style-language/schema/raw/master/csl-citation.json" }</w:instrText>
      </w:r>
      <w:r w:rsidRPr="00E916D9">
        <w:rPr>
          <w:rFonts w:asciiTheme="minorHAnsi" w:hAnsiTheme="minorHAnsi" w:cstheme="minorHAnsi"/>
        </w:rPr>
        <w:fldChar w:fldCharType="separate"/>
      </w:r>
      <w:r w:rsidRPr="00E916D9">
        <w:rPr>
          <w:rFonts w:asciiTheme="minorHAnsi" w:hAnsiTheme="minorHAnsi" w:cstheme="minorHAnsi"/>
        </w:rPr>
        <w:t>(Rauch et al., 2004</w:t>
      </w:r>
      <w:r w:rsidRPr="00E916D9">
        <w:rPr>
          <w:rFonts w:asciiTheme="minorHAnsi" w:hAnsiTheme="minorHAnsi" w:cstheme="minorHAnsi"/>
        </w:rPr>
        <w:fldChar w:fldCharType="end"/>
      </w:r>
      <w:r w:rsidRPr="00E916D9">
        <w:rPr>
          <w:rFonts w:asciiTheme="minorHAnsi" w:hAnsiTheme="minorHAnsi" w:cstheme="minorHAnsi"/>
        </w:rPr>
        <w:t xml:space="preserve">; </w:t>
      </w:r>
      <w:r w:rsidRPr="00E916D9">
        <w:rPr>
          <w:rFonts w:asciiTheme="minorHAnsi" w:hAnsiTheme="minorHAnsi" w:cstheme="minorHAnsi"/>
        </w:rPr>
        <w:fldChar w:fldCharType="begin" w:fldLock="1"/>
      </w:r>
      <w:r w:rsidRPr="00E916D9">
        <w:rPr>
          <w:rFonts w:asciiTheme="minorHAnsi" w:hAnsiTheme="minorHAnsi" w:cstheme="minorHAnsi"/>
        </w:rPr>
        <w:instrText>ADDIN CSL_CITATION { "citationItems" : [ { "id" : "ITEM-1", "itemData" : { "DOI" : "10.1016/j.clinph.2009.10.016", "ISSN" : "1872-8952", "PMID" : "20080441", "abstract" : "Since the first description of sound-evoked short-latency myogenic reflexes recorded from neck muscles, vestibular evoked myogenic potentials (VEMPs) have become an important part of the neuro-otological test battery. VEMPs provide a means of assessing otolith function: stimulation of the vestibular system with air-conducted sound activates predominantly saccular afferents, while bone-conducted vibration activates a combination of saccular and utricular afferents. The conventional method for recording the VEMP involves measuring electromyographic (EMG) activity from surface electrodes placed over the tonically-activated sternocleidomastoid (SCM) muscles. The \"cervical VEMP\" (cVEMP) is thus a manifestation of the vestibulo-collic reflex. However, recent research has shown that VEMPs can also be recorded from the extraocular muscles using surface electrodes placed near the eyes. These \"ocular VEMPs\" (oVEMPs) are a manifestation of the vestibulo-ocular reflex. Here we describe the historical development and neurophysiological properties of the cVEMP and oVEMP and provide recommendations for recording both reflexes. While the cVEMP has documented diagnostic utility in many disorders affecting vestibular function, relatively little is known as yet about the clinical value of the oVEMP. We therefore outline the known cVEMP and oVEMP characteristics in common central and peripheral disorders encountered in neuro-otology clinics.", "author" : [ { "dropping-particle" : "", "family" : "Rosengren", "given" : "S M", "non-dropping-particle" : "", "parse-names" : false, "suffix" : "" }, { "dropping-particle" : "", "family" : "Welgampola", "given" : "M S", "non-dropping-particle" : "", "parse-names" : false, "suffix" : "" }, { "dropping-particle" : "", "family" : "Colebatch", "given" : "J G", "non-dropping-particle" : "", "parse-names" : false, "suffix" : "" } ], "container-title" : "Clinical neurophysiology : official journal of the International Federation of Clinical Neurophysiology", "id" : "ITEM-1", "issue" : "5", "issued" : { "date-parts" : [ [ "2010", "5" ] ] }, "page" : "636-51", "publisher" : "International Federation of Clinical Neurophysiology", "title" : "Vestibular evoked myogenic potentials: past, present and future.", "type" : "article-journal", "volume" : "121" }, "uris" : [ "http://www.mendeley.com/documents/?uuid=9e98e6cc-91c7-4735-ad23-bf922a2e50e8" ] } ], "mendeley" : { "formattedCitation" : "(Rosengren et al., 2010)", "manualFormatting" : "Rosengren et al., 2010)", "plainTextFormattedCitation" : "(Rosengren et al., 2010)", "previouslyFormattedCitation" : "(Rosengren et al., 2010)" }, "properties" : { "noteIndex" : 0 }, "schema" : "https://github.com/citation-style-language/schema/raw/master/csl-citation.json" }</w:instrText>
      </w:r>
      <w:r w:rsidRPr="00E916D9">
        <w:rPr>
          <w:rFonts w:asciiTheme="minorHAnsi" w:hAnsiTheme="minorHAnsi" w:cstheme="minorHAnsi"/>
        </w:rPr>
        <w:fldChar w:fldCharType="separate"/>
      </w:r>
      <w:r w:rsidRPr="00E916D9">
        <w:rPr>
          <w:rFonts w:asciiTheme="minorHAnsi" w:hAnsiTheme="minorHAnsi" w:cstheme="minorHAnsi"/>
        </w:rPr>
        <w:t>Rosengren et al., 2010)</w:t>
      </w:r>
      <w:r w:rsidRPr="00E916D9">
        <w:rPr>
          <w:rFonts w:asciiTheme="minorHAnsi" w:hAnsiTheme="minorHAnsi" w:cstheme="minorHAnsi"/>
        </w:rPr>
        <w:fldChar w:fldCharType="end"/>
      </w:r>
      <w:r w:rsidRPr="00E916D9">
        <w:rPr>
          <w:rFonts w:asciiTheme="minorHAnsi" w:hAnsiTheme="minorHAnsi" w:cstheme="minorHAnsi"/>
        </w:rPr>
        <w:fldChar w:fldCharType="end"/>
      </w:r>
      <w:r w:rsidRPr="00E916D9">
        <w:rPr>
          <w:rFonts w:asciiTheme="minorHAnsi" w:hAnsiTheme="minorHAnsi" w:cstheme="minorHAnsi"/>
        </w:rPr>
        <w:t>.</w:t>
      </w:r>
      <w:r w:rsidR="00986FDB" w:rsidRPr="00E916D9">
        <w:rPr>
          <w:rFonts w:asciiTheme="minorHAnsi" w:hAnsiTheme="minorHAnsi" w:cstheme="minorHAnsi"/>
        </w:rPr>
        <w:t xml:space="preserve"> </w:t>
      </w:r>
      <w:r w:rsidR="00E476C4" w:rsidRPr="00E916D9">
        <w:rPr>
          <w:rFonts w:asciiTheme="minorHAnsi" w:hAnsiTheme="minorHAnsi" w:cstheme="minorHAnsi"/>
        </w:rPr>
        <w:t xml:space="preserve">For more details on </w:t>
      </w:r>
      <w:proofErr w:type="spellStart"/>
      <w:r w:rsidR="00E476C4" w:rsidRPr="00E916D9">
        <w:rPr>
          <w:rFonts w:asciiTheme="minorHAnsi" w:hAnsiTheme="minorHAnsi" w:cstheme="minorHAnsi"/>
        </w:rPr>
        <w:t>cVEMP</w:t>
      </w:r>
      <w:proofErr w:type="spellEnd"/>
      <w:r w:rsidR="00E476C4" w:rsidRPr="00E916D9">
        <w:rPr>
          <w:rFonts w:asciiTheme="minorHAnsi" w:hAnsiTheme="minorHAnsi" w:cstheme="minorHAnsi"/>
        </w:rPr>
        <w:t>, see Rosengren et al. (2010) or Obeidat and Bell (2019)</w:t>
      </w:r>
      <w:r w:rsidR="00E476C4" w:rsidRPr="00E916D9">
        <w:rPr>
          <w:rFonts w:asciiTheme="minorHAnsi" w:hAnsiTheme="minorHAnsi" w:cstheme="minorHAnsi"/>
          <w:lang w:val="en-US"/>
        </w:rPr>
        <w:t xml:space="preserve">. </w:t>
      </w:r>
      <w:r w:rsidR="00CF39FF" w:rsidRPr="00E916D9">
        <w:rPr>
          <w:rFonts w:asciiTheme="minorHAnsi" w:hAnsiTheme="minorHAnsi" w:cstheme="minorHAnsi"/>
        </w:rPr>
        <w:t>However</w:t>
      </w:r>
      <w:r w:rsidR="00674B32" w:rsidRPr="00E916D9">
        <w:rPr>
          <w:rFonts w:asciiTheme="minorHAnsi" w:hAnsiTheme="minorHAnsi" w:cstheme="minorHAnsi"/>
        </w:rPr>
        <w:t>,</w:t>
      </w:r>
      <w:r w:rsidR="00CF39FF" w:rsidRPr="00E916D9">
        <w:rPr>
          <w:rFonts w:asciiTheme="minorHAnsi" w:hAnsiTheme="minorHAnsi" w:cstheme="minorHAnsi"/>
        </w:rPr>
        <w:t xml:space="preserve"> </w:t>
      </w:r>
      <w:r w:rsidR="0029224B" w:rsidRPr="00E916D9">
        <w:rPr>
          <w:rFonts w:asciiTheme="minorHAnsi" w:hAnsiTheme="minorHAnsi" w:cstheme="minorHAnsi"/>
        </w:rPr>
        <w:t xml:space="preserve">this testing is controversial and the recent clinical practice guidance on </w:t>
      </w:r>
      <w:r w:rsidR="00786D2E" w:rsidRPr="00E916D9">
        <w:rPr>
          <w:rFonts w:asciiTheme="minorHAnsi" w:hAnsiTheme="minorHAnsi" w:cstheme="minorHAnsi"/>
        </w:rPr>
        <w:t>MD testing (</w:t>
      </w:r>
      <w:proofErr w:type="spellStart"/>
      <w:r w:rsidR="00786D2E" w:rsidRPr="00E916D9">
        <w:rPr>
          <w:rFonts w:asciiTheme="minorHAnsi" w:hAnsiTheme="minorHAnsi" w:cstheme="minorHAnsi"/>
        </w:rPr>
        <w:t>Basura</w:t>
      </w:r>
      <w:proofErr w:type="spellEnd"/>
      <w:r w:rsidR="00786D2E" w:rsidRPr="00E916D9">
        <w:rPr>
          <w:rFonts w:asciiTheme="minorHAnsi" w:hAnsiTheme="minorHAnsi" w:cstheme="minorHAnsi"/>
        </w:rPr>
        <w:t xml:space="preserve"> et al.</w:t>
      </w:r>
      <w:r w:rsidR="00625953" w:rsidRPr="00E916D9">
        <w:rPr>
          <w:rFonts w:asciiTheme="minorHAnsi" w:hAnsiTheme="minorHAnsi" w:cstheme="minorHAnsi"/>
        </w:rPr>
        <w:t>,</w:t>
      </w:r>
      <w:r w:rsidR="00786D2E" w:rsidRPr="00E916D9">
        <w:rPr>
          <w:rFonts w:asciiTheme="minorHAnsi" w:hAnsiTheme="minorHAnsi" w:cstheme="minorHAnsi"/>
        </w:rPr>
        <w:t xml:space="preserve"> 2020)</w:t>
      </w:r>
      <w:r w:rsidR="00625953" w:rsidRPr="00E916D9">
        <w:rPr>
          <w:rFonts w:asciiTheme="minorHAnsi" w:hAnsiTheme="minorHAnsi" w:cstheme="minorHAnsi"/>
        </w:rPr>
        <w:t xml:space="preserve"> specifically states</w:t>
      </w:r>
      <w:r w:rsidR="00CD6AE4" w:rsidRPr="00E916D9">
        <w:rPr>
          <w:rFonts w:asciiTheme="minorHAnsi" w:hAnsiTheme="minorHAnsi" w:cstheme="minorHAnsi"/>
        </w:rPr>
        <w:t xml:space="preserve"> that:</w:t>
      </w:r>
      <w:r w:rsidR="006B6848" w:rsidRPr="00E916D9">
        <w:rPr>
          <w:rFonts w:asciiTheme="minorHAnsi" w:hAnsiTheme="minorHAnsi" w:cstheme="minorHAnsi"/>
        </w:rPr>
        <w:t xml:space="preserve"> ‘Clinicians should not routinely order vestibular function testing or electrocochleography (</w:t>
      </w:r>
      <w:proofErr w:type="spellStart"/>
      <w:r w:rsidR="006B6848" w:rsidRPr="00E916D9">
        <w:rPr>
          <w:rFonts w:asciiTheme="minorHAnsi" w:hAnsiTheme="minorHAnsi" w:cstheme="minorHAnsi"/>
        </w:rPr>
        <w:t>ECochG</w:t>
      </w:r>
      <w:proofErr w:type="spellEnd"/>
      <w:r w:rsidR="006B6848" w:rsidRPr="00E916D9">
        <w:rPr>
          <w:rFonts w:asciiTheme="minorHAnsi" w:hAnsiTheme="minorHAnsi" w:cstheme="minorHAnsi"/>
        </w:rPr>
        <w:t xml:space="preserve">) to establish the diagnosis of </w:t>
      </w:r>
      <w:proofErr w:type="spellStart"/>
      <w:r w:rsidR="006B6848" w:rsidRPr="00E916D9">
        <w:rPr>
          <w:rFonts w:asciiTheme="minorHAnsi" w:hAnsiTheme="minorHAnsi" w:cstheme="minorHAnsi"/>
        </w:rPr>
        <w:t>Ménière’s</w:t>
      </w:r>
      <w:proofErr w:type="spellEnd"/>
      <w:r w:rsidR="006B6848" w:rsidRPr="00E916D9">
        <w:rPr>
          <w:rFonts w:asciiTheme="minorHAnsi" w:hAnsiTheme="minorHAnsi" w:cstheme="minorHAnsi"/>
        </w:rPr>
        <w:t xml:space="preserve"> disease’. </w:t>
      </w:r>
      <w:proofErr w:type="spellStart"/>
      <w:r w:rsidR="00826A72" w:rsidRPr="00E916D9">
        <w:rPr>
          <w:rFonts w:asciiTheme="minorHAnsi" w:hAnsiTheme="minorHAnsi" w:cstheme="minorHAnsi"/>
        </w:rPr>
        <w:t>ECochG</w:t>
      </w:r>
      <w:proofErr w:type="spellEnd"/>
      <w:r w:rsidR="00826A72" w:rsidRPr="00E916D9">
        <w:rPr>
          <w:rFonts w:asciiTheme="minorHAnsi" w:hAnsiTheme="minorHAnsi" w:cstheme="minorHAnsi"/>
        </w:rPr>
        <w:t xml:space="preserve"> still remains the only objective test that can identify endolymphatic hydrops in the cochlea (</w:t>
      </w:r>
      <w:proofErr w:type="spellStart"/>
      <w:r w:rsidR="00826A72" w:rsidRPr="00E916D9">
        <w:rPr>
          <w:rFonts w:asciiTheme="minorHAnsi" w:hAnsiTheme="minorHAnsi" w:cstheme="minorHAnsi"/>
        </w:rPr>
        <w:t>Lamounier</w:t>
      </w:r>
      <w:proofErr w:type="spellEnd"/>
      <w:r w:rsidR="00826A72" w:rsidRPr="00E916D9">
        <w:rPr>
          <w:rFonts w:asciiTheme="minorHAnsi" w:hAnsiTheme="minorHAnsi" w:cstheme="minorHAnsi"/>
        </w:rPr>
        <w:t xml:space="preserve"> et al.</w:t>
      </w:r>
      <w:r w:rsidR="00301AF3" w:rsidRPr="00E916D9">
        <w:rPr>
          <w:rFonts w:asciiTheme="minorHAnsi" w:hAnsiTheme="minorHAnsi" w:cstheme="minorHAnsi"/>
        </w:rPr>
        <w:t>,</w:t>
      </w:r>
      <w:r w:rsidR="00826A72" w:rsidRPr="00E916D9">
        <w:rPr>
          <w:rFonts w:asciiTheme="minorHAnsi" w:hAnsiTheme="minorHAnsi" w:cstheme="minorHAnsi"/>
        </w:rPr>
        <w:t xml:space="preserve"> 2014</w:t>
      </w:r>
      <w:r w:rsidR="00826A72" w:rsidRPr="00E916D9">
        <w:rPr>
          <w:rFonts w:asciiTheme="minorHAnsi" w:hAnsiTheme="minorHAnsi" w:cstheme="minorHAnsi"/>
          <w:lang w:val="en-US"/>
        </w:rPr>
        <w:t>)</w:t>
      </w:r>
      <w:r w:rsidR="00826A72" w:rsidRPr="00E916D9">
        <w:rPr>
          <w:rFonts w:asciiTheme="minorHAnsi" w:hAnsiTheme="minorHAnsi" w:cstheme="minorHAnsi"/>
        </w:rPr>
        <w:t>. </w:t>
      </w:r>
    </w:p>
    <w:p w14:paraId="34FFACA3" w14:textId="26AD117B" w:rsidR="009B7B5A" w:rsidRPr="00E916D9" w:rsidRDefault="004B1161" w:rsidP="003D7F59">
      <w:pPr>
        <w:spacing w:line="480" w:lineRule="auto"/>
        <w:jc w:val="both"/>
        <w:rPr>
          <w:rFonts w:asciiTheme="minorHAnsi" w:hAnsiTheme="minorHAnsi" w:cstheme="minorHAnsi"/>
        </w:rPr>
      </w:pPr>
      <w:r w:rsidRPr="00E916D9">
        <w:rPr>
          <w:rFonts w:asciiTheme="minorHAnsi" w:hAnsiTheme="minorHAnsi" w:cstheme="minorHAnsi"/>
          <w:lang w:val="en-US"/>
        </w:rPr>
        <w:t xml:space="preserve">It has </w:t>
      </w:r>
      <w:r w:rsidR="000E5BDF" w:rsidRPr="00E916D9">
        <w:rPr>
          <w:rFonts w:asciiTheme="minorHAnsi" w:hAnsiTheme="minorHAnsi" w:cstheme="minorHAnsi"/>
          <w:lang w:val="en-US"/>
        </w:rPr>
        <w:t xml:space="preserve">previously </w:t>
      </w:r>
      <w:r w:rsidRPr="00E916D9">
        <w:rPr>
          <w:rFonts w:asciiTheme="minorHAnsi" w:hAnsiTheme="minorHAnsi" w:cstheme="minorHAnsi"/>
          <w:lang w:val="en-US"/>
        </w:rPr>
        <w:t xml:space="preserve">been suggested that </w:t>
      </w:r>
      <w:r w:rsidRPr="00E916D9">
        <w:rPr>
          <w:rFonts w:asciiTheme="minorHAnsi" w:hAnsiTheme="minorHAnsi" w:cstheme="minorHAnsi"/>
        </w:rPr>
        <w:t xml:space="preserve">a preponderance </w:t>
      </w:r>
      <w:r w:rsidRPr="00E916D9">
        <w:rPr>
          <w:rFonts w:asciiTheme="minorHAnsi" w:hAnsiTheme="minorHAnsi" w:cstheme="minorHAnsi"/>
          <w:lang w:val="en-US"/>
        </w:rPr>
        <w:t>of L ears appear to be affected by MD</w:t>
      </w:r>
      <w:r w:rsidR="00C2413D" w:rsidRPr="00E916D9">
        <w:rPr>
          <w:rFonts w:asciiTheme="minorHAnsi" w:hAnsiTheme="minorHAnsi" w:cstheme="minorHAnsi"/>
          <w:lang w:val="en-US"/>
        </w:rPr>
        <w:t>, although only in relatively small samples</w:t>
      </w:r>
      <w:r w:rsidR="00D23B39" w:rsidRPr="00E916D9">
        <w:rPr>
          <w:rFonts w:asciiTheme="minorHAnsi" w:hAnsiTheme="minorHAnsi" w:cstheme="minorHAnsi"/>
          <w:lang w:val="en-US"/>
        </w:rPr>
        <w:t>:</w:t>
      </w:r>
      <w:r w:rsidRPr="00E916D9">
        <w:rPr>
          <w:rFonts w:asciiTheme="minorHAnsi" w:hAnsiTheme="minorHAnsi" w:cstheme="minorHAnsi"/>
          <w:lang w:val="en-US"/>
        </w:rPr>
        <w:t xml:space="preserve">  </w:t>
      </w:r>
      <w:r w:rsidR="00D23B39" w:rsidRPr="00E916D9">
        <w:rPr>
          <w:rFonts w:asciiTheme="minorHAnsi" w:hAnsiTheme="minorHAnsi" w:cstheme="minorHAnsi"/>
        </w:rPr>
        <w:t>a</w:t>
      </w:r>
      <w:r w:rsidR="00F03C8E" w:rsidRPr="00E916D9">
        <w:rPr>
          <w:rFonts w:asciiTheme="minorHAnsi" w:hAnsiTheme="minorHAnsi" w:cstheme="minorHAnsi"/>
        </w:rPr>
        <w:t xml:space="preserve"> small retrospective study conducted by </w:t>
      </w:r>
      <w:proofErr w:type="spellStart"/>
      <w:r w:rsidR="00F03C8E" w:rsidRPr="00E916D9">
        <w:rPr>
          <w:rFonts w:asciiTheme="minorHAnsi" w:hAnsiTheme="minorHAnsi" w:cstheme="minorHAnsi"/>
        </w:rPr>
        <w:t>Devaiah</w:t>
      </w:r>
      <w:proofErr w:type="spellEnd"/>
      <w:r w:rsidR="00F03C8E" w:rsidRPr="00E916D9">
        <w:rPr>
          <w:rFonts w:asciiTheme="minorHAnsi" w:hAnsiTheme="minorHAnsi" w:cstheme="minorHAnsi"/>
        </w:rPr>
        <w:t xml:space="preserve"> et al. (2003) on </w:t>
      </w:r>
      <w:r w:rsidR="00F03C8E" w:rsidRPr="00E916D9">
        <w:rPr>
          <w:rFonts w:asciiTheme="minorHAnsi" w:hAnsiTheme="minorHAnsi" w:cstheme="minorHAnsi"/>
          <w:lang w:val="en-US"/>
        </w:rPr>
        <w:t>8</w:t>
      </w:r>
      <w:r w:rsidR="00F03C8E" w:rsidRPr="00E916D9">
        <w:rPr>
          <w:rFonts w:asciiTheme="minorHAnsi" w:hAnsiTheme="minorHAnsi" w:cstheme="minorHAnsi"/>
        </w:rPr>
        <w:t xml:space="preserve"> patients with </w:t>
      </w:r>
      <w:r w:rsidR="00F03C8E" w:rsidRPr="00E916D9">
        <w:rPr>
          <w:rFonts w:asciiTheme="minorHAnsi" w:hAnsiTheme="minorHAnsi" w:cstheme="minorHAnsi"/>
          <w:lang w:val="en-US"/>
        </w:rPr>
        <w:t>unilateral</w:t>
      </w:r>
      <w:r w:rsidR="00F03C8E" w:rsidRPr="00E916D9">
        <w:rPr>
          <w:rFonts w:asciiTheme="minorHAnsi" w:hAnsiTheme="minorHAnsi" w:cstheme="minorHAnsi"/>
        </w:rPr>
        <w:t xml:space="preserve"> possible MD defined by the AAO-HNS criteria suggested a side bias for MD and found that L ears were symptomatic in </w:t>
      </w:r>
      <w:r w:rsidR="00F03C8E" w:rsidRPr="00E916D9">
        <w:rPr>
          <w:rFonts w:asciiTheme="minorHAnsi" w:hAnsiTheme="minorHAnsi" w:cstheme="minorHAnsi"/>
          <w:lang w:val="en-US"/>
        </w:rPr>
        <w:t>7 out</w:t>
      </w:r>
      <w:r w:rsidR="00F03C8E" w:rsidRPr="00E916D9">
        <w:rPr>
          <w:rFonts w:asciiTheme="minorHAnsi" w:hAnsiTheme="minorHAnsi" w:cstheme="minorHAnsi"/>
        </w:rPr>
        <w:t xml:space="preserve"> of the </w:t>
      </w:r>
      <w:r w:rsidR="00F03C8E" w:rsidRPr="00E916D9">
        <w:rPr>
          <w:rFonts w:asciiTheme="minorHAnsi" w:hAnsiTheme="minorHAnsi" w:cstheme="minorHAnsi"/>
          <w:lang w:val="en-US"/>
        </w:rPr>
        <w:t>8</w:t>
      </w:r>
      <w:r w:rsidR="00F03C8E" w:rsidRPr="00E916D9">
        <w:rPr>
          <w:rFonts w:asciiTheme="minorHAnsi" w:hAnsiTheme="minorHAnsi" w:cstheme="minorHAnsi"/>
        </w:rPr>
        <w:t xml:space="preserve"> patients</w:t>
      </w:r>
      <w:r w:rsidR="0031370A" w:rsidRPr="00E916D9">
        <w:rPr>
          <w:rFonts w:asciiTheme="minorHAnsi" w:hAnsiTheme="minorHAnsi" w:cstheme="minorHAnsi"/>
        </w:rPr>
        <w:t xml:space="preserve">. </w:t>
      </w:r>
      <w:r w:rsidR="00F03C8E" w:rsidRPr="00E916D9">
        <w:rPr>
          <w:rFonts w:asciiTheme="minorHAnsi" w:hAnsiTheme="minorHAnsi" w:cstheme="minorHAnsi"/>
          <w:lang w:val="en-US"/>
        </w:rPr>
        <w:t xml:space="preserve">This was confirmed by a later </w:t>
      </w:r>
      <w:r w:rsidR="00741A34" w:rsidRPr="00E916D9">
        <w:rPr>
          <w:rFonts w:asciiTheme="minorHAnsi" w:hAnsiTheme="minorHAnsi" w:cstheme="minorHAnsi"/>
          <w:lang w:val="en-US"/>
        </w:rPr>
        <w:t>study conducted by Obeidat and Bell (2019) on</w:t>
      </w:r>
      <w:r w:rsidR="002C580C" w:rsidRPr="00E916D9">
        <w:rPr>
          <w:rFonts w:asciiTheme="minorHAnsi" w:hAnsiTheme="minorHAnsi" w:cstheme="minorHAnsi"/>
          <w:lang w:val="en-US"/>
        </w:rPr>
        <w:t xml:space="preserve"> </w:t>
      </w:r>
      <w:r w:rsidR="00974479" w:rsidRPr="00E916D9">
        <w:rPr>
          <w:rFonts w:asciiTheme="minorHAnsi" w:hAnsiTheme="minorHAnsi" w:cstheme="minorHAnsi"/>
        </w:rPr>
        <w:t>15 patients</w:t>
      </w:r>
      <w:r w:rsidR="006736A9" w:rsidRPr="00E916D9">
        <w:rPr>
          <w:rFonts w:asciiTheme="minorHAnsi" w:hAnsiTheme="minorHAnsi" w:cstheme="minorHAnsi"/>
          <w:lang w:val="en-US"/>
        </w:rPr>
        <w:t xml:space="preserve"> (</w:t>
      </w:r>
      <w:r w:rsidR="006736A9" w:rsidRPr="00E916D9">
        <w:rPr>
          <w:rFonts w:asciiTheme="minorHAnsi" w:hAnsiTheme="minorHAnsi" w:cstheme="minorHAnsi"/>
        </w:rPr>
        <w:t>9 women and 6 men, with a mean age of 40 years</w:t>
      </w:r>
      <w:r w:rsidR="006736A9" w:rsidRPr="00E916D9">
        <w:rPr>
          <w:rFonts w:asciiTheme="minorHAnsi" w:hAnsiTheme="minorHAnsi" w:cstheme="minorHAnsi"/>
          <w:lang w:val="en-US"/>
        </w:rPr>
        <w:t xml:space="preserve">) </w:t>
      </w:r>
      <w:r w:rsidR="006736A9" w:rsidRPr="00E916D9">
        <w:rPr>
          <w:rFonts w:asciiTheme="minorHAnsi" w:hAnsiTheme="minorHAnsi" w:cstheme="minorHAnsi"/>
        </w:rPr>
        <w:t xml:space="preserve">with </w:t>
      </w:r>
      <w:r w:rsidR="002C580C" w:rsidRPr="00E916D9">
        <w:rPr>
          <w:rFonts w:asciiTheme="minorHAnsi" w:hAnsiTheme="minorHAnsi" w:cstheme="minorHAnsi"/>
          <w:lang w:val="en-US"/>
        </w:rPr>
        <w:t xml:space="preserve">bilateral </w:t>
      </w:r>
      <w:r w:rsidR="006736A9" w:rsidRPr="00E916D9">
        <w:rPr>
          <w:rFonts w:asciiTheme="minorHAnsi" w:hAnsiTheme="minorHAnsi" w:cstheme="minorHAnsi"/>
        </w:rPr>
        <w:t xml:space="preserve">definite MD </w:t>
      </w:r>
      <w:r w:rsidR="00F03C8E" w:rsidRPr="00E916D9">
        <w:rPr>
          <w:rFonts w:asciiTheme="minorHAnsi" w:hAnsiTheme="minorHAnsi" w:cstheme="minorHAnsi"/>
        </w:rPr>
        <w:t xml:space="preserve">as </w:t>
      </w:r>
      <w:r w:rsidR="006736A9" w:rsidRPr="00E916D9">
        <w:rPr>
          <w:rFonts w:asciiTheme="minorHAnsi" w:hAnsiTheme="minorHAnsi" w:cstheme="minorHAnsi"/>
        </w:rPr>
        <w:t>defined by 1995 AAO-HNS</w:t>
      </w:r>
      <w:r w:rsidR="00F03C8E" w:rsidRPr="00E916D9">
        <w:rPr>
          <w:rFonts w:asciiTheme="minorHAnsi" w:hAnsiTheme="minorHAnsi" w:cstheme="minorHAnsi"/>
        </w:rPr>
        <w:t>, which</w:t>
      </w:r>
      <w:r w:rsidR="00741A34" w:rsidRPr="00E916D9">
        <w:rPr>
          <w:rFonts w:asciiTheme="minorHAnsi" w:hAnsiTheme="minorHAnsi" w:cstheme="minorHAnsi"/>
          <w:lang w:val="en-US"/>
        </w:rPr>
        <w:t xml:space="preserve"> found that </w:t>
      </w:r>
      <w:r w:rsidR="007A3B0B" w:rsidRPr="00E916D9">
        <w:rPr>
          <w:rFonts w:asciiTheme="minorHAnsi" w:hAnsiTheme="minorHAnsi" w:cstheme="minorHAnsi"/>
          <w:lang w:val="en-US"/>
        </w:rPr>
        <w:t>left (</w:t>
      </w:r>
      <w:r w:rsidR="00111B1A" w:rsidRPr="00E916D9">
        <w:rPr>
          <w:rFonts w:asciiTheme="minorHAnsi" w:hAnsiTheme="minorHAnsi" w:cstheme="minorHAnsi"/>
        </w:rPr>
        <w:t>L</w:t>
      </w:r>
      <w:r w:rsidR="007A3B0B" w:rsidRPr="00E916D9">
        <w:rPr>
          <w:rFonts w:asciiTheme="minorHAnsi" w:hAnsiTheme="minorHAnsi" w:cstheme="minorHAnsi"/>
          <w:lang w:val="en-US"/>
        </w:rPr>
        <w:t>)</w:t>
      </w:r>
      <w:r w:rsidR="00974479" w:rsidRPr="00E916D9">
        <w:rPr>
          <w:rFonts w:asciiTheme="minorHAnsi" w:hAnsiTheme="minorHAnsi" w:cstheme="minorHAnsi"/>
        </w:rPr>
        <w:t xml:space="preserve"> ears were more affected than </w:t>
      </w:r>
      <w:r w:rsidR="007A3B0B" w:rsidRPr="00E916D9">
        <w:rPr>
          <w:rFonts w:asciiTheme="minorHAnsi" w:hAnsiTheme="minorHAnsi" w:cstheme="minorHAnsi"/>
          <w:lang w:val="en-US"/>
        </w:rPr>
        <w:t>right (</w:t>
      </w:r>
      <w:r w:rsidR="00111B1A" w:rsidRPr="00E916D9">
        <w:rPr>
          <w:rFonts w:asciiTheme="minorHAnsi" w:hAnsiTheme="minorHAnsi" w:cstheme="minorHAnsi"/>
        </w:rPr>
        <w:t>R</w:t>
      </w:r>
      <w:r w:rsidR="007A3B0B" w:rsidRPr="00E916D9">
        <w:rPr>
          <w:rFonts w:asciiTheme="minorHAnsi" w:hAnsiTheme="minorHAnsi" w:cstheme="minorHAnsi"/>
          <w:lang w:val="en-US"/>
        </w:rPr>
        <w:t>)</w:t>
      </w:r>
      <w:r w:rsidR="009F4FE0" w:rsidRPr="00E916D9">
        <w:rPr>
          <w:rFonts w:asciiTheme="minorHAnsi" w:hAnsiTheme="minorHAnsi" w:cstheme="minorHAnsi"/>
          <w:lang w:val="en-US"/>
        </w:rPr>
        <w:t xml:space="preserve"> </w:t>
      </w:r>
      <w:r w:rsidR="00974479" w:rsidRPr="00E916D9">
        <w:rPr>
          <w:rFonts w:asciiTheme="minorHAnsi" w:hAnsiTheme="minorHAnsi" w:cstheme="minorHAnsi"/>
        </w:rPr>
        <w:t>ears</w:t>
      </w:r>
      <w:r w:rsidR="00E7122E" w:rsidRPr="00E916D9">
        <w:rPr>
          <w:rFonts w:asciiTheme="minorHAnsi" w:hAnsiTheme="minorHAnsi" w:cstheme="minorHAnsi"/>
          <w:lang w:val="en-US"/>
        </w:rPr>
        <w:t xml:space="preserve"> in 11 out of 15 patients</w:t>
      </w:r>
      <w:r w:rsidR="0031370A" w:rsidRPr="00E916D9">
        <w:rPr>
          <w:rFonts w:asciiTheme="minorHAnsi" w:hAnsiTheme="minorHAnsi" w:cstheme="minorHAnsi"/>
          <w:lang w:val="en-US"/>
        </w:rPr>
        <w:t xml:space="preserve"> </w:t>
      </w:r>
      <w:r w:rsidR="0031370A" w:rsidRPr="00E916D9">
        <w:rPr>
          <w:rFonts w:asciiTheme="minorHAnsi" w:hAnsiTheme="minorHAnsi" w:cstheme="minorHAnsi"/>
        </w:rPr>
        <w:t>(again a strong bias)</w:t>
      </w:r>
      <w:r w:rsidR="00E7122E" w:rsidRPr="00E916D9">
        <w:rPr>
          <w:rFonts w:asciiTheme="minorHAnsi" w:hAnsiTheme="minorHAnsi" w:cstheme="minorHAnsi"/>
          <w:lang w:val="en-US"/>
        </w:rPr>
        <w:t>.</w:t>
      </w:r>
      <w:r w:rsidR="0020758D" w:rsidRPr="00E916D9">
        <w:rPr>
          <w:rFonts w:asciiTheme="minorHAnsi" w:hAnsiTheme="minorHAnsi" w:cstheme="minorHAnsi"/>
          <w:lang w:val="en-US"/>
        </w:rPr>
        <w:t xml:space="preserve"> </w:t>
      </w:r>
      <w:r w:rsidR="00821B44" w:rsidRPr="00E916D9">
        <w:rPr>
          <w:rFonts w:asciiTheme="minorHAnsi" w:hAnsiTheme="minorHAnsi" w:cstheme="minorHAnsi"/>
        </w:rPr>
        <w:t>P</w:t>
      </w:r>
      <w:r w:rsidR="006736A9" w:rsidRPr="00E916D9">
        <w:rPr>
          <w:rFonts w:asciiTheme="minorHAnsi" w:hAnsiTheme="minorHAnsi" w:cstheme="minorHAnsi"/>
        </w:rPr>
        <w:t>atients had stronger subjective symptoms (tinnitus and ear pressure) and more sever</w:t>
      </w:r>
      <w:r w:rsidR="00DA4DF4" w:rsidRPr="00E916D9">
        <w:rPr>
          <w:rFonts w:asciiTheme="minorHAnsi" w:hAnsiTheme="minorHAnsi" w:cstheme="minorHAnsi"/>
        </w:rPr>
        <w:t>e</w:t>
      </w:r>
      <w:r w:rsidR="006736A9" w:rsidRPr="00E916D9">
        <w:rPr>
          <w:rFonts w:asciiTheme="minorHAnsi" w:hAnsiTheme="minorHAnsi" w:cstheme="minorHAnsi"/>
        </w:rPr>
        <w:t xml:space="preserve"> hearing deterioration in the </w:t>
      </w:r>
      <w:r w:rsidR="00111B1A" w:rsidRPr="00E916D9">
        <w:rPr>
          <w:rFonts w:asciiTheme="minorHAnsi" w:hAnsiTheme="minorHAnsi" w:cstheme="minorHAnsi"/>
        </w:rPr>
        <w:t>L</w:t>
      </w:r>
      <w:r w:rsidR="006736A9" w:rsidRPr="00E916D9">
        <w:rPr>
          <w:rFonts w:asciiTheme="minorHAnsi" w:hAnsiTheme="minorHAnsi" w:cstheme="minorHAnsi"/>
        </w:rPr>
        <w:t xml:space="preserve"> ears</w:t>
      </w:r>
      <w:r w:rsidR="00F03C8E" w:rsidRPr="00E916D9">
        <w:rPr>
          <w:rFonts w:asciiTheme="minorHAnsi" w:hAnsiTheme="minorHAnsi" w:cstheme="minorHAnsi"/>
        </w:rPr>
        <w:t>,</w:t>
      </w:r>
      <w:r w:rsidR="00747D70" w:rsidRPr="00E916D9">
        <w:rPr>
          <w:rFonts w:asciiTheme="minorHAnsi" w:hAnsiTheme="minorHAnsi" w:cstheme="minorHAnsi"/>
          <w:lang w:val="en-US"/>
        </w:rPr>
        <w:t xml:space="preserve"> </w:t>
      </w:r>
      <w:r w:rsidR="00F94A7D" w:rsidRPr="00E916D9">
        <w:rPr>
          <w:rFonts w:asciiTheme="minorHAnsi" w:hAnsiTheme="minorHAnsi" w:cstheme="minorHAnsi"/>
          <w:lang w:val="en-US"/>
        </w:rPr>
        <w:t xml:space="preserve">whereas </w:t>
      </w:r>
      <w:r w:rsidR="006736A9" w:rsidRPr="00E916D9">
        <w:rPr>
          <w:rFonts w:asciiTheme="minorHAnsi" w:hAnsiTheme="minorHAnsi" w:cstheme="minorHAnsi"/>
        </w:rPr>
        <w:t xml:space="preserve">they had either tinnitus or aural fullness and less severe hearing loss in the </w:t>
      </w:r>
      <w:r w:rsidR="00111B1A" w:rsidRPr="00E916D9">
        <w:rPr>
          <w:rFonts w:asciiTheme="minorHAnsi" w:hAnsiTheme="minorHAnsi" w:cstheme="minorHAnsi"/>
        </w:rPr>
        <w:t>R</w:t>
      </w:r>
      <w:r w:rsidR="00150B0D" w:rsidRPr="00E916D9">
        <w:rPr>
          <w:rFonts w:asciiTheme="minorHAnsi" w:hAnsiTheme="minorHAnsi" w:cstheme="minorHAnsi"/>
          <w:lang w:val="en-US"/>
        </w:rPr>
        <w:t xml:space="preserve"> </w:t>
      </w:r>
      <w:r w:rsidR="006736A9" w:rsidRPr="00E916D9">
        <w:rPr>
          <w:rFonts w:asciiTheme="minorHAnsi" w:hAnsiTheme="minorHAnsi" w:cstheme="minorHAnsi"/>
        </w:rPr>
        <w:t>ears</w:t>
      </w:r>
      <w:r w:rsidR="006736A9" w:rsidRPr="00E916D9">
        <w:rPr>
          <w:rFonts w:asciiTheme="minorHAnsi" w:hAnsiTheme="minorHAnsi" w:cstheme="minorHAnsi"/>
          <w:lang w:val="en-US"/>
        </w:rPr>
        <w:t xml:space="preserve">. </w:t>
      </w:r>
      <w:r w:rsidR="0020758D" w:rsidRPr="00E916D9">
        <w:rPr>
          <w:rFonts w:asciiTheme="minorHAnsi" w:hAnsiTheme="minorHAnsi" w:cstheme="minorHAnsi"/>
          <w:lang w:val="en-US"/>
        </w:rPr>
        <w:t xml:space="preserve">The authors examined patients </w:t>
      </w:r>
      <w:r w:rsidR="00CD6AE4" w:rsidRPr="00E916D9">
        <w:rPr>
          <w:rFonts w:asciiTheme="minorHAnsi" w:hAnsiTheme="minorHAnsi" w:cstheme="minorHAnsi"/>
          <w:lang w:val="en-US"/>
        </w:rPr>
        <w:t xml:space="preserve">using </w:t>
      </w:r>
      <w:r w:rsidR="0020758D" w:rsidRPr="00E916D9">
        <w:rPr>
          <w:rFonts w:asciiTheme="minorHAnsi" w:hAnsiTheme="minorHAnsi" w:cstheme="minorHAnsi"/>
          <w:lang w:val="en-US"/>
        </w:rPr>
        <w:t xml:space="preserve">ACS </w:t>
      </w:r>
      <w:proofErr w:type="spellStart"/>
      <w:r w:rsidR="0020758D" w:rsidRPr="00E916D9">
        <w:rPr>
          <w:rFonts w:asciiTheme="minorHAnsi" w:hAnsiTheme="minorHAnsi" w:cstheme="minorHAnsi"/>
          <w:lang w:val="en-US"/>
        </w:rPr>
        <w:t>cVEMP</w:t>
      </w:r>
      <w:proofErr w:type="spellEnd"/>
      <w:r w:rsidR="0020758D" w:rsidRPr="00E916D9">
        <w:rPr>
          <w:rFonts w:asciiTheme="minorHAnsi" w:hAnsiTheme="minorHAnsi" w:cstheme="minorHAnsi"/>
          <w:lang w:val="en-US"/>
        </w:rPr>
        <w:t xml:space="preserve"> and </w:t>
      </w:r>
      <w:proofErr w:type="spellStart"/>
      <w:r w:rsidR="00A43F49" w:rsidRPr="00E916D9">
        <w:rPr>
          <w:rFonts w:asciiTheme="minorHAnsi" w:hAnsiTheme="minorHAnsi" w:cstheme="minorHAnsi"/>
        </w:rPr>
        <w:t>ECochG</w:t>
      </w:r>
      <w:proofErr w:type="spellEnd"/>
      <w:r w:rsidR="00807C50" w:rsidRPr="00E916D9">
        <w:rPr>
          <w:rFonts w:asciiTheme="minorHAnsi" w:hAnsiTheme="minorHAnsi" w:cstheme="minorHAnsi"/>
          <w:lang w:val="en-US"/>
        </w:rPr>
        <w:t xml:space="preserve">. Both tests </w:t>
      </w:r>
      <w:r w:rsidR="00807C50" w:rsidRPr="00E916D9">
        <w:rPr>
          <w:rFonts w:asciiTheme="minorHAnsi" w:hAnsiTheme="minorHAnsi" w:cstheme="minorHAnsi"/>
        </w:rPr>
        <w:t>showed impairment</w:t>
      </w:r>
      <w:r w:rsidR="00F94A7D" w:rsidRPr="00E916D9">
        <w:rPr>
          <w:rFonts w:asciiTheme="minorHAnsi" w:hAnsiTheme="minorHAnsi" w:cstheme="minorHAnsi"/>
          <w:lang w:val="en-US"/>
        </w:rPr>
        <w:t>s</w:t>
      </w:r>
      <w:r w:rsidR="00807C50" w:rsidRPr="00E916D9">
        <w:rPr>
          <w:rFonts w:asciiTheme="minorHAnsi" w:hAnsiTheme="minorHAnsi" w:cstheme="minorHAnsi"/>
        </w:rPr>
        <w:t xml:space="preserve"> </w:t>
      </w:r>
      <w:r w:rsidR="00F94A7D" w:rsidRPr="00E916D9">
        <w:rPr>
          <w:rFonts w:asciiTheme="minorHAnsi" w:hAnsiTheme="minorHAnsi" w:cstheme="minorHAnsi"/>
          <w:lang w:val="en-US"/>
        </w:rPr>
        <w:t>in</w:t>
      </w:r>
      <w:r w:rsidR="00F94A7D" w:rsidRPr="00E916D9">
        <w:rPr>
          <w:rFonts w:asciiTheme="minorHAnsi" w:hAnsiTheme="minorHAnsi" w:cstheme="minorHAnsi"/>
        </w:rPr>
        <w:t xml:space="preserve"> </w:t>
      </w:r>
      <w:r w:rsidR="00807C50" w:rsidRPr="00E916D9">
        <w:rPr>
          <w:rFonts w:asciiTheme="minorHAnsi" w:hAnsiTheme="minorHAnsi" w:cstheme="minorHAnsi"/>
        </w:rPr>
        <w:t xml:space="preserve">both ears of </w:t>
      </w:r>
      <w:r w:rsidR="00F94A7D" w:rsidRPr="00E916D9">
        <w:rPr>
          <w:rFonts w:asciiTheme="minorHAnsi" w:hAnsiTheme="minorHAnsi" w:cstheme="minorHAnsi"/>
          <w:lang w:val="en-US"/>
        </w:rPr>
        <w:t xml:space="preserve">people with </w:t>
      </w:r>
      <w:r w:rsidR="00807C50" w:rsidRPr="00E916D9">
        <w:rPr>
          <w:rFonts w:asciiTheme="minorHAnsi" w:hAnsiTheme="minorHAnsi" w:cstheme="minorHAnsi"/>
        </w:rPr>
        <w:t xml:space="preserve">bilateral MD, </w:t>
      </w:r>
      <w:r w:rsidR="009B7B5A" w:rsidRPr="00E916D9">
        <w:rPr>
          <w:rFonts w:asciiTheme="minorHAnsi" w:hAnsiTheme="minorHAnsi" w:cstheme="minorHAnsi"/>
        </w:rPr>
        <w:t xml:space="preserve">with </w:t>
      </w:r>
      <w:r w:rsidR="009B7B5A" w:rsidRPr="00E916D9">
        <w:rPr>
          <w:rFonts w:asciiTheme="minorHAnsi" w:hAnsiTheme="minorHAnsi" w:cstheme="minorHAnsi"/>
          <w:lang w:val="en-US"/>
        </w:rPr>
        <w:t>more deviations from the normal ranges seen</w:t>
      </w:r>
      <w:r w:rsidR="009B7B5A" w:rsidRPr="00E916D9">
        <w:rPr>
          <w:rFonts w:asciiTheme="minorHAnsi" w:hAnsiTheme="minorHAnsi" w:cstheme="minorHAnsi"/>
        </w:rPr>
        <w:t xml:space="preserve"> in the </w:t>
      </w:r>
      <w:r w:rsidR="001C391C" w:rsidRPr="00E916D9">
        <w:rPr>
          <w:rFonts w:asciiTheme="minorHAnsi" w:hAnsiTheme="minorHAnsi" w:cstheme="minorHAnsi"/>
          <w:lang w:val="en-US"/>
        </w:rPr>
        <w:t>L</w:t>
      </w:r>
      <w:r w:rsidR="009B7B5A" w:rsidRPr="00E916D9">
        <w:rPr>
          <w:rFonts w:asciiTheme="minorHAnsi" w:hAnsiTheme="minorHAnsi" w:cstheme="minorHAnsi"/>
          <w:lang w:val="en-US"/>
        </w:rPr>
        <w:t xml:space="preserve"> </w:t>
      </w:r>
      <w:r w:rsidR="009B7B5A" w:rsidRPr="00E916D9">
        <w:rPr>
          <w:rFonts w:asciiTheme="minorHAnsi" w:hAnsiTheme="minorHAnsi" w:cstheme="minorHAnsi"/>
        </w:rPr>
        <w:t>affected ears.</w:t>
      </w:r>
      <w:r w:rsidR="009B7B5A" w:rsidRPr="00E916D9">
        <w:rPr>
          <w:rFonts w:asciiTheme="minorHAnsi" w:hAnsiTheme="minorHAnsi" w:cstheme="minorHAnsi"/>
          <w:lang w:val="en-US"/>
        </w:rPr>
        <w:t xml:space="preserve"> </w:t>
      </w:r>
      <w:r w:rsidR="00451226" w:rsidRPr="00E916D9">
        <w:rPr>
          <w:rFonts w:asciiTheme="minorHAnsi" w:hAnsiTheme="minorHAnsi" w:cstheme="minorHAnsi"/>
          <w:lang w:val="en-US"/>
        </w:rPr>
        <w:t xml:space="preserve">ACS </w:t>
      </w:r>
      <w:proofErr w:type="spellStart"/>
      <w:r w:rsidR="00451226" w:rsidRPr="00E916D9">
        <w:rPr>
          <w:rFonts w:asciiTheme="minorHAnsi" w:hAnsiTheme="minorHAnsi" w:cstheme="minorHAnsi"/>
          <w:lang w:val="en-US"/>
        </w:rPr>
        <w:t>cVEMP</w:t>
      </w:r>
      <w:proofErr w:type="spellEnd"/>
      <w:r w:rsidR="00451226" w:rsidRPr="00E916D9">
        <w:rPr>
          <w:rFonts w:asciiTheme="minorHAnsi" w:hAnsiTheme="minorHAnsi" w:cstheme="minorHAnsi"/>
          <w:lang w:val="en-US"/>
        </w:rPr>
        <w:t xml:space="preserve"> </w:t>
      </w:r>
      <w:r w:rsidR="000E409B" w:rsidRPr="00E916D9">
        <w:rPr>
          <w:rFonts w:asciiTheme="minorHAnsi" w:hAnsiTheme="minorHAnsi" w:cstheme="minorHAnsi"/>
        </w:rPr>
        <w:t xml:space="preserve">showed </w:t>
      </w:r>
      <w:r w:rsidR="000E409B" w:rsidRPr="00E916D9">
        <w:rPr>
          <w:rFonts w:asciiTheme="minorHAnsi" w:hAnsiTheme="minorHAnsi" w:cstheme="minorHAnsi"/>
          <w:lang w:val="en-US"/>
        </w:rPr>
        <w:t xml:space="preserve">impaired </w:t>
      </w:r>
      <w:proofErr w:type="spellStart"/>
      <w:r w:rsidR="00527C40" w:rsidRPr="00E916D9">
        <w:rPr>
          <w:rFonts w:asciiTheme="minorHAnsi" w:hAnsiTheme="minorHAnsi" w:cstheme="minorHAnsi"/>
          <w:lang w:val="en-US"/>
        </w:rPr>
        <w:t>cVEMP</w:t>
      </w:r>
      <w:proofErr w:type="spellEnd"/>
      <w:r w:rsidR="00527C40" w:rsidRPr="00E916D9">
        <w:rPr>
          <w:rFonts w:asciiTheme="minorHAnsi" w:hAnsiTheme="minorHAnsi" w:cstheme="minorHAnsi"/>
          <w:lang w:val="en-US"/>
        </w:rPr>
        <w:t xml:space="preserve"> </w:t>
      </w:r>
      <w:r w:rsidR="00F01013" w:rsidRPr="00E916D9">
        <w:rPr>
          <w:rFonts w:asciiTheme="minorHAnsi" w:hAnsiTheme="minorHAnsi" w:cstheme="minorHAnsi"/>
        </w:rPr>
        <w:t>frequency</w:t>
      </w:r>
      <w:r w:rsidR="000E409B" w:rsidRPr="00E916D9">
        <w:rPr>
          <w:rFonts w:asciiTheme="minorHAnsi" w:hAnsiTheme="minorHAnsi" w:cstheme="minorHAnsi"/>
        </w:rPr>
        <w:t xml:space="preserve"> tuning </w:t>
      </w:r>
      <w:r w:rsidR="00527C40" w:rsidRPr="00E916D9">
        <w:rPr>
          <w:rFonts w:asciiTheme="minorHAnsi" w:hAnsiTheme="minorHAnsi" w:cstheme="minorHAnsi"/>
        </w:rPr>
        <w:t>for</w:t>
      </w:r>
      <w:r w:rsidR="000E409B" w:rsidRPr="00E916D9">
        <w:rPr>
          <w:rFonts w:asciiTheme="minorHAnsi" w:hAnsiTheme="minorHAnsi" w:cstheme="minorHAnsi"/>
        </w:rPr>
        <w:t xml:space="preserve"> both ears </w:t>
      </w:r>
      <w:r w:rsidR="00AC3888" w:rsidRPr="00E916D9">
        <w:rPr>
          <w:rFonts w:asciiTheme="minorHAnsi" w:hAnsiTheme="minorHAnsi" w:cstheme="minorHAnsi"/>
          <w:lang w:val="en-US"/>
        </w:rPr>
        <w:t>in</w:t>
      </w:r>
      <w:r w:rsidR="00AC3888" w:rsidRPr="00E916D9">
        <w:rPr>
          <w:rFonts w:asciiTheme="minorHAnsi" w:hAnsiTheme="minorHAnsi" w:cstheme="minorHAnsi"/>
        </w:rPr>
        <w:t xml:space="preserve"> </w:t>
      </w:r>
      <w:r w:rsidR="00F94A7D" w:rsidRPr="00E916D9">
        <w:rPr>
          <w:rFonts w:asciiTheme="minorHAnsi" w:hAnsiTheme="minorHAnsi" w:cstheme="minorHAnsi"/>
          <w:lang w:val="en-US"/>
        </w:rPr>
        <w:t xml:space="preserve">people with </w:t>
      </w:r>
      <w:r w:rsidR="00F94A7D" w:rsidRPr="00E916D9">
        <w:rPr>
          <w:rFonts w:asciiTheme="minorHAnsi" w:hAnsiTheme="minorHAnsi" w:cstheme="minorHAnsi"/>
        </w:rPr>
        <w:t>bilateral</w:t>
      </w:r>
      <w:r w:rsidR="000E409B" w:rsidRPr="00E916D9">
        <w:rPr>
          <w:rFonts w:asciiTheme="minorHAnsi" w:hAnsiTheme="minorHAnsi" w:cstheme="minorHAnsi"/>
        </w:rPr>
        <w:t xml:space="preserve"> MD, </w:t>
      </w:r>
      <w:r w:rsidR="009B7B5A" w:rsidRPr="00E916D9">
        <w:rPr>
          <w:rFonts w:asciiTheme="minorHAnsi" w:hAnsiTheme="minorHAnsi" w:cstheme="minorHAnsi"/>
          <w:lang w:val="en-US"/>
        </w:rPr>
        <w:t xml:space="preserve">but </w:t>
      </w:r>
      <w:r w:rsidR="00EB1402" w:rsidRPr="00E916D9">
        <w:rPr>
          <w:rFonts w:asciiTheme="minorHAnsi" w:hAnsiTheme="minorHAnsi" w:cstheme="minorHAnsi"/>
          <w:lang w:val="en-US"/>
        </w:rPr>
        <w:t>VEMP tuning appeared more disrupted</w:t>
      </w:r>
      <w:r w:rsidR="00F03C8E" w:rsidRPr="00E916D9">
        <w:rPr>
          <w:rFonts w:asciiTheme="minorHAnsi" w:hAnsiTheme="minorHAnsi" w:cstheme="minorHAnsi"/>
          <w:lang w:val="en-US"/>
        </w:rPr>
        <w:t xml:space="preserve"> </w:t>
      </w:r>
      <w:r w:rsidR="00EB1402" w:rsidRPr="00E916D9">
        <w:rPr>
          <w:rFonts w:asciiTheme="minorHAnsi" w:hAnsiTheme="minorHAnsi" w:cstheme="minorHAnsi"/>
        </w:rPr>
        <w:t>o</w:t>
      </w:r>
      <w:r w:rsidR="000E409B" w:rsidRPr="00E916D9">
        <w:rPr>
          <w:rFonts w:asciiTheme="minorHAnsi" w:hAnsiTheme="minorHAnsi" w:cstheme="minorHAnsi"/>
        </w:rPr>
        <w:t xml:space="preserve">n the </w:t>
      </w:r>
      <w:r w:rsidR="00111B1A" w:rsidRPr="00E916D9">
        <w:rPr>
          <w:rFonts w:asciiTheme="minorHAnsi" w:hAnsiTheme="minorHAnsi" w:cstheme="minorHAnsi"/>
          <w:lang w:val="en-US"/>
        </w:rPr>
        <w:t>L</w:t>
      </w:r>
      <w:r w:rsidR="000E409B" w:rsidRPr="00E916D9">
        <w:rPr>
          <w:rFonts w:asciiTheme="minorHAnsi" w:hAnsiTheme="minorHAnsi" w:cstheme="minorHAnsi"/>
          <w:lang w:val="en-US"/>
        </w:rPr>
        <w:t xml:space="preserve"> </w:t>
      </w:r>
      <w:r w:rsidR="00EB1402" w:rsidRPr="00E916D9">
        <w:rPr>
          <w:rFonts w:asciiTheme="minorHAnsi" w:hAnsiTheme="minorHAnsi" w:cstheme="minorHAnsi"/>
          <w:lang w:val="en-US"/>
        </w:rPr>
        <w:t>side</w:t>
      </w:r>
      <w:r w:rsidR="006628C7" w:rsidRPr="00E916D9">
        <w:rPr>
          <w:rFonts w:asciiTheme="minorHAnsi" w:hAnsiTheme="minorHAnsi" w:cstheme="minorHAnsi"/>
          <w:lang w:val="en-US"/>
        </w:rPr>
        <w:t>.</w:t>
      </w:r>
      <w:r w:rsidR="000E409B" w:rsidRPr="00E916D9">
        <w:rPr>
          <w:rFonts w:asciiTheme="minorHAnsi" w:hAnsiTheme="minorHAnsi" w:cstheme="minorHAnsi"/>
          <w:lang w:val="en-US"/>
        </w:rPr>
        <w:t xml:space="preserve"> </w:t>
      </w:r>
      <w:r w:rsidR="0020758D" w:rsidRPr="00E916D9">
        <w:rPr>
          <w:rFonts w:asciiTheme="minorHAnsi" w:hAnsiTheme="minorHAnsi" w:cstheme="minorHAnsi"/>
          <w:lang w:val="en-US"/>
        </w:rPr>
        <w:t xml:space="preserve">For </w:t>
      </w:r>
      <w:proofErr w:type="spellStart"/>
      <w:r w:rsidR="00A43F49" w:rsidRPr="00E916D9">
        <w:rPr>
          <w:rFonts w:asciiTheme="minorHAnsi" w:hAnsiTheme="minorHAnsi" w:cstheme="minorHAnsi"/>
        </w:rPr>
        <w:t>ECochG</w:t>
      </w:r>
      <w:proofErr w:type="spellEnd"/>
      <w:r w:rsidR="0020758D" w:rsidRPr="00E916D9">
        <w:rPr>
          <w:rFonts w:asciiTheme="minorHAnsi" w:hAnsiTheme="minorHAnsi" w:cstheme="minorHAnsi"/>
          <w:lang w:val="en-US"/>
        </w:rPr>
        <w:t xml:space="preserve">, </w:t>
      </w:r>
      <w:r w:rsidR="00111B1A" w:rsidRPr="00E916D9">
        <w:rPr>
          <w:rFonts w:asciiTheme="minorHAnsi" w:hAnsiTheme="minorHAnsi" w:cstheme="minorHAnsi"/>
          <w:lang w:val="en-US"/>
        </w:rPr>
        <w:t>L</w:t>
      </w:r>
      <w:r w:rsidR="00451226" w:rsidRPr="00E916D9">
        <w:rPr>
          <w:rFonts w:asciiTheme="minorHAnsi" w:hAnsiTheme="minorHAnsi" w:cstheme="minorHAnsi"/>
          <w:lang w:val="en-US"/>
        </w:rPr>
        <w:t xml:space="preserve"> ears showed </w:t>
      </w:r>
      <w:r w:rsidR="006A3EAB" w:rsidRPr="00E916D9">
        <w:rPr>
          <w:rFonts w:asciiTheme="minorHAnsi" w:hAnsiTheme="minorHAnsi" w:cstheme="minorHAnsi"/>
          <w:lang w:val="en-US"/>
        </w:rPr>
        <w:t xml:space="preserve">raised </w:t>
      </w:r>
      <w:r w:rsidR="00451226" w:rsidRPr="00E916D9">
        <w:rPr>
          <w:rFonts w:asciiTheme="minorHAnsi" w:hAnsiTheme="minorHAnsi" w:cstheme="minorHAnsi"/>
        </w:rPr>
        <w:t>SP/AP amplitude ratio</w:t>
      </w:r>
      <w:r w:rsidR="00451226" w:rsidRPr="00E916D9">
        <w:rPr>
          <w:rFonts w:asciiTheme="minorHAnsi" w:hAnsiTheme="minorHAnsi" w:cstheme="minorHAnsi"/>
          <w:lang w:val="en-US"/>
        </w:rPr>
        <w:t xml:space="preserve">s </w:t>
      </w:r>
      <w:r w:rsidR="00451226" w:rsidRPr="00E916D9">
        <w:rPr>
          <w:rFonts w:asciiTheme="minorHAnsi" w:hAnsiTheme="minorHAnsi" w:cstheme="minorHAnsi"/>
        </w:rPr>
        <w:t xml:space="preserve">in </w:t>
      </w:r>
      <w:r w:rsidR="00451226" w:rsidRPr="00E916D9">
        <w:rPr>
          <w:rFonts w:asciiTheme="minorHAnsi" w:hAnsiTheme="minorHAnsi" w:cstheme="minorHAnsi"/>
        </w:rPr>
        <w:lastRenderedPageBreak/>
        <w:t>comparison to</w:t>
      </w:r>
      <w:r w:rsidR="00451226" w:rsidRPr="00E916D9">
        <w:rPr>
          <w:rFonts w:asciiTheme="minorHAnsi" w:hAnsiTheme="minorHAnsi" w:cstheme="minorHAnsi"/>
          <w:lang w:val="en-US"/>
        </w:rPr>
        <w:t xml:space="preserve"> </w:t>
      </w:r>
      <w:r w:rsidR="00622385" w:rsidRPr="00E916D9">
        <w:rPr>
          <w:rFonts w:asciiTheme="minorHAnsi" w:hAnsiTheme="minorHAnsi" w:cstheme="minorHAnsi"/>
          <w:lang w:val="en-US"/>
        </w:rPr>
        <w:t>R ears</w:t>
      </w:r>
      <w:r w:rsidR="00AF0510" w:rsidRPr="00E916D9">
        <w:rPr>
          <w:rFonts w:asciiTheme="minorHAnsi" w:hAnsiTheme="minorHAnsi" w:cstheme="minorHAnsi"/>
          <w:lang w:val="en-US"/>
        </w:rPr>
        <w:t xml:space="preserve">. </w:t>
      </w:r>
      <w:r w:rsidR="00874A65" w:rsidRPr="00E916D9">
        <w:rPr>
          <w:rFonts w:asciiTheme="minorHAnsi" w:hAnsiTheme="minorHAnsi" w:cstheme="minorHAnsi"/>
        </w:rPr>
        <w:t>T</w:t>
      </w:r>
      <w:r w:rsidR="00BA2306" w:rsidRPr="00E916D9">
        <w:rPr>
          <w:rFonts w:asciiTheme="minorHAnsi" w:hAnsiTheme="minorHAnsi" w:cstheme="minorHAnsi"/>
        </w:rPr>
        <w:t xml:space="preserve">he </w:t>
      </w:r>
      <w:r w:rsidR="0025430C" w:rsidRPr="00E916D9">
        <w:rPr>
          <w:rFonts w:asciiTheme="minorHAnsi" w:hAnsiTheme="minorHAnsi" w:cstheme="minorHAnsi"/>
        </w:rPr>
        <w:t xml:space="preserve">increased </w:t>
      </w:r>
      <w:r w:rsidR="00BA2306" w:rsidRPr="00E916D9">
        <w:rPr>
          <w:rFonts w:asciiTheme="minorHAnsi" w:hAnsiTheme="minorHAnsi" w:cstheme="minorHAnsi"/>
        </w:rPr>
        <w:t xml:space="preserve">probability of detecting patients with MD in </w:t>
      </w:r>
      <w:r w:rsidR="0043633D" w:rsidRPr="00E916D9">
        <w:rPr>
          <w:rFonts w:asciiTheme="minorHAnsi" w:hAnsiTheme="minorHAnsi" w:cstheme="minorHAnsi"/>
        </w:rPr>
        <w:t xml:space="preserve">the </w:t>
      </w:r>
      <w:r w:rsidR="00111B1A" w:rsidRPr="00E916D9">
        <w:rPr>
          <w:rFonts w:asciiTheme="minorHAnsi" w:hAnsiTheme="minorHAnsi" w:cstheme="minorHAnsi"/>
        </w:rPr>
        <w:t>L</w:t>
      </w:r>
      <w:r w:rsidR="00BA2306" w:rsidRPr="00E916D9">
        <w:rPr>
          <w:rFonts w:asciiTheme="minorHAnsi" w:hAnsiTheme="minorHAnsi" w:cstheme="minorHAnsi"/>
        </w:rPr>
        <w:t xml:space="preserve"> ear </w:t>
      </w:r>
      <w:r w:rsidR="00DC74A6" w:rsidRPr="00E916D9">
        <w:rPr>
          <w:rFonts w:asciiTheme="minorHAnsi" w:hAnsiTheme="minorHAnsi" w:cstheme="minorHAnsi"/>
        </w:rPr>
        <w:t>wa</w:t>
      </w:r>
      <w:r w:rsidR="00BA2306" w:rsidRPr="00E916D9">
        <w:rPr>
          <w:rFonts w:asciiTheme="minorHAnsi" w:hAnsiTheme="minorHAnsi" w:cstheme="minorHAnsi"/>
        </w:rPr>
        <w:t xml:space="preserve">s highly unlikely to be </w:t>
      </w:r>
      <w:r w:rsidR="00DC74A6" w:rsidRPr="00E916D9">
        <w:rPr>
          <w:rFonts w:asciiTheme="minorHAnsi" w:hAnsiTheme="minorHAnsi" w:cstheme="minorHAnsi"/>
        </w:rPr>
        <w:t>due to</w:t>
      </w:r>
      <w:r w:rsidR="00BA2306" w:rsidRPr="00E916D9">
        <w:rPr>
          <w:rFonts w:asciiTheme="minorHAnsi" w:hAnsiTheme="minorHAnsi" w:cstheme="minorHAnsi"/>
        </w:rPr>
        <w:t xml:space="preserve"> chance</w:t>
      </w:r>
      <w:r w:rsidR="00AC3888" w:rsidRPr="00E916D9">
        <w:rPr>
          <w:rFonts w:asciiTheme="minorHAnsi" w:hAnsiTheme="minorHAnsi" w:cstheme="minorHAnsi"/>
          <w:lang w:val="en-US"/>
        </w:rPr>
        <w:t xml:space="preserve"> (</w:t>
      </w:r>
      <w:r w:rsidR="00BA2306" w:rsidRPr="00E916D9">
        <w:rPr>
          <w:rFonts w:asciiTheme="minorHAnsi" w:hAnsiTheme="minorHAnsi" w:cstheme="minorHAnsi"/>
        </w:rPr>
        <w:t>p&lt;0.0001</w:t>
      </w:r>
      <w:r w:rsidR="00933605" w:rsidRPr="00E916D9">
        <w:rPr>
          <w:rFonts w:asciiTheme="minorHAnsi" w:hAnsiTheme="minorHAnsi" w:cstheme="minorHAnsi"/>
        </w:rPr>
        <w:t xml:space="preserve"> </w:t>
      </w:r>
      <w:r w:rsidR="00E4202F" w:rsidRPr="00E916D9">
        <w:rPr>
          <w:rFonts w:asciiTheme="minorHAnsi" w:hAnsiTheme="minorHAnsi" w:cstheme="minorHAnsi"/>
        </w:rPr>
        <w:t>assuming a binomial distribution</w:t>
      </w:r>
      <w:r w:rsidR="00AC3888" w:rsidRPr="00E916D9">
        <w:rPr>
          <w:rFonts w:asciiTheme="minorHAnsi" w:hAnsiTheme="minorHAnsi" w:cstheme="minorHAnsi"/>
          <w:lang w:val="en-US"/>
        </w:rPr>
        <w:t>)</w:t>
      </w:r>
      <w:r w:rsidR="00BA2306" w:rsidRPr="00E916D9">
        <w:rPr>
          <w:rFonts w:asciiTheme="minorHAnsi" w:hAnsiTheme="minorHAnsi" w:cstheme="minorHAnsi"/>
        </w:rPr>
        <w:t>.</w:t>
      </w:r>
      <w:r w:rsidR="004E0747" w:rsidRPr="00E916D9">
        <w:rPr>
          <w:rFonts w:asciiTheme="minorHAnsi" w:hAnsiTheme="minorHAnsi" w:cstheme="minorHAnsi"/>
          <w:lang w:val="en-US"/>
        </w:rPr>
        <w:t xml:space="preserve"> </w:t>
      </w:r>
      <w:r w:rsidR="00874A65" w:rsidRPr="00E916D9">
        <w:rPr>
          <w:rFonts w:asciiTheme="minorHAnsi" w:hAnsiTheme="minorHAnsi" w:cstheme="minorHAnsi"/>
          <w:lang w:val="en-US"/>
        </w:rPr>
        <w:t>However, t</w:t>
      </w:r>
      <w:r w:rsidR="009B7B5A" w:rsidRPr="00E916D9">
        <w:rPr>
          <w:rFonts w:asciiTheme="minorHAnsi" w:hAnsiTheme="minorHAnsi" w:cstheme="minorHAnsi"/>
        </w:rPr>
        <w:t>he sample sizes of both studies were limited.</w:t>
      </w:r>
      <w:r w:rsidR="009B7B5A" w:rsidRPr="00E916D9">
        <w:rPr>
          <w:rFonts w:asciiTheme="minorHAnsi" w:hAnsiTheme="minorHAnsi" w:cstheme="minorHAnsi"/>
          <w:lang w:val="en-US"/>
        </w:rPr>
        <w:t xml:space="preserve"> Thus,</w:t>
      </w:r>
      <w:r w:rsidR="00510630" w:rsidRPr="00E916D9">
        <w:rPr>
          <w:rFonts w:asciiTheme="minorHAnsi" w:hAnsiTheme="minorHAnsi" w:cstheme="minorHAnsi"/>
          <w:lang w:val="en-US"/>
        </w:rPr>
        <w:t xml:space="preserve"> larger</w:t>
      </w:r>
      <w:r w:rsidR="00180DDB" w:rsidRPr="00E916D9">
        <w:rPr>
          <w:rFonts w:asciiTheme="minorHAnsi" w:hAnsiTheme="minorHAnsi" w:cstheme="minorHAnsi"/>
          <w:lang w:val="en-US"/>
        </w:rPr>
        <w:t xml:space="preserve"> </w:t>
      </w:r>
      <w:r w:rsidR="009B7B5A" w:rsidRPr="00E916D9">
        <w:rPr>
          <w:rFonts w:asciiTheme="minorHAnsi" w:hAnsiTheme="minorHAnsi" w:cstheme="minorHAnsi"/>
          <w:lang w:val="en-US"/>
        </w:rPr>
        <w:t>studies are required to confirm this finding.</w:t>
      </w:r>
    </w:p>
    <w:p w14:paraId="36808DF2" w14:textId="21DB5222" w:rsidR="00986FDB" w:rsidRPr="00E916D9" w:rsidRDefault="009B7B5A" w:rsidP="00562B0E">
      <w:pPr>
        <w:spacing w:line="480" w:lineRule="auto"/>
        <w:jc w:val="both"/>
        <w:rPr>
          <w:rFonts w:asciiTheme="minorHAnsi" w:hAnsiTheme="minorHAnsi" w:cstheme="minorHAnsi"/>
          <w:lang w:val="en-US"/>
        </w:rPr>
      </w:pPr>
      <w:r w:rsidRPr="00E916D9">
        <w:rPr>
          <w:rFonts w:asciiTheme="minorHAnsi" w:hAnsiTheme="minorHAnsi" w:cstheme="minorHAnsi"/>
          <w:lang w:val="en-US"/>
        </w:rPr>
        <w:t xml:space="preserve">The aim of the current study was to test in a larger sample </w:t>
      </w:r>
      <w:r w:rsidR="00DF5BDD" w:rsidRPr="00E916D9">
        <w:rPr>
          <w:rFonts w:asciiTheme="minorHAnsi" w:hAnsiTheme="minorHAnsi" w:cstheme="minorHAnsi"/>
          <w:lang w:val="en-US"/>
        </w:rPr>
        <w:t>if there is</w:t>
      </w:r>
      <w:r w:rsidR="00562B0E" w:rsidRPr="00E916D9">
        <w:rPr>
          <w:rFonts w:asciiTheme="minorHAnsi" w:hAnsiTheme="minorHAnsi" w:cstheme="minorHAnsi"/>
          <w:lang w:val="en-US"/>
        </w:rPr>
        <w:t xml:space="preserve"> a difference in the prevalence of MD between ears.</w:t>
      </w:r>
      <w:r w:rsidR="00F01013" w:rsidRPr="00E916D9">
        <w:rPr>
          <w:rFonts w:asciiTheme="minorHAnsi" w:hAnsiTheme="minorHAnsi" w:cstheme="minorHAnsi"/>
          <w:lang w:val="en-US"/>
        </w:rPr>
        <w:t xml:space="preserve"> </w:t>
      </w:r>
      <w:r w:rsidR="007B2BE8" w:rsidRPr="00E916D9">
        <w:rPr>
          <w:rFonts w:asciiTheme="minorHAnsi" w:hAnsiTheme="minorHAnsi" w:cstheme="minorHAnsi"/>
          <w:lang w:val="en-US"/>
        </w:rPr>
        <w:t>It</w:t>
      </w:r>
      <w:r w:rsidRPr="00E916D9">
        <w:rPr>
          <w:rFonts w:asciiTheme="minorHAnsi" w:hAnsiTheme="minorHAnsi" w:cstheme="minorHAnsi"/>
          <w:lang w:val="en-US"/>
        </w:rPr>
        <w:t xml:space="preserve"> also </w:t>
      </w:r>
      <w:r w:rsidRPr="00E916D9">
        <w:rPr>
          <w:rFonts w:asciiTheme="minorHAnsi" w:hAnsiTheme="minorHAnsi" w:cstheme="minorHAnsi"/>
          <w:noProof/>
        </w:rPr>
        <w:t>explore</w:t>
      </w:r>
      <w:r w:rsidR="00D57679" w:rsidRPr="00E916D9">
        <w:rPr>
          <w:rFonts w:asciiTheme="minorHAnsi" w:hAnsiTheme="minorHAnsi" w:cstheme="minorHAnsi"/>
          <w:noProof/>
        </w:rPr>
        <w:t>d</w:t>
      </w:r>
      <w:r w:rsidRPr="00E916D9">
        <w:rPr>
          <w:rFonts w:asciiTheme="minorHAnsi" w:hAnsiTheme="minorHAnsi" w:cstheme="minorHAnsi"/>
          <w:noProof/>
        </w:rPr>
        <w:t xml:space="preserve"> </w:t>
      </w:r>
      <w:r w:rsidR="00DF5BDD" w:rsidRPr="00E916D9">
        <w:rPr>
          <w:rFonts w:asciiTheme="minorHAnsi" w:hAnsiTheme="minorHAnsi" w:cstheme="minorHAnsi"/>
          <w:noProof/>
        </w:rPr>
        <w:t>whether</w:t>
      </w:r>
      <w:r w:rsidRPr="00E916D9">
        <w:rPr>
          <w:rFonts w:asciiTheme="minorHAnsi" w:hAnsiTheme="minorHAnsi" w:cstheme="minorHAnsi"/>
          <w:noProof/>
        </w:rPr>
        <w:t xml:space="preserve"> there are differences </w:t>
      </w:r>
      <w:r w:rsidR="00E32DC0" w:rsidRPr="00E916D9">
        <w:rPr>
          <w:rFonts w:asciiTheme="minorHAnsi" w:hAnsiTheme="minorHAnsi" w:cstheme="minorHAnsi"/>
          <w:noProof/>
        </w:rPr>
        <w:t xml:space="preserve">seen </w:t>
      </w:r>
      <w:r w:rsidRPr="00E916D9">
        <w:rPr>
          <w:rFonts w:asciiTheme="minorHAnsi" w:hAnsiTheme="minorHAnsi" w:cstheme="minorHAnsi"/>
          <w:noProof/>
        </w:rPr>
        <w:t>in</w:t>
      </w:r>
      <w:r w:rsidR="00162892" w:rsidRPr="00E916D9">
        <w:rPr>
          <w:rFonts w:asciiTheme="minorHAnsi" w:hAnsiTheme="minorHAnsi" w:cstheme="minorHAnsi"/>
          <w:noProof/>
        </w:rPr>
        <w:t xml:space="preserve"> the objective</w:t>
      </w:r>
      <w:r w:rsidRPr="00E916D9">
        <w:rPr>
          <w:rFonts w:asciiTheme="minorHAnsi" w:hAnsiTheme="minorHAnsi" w:cstheme="minorHAnsi"/>
          <w:noProof/>
        </w:rPr>
        <w:t xml:space="preserve"> </w:t>
      </w:r>
      <w:r w:rsidR="003B19D2" w:rsidRPr="00E916D9">
        <w:rPr>
          <w:rFonts w:asciiTheme="minorHAnsi" w:hAnsiTheme="minorHAnsi" w:cstheme="minorHAnsi"/>
          <w:noProof/>
        </w:rPr>
        <w:t xml:space="preserve">ECochG </w:t>
      </w:r>
      <w:r w:rsidRPr="00E916D9">
        <w:rPr>
          <w:rFonts w:asciiTheme="minorHAnsi" w:hAnsiTheme="minorHAnsi" w:cstheme="minorHAnsi"/>
          <w:noProof/>
        </w:rPr>
        <w:t>measurement between ears</w:t>
      </w:r>
      <w:r w:rsidRPr="00E916D9">
        <w:rPr>
          <w:rFonts w:asciiTheme="minorHAnsi" w:hAnsiTheme="minorHAnsi" w:cstheme="minorHAnsi"/>
          <w:noProof/>
          <w:lang w:val="en-US"/>
        </w:rPr>
        <w:t xml:space="preserve">. </w:t>
      </w:r>
    </w:p>
    <w:p w14:paraId="3399EAEB" w14:textId="05BB131B" w:rsidR="000430BF" w:rsidRPr="00E916D9" w:rsidRDefault="00216266" w:rsidP="00CE51D1">
      <w:pPr>
        <w:pStyle w:val="Heading1"/>
        <w:rPr>
          <w:rFonts w:asciiTheme="minorHAnsi" w:hAnsiTheme="minorHAnsi" w:cstheme="minorHAnsi"/>
          <w:color w:val="auto"/>
        </w:rPr>
      </w:pPr>
      <w:r w:rsidRPr="00E916D9">
        <w:rPr>
          <w:rFonts w:asciiTheme="minorHAnsi" w:hAnsiTheme="minorHAnsi" w:cstheme="minorHAnsi"/>
          <w:color w:val="auto"/>
        </w:rPr>
        <w:t>Methods</w:t>
      </w:r>
    </w:p>
    <w:p w14:paraId="7D51CC93" w14:textId="6C4F2941" w:rsidR="00383181" w:rsidRPr="00E916D9" w:rsidRDefault="0033505A" w:rsidP="00383181">
      <w:pPr>
        <w:pStyle w:val="NormalWeb"/>
        <w:spacing w:line="480" w:lineRule="auto"/>
        <w:jc w:val="both"/>
        <w:rPr>
          <w:rFonts w:asciiTheme="minorHAnsi" w:hAnsiTheme="minorHAnsi" w:cstheme="minorHAnsi"/>
        </w:rPr>
      </w:pPr>
      <w:r w:rsidRPr="00E916D9">
        <w:rPr>
          <w:rFonts w:asciiTheme="minorHAnsi" w:hAnsiTheme="minorHAnsi" w:cstheme="minorHAnsi"/>
          <w:lang w:val="en-US"/>
        </w:rPr>
        <w:t xml:space="preserve">A retrospective </w:t>
      </w:r>
      <w:r w:rsidR="00A93A77" w:rsidRPr="00E916D9">
        <w:rPr>
          <w:rFonts w:asciiTheme="minorHAnsi" w:hAnsiTheme="minorHAnsi" w:cstheme="minorHAnsi"/>
          <w:lang w:val="en-US"/>
        </w:rPr>
        <w:t xml:space="preserve">chart </w:t>
      </w:r>
      <w:r w:rsidR="007A4670" w:rsidRPr="00E916D9">
        <w:rPr>
          <w:rFonts w:asciiTheme="minorHAnsi" w:hAnsiTheme="minorHAnsi" w:cstheme="minorHAnsi"/>
          <w:lang w:val="en-US"/>
        </w:rPr>
        <w:t xml:space="preserve">study was performed of all patients who </w:t>
      </w:r>
      <w:r w:rsidR="005434EF" w:rsidRPr="00E916D9">
        <w:rPr>
          <w:rFonts w:asciiTheme="minorHAnsi" w:hAnsiTheme="minorHAnsi" w:cstheme="minorHAnsi"/>
          <w:lang w:val="en-US"/>
        </w:rPr>
        <w:t>were</w:t>
      </w:r>
      <w:r w:rsidR="007A4670" w:rsidRPr="00E916D9">
        <w:rPr>
          <w:rFonts w:asciiTheme="minorHAnsi" w:hAnsiTheme="minorHAnsi" w:cstheme="minorHAnsi"/>
          <w:lang w:val="en-US"/>
        </w:rPr>
        <w:t xml:space="preserve"> diagnosed with definite MD according to the </w:t>
      </w:r>
      <w:proofErr w:type="spellStart"/>
      <w:r w:rsidR="007A4670" w:rsidRPr="00E916D9">
        <w:rPr>
          <w:rFonts w:asciiTheme="minorHAnsi" w:hAnsiTheme="minorHAnsi" w:cstheme="minorHAnsi"/>
          <w:shd w:val="clear" w:color="auto" w:fill="FFFFFF"/>
        </w:rPr>
        <w:t>Bárány</w:t>
      </w:r>
      <w:proofErr w:type="spellEnd"/>
      <w:r w:rsidR="007A4670" w:rsidRPr="00E916D9">
        <w:rPr>
          <w:rFonts w:asciiTheme="minorHAnsi" w:hAnsiTheme="minorHAnsi" w:cstheme="minorHAnsi"/>
          <w:shd w:val="clear" w:color="auto" w:fill="FFFFFF"/>
        </w:rPr>
        <w:t xml:space="preserve"> Society diagnostic criteria</w:t>
      </w:r>
      <w:r w:rsidR="007A4670" w:rsidRPr="00E916D9">
        <w:rPr>
          <w:rFonts w:asciiTheme="minorHAnsi" w:hAnsiTheme="minorHAnsi" w:cstheme="minorHAnsi"/>
          <w:lang w:val="en-US"/>
        </w:rPr>
        <w:t xml:space="preserve"> and </w:t>
      </w:r>
      <w:r w:rsidR="00F72736" w:rsidRPr="00E916D9">
        <w:rPr>
          <w:rFonts w:asciiTheme="minorHAnsi" w:hAnsiTheme="minorHAnsi" w:cstheme="minorHAnsi"/>
          <w:lang w:val="en-US"/>
        </w:rPr>
        <w:t>had undergone</w:t>
      </w:r>
      <w:r w:rsidR="007A4670" w:rsidRPr="00E916D9">
        <w:rPr>
          <w:rFonts w:asciiTheme="minorHAnsi" w:hAnsiTheme="minorHAnsi" w:cstheme="minorHAnsi"/>
          <w:lang w:val="en-US"/>
        </w:rPr>
        <w:t xml:space="preserve">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Pr="00E916D9">
        <w:rPr>
          <w:rFonts w:asciiTheme="minorHAnsi" w:hAnsiTheme="minorHAnsi" w:cstheme="minorHAnsi"/>
          <w:lang w:val="en-US"/>
        </w:rPr>
        <w:t>between 2019 and 2021</w:t>
      </w:r>
      <w:r w:rsidRPr="00E916D9">
        <w:rPr>
          <w:rFonts w:asciiTheme="minorHAnsi" w:hAnsiTheme="minorHAnsi" w:cstheme="minorHAnsi"/>
        </w:rPr>
        <w:t xml:space="preserve"> </w:t>
      </w:r>
      <w:r w:rsidRPr="00E916D9">
        <w:rPr>
          <w:rFonts w:asciiTheme="minorHAnsi" w:hAnsiTheme="minorHAnsi" w:cstheme="minorHAnsi"/>
          <w:lang w:val="en-US"/>
        </w:rPr>
        <w:t>at different centers in Jordan-Amman</w:t>
      </w:r>
      <w:r w:rsidR="004538BB" w:rsidRPr="00E916D9">
        <w:rPr>
          <w:rFonts w:asciiTheme="minorHAnsi" w:hAnsiTheme="minorHAnsi" w:cstheme="minorHAnsi"/>
          <w:lang w:val="en-US"/>
        </w:rPr>
        <w:t xml:space="preserve"> </w:t>
      </w:r>
      <w:r w:rsidR="00F01013" w:rsidRPr="00E916D9">
        <w:rPr>
          <w:rFonts w:asciiTheme="minorHAnsi" w:hAnsiTheme="minorHAnsi" w:cstheme="minorHAnsi"/>
          <w:lang w:val="en-US"/>
        </w:rPr>
        <w:t xml:space="preserve">(Dr. Tarek </w:t>
      </w:r>
      <w:proofErr w:type="spellStart"/>
      <w:r w:rsidR="00F01013" w:rsidRPr="00E916D9">
        <w:rPr>
          <w:rFonts w:asciiTheme="minorHAnsi" w:hAnsiTheme="minorHAnsi" w:cstheme="minorHAnsi"/>
          <w:lang w:val="en-US"/>
        </w:rPr>
        <w:t>Khrais</w:t>
      </w:r>
      <w:proofErr w:type="spellEnd"/>
      <w:r w:rsidR="00F01013" w:rsidRPr="00E916D9">
        <w:rPr>
          <w:rFonts w:asciiTheme="minorHAnsi" w:hAnsiTheme="minorHAnsi" w:cstheme="minorHAnsi"/>
          <w:lang w:val="en-US"/>
        </w:rPr>
        <w:t xml:space="preserve"> clinic, </w:t>
      </w:r>
      <w:r w:rsidR="00F01013" w:rsidRPr="00E916D9">
        <w:rPr>
          <w:rFonts w:asciiTheme="minorHAnsi" w:hAnsiTheme="minorHAnsi" w:cstheme="minorHAnsi"/>
        </w:rPr>
        <w:t xml:space="preserve">the Middle East Hearing and Balance Centre, and </w:t>
      </w:r>
      <w:r w:rsidR="00F01013" w:rsidRPr="00E916D9">
        <w:rPr>
          <w:rFonts w:asciiTheme="minorHAnsi" w:hAnsiTheme="minorHAnsi" w:cstheme="minorHAnsi"/>
          <w:lang w:val="en-US"/>
        </w:rPr>
        <w:t xml:space="preserve">the hearing clinic at the </w:t>
      </w:r>
      <w:r w:rsidR="00F03C8E" w:rsidRPr="00E916D9">
        <w:rPr>
          <w:rFonts w:asciiTheme="minorHAnsi" w:hAnsiTheme="minorHAnsi" w:cstheme="minorHAnsi"/>
        </w:rPr>
        <w:t>S</w:t>
      </w:r>
      <w:r w:rsidR="00D53FFF" w:rsidRPr="00E916D9">
        <w:rPr>
          <w:rFonts w:asciiTheme="minorHAnsi" w:hAnsiTheme="minorHAnsi" w:cstheme="minorHAnsi"/>
        </w:rPr>
        <w:t>chool</w:t>
      </w:r>
      <w:r w:rsidR="00F01013" w:rsidRPr="00E916D9">
        <w:rPr>
          <w:rFonts w:asciiTheme="minorHAnsi" w:hAnsiTheme="minorHAnsi" w:cstheme="minorHAnsi"/>
        </w:rPr>
        <w:t xml:space="preserve"> of </w:t>
      </w:r>
      <w:r w:rsidR="00F03C8E" w:rsidRPr="00E916D9">
        <w:rPr>
          <w:rFonts w:asciiTheme="minorHAnsi" w:hAnsiTheme="minorHAnsi" w:cstheme="minorHAnsi"/>
        </w:rPr>
        <w:t>R</w:t>
      </w:r>
      <w:r w:rsidR="00D53FFF" w:rsidRPr="00E916D9">
        <w:rPr>
          <w:rFonts w:asciiTheme="minorHAnsi" w:hAnsiTheme="minorHAnsi" w:cstheme="minorHAnsi"/>
        </w:rPr>
        <w:t>ehabilitation</w:t>
      </w:r>
      <w:r w:rsidR="00F01013" w:rsidRPr="00E916D9">
        <w:rPr>
          <w:rFonts w:asciiTheme="minorHAnsi" w:hAnsiTheme="minorHAnsi" w:cstheme="minorHAnsi"/>
        </w:rPr>
        <w:t xml:space="preserve"> </w:t>
      </w:r>
      <w:r w:rsidR="00F03C8E" w:rsidRPr="00E916D9">
        <w:rPr>
          <w:rFonts w:asciiTheme="minorHAnsi" w:hAnsiTheme="minorHAnsi" w:cstheme="minorHAnsi"/>
        </w:rPr>
        <w:t>S</w:t>
      </w:r>
      <w:r w:rsidR="00D53FFF" w:rsidRPr="00E916D9">
        <w:rPr>
          <w:rFonts w:asciiTheme="minorHAnsi" w:hAnsiTheme="minorHAnsi" w:cstheme="minorHAnsi"/>
        </w:rPr>
        <w:t>ciences</w:t>
      </w:r>
      <w:r w:rsidR="00F01013" w:rsidRPr="00E916D9">
        <w:rPr>
          <w:rFonts w:asciiTheme="minorHAnsi" w:hAnsiTheme="minorHAnsi" w:cstheme="minorHAnsi"/>
          <w:lang w:val="en-US"/>
        </w:rPr>
        <w:t xml:space="preserve"> at the University of Jordan)</w:t>
      </w:r>
      <w:r w:rsidR="001C391C" w:rsidRPr="00E916D9">
        <w:rPr>
          <w:rFonts w:asciiTheme="minorHAnsi" w:hAnsiTheme="minorHAnsi" w:cstheme="minorHAnsi"/>
          <w:lang w:val="en-US"/>
        </w:rPr>
        <w:t xml:space="preserve"> </w:t>
      </w:r>
      <w:r w:rsidR="004538BB" w:rsidRPr="00E916D9">
        <w:rPr>
          <w:rFonts w:asciiTheme="minorHAnsi" w:hAnsiTheme="minorHAnsi" w:cstheme="minorHAnsi"/>
          <w:lang w:val="en-US"/>
        </w:rPr>
        <w:t xml:space="preserve">and who had given consent </w:t>
      </w:r>
      <w:r w:rsidR="0018161C" w:rsidRPr="00E916D9">
        <w:rPr>
          <w:rFonts w:asciiTheme="minorHAnsi" w:hAnsiTheme="minorHAnsi" w:cstheme="minorHAnsi"/>
          <w:lang w:val="en-US"/>
        </w:rPr>
        <w:t>for</w:t>
      </w:r>
      <w:r w:rsidRPr="00E916D9">
        <w:rPr>
          <w:rFonts w:asciiTheme="minorHAnsi" w:hAnsiTheme="minorHAnsi" w:cstheme="minorHAnsi"/>
          <w:lang w:val="en-US"/>
        </w:rPr>
        <w:t xml:space="preserve"> their medical information </w:t>
      </w:r>
      <w:r w:rsidR="0018161C" w:rsidRPr="00E916D9">
        <w:rPr>
          <w:rFonts w:asciiTheme="minorHAnsi" w:hAnsiTheme="minorHAnsi" w:cstheme="minorHAnsi"/>
          <w:lang w:val="en-US"/>
        </w:rPr>
        <w:t xml:space="preserve">to be used </w:t>
      </w:r>
      <w:r w:rsidRPr="00E916D9">
        <w:rPr>
          <w:rFonts w:asciiTheme="minorHAnsi" w:hAnsiTheme="minorHAnsi" w:cstheme="minorHAnsi"/>
          <w:lang w:val="en-US"/>
        </w:rPr>
        <w:t xml:space="preserve">for research purposes. </w:t>
      </w:r>
      <w:r w:rsidR="007A4670" w:rsidRPr="00E916D9">
        <w:rPr>
          <w:rFonts w:asciiTheme="minorHAnsi" w:hAnsiTheme="minorHAnsi" w:cstheme="minorHAnsi"/>
          <w:lang w:val="en-US"/>
        </w:rPr>
        <w:t xml:space="preserve">All the </w:t>
      </w:r>
      <w:r w:rsidR="00E45B83" w:rsidRPr="00E916D9">
        <w:rPr>
          <w:rFonts w:asciiTheme="minorHAnsi" w:hAnsiTheme="minorHAnsi" w:cstheme="minorHAnsi"/>
          <w:lang w:val="en-US"/>
        </w:rPr>
        <w:t>p</w:t>
      </w:r>
      <w:r w:rsidRPr="00E916D9">
        <w:rPr>
          <w:rFonts w:asciiTheme="minorHAnsi" w:hAnsiTheme="minorHAnsi" w:cstheme="minorHAnsi"/>
          <w:lang w:val="en-US"/>
        </w:rPr>
        <w:t xml:space="preserve">atients were categorized as having definite MD according to the </w:t>
      </w:r>
      <w:proofErr w:type="spellStart"/>
      <w:r w:rsidRPr="00E916D9">
        <w:rPr>
          <w:rFonts w:asciiTheme="minorHAnsi" w:hAnsiTheme="minorHAnsi" w:cstheme="minorHAnsi"/>
          <w:shd w:val="clear" w:color="auto" w:fill="FFFFFF"/>
        </w:rPr>
        <w:t>Bárány</w:t>
      </w:r>
      <w:proofErr w:type="spellEnd"/>
      <w:r w:rsidRPr="00E916D9">
        <w:rPr>
          <w:rFonts w:asciiTheme="minorHAnsi" w:hAnsiTheme="minorHAnsi" w:cstheme="minorHAnsi"/>
          <w:shd w:val="clear" w:color="auto" w:fill="FFFFFF"/>
        </w:rPr>
        <w:t xml:space="preserve"> Society diagnostic criteria</w:t>
      </w:r>
      <w:r w:rsidR="0043633D" w:rsidRPr="00E916D9">
        <w:rPr>
          <w:rFonts w:asciiTheme="minorHAnsi" w:hAnsiTheme="minorHAnsi" w:cstheme="minorHAnsi"/>
          <w:shd w:val="clear" w:color="auto" w:fill="FFFFFF"/>
        </w:rPr>
        <w:t>,</w:t>
      </w:r>
      <w:r w:rsidR="00F72736" w:rsidRPr="00E916D9">
        <w:rPr>
          <w:rFonts w:asciiTheme="minorHAnsi" w:hAnsiTheme="minorHAnsi" w:cstheme="minorHAnsi"/>
          <w:shd w:val="clear" w:color="auto" w:fill="FFFFFF"/>
          <w:lang w:val="en-US"/>
        </w:rPr>
        <w:t xml:space="preserve"> </w:t>
      </w:r>
      <w:r w:rsidR="00F72736" w:rsidRPr="00E916D9">
        <w:rPr>
          <w:rFonts w:asciiTheme="minorHAnsi" w:hAnsiTheme="minorHAnsi" w:cstheme="minorHAnsi"/>
          <w:shd w:val="clear" w:color="auto" w:fill="FFFFFF"/>
        </w:rPr>
        <w:t xml:space="preserve">and the severity of MD in each ear was rated from 1-4 according to the </w:t>
      </w:r>
      <w:r w:rsidR="00133EF8" w:rsidRPr="00E916D9">
        <w:rPr>
          <w:rFonts w:asciiTheme="minorHAnsi" w:hAnsiTheme="minorHAnsi" w:cstheme="minorHAnsi"/>
        </w:rPr>
        <w:t xml:space="preserve">AAO-HNS </w:t>
      </w:r>
      <w:r w:rsidR="00F72736" w:rsidRPr="00E916D9">
        <w:rPr>
          <w:rFonts w:asciiTheme="minorHAnsi" w:hAnsiTheme="minorHAnsi" w:cstheme="minorHAnsi"/>
          <w:shd w:val="clear" w:color="auto" w:fill="FFFFFF"/>
        </w:rPr>
        <w:t>criteria</w:t>
      </w:r>
      <w:r w:rsidR="00383181" w:rsidRPr="00E916D9">
        <w:rPr>
          <w:rFonts w:asciiTheme="minorHAnsi" w:hAnsiTheme="minorHAnsi" w:cstheme="minorHAnsi"/>
          <w:shd w:val="clear" w:color="auto" w:fill="FFFFFF"/>
          <w:lang w:val="en-US"/>
        </w:rPr>
        <w:t xml:space="preserve"> (see Table 1).</w:t>
      </w:r>
      <w:r w:rsidR="00F72736" w:rsidRPr="00E916D9">
        <w:rPr>
          <w:rFonts w:asciiTheme="minorHAnsi" w:hAnsiTheme="minorHAnsi" w:cstheme="minorHAnsi"/>
          <w:shd w:val="clear" w:color="auto" w:fill="FFFFFF"/>
          <w:lang w:val="en-US"/>
        </w:rPr>
        <w:t xml:space="preserve"> </w:t>
      </w:r>
      <w:r w:rsidR="006075EB" w:rsidRPr="00E916D9">
        <w:rPr>
          <w:rFonts w:asciiTheme="minorHAnsi" w:hAnsiTheme="minorHAnsi" w:cstheme="minorHAnsi"/>
          <w:lang w:val="en-US" w:eastAsia="en-GB"/>
        </w:rPr>
        <w:t>This study employed a</w:t>
      </w:r>
      <w:r w:rsidR="006075EB" w:rsidRPr="00E916D9">
        <w:rPr>
          <w:rFonts w:asciiTheme="minorHAnsi" w:hAnsiTheme="minorHAnsi" w:cstheme="minorHAnsi"/>
          <w:lang w:val="en-US"/>
        </w:rPr>
        <w:t xml:space="preserve"> </w:t>
      </w:r>
      <w:r w:rsidR="006D206C" w:rsidRPr="00E916D9">
        <w:rPr>
          <w:rFonts w:asciiTheme="minorHAnsi" w:hAnsiTheme="minorHAnsi" w:cstheme="minorHAnsi"/>
          <w:lang w:val="en-US"/>
        </w:rPr>
        <w:t xml:space="preserve">multicenter </w:t>
      </w:r>
      <w:r w:rsidR="006075EB" w:rsidRPr="00E916D9">
        <w:rPr>
          <w:rFonts w:asciiTheme="minorHAnsi" w:hAnsiTheme="minorHAnsi" w:cstheme="minorHAnsi"/>
          <w:lang w:val="en-US"/>
        </w:rPr>
        <w:t xml:space="preserve">retrospective chart review design </w:t>
      </w:r>
      <w:r w:rsidR="006D206C" w:rsidRPr="00E916D9">
        <w:rPr>
          <w:rFonts w:asciiTheme="minorHAnsi" w:hAnsiTheme="minorHAnsi" w:cstheme="minorHAnsi"/>
          <w:lang w:val="en-US"/>
        </w:rPr>
        <w:t xml:space="preserve">to determine if </w:t>
      </w:r>
      <w:r w:rsidR="006D206C" w:rsidRPr="00E916D9">
        <w:rPr>
          <w:rFonts w:asciiTheme="minorHAnsi" w:hAnsiTheme="minorHAnsi" w:cstheme="minorHAnsi"/>
        </w:rPr>
        <w:t xml:space="preserve">there is </w:t>
      </w:r>
      <w:r w:rsidR="006D206C" w:rsidRPr="00E916D9">
        <w:rPr>
          <w:rFonts w:asciiTheme="minorHAnsi" w:hAnsiTheme="minorHAnsi" w:cstheme="minorHAnsi"/>
          <w:lang w:val="en-US"/>
        </w:rPr>
        <w:t xml:space="preserve">a </w:t>
      </w:r>
      <w:r w:rsidR="001C07A4" w:rsidRPr="00E916D9">
        <w:rPr>
          <w:rFonts w:asciiTheme="minorHAnsi" w:hAnsiTheme="minorHAnsi" w:cstheme="minorHAnsi"/>
        </w:rPr>
        <w:t>prevalence</w:t>
      </w:r>
      <w:r w:rsidR="006D206C" w:rsidRPr="00E916D9">
        <w:rPr>
          <w:rFonts w:asciiTheme="minorHAnsi" w:hAnsiTheme="minorHAnsi" w:cstheme="minorHAnsi"/>
          <w:lang w:val="en-US"/>
        </w:rPr>
        <w:t xml:space="preserve"> in the </w:t>
      </w:r>
      <w:r w:rsidR="006D206C" w:rsidRPr="00E916D9">
        <w:rPr>
          <w:rFonts w:asciiTheme="minorHAnsi" w:hAnsiTheme="minorHAnsi" w:cstheme="minorHAnsi"/>
        </w:rPr>
        <w:t xml:space="preserve">side of lesion </w:t>
      </w:r>
      <w:r w:rsidR="006D206C" w:rsidRPr="00E916D9">
        <w:rPr>
          <w:rFonts w:asciiTheme="minorHAnsi" w:hAnsiTheme="minorHAnsi" w:cstheme="minorHAnsi"/>
          <w:lang w:val="en-US"/>
        </w:rPr>
        <w:t xml:space="preserve">in people with MD. </w:t>
      </w:r>
      <w:r w:rsidR="00E45B83" w:rsidRPr="00E916D9">
        <w:rPr>
          <w:rFonts w:asciiTheme="minorHAnsi" w:hAnsiTheme="minorHAnsi" w:cstheme="minorHAnsi"/>
        </w:rPr>
        <w:t>The experimental protocol for this study</w:t>
      </w:r>
      <w:r w:rsidR="00E45B83" w:rsidRPr="00E916D9">
        <w:rPr>
          <w:rFonts w:asciiTheme="minorHAnsi" w:hAnsiTheme="minorHAnsi" w:cstheme="minorHAnsi"/>
          <w:lang w:val="en-US"/>
        </w:rPr>
        <w:t xml:space="preserve"> was a</w:t>
      </w:r>
      <w:r w:rsidR="009270F5" w:rsidRPr="00E916D9">
        <w:rPr>
          <w:rFonts w:asciiTheme="minorHAnsi" w:hAnsiTheme="minorHAnsi" w:cstheme="minorHAnsi"/>
          <w:lang w:val="en-US"/>
        </w:rPr>
        <w:t>pp</w:t>
      </w:r>
      <w:r w:rsidR="00E45B83" w:rsidRPr="00E916D9">
        <w:rPr>
          <w:rFonts w:asciiTheme="minorHAnsi" w:hAnsiTheme="minorHAnsi" w:cstheme="minorHAnsi"/>
          <w:lang w:val="en-US"/>
        </w:rPr>
        <w:t>roved by the e</w:t>
      </w:r>
      <w:proofErr w:type="spellStart"/>
      <w:r w:rsidR="006D206C" w:rsidRPr="00E916D9">
        <w:rPr>
          <w:rFonts w:asciiTheme="minorHAnsi" w:hAnsiTheme="minorHAnsi" w:cstheme="minorHAnsi"/>
        </w:rPr>
        <w:t>thics</w:t>
      </w:r>
      <w:proofErr w:type="spellEnd"/>
      <w:r w:rsidR="006D206C" w:rsidRPr="00E916D9">
        <w:rPr>
          <w:rFonts w:asciiTheme="minorHAnsi" w:hAnsiTheme="minorHAnsi" w:cstheme="minorHAnsi"/>
        </w:rPr>
        <w:t xml:space="preserve"> committee </w:t>
      </w:r>
      <w:r w:rsidR="006D206C" w:rsidRPr="00E916D9">
        <w:rPr>
          <w:rFonts w:asciiTheme="minorHAnsi" w:hAnsiTheme="minorHAnsi" w:cstheme="minorHAnsi"/>
          <w:lang w:val="en-US"/>
        </w:rPr>
        <w:t>(Institutional Review Board-IRB)</w:t>
      </w:r>
      <w:r w:rsidR="006D206C" w:rsidRPr="00E916D9">
        <w:rPr>
          <w:rFonts w:asciiTheme="minorHAnsi" w:hAnsiTheme="minorHAnsi" w:cstheme="minorHAnsi"/>
        </w:rPr>
        <w:t xml:space="preserve"> of </w:t>
      </w:r>
      <w:r w:rsidR="006D206C" w:rsidRPr="00E916D9">
        <w:rPr>
          <w:rFonts w:asciiTheme="minorHAnsi" w:hAnsiTheme="minorHAnsi" w:cstheme="minorHAnsi"/>
          <w:lang w:val="en-US"/>
        </w:rPr>
        <w:t>the University of Jordan</w:t>
      </w:r>
      <w:r w:rsidR="006D206C" w:rsidRPr="00E916D9">
        <w:rPr>
          <w:rFonts w:asciiTheme="minorHAnsi" w:hAnsiTheme="minorHAnsi" w:cstheme="minorHAnsi"/>
        </w:rPr>
        <w:t>.</w:t>
      </w:r>
    </w:p>
    <w:p w14:paraId="3E317189" w14:textId="5513A7E5" w:rsidR="00383181" w:rsidRPr="00E916D9" w:rsidRDefault="00B64DD0" w:rsidP="00B64DD0">
      <w:pPr>
        <w:pStyle w:val="NormalWeb"/>
        <w:spacing w:line="480" w:lineRule="auto"/>
        <w:jc w:val="both"/>
        <w:rPr>
          <w:rFonts w:asciiTheme="minorHAnsi" w:hAnsiTheme="minorHAnsi" w:cstheme="minorHAnsi"/>
        </w:rPr>
      </w:pPr>
      <w:r w:rsidRPr="00E916D9">
        <w:rPr>
          <w:rFonts w:asciiTheme="minorHAnsi" w:hAnsiTheme="minorHAnsi" w:cstheme="minorHAnsi"/>
        </w:rPr>
        <w:t>-INSERT TABLE 1-</w:t>
      </w:r>
      <w:bookmarkStart w:id="1" w:name="_Toc517833756"/>
    </w:p>
    <w:bookmarkEnd w:id="1"/>
    <w:p w14:paraId="3DA4428E" w14:textId="77777777" w:rsidR="00383181" w:rsidRPr="00E916D9" w:rsidRDefault="00383181" w:rsidP="00383181"/>
    <w:p w14:paraId="5EC461CC" w14:textId="5C9AE221" w:rsidR="000430BF" w:rsidRPr="00E916D9" w:rsidRDefault="00C83E0C" w:rsidP="00CE51D1">
      <w:pPr>
        <w:pStyle w:val="Heading2"/>
        <w:rPr>
          <w:rFonts w:asciiTheme="minorHAnsi" w:hAnsiTheme="minorHAnsi" w:cstheme="minorHAnsi"/>
          <w:color w:val="auto"/>
        </w:rPr>
      </w:pPr>
      <w:r w:rsidRPr="00E916D9">
        <w:rPr>
          <w:rFonts w:asciiTheme="minorHAnsi" w:hAnsiTheme="minorHAnsi" w:cstheme="minorHAnsi"/>
          <w:color w:val="auto"/>
          <w:lang w:val="en-US"/>
        </w:rPr>
        <w:lastRenderedPageBreak/>
        <w:t xml:space="preserve">Case review of </w:t>
      </w:r>
      <w:r w:rsidR="007D7F6D" w:rsidRPr="00E916D9">
        <w:rPr>
          <w:rFonts w:asciiTheme="minorHAnsi" w:hAnsiTheme="minorHAnsi" w:cstheme="minorHAnsi"/>
          <w:color w:val="auto"/>
          <w:lang w:val="en-US"/>
        </w:rPr>
        <w:t xml:space="preserve">MD </w:t>
      </w:r>
      <w:r w:rsidR="007D7F6D" w:rsidRPr="00E916D9">
        <w:rPr>
          <w:rFonts w:asciiTheme="minorHAnsi" w:hAnsiTheme="minorHAnsi" w:cstheme="minorHAnsi"/>
          <w:color w:val="auto"/>
        </w:rPr>
        <w:t>patients</w:t>
      </w:r>
    </w:p>
    <w:p w14:paraId="550230B2" w14:textId="4623596D" w:rsidR="0084755B" w:rsidRPr="00E916D9" w:rsidRDefault="00A759F3" w:rsidP="0084755B">
      <w:pPr>
        <w:pStyle w:val="NormalWeb"/>
        <w:spacing w:line="480" w:lineRule="auto"/>
        <w:jc w:val="both"/>
        <w:rPr>
          <w:rFonts w:asciiTheme="minorHAnsi" w:hAnsiTheme="minorHAnsi" w:cstheme="minorHAnsi"/>
        </w:rPr>
      </w:pPr>
      <w:r w:rsidRPr="00E916D9">
        <w:rPr>
          <w:rFonts w:asciiTheme="minorHAnsi" w:hAnsiTheme="minorHAnsi" w:cstheme="minorHAnsi"/>
          <w:lang w:val="en-US"/>
        </w:rPr>
        <w:t xml:space="preserve">From the case review </w:t>
      </w:r>
      <w:r w:rsidR="0033505A" w:rsidRPr="00E916D9">
        <w:rPr>
          <w:rFonts w:asciiTheme="minorHAnsi" w:hAnsiTheme="minorHAnsi" w:cstheme="minorHAnsi"/>
          <w:lang w:val="en-US"/>
        </w:rPr>
        <w:t>107 patients</w:t>
      </w:r>
      <w:r w:rsidR="0033505A" w:rsidRPr="00E916D9">
        <w:rPr>
          <w:rFonts w:asciiTheme="minorHAnsi" w:hAnsiTheme="minorHAnsi" w:cstheme="minorHAnsi"/>
        </w:rPr>
        <w:t xml:space="preserve"> </w:t>
      </w:r>
      <w:r w:rsidR="00E17694" w:rsidRPr="00E916D9">
        <w:rPr>
          <w:rFonts w:asciiTheme="minorHAnsi" w:hAnsiTheme="minorHAnsi" w:cstheme="minorHAnsi"/>
        </w:rPr>
        <w:t xml:space="preserve">were </w:t>
      </w:r>
      <w:r w:rsidR="00BF33F4" w:rsidRPr="00E916D9">
        <w:rPr>
          <w:rFonts w:asciiTheme="minorHAnsi" w:hAnsiTheme="minorHAnsi" w:cstheme="minorHAnsi"/>
        </w:rPr>
        <w:t xml:space="preserve">identified </w:t>
      </w:r>
      <w:r w:rsidR="0033505A" w:rsidRPr="00E916D9">
        <w:rPr>
          <w:rFonts w:asciiTheme="minorHAnsi" w:hAnsiTheme="minorHAnsi" w:cstheme="minorHAnsi"/>
          <w:lang w:val="en-US"/>
        </w:rPr>
        <w:t>with definite MD (214 ears)</w:t>
      </w:r>
      <w:r w:rsidR="00BF33F4" w:rsidRPr="00E916D9">
        <w:rPr>
          <w:rFonts w:asciiTheme="minorHAnsi" w:hAnsiTheme="minorHAnsi" w:cstheme="minorHAnsi"/>
          <w:lang w:val="en-US"/>
        </w:rPr>
        <w:t xml:space="preserve"> and who had undergone </w:t>
      </w:r>
      <w:proofErr w:type="spellStart"/>
      <w:r w:rsidR="00BF33F4" w:rsidRPr="00E916D9">
        <w:rPr>
          <w:rFonts w:asciiTheme="minorHAnsi" w:hAnsiTheme="minorHAnsi" w:cstheme="minorHAnsi"/>
          <w:lang w:val="en-US"/>
        </w:rPr>
        <w:t>ECochG</w:t>
      </w:r>
      <w:proofErr w:type="spellEnd"/>
      <w:r w:rsidR="00BF33F4" w:rsidRPr="00E916D9">
        <w:rPr>
          <w:rFonts w:asciiTheme="minorHAnsi" w:hAnsiTheme="minorHAnsi" w:cstheme="minorHAnsi"/>
          <w:lang w:val="en-US"/>
        </w:rPr>
        <w:t xml:space="preserve"> test</w:t>
      </w:r>
      <w:r w:rsidR="00DF4B1A" w:rsidRPr="00E916D9">
        <w:rPr>
          <w:rFonts w:asciiTheme="minorHAnsi" w:hAnsiTheme="minorHAnsi" w:cstheme="minorHAnsi"/>
          <w:lang w:val="en-US"/>
        </w:rPr>
        <w:t>ing</w:t>
      </w:r>
      <w:r w:rsidR="0084755B" w:rsidRPr="00E916D9">
        <w:rPr>
          <w:rFonts w:asciiTheme="minorHAnsi" w:hAnsiTheme="minorHAnsi" w:cstheme="minorHAnsi"/>
          <w:lang w:val="en-US"/>
        </w:rPr>
        <w:t xml:space="preserve"> with a system that allowed measurement of the area under the curve</w:t>
      </w:r>
      <w:r w:rsidR="00E5716F" w:rsidRPr="00E916D9">
        <w:rPr>
          <w:rFonts w:asciiTheme="minorHAnsi" w:hAnsiTheme="minorHAnsi" w:cstheme="minorHAnsi"/>
          <w:lang w:val="en-US"/>
        </w:rPr>
        <w:t>,</w:t>
      </w:r>
      <w:r w:rsidR="0033505A" w:rsidRPr="00E916D9">
        <w:rPr>
          <w:rFonts w:asciiTheme="minorHAnsi" w:hAnsiTheme="minorHAnsi" w:cstheme="minorHAnsi"/>
          <w:lang w:val="en-US"/>
        </w:rPr>
        <w:t xml:space="preserve"> </w:t>
      </w:r>
      <w:r w:rsidR="0033505A" w:rsidRPr="00E916D9">
        <w:rPr>
          <w:rFonts w:asciiTheme="minorHAnsi" w:hAnsiTheme="minorHAnsi" w:cstheme="minorHAnsi"/>
        </w:rPr>
        <w:t>with a mean age of 3</w:t>
      </w:r>
      <w:r w:rsidR="00736E79" w:rsidRPr="00E916D9">
        <w:rPr>
          <w:rFonts w:asciiTheme="minorHAnsi" w:hAnsiTheme="minorHAnsi" w:cstheme="minorHAnsi"/>
          <w:lang w:val="en-US"/>
        </w:rPr>
        <w:t>9</w:t>
      </w:r>
      <w:r w:rsidR="0033505A" w:rsidRPr="00E916D9">
        <w:rPr>
          <w:rFonts w:asciiTheme="minorHAnsi" w:hAnsiTheme="minorHAnsi" w:cstheme="minorHAnsi"/>
          <w:lang w:val="en-US"/>
        </w:rPr>
        <w:t xml:space="preserve"> </w:t>
      </w:r>
      <w:r w:rsidR="0033505A" w:rsidRPr="00E916D9">
        <w:rPr>
          <w:rFonts w:asciiTheme="minorHAnsi" w:hAnsiTheme="minorHAnsi" w:cstheme="minorHAnsi"/>
        </w:rPr>
        <w:t>years (range 1</w:t>
      </w:r>
      <w:r w:rsidR="0033505A" w:rsidRPr="00E916D9">
        <w:rPr>
          <w:rFonts w:asciiTheme="minorHAnsi" w:hAnsiTheme="minorHAnsi" w:cstheme="minorHAnsi"/>
          <w:lang w:val="en-US"/>
        </w:rPr>
        <w:t>9-59</w:t>
      </w:r>
      <w:r w:rsidR="0033505A" w:rsidRPr="00E916D9">
        <w:rPr>
          <w:rFonts w:asciiTheme="minorHAnsi" w:hAnsiTheme="minorHAnsi" w:cstheme="minorHAnsi"/>
        </w:rPr>
        <w:t xml:space="preserve">), of whom </w:t>
      </w:r>
      <w:r w:rsidR="0033505A" w:rsidRPr="00E916D9">
        <w:rPr>
          <w:rFonts w:asciiTheme="minorHAnsi" w:hAnsiTheme="minorHAnsi" w:cstheme="minorHAnsi"/>
          <w:lang w:val="en-US"/>
        </w:rPr>
        <w:t>34</w:t>
      </w:r>
      <w:r w:rsidR="0033505A" w:rsidRPr="00E916D9">
        <w:rPr>
          <w:rFonts w:asciiTheme="minorHAnsi" w:hAnsiTheme="minorHAnsi" w:cstheme="minorHAnsi"/>
        </w:rPr>
        <w:t xml:space="preserve"> were male</w:t>
      </w:r>
      <w:r w:rsidR="0033505A" w:rsidRPr="00E916D9">
        <w:rPr>
          <w:rFonts w:asciiTheme="minorHAnsi" w:hAnsiTheme="minorHAnsi" w:cstheme="minorHAnsi"/>
          <w:lang w:val="en-US"/>
        </w:rPr>
        <w:t>s</w:t>
      </w:r>
      <w:r w:rsidR="0033505A" w:rsidRPr="00E916D9">
        <w:rPr>
          <w:rFonts w:asciiTheme="minorHAnsi" w:hAnsiTheme="minorHAnsi" w:cstheme="minorHAnsi"/>
        </w:rPr>
        <w:t xml:space="preserve"> and </w:t>
      </w:r>
      <w:r w:rsidR="0033505A" w:rsidRPr="00E916D9">
        <w:rPr>
          <w:rFonts w:asciiTheme="minorHAnsi" w:hAnsiTheme="minorHAnsi" w:cstheme="minorHAnsi"/>
          <w:lang w:val="en-US"/>
        </w:rPr>
        <w:t>73</w:t>
      </w:r>
      <w:r w:rsidR="0033505A" w:rsidRPr="00E916D9">
        <w:rPr>
          <w:rFonts w:asciiTheme="minorHAnsi" w:hAnsiTheme="minorHAnsi" w:cstheme="minorHAnsi"/>
        </w:rPr>
        <w:t xml:space="preserve"> were females</w:t>
      </w:r>
      <w:r w:rsidR="00EA071A" w:rsidRPr="00E916D9">
        <w:rPr>
          <w:rFonts w:asciiTheme="minorHAnsi" w:hAnsiTheme="minorHAnsi" w:cstheme="minorHAnsi"/>
          <w:lang w:val="en-US"/>
        </w:rPr>
        <w:t>.</w:t>
      </w:r>
      <w:r w:rsidR="0033505A" w:rsidRPr="00E916D9">
        <w:rPr>
          <w:rFonts w:asciiTheme="minorHAnsi" w:hAnsiTheme="minorHAnsi" w:cstheme="minorHAnsi"/>
          <w:lang w:val="en-US"/>
        </w:rPr>
        <w:t xml:space="preserve"> </w:t>
      </w:r>
      <w:r w:rsidR="0084755B" w:rsidRPr="00E916D9">
        <w:rPr>
          <w:rFonts w:asciiTheme="minorHAnsi" w:hAnsiTheme="minorHAnsi" w:cstheme="minorHAnsi"/>
        </w:rPr>
        <w:t>We did not include records of patients who were determined to have middle or external ear pathology, allergy to alcohol swabs</w:t>
      </w:r>
      <w:r w:rsidR="00BA5EBD" w:rsidRPr="00E916D9">
        <w:rPr>
          <w:rFonts w:asciiTheme="minorHAnsi" w:hAnsiTheme="minorHAnsi" w:cstheme="minorHAnsi"/>
        </w:rPr>
        <w:t xml:space="preserve"> preventing </w:t>
      </w:r>
      <w:proofErr w:type="spellStart"/>
      <w:r w:rsidR="00BA5EBD" w:rsidRPr="00E916D9">
        <w:rPr>
          <w:rFonts w:asciiTheme="minorHAnsi" w:hAnsiTheme="minorHAnsi" w:cstheme="minorHAnsi"/>
        </w:rPr>
        <w:t>ECochG</w:t>
      </w:r>
      <w:proofErr w:type="spellEnd"/>
      <w:r w:rsidR="00BA5EBD" w:rsidRPr="00E916D9">
        <w:rPr>
          <w:rFonts w:asciiTheme="minorHAnsi" w:hAnsiTheme="minorHAnsi" w:cstheme="minorHAnsi"/>
        </w:rPr>
        <w:t xml:space="preserve"> testing</w:t>
      </w:r>
      <w:r w:rsidR="0084755B" w:rsidRPr="00E916D9">
        <w:rPr>
          <w:rFonts w:asciiTheme="minorHAnsi" w:hAnsiTheme="minorHAnsi" w:cstheme="minorHAnsi"/>
        </w:rPr>
        <w:t>,</w:t>
      </w:r>
      <w:r w:rsidR="0084755B" w:rsidRPr="00E916D9">
        <w:rPr>
          <w:rFonts w:asciiTheme="minorHAnsi" w:hAnsiTheme="minorHAnsi" w:cstheme="minorHAnsi"/>
          <w:lang w:val="en-US"/>
        </w:rPr>
        <w:t xml:space="preserve"> </w:t>
      </w:r>
      <w:r w:rsidR="0084755B" w:rsidRPr="00E916D9">
        <w:rPr>
          <w:rFonts w:asciiTheme="minorHAnsi" w:hAnsiTheme="minorHAnsi" w:cstheme="minorHAnsi"/>
        </w:rPr>
        <w:t xml:space="preserve">or who had </w:t>
      </w:r>
      <w:proofErr w:type="spellStart"/>
      <w:r w:rsidR="0084755B" w:rsidRPr="00E916D9">
        <w:rPr>
          <w:rFonts w:asciiTheme="minorHAnsi" w:hAnsiTheme="minorHAnsi" w:cstheme="minorHAnsi"/>
        </w:rPr>
        <w:t>ECochG</w:t>
      </w:r>
      <w:proofErr w:type="spellEnd"/>
      <w:r w:rsidR="0084755B" w:rsidRPr="00E916D9">
        <w:rPr>
          <w:rFonts w:asciiTheme="minorHAnsi" w:hAnsiTheme="minorHAnsi" w:cstheme="minorHAnsi"/>
        </w:rPr>
        <w:t xml:space="preserve"> performed using early systems without the software needed to measure the area ratio</w:t>
      </w:r>
      <w:r w:rsidR="00BA5EBD" w:rsidRPr="00E916D9">
        <w:rPr>
          <w:rFonts w:asciiTheme="minorHAnsi" w:hAnsiTheme="minorHAnsi" w:cstheme="minorHAnsi"/>
          <w:lang w:val="en-US"/>
        </w:rPr>
        <w:t>.</w:t>
      </w:r>
    </w:p>
    <w:p w14:paraId="120ECF20" w14:textId="028AE04F" w:rsidR="00EB3FB6" w:rsidRPr="00E916D9" w:rsidRDefault="00AC3AB4" w:rsidP="00D53FFF">
      <w:pPr>
        <w:pStyle w:val="NormalWeb"/>
        <w:spacing w:line="480" w:lineRule="auto"/>
        <w:jc w:val="both"/>
        <w:rPr>
          <w:rFonts w:asciiTheme="minorHAnsi" w:hAnsiTheme="minorHAnsi" w:cstheme="minorHAnsi"/>
          <w:lang w:val="en-US"/>
        </w:rPr>
      </w:pPr>
      <w:r w:rsidRPr="00E916D9">
        <w:rPr>
          <w:rFonts w:asciiTheme="minorHAnsi" w:hAnsiTheme="minorHAnsi" w:cstheme="minorHAnsi"/>
        </w:rPr>
        <w:t xml:space="preserve">Audiometric data for stage classification </w:t>
      </w:r>
      <w:r w:rsidR="00E94C95" w:rsidRPr="00E916D9">
        <w:rPr>
          <w:rFonts w:asciiTheme="minorHAnsi" w:hAnsiTheme="minorHAnsi" w:cstheme="minorHAnsi"/>
          <w:lang w:val="en-US"/>
        </w:rPr>
        <w:t xml:space="preserve">of hearing level </w:t>
      </w:r>
      <w:r w:rsidRPr="00E916D9">
        <w:rPr>
          <w:rFonts w:asciiTheme="minorHAnsi" w:hAnsiTheme="minorHAnsi" w:cstheme="minorHAnsi"/>
        </w:rPr>
        <w:t xml:space="preserve">(using the </w:t>
      </w:r>
      <w:r w:rsidR="00E94C95" w:rsidRPr="00E916D9">
        <w:rPr>
          <w:rFonts w:asciiTheme="minorHAnsi" w:hAnsiTheme="minorHAnsi" w:cstheme="minorHAnsi"/>
          <w:lang w:val="en-US"/>
        </w:rPr>
        <w:t>air conduction</w:t>
      </w:r>
      <w:r w:rsidR="001101C7" w:rsidRPr="00E916D9">
        <w:rPr>
          <w:rFonts w:asciiTheme="minorHAnsi" w:hAnsiTheme="minorHAnsi" w:cstheme="minorHAnsi"/>
          <w:lang w:val="en-US"/>
        </w:rPr>
        <w:t xml:space="preserve"> (AC)</w:t>
      </w:r>
      <w:r w:rsidR="00E94C95" w:rsidRPr="00E916D9">
        <w:rPr>
          <w:rFonts w:asciiTheme="minorHAnsi" w:hAnsiTheme="minorHAnsi" w:cstheme="minorHAnsi"/>
          <w:lang w:val="en-US"/>
        </w:rPr>
        <w:t xml:space="preserve"> </w:t>
      </w:r>
      <w:r w:rsidRPr="00E916D9">
        <w:rPr>
          <w:rFonts w:asciiTheme="minorHAnsi" w:hAnsiTheme="minorHAnsi" w:cstheme="minorHAnsi"/>
        </w:rPr>
        <w:t>pure-tone average at 0.5, 1, 2, and 3 kHz</w:t>
      </w:r>
      <w:r w:rsidR="00E94C95" w:rsidRPr="00E916D9">
        <w:rPr>
          <w:rFonts w:asciiTheme="minorHAnsi" w:hAnsiTheme="minorHAnsi" w:cstheme="minorHAnsi"/>
          <w:lang w:val="en-US"/>
        </w:rPr>
        <w:t xml:space="preserve"> frequencies</w:t>
      </w:r>
      <w:r w:rsidRPr="00E916D9">
        <w:rPr>
          <w:rFonts w:asciiTheme="minorHAnsi" w:hAnsiTheme="minorHAnsi" w:cstheme="minorHAnsi"/>
        </w:rPr>
        <w:t xml:space="preserve">) were obtained. </w:t>
      </w:r>
      <w:r w:rsidR="00E94C95" w:rsidRPr="00E916D9">
        <w:rPr>
          <w:rFonts w:asciiTheme="minorHAnsi" w:hAnsiTheme="minorHAnsi" w:cstheme="minorHAnsi"/>
        </w:rPr>
        <w:t xml:space="preserve">The worst audiometric results </w:t>
      </w:r>
      <w:r w:rsidR="00306371" w:rsidRPr="00E916D9">
        <w:rPr>
          <w:rFonts w:asciiTheme="minorHAnsi" w:hAnsiTheme="minorHAnsi" w:cstheme="minorHAnsi"/>
        </w:rPr>
        <w:t xml:space="preserve">measured </w:t>
      </w:r>
      <w:r w:rsidR="00E94C95" w:rsidRPr="00E916D9">
        <w:rPr>
          <w:rFonts w:asciiTheme="minorHAnsi" w:hAnsiTheme="minorHAnsi" w:cstheme="minorHAnsi"/>
        </w:rPr>
        <w:t>during the 6-month period prior to treatment were used for stage classification</w:t>
      </w:r>
      <w:r w:rsidR="008E7927" w:rsidRPr="00E916D9">
        <w:rPr>
          <w:rFonts w:asciiTheme="minorHAnsi" w:hAnsiTheme="minorHAnsi" w:cstheme="minorHAnsi"/>
        </w:rPr>
        <w:t xml:space="preserve"> as </w:t>
      </w:r>
      <w:r w:rsidR="00F17A6C" w:rsidRPr="00E916D9">
        <w:rPr>
          <w:rFonts w:asciiTheme="minorHAnsi" w:hAnsiTheme="minorHAnsi" w:cstheme="minorHAnsi"/>
        </w:rPr>
        <w:t>in Table 1</w:t>
      </w:r>
      <w:r w:rsidR="00C667DF" w:rsidRPr="00E916D9">
        <w:rPr>
          <w:rFonts w:asciiTheme="minorHAnsi" w:hAnsiTheme="minorHAnsi" w:cstheme="minorHAnsi"/>
        </w:rPr>
        <w:t xml:space="preserve">. </w:t>
      </w:r>
      <w:r w:rsidR="00006BF1" w:rsidRPr="00E916D9">
        <w:rPr>
          <w:rFonts w:asciiTheme="minorHAnsi" w:hAnsiTheme="minorHAnsi" w:cstheme="minorHAnsi"/>
          <w:lang w:val="en-US"/>
        </w:rPr>
        <w:t>All</w:t>
      </w:r>
      <w:r w:rsidR="00E94C95" w:rsidRPr="00E916D9">
        <w:rPr>
          <w:rFonts w:asciiTheme="minorHAnsi" w:hAnsiTheme="minorHAnsi" w:cstheme="minorHAnsi"/>
          <w:lang w:val="en-US"/>
        </w:rPr>
        <w:t xml:space="preserve"> </w:t>
      </w:r>
      <w:r w:rsidR="00E94C95" w:rsidRPr="00E916D9">
        <w:rPr>
          <w:rFonts w:asciiTheme="minorHAnsi" w:hAnsiTheme="minorHAnsi" w:cstheme="minorHAnsi"/>
        </w:rPr>
        <w:t>patients</w:t>
      </w:r>
      <w:r w:rsidR="00E72A9E" w:rsidRPr="00E916D9">
        <w:rPr>
          <w:rFonts w:asciiTheme="minorHAnsi" w:hAnsiTheme="minorHAnsi" w:cstheme="minorHAnsi"/>
        </w:rPr>
        <w:t xml:space="preserve"> included in this study</w:t>
      </w:r>
      <w:r w:rsidR="00E94C95" w:rsidRPr="00E916D9">
        <w:rPr>
          <w:rFonts w:asciiTheme="minorHAnsi" w:hAnsiTheme="minorHAnsi" w:cstheme="minorHAnsi"/>
        </w:rPr>
        <w:t xml:space="preserve"> </w:t>
      </w:r>
      <w:r w:rsidR="00F72736" w:rsidRPr="00E916D9">
        <w:rPr>
          <w:rFonts w:asciiTheme="minorHAnsi" w:hAnsiTheme="minorHAnsi" w:cstheme="minorHAnsi"/>
          <w:lang w:val="en-US"/>
        </w:rPr>
        <w:t xml:space="preserve">had </w:t>
      </w:r>
      <w:r w:rsidR="00E94C95" w:rsidRPr="00E916D9">
        <w:rPr>
          <w:rFonts w:asciiTheme="minorHAnsi" w:hAnsiTheme="minorHAnsi" w:cstheme="minorHAnsi"/>
        </w:rPr>
        <w:t xml:space="preserve">undergone </w:t>
      </w:r>
      <w:r w:rsidR="00E94C95" w:rsidRPr="00E916D9">
        <w:rPr>
          <w:rFonts w:asciiTheme="minorHAnsi" w:hAnsiTheme="minorHAnsi" w:cstheme="minorHAnsi"/>
          <w:lang w:val="en-US"/>
        </w:rPr>
        <w:t>extra-</w:t>
      </w:r>
      <w:r w:rsidR="00E94C95" w:rsidRPr="00E916D9">
        <w:rPr>
          <w:rFonts w:asciiTheme="minorHAnsi" w:hAnsiTheme="minorHAnsi" w:cstheme="minorHAnsi"/>
        </w:rPr>
        <w:t xml:space="preserve">tympanic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E94C95" w:rsidRPr="00E916D9">
        <w:rPr>
          <w:rFonts w:asciiTheme="minorHAnsi" w:hAnsiTheme="minorHAnsi" w:cstheme="minorHAnsi"/>
        </w:rPr>
        <w:t xml:space="preserve">testing to 90 dB </w:t>
      </w:r>
      <w:proofErr w:type="spellStart"/>
      <w:r w:rsidR="00E94C95" w:rsidRPr="00E916D9">
        <w:rPr>
          <w:rFonts w:asciiTheme="minorHAnsi" w:hAnsiTheme="minorHAnsi" w:cstheme="minorHAnsi"/>
        </w:rPr>
        <w:t>nHL</w:t>
      </w:r>
      <w:proofErr w:type="spellEnd"/>
      <w:r w:rsidR="00E94C95" w:rsidRPr="00E916D9">
        <w:rPr>
          <w:rFonts w:asciiTheme="minorHAnsi" w:hAnsiTheme="minorHAnsi" w:cstheme="minorHAnsi"/>
        </w:rPr>
        <w:t xml:space="preserve"> clicks</w:t>
      </w:r>
      <w:r w:rsidR="00F72736" w:rsidRPr="00E916D9">
        <w:rPr>
          <w:rFonts w:asciiTheme="minorHAnsi" w:hAnsiTheme="minorHAnsi" w:cstheme="minorHAnsi"/>
          <w:lang w:val="en-US"/>
        </w:rPr>
        <w:t>, pure tone audiometry, and tympanometry</w:t>
      </w:r>
      <w:r w:rsidR="00D53FFF" w:rsidRPr="00E916D9">
        <w:rPr>
          <w:rFonts w:asciiTheme="minorHAnsi" w:hAnsiTheme="minorHAnsi" w:cstheme="minorHAnsi"/>
          <w:lang w:val="en-US"/>
        </w:rPr>
        <w:t>.</w:t>
      </w:r>
    </w:p>
    <w:p w14:paraId="012B196B" w14:textId="13E29605" w:rsidR="00F72736" w:rsidRPr="00E916D9" w:rsidRDefault="00B74719" w:rsidP="00F72736">
      <w:pPr>
        <w:pStyle w:val="Heading2"/>
        <w:spacing w:line="480" w:lineRule="auto"/>
        <w:rPr>
          <w:rFonts w:asciiTheme="minorHAnsi" w:hAnsiTheme="minorHAnsi" w:cstheme="minorHAnsi"/>
          <w:color w:val="auto"/>
          <w:sz w:val="24"/>
          <w:szCs w:val="24"/>
          <w:lang w:val="en-US"/>
        </w:rPr>
      </w:pPr>
      <w:r w:rsidRPr="00E916D9">
        <w:rPr>
          <w:rFonts w:asciiTheme="minorHAnsi" w:hAnsiTheme="minorHAnsi" w:cstheme="minorHAnsi"/>
          <w:color w:val="auto"/>
          <w:sz w:val="24"/>
          <w:szCs w:val="24"/>
        </w:rPr>
        <w:t>Healthy c</w:t>
      </w:r>
      <w:r w:rsidR="00F72736" w:rsidRPr="00E916D9">
        <w:rPr>
          <w:rFonts w:asciiTheme="minorHAnsi" w:hAnsiTheme="minorHAnsi" w:cstheme="minorHAnsi"/>
          <w:color w:val="auto"/>
          <w:sz w:val="24"/>
          <w:szCs w:val="24"/>
        </w:rPr>
        <w:t>ontrol</w:t>
      </w:r>
      <w:r w:rsidR="00F72736" w:rsidRPr="00E916D9">
        <w:rPr>
          <w:rFonts w:asciiTheme="minorHAnsi" w:hAnsiTheme="minorHAnsi" w:cstheme="minorHAnsi"/>
          <w:color w:val="auto"/>
          <w:sz w:val="24"/>
          <w:szCs w:val="24"/>
          <w:lang w:val="en-US"/>
        </w:rPr>
        <w:t xml:space="preserve"> group</w:t>
      </w:r>
      <w:r w:rsidRPr="00E916D9">
        <w:rPr>
          <w:rFonts w:asciiTheme="minorHAnsi" w:hAnsiTheme="minorHAnsi" w:cstheme="minorHAnsi"/>
          <w:color w:val="auto"/>
          <w:sz w:val="24"/>
          <w:szCs w:val="24"/>
          <w:lang w:val="en-US"/>
        </w:rPr>
        <w:t xml:space="preserve"> to define </w:t>
      </w:r>
      <w:proofErr w:type="spellStart"/>
      <w:r w:rsidR="003B19D2" w:rsidRPr="00E916D9">
        <w:rPr>
          <w:rFonts w:asciiTheme="minorHAnsi" w:hAnsiTheme="minorHAnsi" w:cstheme="minorHAnsi"/>
          <w:color w:val="auto"/>
          <w:sz w:val="24"/>
          <w:szCs w:val="24"/>
          <w:lang w:val="en-US"/>
        </w:rPr>
        <w:t>ECochG</w:t>
      </w:r>
      <w:proofErr w:type="spellEnd"/>
      <w:r w:rsidR="003B19D2" w:rsidRPr="00E916D9">
        <w:rPr>
          <w:rFonts w:asciiTheme="minorHAnsi" w:hAnsiTheme="minorHAnsi" w:cstheme="minorHAnsi"/>
          <w:color w:val="auto"/>
          <w:sz w:val="24"/>
          <w:szCs w:val="24"/>
          <w:lang w:val="en-US"/>
        </w:rPr>
        <w:t xml:space="preserve"> </w:t>
      </w:r>
      <w:r w:rsidRPr="00E916D9">
        <w:rPr>
          <w:rFonts w:asciiTheme="minorHAnsi" w:hAnsiTheme="minorHAnsi" w:cstheme="minorHAnsi"/>
          <w:color w:val="auto"/>
          <w:sz w:val="24"/>
          <w:szCs w:val="24"/>
          <w:lang w:val="en-US"/>
        </w:rPr>
        <w:t>normative ranges</w:t>
      </w:r>
    </w:p>
    <w:p w14:paraId="2CFDE68B" w14:textId="1563D622" w:rsidR="00A5539F" w:rsidRPr="00E916D9" w:rsidRDefault="00F72736" w:rsidP="00CB5D64">
      <w:pPr>
        <w:spacing w:after="120" w:line="480" w:lineRule="auto"/>
        <w:jc w:val="both"/>
        <w:rPr>
          <w:rFonts w:asciiTheme="minorHAnsi" w:hAnsiTheme="minorHAnsi" w:cstheme="minorHAnsi"/>
          <w:lang w:val="en-US"/>
        </w:rPr>
      </w:pPr>
      <w:r w:rsidRPr="00E916D9">
        <w:rPr>
          <w:rFonts w:asciiTheme="minorHAnsi" w:hAnsiTheme="minorHAnsi" w:cstheme="minorHAnsi"/>
          <w:lang w:val="en-US"/>
        </w:rPr>
        <w:t xml:space="preserve">40 healthy </w:t>
      </w:r>
      <w:r w:rsidRPr="00E916D9">
        <w:rPr>
          <w:rFonts w:asciiTheme="minorHAnsi" w:hAnsiTheme="minorHAnsi" w:cstheme="minorHAnsi"/>
        </w:rPr>
        <w:t xml:space="preserve">adults </w:t>
      </w:r>
      <w:r w:rsidRPr="00E916D9">
        <w:rPr>
          <w:rFonts w:asciiTheme="minorHAnsi" w:hAnsiTheme="minorHAnsi" w:cstheme="minorHAnsi"/>
          <w:lang w:val="en-US"/>
        </w:rPr>
        <w:t xml:space="preserve">(80 ears) </w:t>
      </w:r>
      <w:r w:rsidR="002A055B" w:rsidRPr="00E916D9">
        <w:rPr>
          <w:rFonts w:asciiTheme="minorHAnsi" w:hAnsiTheme="minorHAnsi" w:cstheme="minorHAnsi"/>
          <w:lang w:val="en-US"/>
        </w:rPr>
        <w:t xml:space="preserve">were approximately age matched to the clinical group, </w:t>
      </w:r>
      <w:r w:rsidRPr="00E916D9">
        <w:rPr>
          <w:rFonts w:asciiTheme="minorHAnsi" w:hAnsiTheme="minorHAnsi" w:cstheme="minorHAnsi"/>
        </w:rPr>
        <w:t>with a mean age of 3</w:t>
      </w:r>
      <w:r w:rsidRPr="00E916D9">
        <w:rPr>
          <w:rFonts w:asciiTheme="minorHAnsi" w:hAnsiTheme="minorHAnsi" w:cstheme="minorHAnsi"/>
          <w:lang w:val="en-US"/>
        </w:rPr>
        <w:t xml:space="preserve">7 </w:t>
      </w:r>
      <w:r w:rsidRPr="00E916D9">
        <w:rPr>
          <w:rFonts w:asciiTheme="minorHAnsi" w:hAnsiTheme="minorHAnsi" w:cstheme="minorHAnsi"/>
        </w:rPr>
        <w:t>years (range 1</w:t>
      </w:r>
      <w:r w:rsidRPr="00E916D9">
        <w:rPr>
          <w:rFonts w:asciiTheme="minorHAnsi" w:hAnsiTheme="minorHAnsi" w:cstheme="minorHAnsi"/>
          <w:lang w:val="en-US"/>
        </w:rPr>
        <w:t>9-49</w:t>
      </w:r>
      <w:r w:rsidRPr="00E916D9">
        <w:rPr>
          <w:rFonts w:asciiTheme="minorHAnsi" w:hAnsiTheme="minorHAnsi" w:cstheme="minorHAnsi"/>
        </w:rPr>
        <w:t xml:space="preserve">), of whom </w:t>
      </w:r>
      <w:r w:rsidRPr="00E916D9">
        <w:rPr>
          <w:rFonts w:asciiTheme="minorHAnsi" w:hAnsiTheme="minorHAnsi" w:cstheme="minorHAnsi"/>
          <w:lang w:val="en-US"/>
        </w:rPr>
        <w:t>15</w:t>
      </w:r>
      <w:r w:rsidRPr="00E916D9">
        <w:rPr>
          <w:rFonts w:asciiTheme="minorHAnsi" w:hAnsiTheme="minorHAnsi" w:cstheme="minorHAnsi"/>
        </w:rPr>
        <w:t xml:space="preserve"> were male</w:t>
      </w:r>
      <w:r w:rsidRPr="00E916D9">
        <w:rPr>
          <w:rFonts w:asciiTheme="minorHAnsi" w:hAnsiTheme="minorHAnsi" w:cstheme="minorHAnsi"/>
          <w:lang w:val="en-US"/>
        </w:rPr>
        <w:t>s</w:t>
      </w:r>
      <w:r w:rsidRPr="00E916D9">
        <w:rPr>
          <w:rFonts w:asciiTheme="minorHAnsi" w:hAnsiTheme="minorHAnsi" w:cstheme="minorHAnsi"/>
        </w:rPr>
        <w:t xml:space="preserve"> and </w:t>
      </w:r>
      <w:r w:rsidRPr="00E916D9">
        <w:rPr>
          <w:rFonts w:asciiTheme="minorHAnsi" w:hAnsiTheme="minorHAnsi" w:cstheme="minorHAnsi"/>
          <w:lang w:val="en-US"/>
        </w:rPr>
        <w:t>25</w:t>
      </w:r>
      <w:r w:rsidRPr="00E916D9">
        <w:rPr>
          <w:rFonts w:asciiTheme="minorHAnsi" w:hAnsiTheme="minorHAnsi" w:cstheme="minorHAnsi"/>
        </w:rPr>
        <w:t xml:space="preserve"> were females</w:t>
      </w:r>
      <w:r w:rsidR="00C02EB2" w:rsidRPr="00E916D9">
        <w:rPr>
          <w:rFonts w:asciiTheme="minorHAnsi" w:hAnsiTheme="minorHAnsi" w:cstheme="minorHAnsi"/>
          <w:lang w:val="en-US"/>
        </w:rPr>
        <w:t>. This control group was used</w:t>
      </w:r>
      <w:r w:rsidR="00370DD4" w:rsidRPr="00E916D9">
        <w:rPr>
          <w:rFonts w:asciiTheme="minorHAnsi" w:hAnsiTheme="minorHAnsi" w:cstheme="minorHAnsi"/>
          <w:lang w:val="en-US"/>
        </w:rPr>
        <w:t xml:space="preserve"> </w:t>
      </w:r>
      <w:r w:rsidRPr="00E916D9">
        <w:rPr>
          <w:rFonts w:asciiTheme="minorHAnsi" w:hAnsiTheme="minorHAnsi" w:cstheme="minorHAnsi"/>
          <w:lang w:val="en-US"/>
        </w:rPr>
        <w:t xml:space="preserve">to define normative ranges of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Pr="00E916D9">
        <w:rPr>
          <w:rFonts w:asciiTheme="minorHAnsi" w:hAnsiTheme="minorHAnsi" w:cstheme="minorHAnsi"/>
          <w:lang w:val="en-US"/>
        </w:rPr>
        <w:t>responses</w:t>
      </w:r>
      <w:r w:rsidRPr="00E916D9">
        <w:rPr>
          <w:rFonts w:asciiTheme="minorHAnsi" w:hAnsiTheme="minorHAnsi" w:cstheme="minorHAnsi"/>
        </w:rPr>
        <w:t xml:space="preserve">. The </w:t>
      </w:r>
      <w:r w:rsidR="004567E7" w:rsidRPr="00E916D9">
        <w:rPr>
          <w:rFonts w:asciiTheme="minorHAnsi" w:hAnsiTheme="minorHAnsi" w:cstheme="minorHAnsi"/>
        </w:rPr>
        <w:t xml:space="preserve">95% </w:t>
      </w:r>
      <w:r w:rsidR="00B67B89" w:rsidRPr="00E916D9">
        <w:rPr>
          <w:rFonts w:asciiTheme="minorHAnsi" w:hAnsiTheme="minorHAnsi" w:cstheme="minorHAnsi"/>
        </w:rPr>
        <w:t xml:space="preserve">upper </w:t>
      </w:r>
      <w:r w:rsidR="004567E7" w:rsidRPr="00E916D9">
        <w:rPr>
          <w:rFonts w:asciiTheme="minorHAnsi" w:hAnsiTheme="minorHAnsi" w:cstheme="minorHAnsi"/>
        </w:rPr>
        <w:t>range</w:t>
      </w:r>
      <w:r w:rsidRPr="00E916D9">
        <w:rPr>
          <w:rFonts w:asciiTheme="minorHAnsi" w:hAnsiTheme="minorHAnsi" w:cstheme="minorHAnsi"/>
        </w:rPr>
        <w:t xml:space="preserve"> of normal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Pr="00E916D9">
        <w:rPr>
          <w:rFonts w:asciiTheme="minorHAnsi" w:hAnsiTheme="minorHAnsi" w:cstheme="minorHAnsi"/>
        </w:rPr>
        <w:t xml:space="preserve">SP/AP amplitude and area curve ratios were </w:t>
      </w:r>
      <w:r w:rsidRPr="00E916D9">
        <w:rPr>
          <w:rFonts w:asciiTheme="minorHAnsi" w:hAnsiTheme="minorHAnsi" w:cstheme="minorHAnsi"/>
          <w:lang w:val="en-US"/>
        </w:rPr>
        <w:t xml:space="preserve">established. </w:t>
      </w:r>
      <w:r w:rsidRPr="00E916D9">
        <w:rPr>
          <w:rFonts w:asciiTheme="minorHAnsi" w:hAnsiTheme="minorHAnsi" w:cstheme="minorHAnsi"/>
        </w:rPr>
        <w:t>All normal subjects had pure-tone thresholds of around or better than 20</w:t>
      </w:r>
      <w:r w:rsidRPr="00E916D9">
        <w:rPr>
          <w:rFonts w:asciiTheme="minorHAnsi" w:hAnsiTheme="minorHAnsi" w:cstheme="minorHAnsi"/>
          <w:lang w:val="en-US"/>
        </w:rPr>
        <w:t xml:space="preserve"> </w:t>
      </w:r>
      <w:r w:rsidRPr="00E916D9">
        <w:rPr>
          <w:rFonts w:asciiTheme="minorHAnsi" w:hAnsiTheme="minorHAnsi" w:cstheme="minorHAnsi"/>
        </w:rPr>
        <w:t>dB HL at frequencies between 250</w:t>
      </w:r>
      <w:r w:rsidRPr="00E916D9">
        <w:rPr>
          <w:rFonts w:asciiTheme="minorHAnsi" w:hAnsiTheme="minorHAnsi" w:cstheme="minorHAnsi"/>
          <w:lang w:val="en-US"/>
        </w:rPr>
        <w:t xml:space="preserve"> </w:t>
      </w:r>
      <w:r w:rsidRPr="00E916D9">
        <w:rPr>
          <w:rFonts w:asciiTheme="minorHAnsi" w:hAnsiTheme="minorHAnsi" w:cstheme="minorHAnsi"/>
        </w:rPr>
        <w:t>Hz and 8000</w:t>
      </w:r>
      <w:r w:rsidRPr="00E916D9">
        <w:rPr>
          <w:rFonts w:asciiTheme="minorHAnsi" w:hAnsiTheme="minorHAnsi" w:cstheme="minorHAnsi"/>
          <w:lang w:val="en-US"/>
        </w:rPr>
        <w:t xml:space="preserve"> </w:t>
      </w:r>
      <w:r w:rsidRPr="00E916D9">
        <w:rPr>
          <w:rFonts w:asciiTheme="minorHAnsi" w:hAnsiTheme="minorHAnsi" w:cstheme="minorHAnsi"/>
        </w:rPr>
        <w:t>Hz</w:t>
      </w:r>
      <w:r w:rsidRPr="00E916D9">
        <w:rPr>
          <w:rFonts w:asciiTheme="minorHAnsi" w:hAnsiTheme="minorHAnsi" w:cstheme="minorHAnsi"/>
          <w:lang w:val="en-US"/>
        </w:rPr>
        <w:t xml:space="preserve"> and </w:t>
      </w:r>
      <w:r w:rsidR="00ED6B2C" w:rsidRPr="00E916D9">
        <w:rPr>
          <w:rFonts w:asciiTheme="minorHAnsi" w:hAnsiTheme="minorHAnsi" w:cstheme="minorHAnsi"/>
          <w:lang w:val="en-US"/>
        </w:rPr>
        <w:t xml:space="preserve">had </w:t>
      </w:r>
      <w:r w:rsidRPr="00E916D9">
        <w:rPr>
          <w:rFonts w:asciiTheme="minorHAnsi" w:hAnsiTheme="minorHAnsi" w:cstheme="minorHAnsi"/>
          <w:lang w:val="en-US"/>
        </w:rPr>
        <w:t>normal tympanogram</w:t>
      </w:r>
      <w:r w:rsidR="00ED6B2C" w:rsidRPr="00E916D9">
        <w:rPr>
          <w:rFonts w:asciiTheme="minorHAnsi" w:hAnsiTheme="minorHAnsi" w:cstheme="minorHAnsi"/>
          <w:lang w:val="en-US"/>
        </w:rPr>
        <w:t>s</w:t>
      </w:r>
      <w:r w:rsidRPr="00E916D9">
        <w:rPr>
          <w:rFonts w:asciiTheme="minorHAnsi" w:hAnsiTheme="minorHAnsi" w:cstheme="minorHAnsi"/>
          <w:lang w:val="en-US"/>
        </w:rPr>
        <w:t xml:space="preserve">. </w:t>
      </w:r>
    </w:p>
    <w:p w14:paraId="321A9225" w14:textId="77777777" w:rsidR="000B7DB0" w:rsidRPr="00E916D9" w:rsidRDefault="000B7DB0" w:rsidP="00CB5D64">
      <w:pPr>
        <w:spacing w:after="120" w:line="480" w:lineRule="auto"/>
        <w:jc w:val="both"/>
        <w:rPr>
          <w:rFonts w:asciiTheme="minorHAnsi" w:hAnsiTheme="minorHAnsi" w:cstheme="minorHAnsi"/>
          <w:lang w:val="en-US"/>
        </w:rPr>
      </w:pPr>
    </w:p>
    <w:p w14:paraId="56B905ED" w14:textId="6312CD84" w:rsidR="00F2040A" w:rsidRPr="00E916D9" w:rsidRDefault="00F2040A" w:rsidP="00CE51D1">
      <w:pPr>
        <w:pStyle w:val="Heading2"/>
        <w:rPr>
          <w:rFonts w:asciiTheme="minorHAnsi" w:hAnsiTheme="minorHAnsi" w:cstheme="minorHAnsi"/>
          <w:color w:val="auto"/>
        </w:rPr>
      </w:pPr>
      <w:r w:rsidRPr="00E916D9">
        <w:rPr>
          <w:rFonts w:asciiTheme="minorHAnsi" w:hAnsiTheme="minorHAnsi" w:cstheme="minorHAnsi"/>
          <w:color w:val="auto"/>
        </w:rPr>
        <w:lastRenderedPageBreak/>
        <w:t xml:space="preserve">Extra-tympanic </w:t>
      </w:r>
      <w:proofErr w:type="spellStart"/>
      <w:r w:rsidR="003B19D2" w:rsidRPr="00E916D9">
        <w:rPr>
          <w:rFonts w:asciiTheme="minorHAnsi" w:hAnsiTheme="minorHAnsi" w:cstheme="minorHAnsi"/>
          <w:color w:val="auto"/>
        </w:rPr>
        <w:t>ECochG</w:t>
      </w:r>
      <w:proofErr w:type="spellEnd"/>
      <w:r w:rsidR="003B19D2" w:rsidRPr="00E916D9">
        <w:rPr>
          <w:rFonts w:asciiTheme="minorHAnsi" w:hAnsiTheme="minorHAnsi" w:cstheme="minorHAnsi"/>
          <w:color w:val="auto"/>
        </w:rPr>
        <w:t xml:space="preserve"> </w:t>
      </w:r>
      <w:r w:rsidRPr="00E916D9">
        <w:rPr>
          <w:rFonts w:asciiTheme="minorHAnsi" w:hAnsiTheme="minorHAnsi" w:cstheme="minorHAnsi"/>
          <w:color w:val="auto"/>
        </w:rPr>
        <w:t>recording</w:t>
      </w:r>
      <w:r w:rsidR="00115F1E" w:rsidRPr="00E916D9">
        <w:rPr>
          <w:rFonts w:asciiTheme="minorHAnsi" w:hAnsiTheme="minorHAnsi" w:cstheme="minorHAnsi"/>
          <w:color w:val="auto"/>
          <w:lang w:val="en-US"/>
        </w:rPr>
        <w:t xml:space="preserve"> </w:t>
      </w:r>
      <w:r w:rsidR="00115F1E" w:rsidRPr="00E916D9">
        <w:rPr>
          <w:rFonts w:asciiTheme="minorHAnsi" w:hAnsiTheme="minorHAnsi" w:cstheme="minorHAnsi"/>
          <w:color w:val="auto"/>
        </w:rPr>
        <w:t>technique</w:t>
      </w:r>
    </w:p>
    <w:p w14:paraId="0ACEA9BF" w14:textId="77777777" w:rsidR="00CE51D1" w:rsidRPr="00E916D9" w:rsidRDefault="00CE51D1" w:rsidP="00CE51D1">
      <w:pPr>
        <w:rPr>
          <w:rFonts w:asciiTheme="minorHAnsi" w:hAnsiTheme="minorHAnsi" w:cstheme="minorHAnsi"/>
        </w:rPr>
      </w:pPr>
    </w:p>
    <w:p w14:paraId="12A08F5A" w14:textId="637B4B56" w:rsidR="00A5539F" w:rsidRPr="00E916D9" w:rsidRDefault="00F2040A" w:rsidP="00CB5D64">
      <w:pPr>
        <w:spacing w:after="120" w:line="480" w:lineRule="auto"/>
        <w:jc w:val="both"/>
        <w:rPr>
          <w:rFonts w:asciiTheme="minorHAnsi" w:hAnsiTheme="minorHAnsi" w:cstheme="minorHAnsi"/>
          <w:lang w:val="en-US"/>
        </w:rPr>
      </w:pPr>
      <w:r w:rsidRPr="00E916D9">
        <w:rPr>
          <w:rFonts w:asciiTheme="minorHAnsi" w:hAnsiTheme="minorHAnsi" w:cstheme="minorHAnsi"/>
        </w:rPr>
        <w:t xml:space="preserve">All </w:t>
      </w:r>
      <w:proofErr w:type="spellStart"/>
      <w:r w:rsidRPr="00E916D9">
        <w:rPr>
          <w:rFonts w:asciiTheme="minorHAnsi" w:hAnsiTheme="minorHAnsi" w:cstheme="minorHAnsi"/>
        </w:rPr>
        <w:t>ECochGs</w:t>
      </w:r>
      <w:proofErr w:type="spellEnd"/>
      <w:r w:rsidRPr="00E916D9">
        <w:rPr>
          <w:rFonts w:asciiTheme="minorHAnsi" w:hAnsiTheme="minorHAnsi" w:cstheme="minorHAnsi"/>
        </w:rPr>
        <w:t xml:space="preserve"> were performed at </w:t>
      </w:r>
      <w:r w:rsidRPr="00E916D9">
        <w:rPr>
          <w:rFonts w:asciiTheme="minorHAnsi" w:hAnsiTheme="minorHAnsi" w:cstheme="minorHAnsi"/>
          <w:lang w:val="en-US"/>
        </w:rPr>
        <w:t xml:space="preserve">different centers in Jordan </w:t>
      </w:r>
      <w:r w:rsidRPr="00E916D9">
        <w:rPr>
          <w:rFonts w:asciiTheme="minorHAnsi" w:hAnsiTheme="minorHAnsi" w:cstheme="minorHAnsi"/>
        </w:rPr>
        <w:t xml:space="preserve">using the </w:t>
      </w:r>
      <w:proofErr w:type="spellStart"/>
      <w:r w:rsidRPr="00E916D9">
        <w:rPr>
          <w:rFonts w:asciiTheme="minorHAnsi" w:hAnsiTheme="minorHAnsi" w:cstheme="minorHAnsi"/>
        </w:rPr>
        <w:t>Vivosonic</w:t>
      </w:r>
      <w:proofErr w:type="spellEnd"/>
      <w:r w:rsidRPr="00E916D9">
        <w:rPr>
          <w:rFonts w:asciiTheme="minorHAnsi" w:hAnsiTheme="minorHAnsi" w:cstheme="minorHAnsi"/>
        </w:rPr>
        <w:t xml:space="preserve"> Integrity™ V500.</w:t>
      </w:r>
      <w:r w:rsidRPr="00E916D9">
        <w:rPr>
          <w:rFonts w:asciiTheme="minorHAnsi" w:hAnsiTheme="minorHAnsi" w:cstheme="minorHAnsi"/>
          <w:lang w:val="en-US"/>
        </w:rPr>
        <w:t xml:space="preserve"> </w:t>
      </w:r>
      <w:r w:rsidR="004D0238" w:rsidRPr="00E916D9">
        <w:rPr>
          <w:rFonts w:asciiTheme="minorHAnsi" w:hAnsiTheme="minorHAnsi" w:cstheme="minorHAnsi"/>
          <w:shd w:val="clear" w:color="auto" w:fill="FFFFFF"/>
        </w:rPr>
        <w:t xml:space="preserve">After careful </w:t>
      </w:r>
      <w:proofErr w:type="spellStart"/>
      <w:r w:rsidR="004D0238" w:rsidRPr="00E916D9">
        <w:rPr>
          <w:rFonts w:asciiTheme="minorHAnsi" w:hAnsiTheme="minorHAnsi" w:cstheme="minorHAnsi"/>
          <w:shd w:val="clear" w:color="auto" w:fill="FFFFFF"/>
        </w:rPr>
        <w:t>otomicroscopic</w:t>
      </w:r>
      <w:proofErr w:type="spellEnd"/>
      <w:r w:rsidR="004D0238" w:rsidRPr="00E916D9">
        <w:rPr>
          <w:rFonts w:asciiTheme="minorHAnsi" w:hAnsiTheme="minorHAnsi" w:cstheme="minorHAnsi"/>
          <w:shd w:val="clear" w:color="auto" w:fill="FFFFFF"/>
        </w:rPr>
        <w:t xml:space="preserve"> inspection of the external </w:t>
      </w:r>
      <w:r w:rsidR="004D0238" w:rsidRPr="00E916D9">
        <w:rPr>
          <w:rFonts w:asciiTheme="minorHAnsi" w:hAnsiTheme="minorHAnsi" w:cstheme="minorHAnsi"/>
          <w:shd w:val="clear" w:color="auto" w:fill="FFFFFF"/>
          <w:lang w:val="en-US"/>
        </w:rPr>
        <w:t>auditory meatus</w:t>
      </w:r>
      <w:r w:rsidR="004D0238" w:rsidRPr="00E916D9">
        <w:rPr>
          <w:rFonts w:asciiTheme="minorHAnsi" w:hAnsiTheme="minorHAnsi" w:cstheme="minorHAnsi"/>
          <w:shd w:val="clear" w:color="auto" w:fill="FFFFFF"/>
        </w:rPr>
        <w:t>, the ear canal was irrigated with warm 0.9% saline solution and completely dried.</w:t>
      </w:r>
      <w:r w:rsidR="004D0238" w:rsidRPr="00E916D9">
        <w:rPr>
          <w:rFonts w:asciiTheme="minorHAnsi" w:hAnsiTheme="minorHAnsi" w:cstheme="minorHAnsi"/>
          <w:lang w:val="en-US"/>
        </w:rPr>
        <w:t xml:space="preserve"> </w:t>
      </w:r>
      <w:r w:rsidR="00465393" w:rsidRPr="00E916D9">
        <w:rPr>
          <w:rFonts w:asciiTheme="minorHAnsi" w:hAnsiTheme="minorHAnsi" w:cstheme="minorHAnsi"/>
          <w:shd w:val="clear" w:color="auto" w:fill="FFFFFF"/>
          <w:lang w:val="en-US"/>
        </w:rPr>
        <w:t>A</w:t>
      </w:r>
      <w:r w:rsidR="00465393" w:rsidRPr="00E916D9">
        <w:rPr>
          <w:rFonts w:asciiTheme="minorHAnsi" w:hAnsiTheme="minorHAnsi" w:cstheme="minorHAnsi"/>
          <w:shd w:val="clear" w:color="auto" w:fill="FFFFFF"/>
        </w:rPr>
        <w:t xml:space="preserve"> tympanic </w:t>
      </w:r>
      <w:r w:rsidR="00465393" w:rsidRPr="00E916D9">
        <w:rPr>
          <w:rFonts w:asciiTheme="minorHAnsi" w:hAnsiTheme="minorHAnsi" w:cstheme="minorHAnsi"/>
          <w:shd w:val="clear" w:color="auto" w:fill="FFFFFF"/>
          <w:lang w:val="en-US"/>
        </w:rPr>
        <w:t xml:space="preserve">wick </w:t>
      </w:r>
      <w:r w:rsidR="00465393" w:rsidRPr="00E916D9">
        <w:rPr>
          <w:rFonts w:asciiTheme="minorHAnsi" w:hAnsiTheme="minorHAnsi" w:cstheme="minorHAnsi"/>
          <w:shd w:val="clear" w:color="auto" w:fill="FFFFFF"/>
        </w:rPr>
        <w:t>electrode (Sanibel)</w:t>
      </w:r>
      <w:r w:rsidR="00465393" w:rsidRPr="00E916D9">
        <w:rPr>
          <w:rFonts w:asciiTheme="minorHAnsi" w:hAnsiTheme="minorHAnsi" w:cstheme="minorHAnsi"/>
          <w:lang w:val="en-US"/>
        </w:rPr>
        <w:t xml:space="preserve"> </w:t>
      </w:r>
      <w:r w:rsidRPr="00E916D9">
        <w:rPr>
          <w:rFonts w:asciiTheme="minorHAnsi" w:hAnsiTheme="minorHAnsi" w:cstheme="minorHAnsi"/>
          <w:lang w:eastAsia="en-GB"/>
        </w:rPr>
        <w:t xml:space="preserve">was inserted down the ear canal and placed on </w:t>
      </w:r>
      <w:r w:rsidRPr="00E916D9">
        <w:rPr>
          <w:rFonts w:asciiTheme="minorHAnsi" w:hAnsiTheme="minorHAnsi" w:cstheme="minorHAnsi"/>
          <w:lang w:val="en-US" w:eastAsia="en-GB"/>
        </w:rPr>
        <w:t xml:space="preserve">the </w:t>
      </w:r>
      <w:r w:rsidR="00CB5D64" w:rsidRPr="00E916D9">
        <w:rPr>
          <w:rFonts w:asciiTheme="minorHAnsi" w:hAnsiTheme="minorHAnsi" w:cstheme="minorHAnsi"/>
          <w:lang w:val="en-US" w:eastAsia="en-GB"/>
        </w:rPr>
        <w:t>tympanic membrane (</w:t>
      </w:r>
      <w:r w:rsidR="00F81880" w:rsidRPr="00E916D9">
        <w:rPr>
          <w:rFonts w:asciiTheme="minorHAnsi" w:hAnsiTheme="minorHAnsi" w:cstheme="minorHAnsi"/>
          <w:lang w:val="en-US" w:eastAsia="en-GB"/>
        </w:rPr>
        <w:t>TM</w:t>
      </w:r>
      <w:r w:rsidR="00CB5D64" w:rsidRPr="00E916D9">
        <w:rPr>
          <w:rFonts w:asciiTheme="minorHAnsi" w:hAnsiTheme="minorHAnsi" w:cstheme="minorHAnsi"/>
          <w:lang w:val="en-US" w:eastAsia="en-GB"/>
        </w:rPr>
        <w:t>)</w:t>
      </w:r>
      <w:r w:rsidR="00F81880" w:rsidRPr="00E916D9">
        <w:rPr>
          <w:rFonts w:asciiTheme="minorHAnsi" w:hAnsiTheme="minorHAnsi" w:cstheme="minorHAnsi"/>
          <w:lang w:val="en-US" w:eastAsia="en-GB"/>
        </w:rPr>
        <w:t xml:space="preserve"> </w:t>
      </w:r>
      <w:r w:rsidR="00F81880" w:rsidRPr="00E916D9">
        <w:rPr>
          <w:rFonts w:asciiTheme="minorHAnsi" w:hAnsiTheme="minorHAnsi" w:cstheme="minorHAnsi"/>
          <w:bCs/>
        </w:rPr>
        <w:t>of the patient’s ear</w:t>
      </w:r>
      <w:r w:rsidR="004D0238" w:rsidRPr="00E916D9">
        <w:rPr>
          <w:rFonts w:asciiTheme="minorHAnsi" w:hAnsiTheme="minorHAnsi" w:cstheme="minorHAnsi"/>
          <w:lang w:eastAsia="en-GB"/>
        </w:rPr>
        <w:t xml:space="preserve">. </w:t>
      </w:r>
      <w:proofErr w:type="spellStart"/>
      <w:r w:rsidR="003B19D2" w:rsidRPr="00E916D9">
        <w:rPr>
          <w:rFonts w:asciiTheme="minorHAnsi" w:hAnsiTheme="minorHAnsi" w:cstheme="minorHAnsi"/>
          <w:bCs/>
        </w:rPr>
        <w:t>ECochG</w:t>
      </w:r>
      <w:proofErr w:type="spellEnd"/>
      <w:r w:rsidR="003B19D2" w:rsidRPr="00E916D9">
        <w:rPr>
          <w:rFonts w:asciiTheme="minorHAnsi" w:hAnsiTheme="minorHAnsi" w:cstheme="minorHAnsi"/>
          <w:bCs/>
        </w:rPr>
        <w:t xml:space="preserve"> </w:t>
      </w:r>
      <w:r w:rsidR="008F6A74" w:rsidRPr="00E916D9">
        <w:rPr>
          <w:rFonts w:asciiTheme="minorHAnsi" w:hAnsiTheme="minorHAnsi" w:cstheme="minorHAnsi"/>
          <w:bCs/>
        </w:rPr>
        <w:t>recordings were</w:t>
      </w:r>
      <w:r w:rsidR="00F81880" w:rsidRPr="00E916D9">
        <w:rPr>
          <w:rFonts w:asciiTheme="minorHAnsi" w:hAnsiTheme="minorHAnsi" w:cstheme="minorHAnsi"/>
          <w:bCs/>
        </w:rPr>
        <w:t xml:space="preserve"> performed using three surface electrodes</w:t>
      </w:r>
      <w:r w:rsidR="00F557DB" w:rsidRPr="00E916D9">
        <w:rPr>
          <w:rFonts w:asciiTheme="minorHAnsi" w:hAnsiTheme="minorHAnsi" w:cstheme="minorHAnsi"/>
          <w:bCs/>
        </w:rPr>
        <w:t>:</w:t>
      </w:r>
      <w:r w:rsidR="00F81880" w:rsidRPr="00E916D9">
        <w:rPr>
          <w:rFonts w:asciiTheme="minorHAnsi" w:hAnsiTheme="minorHAnsi" w:cstheme="minorHAnsi"/>
          <w:bCs/>
        </w:rPr>
        <w:t xml:space="preserve"> an active electrode (</w:t>
      </w:r>
      <w:r w:rsidR="006B0F8E" w:rsidRPr="00E916D9">
        <w:rPr>
          <w:rFonts w:asciiTheme="minorHAnsi" w:hAnsiTheme="minorHAnsi" w:cstheme="minorHAnsi"/>
          <w:bCs/>
          <w:lang w:val="en-US"/>
        </w:rPr>
        <w:t>-</w:t>
      </w:r>
      <w:r w:rsidR="00F81880" w:rsidRPr="00E916D9">
        <w:rPr>
          <w:rFonts w:asciiTheme="minorHAnsi" w:hAnsiTheme="minorHAnsi" w:cstheme="minorHAnsi"/>
          <w:bCs/>
        </w:rPr>
        <w:t>) (also called TM wick electrode) was placed on the tympanic membrane of the patient’s ear (tested ear), the reference electrode (</w:t>
      </w:r>
      <w:r w:rsidR="006B0F8E" w:rsidRPr="00E916D9">
        <w:rPr>
          <w:rFonts w:asciiTheme="minorHAnsi" w:hAnsiTheme="minorHAnsi" w:cstheme="minorHAnsi"/>
          <w:bCs/>
          <w:lang w:val="en-US"/>
        </w:rPr>
        <w:t>+</w:t>
      </w:r>
      <w:r w:rsidR="00F81880" w:rsidRPr="00E916D9">
        <w:rPr>
          <w:rFonts w:asciiTheme="minorHAnsi" w:hAnsiTheme="minorHAnsi" w:cstheme="minorHAnsi"/>
          <w:bCs/>
        </w:rPr>
        <w:t>) was placed on the earlobe of the non</w:t>
      </w:r>
      <w:r w:rsidR="00654811" w:rsidRPr="00E916D9">
        <w:rPr>
          <w:rFonts w:asciiTheme="minorHAnsi" w:hAnsiTheme="minorHAnsi" w:cstheme="minorHAnsi"/>
          <w:bCs/>
        </w:rPr>
        <w:t>-</w:t>
      </w:r>
      <w:r w:rsidR="00F81880" w:rsidRPr="00E916D9">
        <w:rPr>
          <w:rFonts w:asciiTheme="minorHAnsi" w:hAnsiTheme="minorHAnsi" w:cstheme="minorHAnsi"/>
          <w:bCs/>
        </w:rPr>
        <w:t xml:space="preserve">tested ear, and the ground (common) electrode (±) was placed on the lower forehead. </w:t>
      </w:r>
      <w:r w:rsidR="00F81880" w:rsidRPr="00E916D9">
        <w:rPr>
          <w:rFonts w:asciiTheme="minorHAnsi" w:hAnsiTheme="minorHAnsi" w:cstheme="minorHAnsi"/>
          <w:bCs/>
          <w:iCs/>
        </w:rPr>
        <w:t xml:space="preserve">The impedance of the electrodes was maintained below </w:t>
      </w:r>
      <w:r w:rsidR="00F81880" w:rsidRPr="00E916D9">
        <w:rPr>
          <w:rFonts w:asciiTheme="minorHAnsi" w:hAnsiTheme="minorHAnsi" w:cstheme="minorHAnsi"/>
          <w:bCs/>
          <w:iCs/>
          <w:lang w:val="en-US"/>
        </w:rPr>
        <w:t xml:space="preserve">15 </w:t>
      </w:r>
      <w:r w:rsidR="00F81880" w:rsidRPr="00E916D9">
        <w:rPr>
          <w:rFonts w:asciiTheme="minorHAnsi" w:hAnsiTheme="minorHAnsi" w:cstheme="minorHAnsi"/>
          <w:bCs/>
          <w:iCs/>
        </w:rPr>
        <w:t>KΩ.</w:t>
      </w:r>
      <w:r w:rsidR="00465393" w:rsidRPr="00E916D9">
        <w:rPr>
          <w:rFonts w:asciiTheme="minorHAnsi" w:hAnsiTheme="minorHAnsi" w:cstheme="minorHAnsi"/>
          <w:bCs/>
          <w:iCs/>
        </w:rPr>
        <w:t xml:space="preserve"> </w:t>
      </w:r>
      <w:r w:rsidR="00CD126B" w:rsidRPr="00E916D9">
        <w:rPr>
          <w:rFonts w:asciiTheme="minorHAnsi" w:hAnsiTheme="minorHAnsi" w:cstheme="minorHAnsi"/>
          <w:lang w:val="en-US" w:eastAsia="en-GB"/>
        </w:rPr>
        <w:t xml:space="preserve">The </w:t>
      </w:r>
      <w:r w:rsidR="00CD126B" w:rsidRPr="00E916D9">
        <w:rPr>
          <w:rFonts w:asciiTheme="minorHAnsi" w:hAnsiTheme="minorHAnsi" w:cstheme="minorHAnsi"/>
          <w:lang w:eastAsia="en-GB"/>
        </w:rPr>
        <w:t>foam rubber of the ER-3A insert phone canal was placed in the tested ear</w:t>
      </w:r>
      <w:r w:rsidR="00CD126B" w:rsidRPr="00E916D9">
        <w:rPr>
          <w:rFonts w:asciiTheme="minorHAnsi" w:hAnsiTheme="minorHAnsi" w:cstheme="minorHAnsi"/>
          <w:lang w:val="en-US" w:eastAsia="en-GB"/>
        </w:rPr>
        <w:t xml:space="preserve">. </w:t>
      </w:r>
      <w:r w:rsidRPr="00E916D9">
        <w:rPr>
          <w:rFonts w:asciiTheme="minorHAnsi" w:hAnsiTheme="minorHAnsi" w:cstheme="minorHAnsi"/>
        </w:rPr>
        <w:t xml:space="preserve">Stimuli consisted of alternating polarity </w:t>
      </w:r>
      <w:r w:rsidR="00627AC8" w:rsidRPr="00E916D9">
        <w:rPr>
          <w:rFonts w:asciiTheme="minorHAnsi" w:hAnsiTheme="minorHAnsi" w:cstheme="minorHAnsi"/>
          <w:lang w:val="en-US"/>
        </w:rPr>
        <w:t xml:space="preserve">broadband </w:t>
      </w:r>
      <w:r w:rsidRPr="00E916D9">
        <w:rPr>
          <w:rFonts w:asciiTheme="minorHAnsi" w:hAnsiTheme="minorHAnsi" w:cstheme="minorHAnsi"/>
        </w:rPr>
        <w:t xml:space="preserve">clicks (100-microsecond electrical pulses) presented at 90 </w:t>
      </w:r>
      <w:r w:rsidR="00711452" w:rsidRPr="00E916D9">
        <w:rPr>
          <w:rFonts w:asciiTheme="minorHAnsi" w:hAnsiTheme="minorHAnsi" w:cstheme="minorHAnsi"/>
        </w:rPr>
        <w:t>dB HL</w:t>
      </w:r>
      <w:r w:rsidRPr="00E916D9">
        <w:rPr>
          <w:rFonts w:asciiTheme="minorHAnsi" w:hAnsiTheme="minorHAnsi" w:cstheme="minorHAnsi"/>
        </w:rPr>
        <w:t xml:space="preserve"> at a rate of 11.3/second. </w:t>
      </w:r>
      <w:r w:rsidR="00627AC8" w:rsidRPr="00E916D9">
        <w:rPr>
          <w:rFonts w:asciiTheme="minorHAnsi" w:hAnsiTheme="minorHAnsi" w:cstheme="minorHAnsi"/>
        </w:rPr>
        <w:t>A total of 1000 signal</w:t>
      </w:r>
      <w:r w:rsidR="00BE1171" w:rsidRPr="00E916D9">
        <w:rPr>
          <w:rFonts w:asciiTheme="minorHAnsi" w:hAnsiTheme="minorHAnsi" w:cstheme="minorHAnsi"/>
          <w:lang w:val="en-US"/>
        </w:rPr>
        <w:t xml:space="preserve"> </w:t>
      </w:r>
      <w:r w:rsidR="00627AC8" w:rsidRPr="00E916D9">
        <w:rPr>
          <w:rFonts w:asciiTheme="minorHAnsi" w:hAnsiTheme="minorHAnsi" w:cstheme="minorHAnsi"/>
        </w:rPr>
        <w:t xml:space="preserve">repetitions were </w:t>
      </w:r>
      <w:r w:rsidR="00627AC8" w:rsidRPr="00E916D9">
        <w:rPr>
          <w:rFonts w:asciiTheme="minorHAnsi" w:hAnsiTheme="minorHAnsi" w:cstheme="minorHAnsi"/>
          <w:lang w:val="en-US"/>
        </w:rPr>
        <w:t>averaged</w:t>
      </w:r>
      <w:r w:rsidR="00627AC8" w:rsidRPr="00E916D9">
        <w:rPr>
          <w:rFonts w:asciiTheme="minorHAnsi" w:hAnsiTheme="minorHAnsi" w:cstheme="minorHAnsi"/>
        </w:rPr>
        <w:t xml:space="preserve"> over a 10</w:t>
      </w:r>
      <w:r w:rsidR="00D53FFF" w:rsidRPr="00E916D9">
        <w:rPr>
          <w:rFonts w:asciiTheme="minorHAnsi" w:hAnsiTheme="minorHAnsi" w:cstheme="minorHAnsi"/>
        </w:rPr>
        <w:t xml:space="preserve"> </w:t>
      </w:r>
      <w:proofErr w:type="spellStart"/>
      <w:r w:rsidR="00711452" w:rsidRPr="00E916D9">
        <w:rPr>
          <w:rFonts w:asciiTheme="minorHAnsi" w:hAnsiTheme="minorHAnsi" w:cstheme="minorHAnsi"/>
        </w:rPr>
        <w:t>ms</w:t>
      </w:r>
      <w:proofErr w:type="spellEnd"/>
      <w:r w:rsidR="00627AC8" w:rsidRPr="00E916D9">
        <w:rPr>
          <w:rFonts w:asciiTheme="minorHAnsi" w:hAnsiTheme="minorHAnsi" w:cstheme="minorHAnsi"/>
        </w:rPr>
        <w:t xml:space="preserve"> </w:t>
      </w:r>
      <w:r w:rsidR="00D53FFF" w:rsidRPr="00E916D9">
        <w:rPr>
          <w:rFonts w:asciiTheme="minorHAnsi" w:hAnsiTheme="minorHAnsi" w:cstheme="minorHAnsi"/>
        </w:rPr>
        <w:t>post-stimulus</w:t>
      </w:r>
      <w:r w:rsidR="00627AC8" w:rsidRPr="00E916D9">
        <w:rPr>
          <w:rFonts w:asciiTheme="minorHAnsi" w:hAnsiTheme="minorHAnsi" w:cstheme="minorHAnsi"/>
        </w:rPr>
        <w:t xml:space="preserve"> time </w:t>
      </w:r>
      <w:r w:rsidR="00627AC8" w:rsidRPr="00E916D9">
        <w:rPr>
          <w:rFonts w:asciiTheme="minorHAnsi" w:hAnsiTheme="minorHAnsi" w:cstheme="minorHAnsi"/>
          <w:lang w:val="en-US"/>
        </w:rPr>
        <w:t xml:space="preserve">window.  </w:t>
      </w:r>
      <w:r w:rsidR="00BE1171" w:rsidRPr="00E916D9">
        <w:rPr>
          <w:rFonts w:asciiTheme="minorHAnsi" w:hAnsiTheme="minorHAnsi" w:cstheme="minorHAnsi"/>
          <w:lang w:val="en-US"/>
        </w:rPr>
        <w:t xml:space="preserve">The </w:t>
      </w:r>
      <w:r w:rsidRPr="00E916D9">
        <w:rPr>
          <w:rFonts w:asciiTheme="minorHAnsi" w:hAnsiTheme="minorHAnsi" w:cstheme="minorHAnsi"/>
        </w:rPr>
        <w:t xml:space="preserve">averaging of </w:t>
      </w:r>
      <w:r w:rsidR="00BE1171" w:rsidRPr="00E916D9">
        <w:rPr>
          <w:rFonts w:asciiTheme="minorHAnsi" w:hAnsiTheme="minorHAnsi" w:cstheme="minorHAnsi"/>
          <w:lang w:val="en-US"/>
        </w:rPr>
        <w:t xml:space="preserve">two </w:t>
      </w:r>
      <w:r w:rsidRPr="00E916D9">
        <w:rPr>
          <w:rFonts w:asciiTheme="minorHAnsi" w:hAnsiTheme="minorHAnsi" w:cstheme="minorHAnsi"/>
        </w:rPr>
        <w:t>trials was performed to produce final waveform tracings</w:t>
      </w:r>
      <w:r w:rsidR="004E0747" w:rsidRPr="00E916D9">
        <w:rPr>
          <w:rFonts w:asciiTheme="minorHAnsi" w:hAnsiTheme="minorHAnsi" w:cstheme="minorHAnsi"/>
          <w:lang w:val="en-US"/>
        </w:rPr>
        <w:t>.</w:t>
      </w:r>
    </w:p>
    <w:p w14:paraId="65EDF0FF" w14:textId="2C041074" w:rsidR="009469D9" w:rsidRPr="00E916D9" w:rsidRDefault="00115F1E" w:rsidP="00CE51D1">
      <w:pPr>
        <w:pStyle w:val="Heading2"/>
        <w:rPr>
          <w:rFonts w:asciiTheme="minorHAnsi" w:hAnsiTheme="minorHAnsi" w:cstheme="minorHAnsi"/>
          <w:color w:val="auto"/>
          <w:lang w:val="en-US"/>
        </w:rPr>
      </w:pPr>
      <w:r w:rsidRPr="00E916D9">
        <w:rPr>
          <w:rFonts w:asciiTheme="minorHAnsi" w:hAnsiTheme="minorHAnsi" w:cstheme="minorHAnsi"/>
          <w:color w:val="auto"/>
          <w:lang w:val="en-US"/>
        </w:rPr>
        <w:t xml:space="preserve">Measurement of the SP/AP </w:t>
      </w:r>
      <w:r w:rsidR="00E859B3" w:rsidRPr="00E916D9">
        <w:rPr>
          <w:rFonts w:asciiTheme="minorHAnsi" w:hAnsiTheme="minorHAnsi" w:cstheme="minorHAnsi"/>
          <w:color w:val="auto"/>
        </w:rPr>
        <w:t>amplitude</w:t>
      </w:r>
      <w:r w:rsidR="00E859B3" w:rsidRPr="00E916D9">
        <w:rPr>
          <w:rFonts w:asciiTheme="minorHAnsi" w:hAnsiTheme="minorHAnsi" w:cstheme="minorHAnsi"/>
          <w:color w:val="auto"/>
          <w:lang w:val="en-US"/>
        </w:rPr>
        <w:t xml:space="preserve"> and </w:t>
      </w:r>
      <w:r w:rsidRPr="00E916D9">
        <w:rPr>
          <w:rFonts w:asciiTheme="minorHAnsi" w:hAnsiTheme="minorHAnsi" w:cstheme="minorHAnsi"/>
          <w:color w:val="auto"/>
          <w:lang w:val="en-US"/>
        </w:rPr>
        <w:t>area</w:t>
      </w:r>
      <w:r w:rsidR="006D2665" w:rsidRPr="00E916D9">
        <w:rPr>
          <w:rFonts w:asciiTheme="minorHAnsi" w:hAnsiTheme="minorHAnsi" w:cstheme="minorHAnsi"/>
          <w:color w:val="auto"/>
          <w:lang w:val="en-US"/>
        </w:rPr>
        <w:t xml:space="preserve"> curve</w:t>
      </w:r>
      <w:r w:rsidRPr="00E916D9">
        <w:rPr>
          <w:rFonts w:asciiTheme="minorHAnsi" w:hAnsiTheme="minorHAnsi" w:cstheme="minorHAnsi"/>
          <w:color w:val="auto"/>
          <w:lang w:val="en-US"/>
        </w:rPr>
        <w:t xml:space="preserve"> ratios </w:t>
      </w:r>
    </w:p>
    <w:p w14:paraId="32F80144" w14:textId="77777777" w:rsidR="00CE51D1" w:rsidRPr="00E916D9" w:rsidRDefault="00CE51D1" w:rsidP="00CE51D1">
      <w:pPr>
        <w:rPr>
          <w:rFonts w:asciiTheme="minorHAnsi" w:hAnsiTheme="minorHAnsi" w:cstheme="minorHAnsi"/>
          <w:lang w:val="en-US"/>
        </w:rPr>
      </w:pPr>
    </w:p>
    <w:p w14:paraId="5E4E2595" w14:textId="10FA766E" w:rsidR="009469D9" w:rsidRPr="00E916D9" w:rsidRDefault="00BE1171" w:rsidP="004E0747">
      <w:pPr>
        <w:spacing w:line="480" w:lineRule="auto"/>
        <w:jc w:val="both"/>
        <w:rPr>
          <w:rFonts w:asciiTheme="minorHAnsi" w:hAnsiTheme="minorHAnsi" w:cstheme="minorHAnsi"/>
          <w:shd w:val="clear" w:color="auto" w:fill="FFFFFF"/>
        </w:rPr>
      </w:pPr>
      <w:r w:rsidRPr="00E916D9">
        <w:rPr>
          <w:rFonts w:asciiTheme="minorHAnsi" w:hAnsiTheme="minorHAnsi" w:cstheme="minorHAnsi"/>
        </w:rPr>
        <w:t>The amplitude</w:t>
      </w:r>
      <w:r w:rsidR="00E97035" w:rsidRPr="00E916D9">
        <w:rPr>
          <w:rFonts w:asciiTheme="minorHAnsi" w:hAnsiTheme="minorHAnsi" w:cstheme="minorHAnsi"/>
        </w:rPr>
        <w:t xml:space="preserve"> </w:t>
      </w:r>
      <w:r w:rsidRPr="00E916D9">
        <w:rPr>
          <w:rFonts w:asciiTheme="minorHAnsi" w:hAnsiTheme="minorHAnsi" w:cstheme="minorHAnsi"/>
        </w:rPr>
        <w:t xml:space="preserve">of SP and AP </w:t>
      </w:r>
      <w:r w:rsidR="00AF4FC8" w:rsidRPr="00E916D9">
        <w:rPr>
          <w:rFonts w:asciiTheme="minorHAnsi" w:hAnsiTheme="minorHAnsi" w:cstheme="minorHAnsi"/>
        </w:rPr>
        <w:t xml:space="preserve">and the SP/AP </w:t>
      </w:r>
      <w:r w:rsidR="00E97035" w:rsidRPr="00E916D9">
        <w:rPr>
          <w:rFonts w:asciiTheme="minorHAnsi" w:hAnsiTheme="minorHAnsi" w:cstheme="minorHAnsi"/>
        </w:rPr>
        <w:t xml:space="preserve">area under the curve </w:t>
      </w:r>
      <w:r w:rsidRPr="00E916D9">
        <w:rPr>
          <w:rFonts w:asciiTheme="minorHAnsi" w:hAnsiTheme="minorHAnsi" w:cstheme="minorHAnsi"/>
        </w:rPr>
        <w:t xml:space="preserve">were measured </w:t>
      </w:r>
      <w:r w:rsidR="009469D9" w:rsidRPr="00E916D9">
        <w:rPr>
          <w:rFonts w:asciiTheme="minorHAnsi" w:hAnsiTheme="minorHAnsi" w:cstheme="minorHAnsi"/>
          <w:shd w:val="clear" w:color="auto" w:fill="FFFFFF"/>
        </w:rPr>
        <w:t>in a manner previously described by</w:t>
      </w:r>
      <w:r w:rsidR="009469D9" w:rsidRPr="00E916D9">
        <w:rPr>
          <w:rFonts w:asciiTheme="minorHAnsi" w:hAnsiTheme="minorHAnsi" w:cstheme="minorHAnsi"/>
        </w:rPr>
        <w:t xml:space="preserve"> Ferraro</w:t>
      </w:r>
      <w:r w:rsidR="001F3387" w:rsidRPr="00E916D9">
        <w:rPr>
          <w:rFonts w:asciiTheme="minorHAnsi" w:hAnsiTheme="minorHAnsi" w:cstheme="minorHAnsi"/>
        </w:rPr>
        <w:t xml:space="preserve"> </w:t>
      </w:r>
      <w:r w:rsidR="009469D9" w:rsidRPr="00E916D9">
        <w:rPr>
          <w:rFonts w:asciiTheme="minorHAnsi" w:hAnsiTheme="minorHAnsi" w:cstheme="minorHAnsi"/>
          <w:lang w:val="en-US"/>
        </w:rPr>
        <w:t>(</w:t>
      </w:r>
      <w:r w:rsidR="009469D9" w:rsidRPr="00E916D9">
        <w:rPr>
          <w:rFonts w:asciiTheme="minorHAnsi" w:hAnsiTheme="minorHAnsi" w:cstheme="minorHAnsi"/>
        </w:rPr>
        <w:t>2000).</w:t>
      </w:r>
      <w:r w:rsidR="009469D9" w:rsidRPr="00E916D9">
        <w:rPr>
          <w:rFonts w:asciiTheme="minorHAnsi" w:hAnsiTheme="minorHAnsi" w:cstheme="minorHAnsi"/>
          <w:shd w:val="clear" w:color="auto" w:fill="FFFFFF"/>
        </w:rPr>
        <w:t xml:space="preserve"> SP and AP amplitudes </w:t>
      </w:r>
      <w:r w:rsidR="004744BB" w:rsidRPr="00E916D9">
        <w:rPr>
          <w:rFonts w:asciiTheme="minorHAnsi" w:hAnsiTheme="minorHAnsi" w:cstheme="minorHAnsi"/>
          <w:shd w:val="clear" w:color="auto" w:fill="FFFFFF"/>
        </w:rPr>
        <w:t>we</w:t>
      </w:r>
      <w:r w:rsidR="009469D9" w:rsidRPr="00E916D9">
        <w:rPr>
          <w:rFonts w:asciiTheme="minorHAnsi" w:hAnsiTheme="minorHAnsi" w:cstheme="minorHAnsi"/>
          <w:shd w:val="clear" w:color="auto" w:fill="FFFFFF"/>
        </w:rPr>
        <w:t>re measured from the leading edge of both components</w:t>
      </w:r>
      <w:r w:rsidR="00D53FFF" w:rsidRPr="00E916D9">
        <w:rPr>
          <w:rFonts w:asciiTheme="minorHAnsi" w:hAnsiTheme="minorHAnsi" w:cstheme="minorHAnsi"/>
          <w:shd w:val="clear" w:color="auto" w:fill="FFFFFF"/>
        </w:rPr>
        <w:t xml:space="preserve"> (SP and AP)</w:t>
      </w:r>
      <w:r w:rsidR="009469D9" w:rsidRPr="00E916D9">
        <w:rPr>
          <w:rFonts w:asciiTheme="minorHAnsi" w:hAnsiTheme="minorHAnsi" w:cstheme="minorHAnsi"/>
          <w:shd w:val="clear" w:color="auto" w:fill="FFFFFF"/>
        </w:rPr>
        <w:t>, and the resultant values used to derive the SP/AP amplitude ratio.</w:t>
      </w:r>
    </w:p>
    <w:p w14:paraId="32BB43AE" w14:textId="67AA2D4D" w:rsidR="00627AC8" w:rsidRPr="00E916D9" w:rsidRDefault="00A81AB6" w:rsidP="004E0747">
      <w:pPr>
        <w:spacing w:line="480" w:lineRule="auto"/>
        <w:jc w:val="both"/>
        <w:rPr>
          <w:rStyle w:val="apple-converted-space"/>
          <w:rFonts w:asciiTheme="minorHAnsi" w:hAnsiTheme="minorHAnsi" w:cstheme="minorHAnsi"/>
          <w:shd w:val="clear" w:color="auto" w:fill="FFFFFF"/>
        </w:rPr>
      </w:pPr>
      <w:r w:rsidRPr="00E916D9">
        <w:rPr>
          <w:rFonts w:asciiTheme="minorHAnsi" w:hAnsiTheme="minorHAnsi" w:cstheme="minorHAnsi"/>
        </w:rPr>
        <w:t>The SP area was determined by measuring from response onset (defined as baseline</w:t>
      </w:r>
      <w:r w:rsidR="009469D9" w:rsidRPr="00E916D9">
        <w:rPr>
          <w:rFonts w:asciiTheme="minorHAnsi" w:hAnsiTheme="minorHAnsi" w:cstheme="minorHAnsi"/>
          <w:lang w:val="en-US"/>
        </w:rPr>
        <w:t xml:space="preserve"> start</w:t>
      </w:r>
      <w:r w:rsidRPr="00E916D9">
        <w:rPr>
          <w:rFonts w:asciiTheme="minorHAnsi" w:hAnsiTheme="minorHAnsi" w:cstheme="minorHAnsi"/>
        </w:rPr>
        <w:t xml:space="preserve">) to the next point </w:t>
      </w:r>
      <w:r w:rsidR="009469D9" w:rsidRPr="00E916D9">
        <w:rPr>
          <w:rFonts w:asciiTheme="minorHAnsi" w:hAnsiTheme="minorHAnsi" w:cstheme="minorHAnsi"/>
          <w:lang w:val="en-US"/>
        </w:rPr>
        <w:t xml:space="preserve">in the waveform, </w:t>
      </w:r>
      <w:r w:rsidRPr="00E916D9">
        <w:rPr>
          <w:rFonts w:asciiTheme="minorHAnsi" w:hAnsiTheme="minorHAnsi" w:cstheme="minorHAnsi"/>
        </w:rPr>
        <w:t>where the waveform returned to baseline</w:t>
      </w:r>
      <w:r w:rsidR="009469D9" w:rsidRPr="00E916D9">
        <w:rPr>
          <w:rFonts w:asciiTheme="minorHAnsi" w:hAnsiTheme="minorHAnsi" w:cstheme="minorHAnsi"/>
          <w:lang w:val="en-US"/>
        </w:rPr>
        <w:t xml:space="preserve"> (defined as baseline end). </w:t>
      </w:r>
      <w:r w:rsidRPr="00E916D9">
        <w:rPr>
          <w:rFonts w:asciiTheme="minorHAnsi" w:hAnsiTheme="minorHAnsi" w:cstheme="minorHAnsi"/>
        </w:rPr>
        <w:lastRenderedPageBreak/>
        <w:t xml:space="preserve">The AP area was defined from </w:t>
      </w:r>
      <w:r w:rsidR="001433E3" w:rsidRPr="00E916D9">
        <w:rPr>
          <w:rFonts w:asciiTheme="minorHAnsi" w:hAnsiTheme="minorHAnsi" w:cstheme="minorHAnsi"/>
          <w:lang w:val="en-US"/>
        </w:rPr>
        <w:t xml:space="preserve">the onset and the offset of the AP-N1, and </w:t>
      </w:r>
      <w:r w:rsidR="001433E3" w:rsidRPr="00E916D9">
        <w:rPr>
          <w:rFonts w:asciiTheme="minorHAnsi" w:hAnsiTheme="minorHAnsi" w:cstheme="minorHAnsi"/>
          <w:shd w:val="clear" w:color="auto" w:fill="FFFFFF"/>
          <w:lang w:val="en-US"/>
        </w:rPr>
        <w:t>the</w:t>
      </w:r>
      <w:r w:rsidR="001433E3" w:rsidRPr="00E916D9">
        <w:rPr>
          <w:rFonts w:asciiTheme="minorHAnsi" w:hAnsiTheme="minorHAnsi" w:cstheme="minorHAnsi"/>
          <w:shd w:val="clear" w:color="auto" w:fill="FFFFFF"/>
        </w:rPr>
        <w:t xml:space="preserve"> SP area was then divided by this value to </w:t>
      </w:r>
      <w:r w:rsidR="005E015C" w:rsidRPr="00E916D9">
        <w:rPr>
          <w:rFonts w:asciiTheme="minorHAnsi" w:hAnsiTheme="minorHAnsi" w:cstheme="minorHAnsi"/>
          <w:shd w:val="clear" w:color="auto" w:fill="FFFFFF"/>
        </w:rPr>
        <w:t xml:space="preserve">establish </w:t>
      </w:r>
      <w:r w:rsidR="001433E3" w:rsidRPr="00E916D9">
        <w:rPr>
          <w:rFonts w:asciiTheme="minorHAnsi" w:hAnsiTheme="minorHAnsi" w:cstheme="minorHAnsi"/>
          <w:shd w:val="clear" w:color="auto" w:fill="FFFFFF"/>
        </w:rPr>
        <w:t xml:space="preserve">the SP/AP area </w:t>
      </w:r>
      <w:r w:rsidR="001433E3" w:rsidRPr="00E916D9">
        <w:rPr>
          <w:rFonts w:asciiTheme="minorHAnsi" w:hAnsiTheme="minorHAnsi" w:cstheme="minorHAnsi"/>
          <w:shd w:val="clear" w:color="auto" w:fill="FFFFFF"/>
          <w:lang w:val="en-US"/>
        </w:rPr>
        <w:t xml:space="preserve">under the curve </w:t>
      </w:r>
      <w:r w:rsidR="001433E3" w:rsidRPr="00E916D9">
        <w:rPr>
          <w:rFonts w:asciiTheme="minorHAnsi" w:hAnsiTheme="minorHAnsi" w:cstheme="minorHAnsi"/>
          <w:shd w:val="clear" w:color="auto" w:fill="FFFFFF"/>
        </w:rPr>
        <w:t>ratio.</w:t>
      </w:r>
      <w:r w:rsidR="001433E3" w:rsidRPr="00E916D9">
        <w:rPr>
          <w:rStyle w:val="apple-converted-space"/>
          <w:rFonts w:asciiTheme="minorHAnsi" w:hAnsiTheme="minorHAnsi" w:cstheme="minorHAnsi"/>
          <w:shd w:val="clear" w:color="auto" w:fill="FFFFFF"/>
        </w:rPr>
        <w:t> </w:t>
      </w:r>
    </w:p>
    <w:p w14:paraId="0698CF19" w14:textId="1854E6CB" w:rsidR="009101E5" w:rsidRPr="00E916D9" w:rsidRDefault="00F0191F" w:rsidP="004E0747">
      <w:pPr>
        <w:spacing w:line="480" w:lineRule="auto"/>
        <w:jc w:val="both"/>
        <w:rPr>
          <w:rStyle w:val="apple-converted-space"/>
          <w:rFonts w:asciiTheme="minorHAnsi" w:hAnsiTheme="minorHAnsi" w:cstheme="minorHAnsi"/>
          <w:shd w:val="clear" w:color="auto" w:fill="FFFFFF"/>
        </w:rPr>
      </w:pPr>
      <w:r w:rsidRPr="00E916D9">
        <w:rPr>
          <w:rFonts w:asciiTheme="minorHAnsi" w:eastAsiaTheme="minorHAnsi" w:hAnsiTheme="minorHAnsi" w:cstheme="minorHAnsi"/>
          <w:lang w:val="en-US"/>
        </w:rPr>
        <w:t xml:space="preserve">A small number of </w:t>
      </w:r>
      <w:r w:rsidR="009101E5" w:rsidRPr="00E916D9">
        <w:rPr>
          <w:rFonts w:asciiTheme="minorHAnsi" w:eastAsiaTheme="minorHAnsi" w:hAnsiTheme="minorHAnsi" w:cstheme="minorHAnsi"/>
          <w:lang w:val="en-US"/>
        </w:rPr>
        <w:t xml:space="preserve">patients who were positive on the Barany criterion had normal </w:t>
      </w:r>
      <w:proofErr w:type="spellStart"/>
      <w:r w:rsidR="009101E5" w:rsidRPr="00E916D9">
        <w:rPr>
          <w:rFonts w:asciiTheme="minorHAnsi" w:eastAsiaTheme="minorHAnsi" w:hAnsiTheme="minorHAnsi" w:cstheme="minorHAnsi"/>
          <w:lang w:val="en-US"/>
        </w:rPr>
        <w:t>ECochG</w:t>
      </w:r>
      <w:proofErr w:type="spellEnd"/>
      <w:r w:rsidR="009101E5" w:rsidRPr="00E916D9">
        <w:rPr>
          <w:rFonts w:asciiTheme="minorHAnsi" w:eastAsiaTheme="minorHAnsi" w:hAnsiTheme="minorHAnsi" w:cstheme="minorHAnsi"/>
          <w:lang w:val="en-US"/>
        </w:rPr>
        <w:t xml:space="preserve"> results</w:t>
      </w:r>
      <w:r w:rsidR="005B582E" w:rsidRPr="00E916D9">
        <w:rPr>
          <w:rFonts w:asciiTheme="minorHAnsi" w:eastAsiaTheme="minorHAnsi" w:hAnsiTheme="minorHAnsi" w:cstheme="minorHAnsi"/>
          <w:lang w:val="en-US"/>
        </w:rPr>
        <w:t xml:space="preserve">. </w:t>
      </w:r>
      <w:r w:rsidR="00620437" w:rsidRPr="00E916D9">
        <w:rPr>
          <w:rFonts w:asciiTheme="minorHAnsi" w:eastAsiaTheme="minorHAnsi" w:hAnsiTheme="minorHAnsi" w:cstheme="minorHAnsi"/>
          <w:lang w:val="en-US"/>
        </w:rPr>
        <w:t xml:space="preserve">When comparing </w:t>
      </w:r>
      <w:r w:rsidR="0040522B" w:rsidRPr="00E916D9">
        <w:rPr>
          <w:rFonts w:asciiTheme="minorHAnsi" w:eastAsiaTheme="minorHAnsi" w:hAnsiTheme="minorHAnsi" w:cstheme="minorHAnsi"/>
          <w:lang w:val="en-US"/>
        </w:rPr>
        <w:t xml:space="preserve">the prevalence of abnormal results between ears, we only included patients with </w:t>
      </w:r>
      <w:r w:rsidR="00A66EA8" w:rsidRPr="00E916D9">
        <w:rPr>
          <w:rFonts w:asciiTheme="minorHAnsi" w:eastAsiaTheme="minorHAnsi" w:hAnsiTheme="minorHAnsi" w:cstheme="minorHAnsi"/>
          <w:lang w:val="en-US"/>
        </w:rPr>
        <w:t xml:space="preserve">abnormal </w:t>
      </w:r>
      <w:proofErr w:type="spellStart"/>
      <w:r w:rsidR="00A66EA8" w:rsidRPr="00E916D9">
        <w:rPr>
          <w:rFonts w:asciiTheme="minorHAnsi" w:eastAsiaTheme="minorHAnsi" w:hAnsiTheme="minorHAnsi" w:cstheme="minorHAnsi"/>
          <w:lang w:val="en-US"/>
        </w:rPr>
        <w:t>ECochG</w:t>
      </w:r>
      <w:proofErr w:type="spellEnd"/>
      <w:r w:rsidR="00A66EA8" w:rsidRPr="00E916D9">
        <w:rPr>
          <w:rFonts w:asciiTheme="minorHAnsi" w:eastAsiaTheme="minorHAnsi" w:hAnsiTheme="minorHAnsi" w:cstheme="minorHAnsi"/>
          <w:lang w:val="en-US"/>
        </w:rPr>
        <w:t>.</w:t>
      </w:r>
    </w:p>
    <w:p w14:paraId="175D6C02" w14:textId="764F4A3F" w:rsidR="00FE73F0" w:rsidRPr="00E916D9" w:rsidRDefault="004D0238" w:rsidP="00A5539F">
      <w:pPr>
        <w:spacing w:line="480" w:lineRule="auto"/>
        <w:rPr>
          <w:rFonts w:asciiTheme="minorHAnsi" w:hAnsiTheme="minorHAnsi" w:cstheme="minorHAnsi"/>
          <w:lang w:val="en-US"/>
        </w:rPr>
      </w:pPr>
      <w:r w:rsidRPr="00E916D9">
        <w:rPr>
          <w:rStyle w:val="apple-converted-space"/>
          <w:rFonts w:asciiTheme="minorHAnsi" w:hAnsiTheme="minorHAnsi" w:cstheme="minorHAnsi"/>
          <w:shd w:val="clear" w:color="auto" w:fill="FFFFFF"/>
        </w:rPr>
        <w:t>Figure 1</w:t>
      </w:r>
      <w:r w:rsidR="00FC7D8A" w:rsidRPr="00E916D9">
        <w:rPr>
          <w:rStyle w:val="apple-converted-space"/>
          <w:rFonts w:asciiTheme="minorHAnsi" w:hAnsiTheme="minorHAnsi" w:cstheme="minorHAnsi"/>
          <w:shd w:val="clear" w:color="auto" w:fill="FFFFFF"/>
        </w:rPr>
        <w:t xml:space="preserve"> shows an </w:t>
      </w:r>
      <w:proofErr w:type="spellStart"/>
      <w:r w:rsidR="00FC7D8A" w:rsidRPr="00E916D9">
        <w:rPr>
          <w:rStyle w:val="apple-converted-space"/>
          <w:rFonts w:asciiTheme="minorHAnsi" w:hAnsiTheme="minorHAnsi" w:cstheme="minorHAnsi"/>
          <w:shd w:val="clear" w:color="auto" w:fill="FFFFFF"/>
        </w:rPr>
        <w:t>ECochG</w:t>
      </w:r>
      <w:proofErr w:type="spellEnd"/>
      <w:r w:rsidR="00FC7D8A" w:rsidRPr="00E916D9">
        <w:rPr>
          <w:rStyle w:val="apple-converted-space"/>
          <w:rFonts w:asciiTheme="minorHAnsi" w:hAnsiTheme="minorHAnsi" w:cstheme="minorHAnsi"/>
          <w:shd w:val="clear" w:color="auto" w:fill="FFFFFF"/>
        </w:rPr>
        <w:t xml:space="preserve"> for a normal subject and how</w:t>
      </w:r>
      <w:r w:rsidR="000D466B" w:rsidRPr="00E916D9">
        <w:rPr>
          <w:rFonts w:asciiTheme="minorHAnsi" w:hAnsiTheme="minorHAnsi" w:cstheme="minorHAnsi"/>
          <w:shd w:val="clear" w:color="auto" w:fill="FFFFFF"/>
        </w:rPr>
        <w:t xml:space="preserve"> we determined the baseline (BL) start, BL end, SP, AP1, AP2 and AP peak and </w:t>
      </w:r>
      <w:r w:rsidR="009328F9" w:rsidRPr="00E916D9">
        <w:rPr>
          <w:rFonts w:asciiTheme="minorHAnsi" w:hAnsiTheme="minorHAnsi" w:cstheme="minorHAnsi"/>
          <w:shd w:val="clear" w:color="auto" w:fill="FFFFFF"/>
        </w:rPr>
        <w:t>analysed</w:t>
      </w:r>
      <w:r w:rsidR="000D466B" w:rsidRPr="00E916D9">
        <w:rPr>
          <w:rFonts w:asciiTheme="minorHAnsi" w:hAnsiTheme="minorHAnsi" w:cstheme="minorHAnsi"/>
          <w:shd w:val="clear" w:color="auto" w:fill="FFFFFF"/>
        </w:rPr>
        <w:t xml:space="preserve"> the </w:t>
      </w:r>
      <w:r w:rsidR="009328F9" w:rsidRPr="00E916D9">
        <w:rPr>
          <w:rFonts w:asciiTheme="minorHAnsi" w:hAnsiTheme="minorHAnsi" w:cstheme="minorHAnsi"/>
          <w:lang w:val="en-US"/>
        </w:rPr>
        <w:t xml:space="preserve">SP/AP </w:t>
      </w:r>
      <w:r w:rsidR="009328F9" w:rsidRPr="00E916D9">
        <w:rPr>
          <w:rFonts w:asciiTheme="minorHAnsi" w:hAnsiTheme="minorHAnsi" w:cstheme="minorHAnsi"/>
        </w:rPr>
        <w:t>amplitude</w:t>
      </w:r>
      <w:r w:rsidR="009328F9" w:rsidRPr="00E916D9">
        <w:rPr>
          <w:rFonts w:asciiTheme="minorHAnsi" w:hAnsiTheme="minorHAnsi" w:cstheme="minorHAnsi"/>
          <w:lang w:val="en-US"/>
        </w:rPr>
        <w:t xml:space="preserve"> and area curve ratios</w:t>
      </w:r>
      <w:r w:rsidR="0049764D" w:rsidRPr="00E916D9">
        <w:rPr>
          <w:rFonts w:asciiTheme="minorHAnsi" w:hAnsiTheme="minorHAnsi" w:cstheme="minorHAnsi"/>
          <w:lang w:val="en-US"/>
        </w:rPr>
        <w:t xml:space="preserve">. </w:t>
      </w:r>
    </w:p>
    <w:p w14:paraId="55B9D942" w14:textId="77777777" w:rsidR="0068090B" w:rsidRPr="00E916D9" w:rsidRDefault="0068090B" w:rsidP="00A5539F">
      <w:pPr>
        <w:spacing w:line="480" w:lineRule="auto"/>
        <w:rPr>
          <w:rFonts w:asciiTheme="minorHAnsi" w:hAnsiTheme="minorHAnsi" w:cstheme="minorHAnsi"/>
          <w:lang w:val="en-US"/>
        </w:rPr>
      </w:pPr>
    </w:p>
    <w:p w14:paraId="24243574" w14:textId="6403F16D" w:rsidR="0068090B" w:rsidRPr="00E916D9" w:rsidRDefault="0068090B" w:rsidP="00A5539F">
      <w:pPr>
        <w:spacing w:line="480" w:lineRule="auto"/>
        <w:rPr>
          <w:rFonts w:asciiTheme="minorHAnsi" w:hAnsiTheme="minorHAnsi" w:cstheme="minorHAnsi"/>
          <w:lang w:val="en-US"/>
        </w:rPr>
      </w:pPr>
      <w:r w:rsidRPr="00E916D9">
        <w:rPr>
          <w:rFonts w:asciiTheme="minorHAnsi" w:hAnsiTheme="minorHAnsi" w:cstheme="minorHAnsi"/>
          <w:lang w:val="en-US"/>
        </w:rPr>
        <w:t>-INSERT FIGURE 1-</w:t>
      </w:r>
    </w:p>
    <w:p w14:paraId="39A67CEE" w14:textId="49935300" w:rsidR="007B3FDA" w:rsidRPr="00E916D9" w:rsidRDefault="0049764D" w:rsidP="0068090B">
      <w:pPr>
        <w:spacing w:line="480" w:lineRule="auto"/>
        <w:rPr>
          <w:rFonts w:asciiTheme="minorHAnsi" w:hAnsiTheme="minorHAnsi" w:cstheme="minorHAnsi"/>
          <w:lang w:val="en-US"/>
        </w:rPr>
      </w:pPr>
      <w:r w:rsidRPr="00E916D9">
        <w:rPr>
          <w:rFonts w:asciiTheme="minorHAnsi" w:hAnsiTheme="minorHAnsi" w:cstheme="minorHAnsi"/>
          <w:lang w:val="en-US"/>
        </w:rPr>
        <w:t>Figure 2 shows an example</w:t>
      </w:r>
      <w:r w:rsidR="00C02079" w:rsidRPr="00E916D9">
        <w:rPr>
          <w:rFonts w:asciiTheme="minorHAnsi" w:hAnsiTheme="minorHAnsi" w:cstheme="minorHAnsi"/>
          <w:lang w:val="en-US"/>
        </w:rPr>
        <w:t xml:space="preserve"> </w:t>
      </w:r>
      <w:r w:rsidR="00CE329D" w:rsidRPr="00E916D9">
        <w:rPr>
          <w:rFonts w:asciiTheme="minorHAnsi" w:hAnsiTheme="minorHAnsi" w:cstheme="minorHAnsi"/>
          <w:lang w:val="en-US"/>
        </w:rPr>
        <w:t xml:space="preserve">of </w:t>
      </w:r>
      <w:proofErr w:type="spellStart"/>
      <w:r w:rsidR="00C02079" w:rsidRPr="00E916D9">
        <w:rPr>
          <w:rFonts w:asciiTheme="minorHAnsi" w:hAnsiTheme="minorHAnsi" w:cstheme="minorHAnsi"/>
          <w:lang w:val="en-US"/>
        </w:rPr>
        <w:t>ECochG</w:t>
      </w:r>
      <w:proofErr w:type="spellEnd"/>
      <w:r w:rsidR="00C02079" w:rsidRPr="00E916D9">
        <w:rPr>
          <w:rFonts w:asciiTheme="minorHAnsi" w:hAnsiTheme="minorHAnsi" w:cstheme="minorHAnsi"/>
          <w:lang w:val="en-US"/>
        </w:rPr>
        <w:t xml:space="preserve"> result</w:t>
      </w:r>
      <w:r w:rsidRPr="00E916D9">
        <w:rPr>
          <w:rFonts w:asciiTheme="minorHAnsi" w:hAnsiTheme="minorHAnsi" w:cstheme="minorHAnsi"/>
          <w:lang w:val="en-US"/>
        </w:rPr>
        <w:t xml:space="preserve"> </w:t>
      </w:r>
      <w:r w:rsidR="00C02079" w:rsidRPr="00E916D9">
        <w:rPr>
          <w:rFonts w:asciiTheme="minorHAnsi" w:hAnsiTheme="minorHAnsi" w:cstheme="minorHAnsi"/>
          <w:lang w:val="en-US"/>
        </w:rPr>
        <w:t>for</w:t>
      </w:r>
      <w:r w:rsidRPr="00E916D9">
        <w:rPr>
          <w:rFonts w:asciiTheme="minorHAnsi" w:hAnsiTheme="minorHAnsi" w:cstheme="minorHAnsi"/>
          <w:lang w:val="en-US"/>
        </w:rPr>
        <w:t xml:space="preserve"> a patient with endolymphatic hydrops.</w:t>
      </w:r>
      <w:r w:rsidR="00137C22" w:rsidRPr="00E916D9">
        <w:rPr>
          <w:rFonts w:asciiTheme="minorHAnsi" w:hAnsiTheme="minorHAnsi" w:cstheme="minorHAnsi"/>
          <w:lang w:val="en-US"/>
        </w:rPr>
        <w:t xml:space="preserve"> </w:t>
      </w:r>
    </w:p>
    <w:p w14:paraId="4D10D39D" w14:textId="360E8BCF" w:rsidR="0049764D" w:rsidRPr="00E916D9" w:rsidRDefault="0049764D" w:rsidP="0049764D">
      <w:pPr>
        <w:spacing w:line="480" w:lineRule="auto"/>
        <w:rPr>
          <w:rFonts w:asciiTheme="minorHAnsi" w:hAnsiTheme="minorHAnsi" w:cstheme="minorHAnsi"/>
          <w:lang w:val="en-US"/>
        </w:rPr>
      </w:pPr>
      <w:r w:rsidRPr="00E916D9">
        <w:rPr>
          <w:rFonts w:asciiTheme="minorHAnsi" w:hAnsiTheme="minorHAnsi" w:cstheme="minorHAnsi"/>
          <w:lang w:val="en-US"/>
        </w:rPr>
        <w:t>-INSERT FIGURE 2-</w:t>
      </w:r>
    </w:p>
    <w:p w14:paraId="5BA3527B" w14:textId="0DB97F66" w:rsidR="0012060B" w:rsidRPr="00E916D9" w:rsidRDefault="00FE0D36" w:rsidP="00815BB2">
      <w:pPr>
        <w:pStyle w:val="Heading1"/>
        <w:rPr>
          <w:rFonts w:asciiTheme="minorHAnsi" w:hAnsiTheme="minorHAnsi" w:cstheme="minorHAnsi"/>
          <w:color w:val="auto"/>
        </w:rPr>
      </w:pPr>
      <w:r w:rsidRPr="00E916D9">
        <w:rPr>
          <w:rFonts w:asciiTheme="minorHAnsi" w:hAnsiTheme="minorHAnsi" w:cstheme="minorHAnsi"/>
          <w:color w:val="auto"/>
        </w:rPr>
        <w:t>Results</w:t>
      </w:r>
    </w:p>
    <w:p w14:paraId="20591C29" w14:textId="77777777" w:rsidR="002E2CCA" w:rsidRPr="00E916D9" w:rsidRDefault="002E2CCA" w:rsidP="002E2CCA">
      <w:pPr>
        <w:rPr>
          <w:lang w:val="en-US" w:eastAsia="en-GB"/>
        </w:rPr>
      </w:pPr>
    </w:p>
    <w:p w14:paraId="64E8F241" w14:textId="77777777" w:rsidR="002E2CCA" w:rsidRPr="00E916D9" w:rsidRDefault="002E2CCA" w:rsidP="002E2CCA">
      <w:pPr>
        <w:pStyle w:val="Heading2"/>
        <w:rPr>
          <w:rFonts w:asciiTheme="minorHAnsi" w:hAnsiTheme="minorHAnsi" w:cstheme="minorHAnsi"/>
          <w:color w:val="auto"/>
        </w:rPr>
      </w:pPr>
      <w:proofErr w:type="spellStart"/>
      <w:r w:rsidRPr="00E916D9">
        <w:rPr>
          <w:rFonts w:asciiTheme="minorHAnsi" w:hAnsiTheme="minorHAnsi" w:cstheme="minorHAnsi"/>
          <w:color w:val="auto"/>
        </w:rPr>
        <w:t>ECochG</w:t>
      </w:r>
      <w:proofErr w:type="spellEnd"/>
      <w:r w:rsidRPr="00E916D9">
        <w:rPr>
          <w:rFonts w:asciiTheme="minorHAnsi" w:hAnsiTheme="minorHAnsi" w:cstheme="minorHAnsi"/>
          <w:color w:val="auto"/>
        </w:rPr>
        <w:t xml:space="preserve"> in </w:t>
      </w:r>
      <w:r w:rsidRPr="00E916D9">
        <w:rPr>
          <w:rFonts w:asciiTheme="minorHAnsi" w:hAnsiTheme="minorHAnsi" w:cstheme="minorHAnsi"/>
          <w:color w:val="auto"/>
          <w:lang w:val="en-US"/>
        </w:rPr>
        <w:t>healthy</w:t>
      </w:r>
      <w:r w:rsidRPr="00E916D9">
        <w:rPr>
          <w:rFonts w:asciiTheme="minorHAnsi" w:hAnsiTheme="minorHAnsi" w:cstheme="minorHAnsi"/>
          <w:color w:val="auto"/>
        </w:rPr>
        <w:t xml:space="preserve"> subjects </w:t>
      </w:r>
    </w:p>
    <w:p w14:paraId="57A29828" w14:textId="77777777" w:rsidR="002E2CCA" w:rsidRPr="00E916D9" w:rsidRDefault="002E2CCA" w:rsidP="002E2CCA">
      <w:pPr>
        <w:rPr>
          <w:rFonts w:asciiTheme="minorHAnsi" w:hAnsiTheme="minorHAnsi" w:cstheme="minorHAnsi"/>
        </w:rPr>
      </w:pPr>
    </w:p>
    <w:p w14:paraId="13B409A1" w14:textId="6C9DC0CB" w:rsidR="002E2CCA" w:rsidRPr="00E916D9" w:rsidRDefault="002E2CCA" w:rsidP="004971E4">
      <w:pPr>
        <w:spacing w:line="480" w:lineRule="auto"/>
        <w:jc w:val="both"/>
        <w:rPr>
          <w:rFonts w:asciiTheme="minorHAnsi" w:hAnsiTheme="minorHAnsi" w:cstheme="minorHAnsi"/>
          <w:lang w:val="en-US"/>
        </w:rPr>
      </w:pPr>
      <w:r w:rsidRPr="00E916D9">
        <w:rPr>
          <w:rFonts w:asciiTheme="minorHAnsi" w:hAnsiTheme="minorHAnsi" w:cstheme="minorHAnsi"/>
          <w:lang w:val="en-US"/>
        </w:rPr>
        <w:t>The</w:t>
      </w:r>
      <w:r w:rsidRPr="00E916D9">
        <w:rPr>
          <w:rFonts w:asciiTheme="minorHAnsi" w:hAnsiTheme="minorHAnsi" w:cstheme="minorHAnsi"/>
        </w:rPr>
        <w:t xml:space="preserve"> normative data for SP/AP amplitude </w:t>
      </w:r>
      <w:r w:rsidRPr="00E916D9">
        <w:rPr>
          <w:rFonts w:asciiTheme="minorHAnsi" w:hAnsiTheme="minorHAnsi" w:cstheme="minorHAnsi"/>
          <w:lang w:val="en-US"/>
        </w:rPr>
        <w:t xml:space="preserve">and area curve </w:t>
      </w:r>
      <w:r w:rsidRPr="00E916D9">
        <w:rPr>
          <w:rFonts w:asciiTheme="minorHAnsi" w:hAnsiTheme="minorHAnsi" w:cstheme="minorHAnsi"/>
        </w:rPr>
        <w:t>ratio</w:t>
      </w:r>
      <w:r w:rsidRPr="00E916D9">
        <w:rPr>
          <w:rFonts w:asciiTheme="minorHAnsi" w:hAnsiTheme="minorHAnsi" w:cstheme="minorHAnsi"/>
          <w:lang w:val="en-US"/>
        </w:rPr>
        <w:t>s</w:t>
      </w:r>
      <w:r w:rsidRPr="00E916D9">
        <w:rPr>
          <w:rFonts w:asciiTheme="minorHAnsi" w:hAnsiTheme="minorHAnsi" w:cstheme="minorHAnsi"/>
        </w:rPr>
        <w:t xml:space="preserve"> </w:t>
      </w:r>
      <w:r w:rsidRPr="00E916D9">
        <w:rPr>
          <w:rFonts w:asciiTheme="minorHAnsi" w:hAnsiTheme="minorHAnsi" w:cstheme="minorHAnsi"/>
          <w:lang w:val="en-US"/>
        </w:rPr>
        <w:t>were</w:t>
      </w:r>
      <w:r w:rsidRPr="00E916D9">
        <w:rPr>
          <w:rFonts w:asciiTheme="minorHAnsi" w:hAnsiTheme="minorHAnsi" w:cstheme="minorHAnsi"/>
        </w:rPr>
        <w:t xml:space="preserve"> established in </w:t>
      </w:r>
      <w:r w:rsidRPr="00E916D9">
        <w:rPr>
          <w:rFonts w:asciiTheme="minorHAnsi" w:hAnsiTheme="minorHAnsi" w:cstheme="minorHAnsi"/>
          <w:lang w:val="en-US"/>
        </w:rPr>
        <w:t>4</w:t>
      </w:r>
      <w:r w:rsidRPr="00E916D9">
        <w:rPr>
          <w:rFonts w:asciiTheme="minorHAnsi" w:hAnsiTheme="minorHAnsi" w:cstheme="minorHAnsi"/>
        </w:rPr>
        <w:t>0 adults (</w:t>
      </w:r>
      <w:r w:rsidRPr="00E916D9">
        <w:rPr>
          <w:rFonts w:asciiTheme="minorHAnsi" w:hAnsiTheme="minorHAnsi" w:cstheme="minorHAnsi"/>
          <w:lang w:val="en-US"/>
        </w:rPr>
        <w:t>8</w:t>
      </w:r>
      <w:r w:rsidRPr="00E916D9">
        <w:rPr>
          <w:rFonts w:asciiTheme="minorHAnsi" w:hAnsiTheme="minorHAnsi" w:cstheme="minorHAnsi"/>
        </w:rPr>
        <w:t xml:space="preserve">0 ears) </w:t>
      </w:r>
      <w:r w:rsidRPr="00E916D9">
        <w:rPr>
          <w:rFonts w:asciiTheme="minorHAnsi" w:hAnsiTheme="minorHAnsi" w:cstheme="minorHAnsi"/>
          <w:lang w:val="en-US"/>
        </w:rPr>
        <w:t xml:space="preserve">with normal hearing and balance function to find the cut-off criteria </w:t>
      </w:r>
      <w:r w:rsidRPr="00E916D9">
        <w:rPr>
          <w:rFonts w:asciiTheme="minorHAnsi" w:hAnsiTheme="minorHAnsi" w:cstheme="minorHAnsi"/>
        </w:rPr>
        <w:t xml:space="preserve">for normal </w:t>
      </w:r>
      <w:proofErr w:type="spellStart"/>
      <w:r w:rsidRPr="00E916D9">
        <w:rPr>
          <w:rFonts w:asciiTheme="minorHAnsi" w:hAnsiTheme="minorHAnsi" w:cstheme="minorHAnsi"/>
        </w:rPr>
        <w:t>ECochG</w:t>
      </w:r>
      <w:proofErr w:type="spellEnd"/>
      <w:r w:rsidRPr="00E916D9">
        <w:rPr>
          <w:rFonts w:asciiTheme="minorHAnsi" w:hAnsiTheme="minorHAnsi" w:cstheme="minorHAnsi"/>
        </w:rPr>
        <w:t xml:space="preserve"> SP/AP amplitude</w:t>
      </w:r>
      <w:r w:rsidRPr="00E916D9">
        <w:rPr>
          <w:rFonts w:asciiTheme="minorHAnsi" w:hAnsiTheme="minorHAnsi" w:cstheme="minorHAnsi"/>
          <w:lang w:val="en-US"/>
        </w:rPr>
        <w:t xml:space="preserve"> and area </w:t>
      </w:r>
      <w:r w:rsidRPr="00E916D9">
        <w:rPr>
          <w:rFonts w:asciiTheme="minorHAnsi" w:hAnsiTheme="minorHAnsi" w:cstheme="minorHAnsi"/>
        </w:rPr>
        <w:t>ratio</w:t>
      </w:r>
      <w:r w:rsidRPr="00E916D9">
        <w:rPr>
          <w:rFonts w:asciiTheme="minorHAnsi" w:hAnsiTheme="minorHAnsi" w:cstheme="minorHAnsi"/>
          <w:lang w:val="en-US"/>
        </w:rPr>
        <w:t xml:space="preserve">s. </w:t>
      </w:r>
      <w:r w:rsidRPr="00E916D9">
        <w:rPr>
          <w:rFonts w:asciiTheme="minorHAnsi" w:hAnsiTheme="minorHAnsi" w:cstheme="minorHAnsi"/>
        </w:rPr>
        <w:t xml:space="preserve">For the control group, all </w:t>
      </w:r>
      <w:r w:rsidRPr="00E916D9">
        <w:rPr>
          <w:rFonts w:asciiTheme="minorHAnsi" w:hAnsiTheme="minorHAnsi" w:cstheme="minorHAnsi"/>
          <w:lang w:val="en-US"/>
        </w:rPr>
        <w:t>8</w:t>
      </w:r>
      <w:r w:rsidRPr="00E916D9">
        <w:rPr>
          <w:rFonts w:asciiTheme="minorHAnsi" w:hAnsiTheme="minorHAnsi" w:cstheme="minorHAnsi"/>
        </w:rPr>
        <w:t>0 ears showed AP and SP. As there were no significant difference</w:t>
      </w:r>
      <w:r w:rsidRPr="00E916D9">
        <w:rPr>
          <w:rFonts w:asciiTheme="minorHAnsi" w:hAnsiTheme="minorHAnsi" w:cstheme="minorHAnsi"/>
          <w:lang w:val="en-US"/>
        </w:rPr>
        <w:t>s</w:t>
      </w:r>
      <w:r w:rsidRPr="00E916D9">
        <w:rPr>
          <w:rFonts w:asciiTheme="minorHAnsi" w:hAnsiTheme="minorHAnsi" w:cstheme="minorHAnsi"/>
        </w:rPr>
        <w:t xml:space="preserve"> in the SP/AP amplitudes </w:t>
      </w:r>
      <w:r w:rsidRPr="00E916D9">
        <w:rPr>
          <w:rFonts w:asciiTheme="minorHAnsi" w:hAnsiTheme="minorHAnsi" w:cstheme="minorHAnsi"/>
          <w:lang w:val="en-US"/>
        </w:rPr>
        <w:t xml:space="preserve">and area curve </w:t>
      </w:r>
      <w:r w:rsidRPr="00E916D9">
        <w:rPr>
          <w:rFonts w:asciiTheme="minorHAnsi" w:hAnsiTheme="minorHAnsi" w:cstheme="minorHAnsi"/>
        </w:rPr>
        <w:t>ratio</w:t>
      </w:r>
      <w:r w:rsidRPr="00E916D9">
        <w:rPr>
          <w:rFonts w:asciiTheme="minorHAnsi" w:hAnsiTheme="minorHAnsi" w:cstheme="minorHAnsi"/>
          <w:lang w:val="en-US"/>
        </w:rPr>
        <w:t>s</w:t>
      </w:r>
      <w:r w:rsidRPr="00E916D9">
        <w:rPr>
          <w:rFonts w:asciiTheme="minorHAnsi" w:hAnsiTheme="minorHAnsi" w:cstheme="minorHAnsi"/>
        </w:rPr>
        <w:t xml:space="preserve"> between R</w:t>
      </w:r>
      <w:r w:rsidRPr="00E916D9">
        <w:rPr>
          <w:rFonts w:asciiTheme="minorHAnsi" w:hAnsiTheme="minorHAnsi" w:cstheme="minorHAnsi"/>
          <w:lang w:val="en-US"/>
        </w:rPr>
        <w:t xml:space="preserve"> </w:t>
      </w:r>
      <w:r w:rsidRPr="00E916D9">
        <w:rPr>
          <w:rFonts w:asciiTheme="minorHAnsi" w:hAnsiTheme="minorHAnsi" w:cstheme="minorHAnsi"/>
        </w:rPr>
        <w:t xml:space="preserve">and L ears based on </w:t>
      </w:r>
      <w:r w:rsidR="003F6332" w:rsidRPr="00E916D9">
        <w:rPr>
          <w:rFonts w:asciiTheme="minorHAnsi" w:hAnsiTheme="minorHAnsi" w:cstheme="minorHAnsi"/>
        </w:rPr>
        <w:t>paired</w:t>
      </w:r>
      <w:r w:rsidR="006F39C8" w:rsidRPr="00E916D9">
        <w:rPr>
          <w:rFonts w:asciiTheme="minorHAnsi" w:hAnsiTheme="minorHAnsi" w:cstheme="minorHAnsi"/>
        </w:rPr>
        <w:t xml:space="preserve"> samples</w:t>
      </w:r>
      <w:r w:rsidR="003F6332" w:rsidRPr="00E916D9">
        <w:rPr>
          <w:rFonts w:asciiTheme="minorHAnsi" w:hAnsiTheme="minorHAnsi" w:cstheme="minorHAnsi"/>
        </w:rPr>
        <w:t xml:space="preserve"> </w:t>
      </w:r>
      <w:r w:rsidRPr="00E916D9">
        <w:rPr>
          <w:rFonts w:asciiTheme="minorHAnsi" w:hAnsiTheme="minorHAnsi" w:cstheme="minorHAnsi"/>
        </w:rPr>
        <w:t xml:space="preserve">t-test </w:t>
      </w:r>
      <w:r w:rsidRPr="00E916D9">
        <w:rPr>
          <w:rFonts w:asciiTheme="minorHAnsi" w:hAnsiTheme="minorHAnsi" w:cstheme="minorHAnsi"/>
          <w:lang w:val="en-US"/>
        </w:rPr>
        <w:t>measures</w:t>
      </w:r>
      <w:r w:rsidR="00340793" w:rsidRPr="00E916D9">
        <w:rPr>
          <w:rFonts w:asciiTheme="minorHAnsi" w:hAnsiTheme="minorHAnsi" w:cstheme="minorHAnsi"/>
          <w:lang w:val="en-US"/>
        </w:rPr>
        <w:t xml:space="preserve"> </w:t>
      </w:r>
      <w:r w:rsidR="00A76CE6" w:rsidRPr="00E916D9">
        <w:rPr>
          <w:rFonts w:asciiTheme="minorHAnsi" w:hAnsiTheme="minorHAnsi" w:cstheme="minorHAnsi"/>
        </w:rPr>
        <w:t xml:space="preserve">t (39) =-688, </w:t>
      </w:r>
      <w:r w:rsidRPr="00E916D9">
        <w:rPr>
          <w:rFonts w:asciiTheme="minorHAnsi" w:hAnsiTheme="minorHAnsi" w:cstheme="minorHAnsi"/>
        </w:rPr>
        <w:t>p</w:t>
      </w:r>
      <w:r w:rsidR="00A76CE6" w:rsidRPr="00E916D9">
        <w:rPr>
          <w:rFonts w:asciiTheme="minorHAnsi" w:hAnsiTheme="minorHAnsi" w:cstheme="minorHAnsi"/>
        </w:rPr>
        <w:t>=.496</w:t>
      </w:r>
      <w:r w:rsidR="006666D1" w:rsidRPr="00E916D9">
        <w:rPr>
          <w:rFonts w:asciiTheme="minorHAnsi" w:hAnsiTheme="minorHAnsi" w:cstheme="minorHAnsi"/>
        </w:rPr>
        <w:t xml:space="preserve"> and </w:t>
      </w:r>
      <w:r w:rsidR="00340793" w:rsidRPr="00E916D9">
        <w:rPr>
          <w:rFonts w:asciiTheme="minorHAnsi" w:hAnsiTheme="minorHAnsi" w:cstheme="minorHAnsi"/>
        </w:rPr>
        <w:t xml:space="preserve">t (39) =-1.687, p=.099, respectively, </w:t>
      </w:r>
      <w:r w:rsidRPr="00E916D9">
        <w:rPr>
          <w:rFonts w:asciiTheme="minorHAnsi" w:hAnsiTheme="minorHAnsi" w:cstheme="minorHAnsi"/>
        </w:rPr>
        <w:t xml:space="preserve">data from both ears were combined. Mean SP/AP amplitude </w:t>
      </w:r>
      <w:r w:rsidRPr="00E916D9">
        <w:rPr>
          <w:rFonts w:asciiTheme="minorHAnsi" w:hAnsiTheme="minorHAnsi" w:cstheme="minorHAnsi"/>
          <w:lang w:val="en-US"/>
        </w:rPr>
        <w:t xml:space="preserve">and area curve </w:t>
      </w:r>
      <w:r w:rsidRPr="00E916D9">
        <w:rPr>
          <w:rFonts w:asciiTheme="minorHAnsi" w:hAnsiTheme="minorHAnsi" w:cstheme="minorHAnsi"/>
        </w:rPr>
        <w:t>ratio</w:t>
      </w:r>
      <w:r w:rsidRPr="00E916D9">
        <w:rPr>
          <w:rFonts w:asciiTheme="minorHAnsi" w:hAnsiTheme="minorHAnsi" w:cstheme="minorHAnsi"/>
          <w:lang w:val="en-US"/>
        </w:rPr>
        <w:t>s</w:t>
      </w:r>
      <w:r w:rsidRPr="00E916D9">
        <w:rPr>
          <w:rFonts w:asciiTheme="minorHAnsi" w:hAnsiTheme="minorHAnsi" w:cstheme="minorHAnsi"/>
        </w:rPr>
        <w:t xml:space="preserve"> w</w:t>
      </w:r>
      <w:r w:rsidRPr="00E916D9">
        <w:rPr>
          <w:rFonts w:asciiTheme="minorHAnsi" w:hAnsiTheme="minorHAnsi" w:cstheme="minorHAnsi"/>
          <w:lang w:val="en-US"/>
        </w:rPr>
        <w:t>ere</w:t>
      </w:r>
      <w:r w:rsidRPr="00E916D9">
        <w:rPr>
          <w:rFonts w:asciiTheme="minorHAnsi" w:hAnsiTheme="minorHAnsi" w:cstheme="minorHAnsi"/>
        </w:rPr>
        <w:t xml:space="preserve"> </w:t>
      </w:r>
      <w:r w:rsidR="00A92E0E" w:rsidRPr="00E916D9">
        <w:rPr>
          <w:rFonts w:asciiTheme="minorHAnsi" w:hAnsiTheme="minorHAnsi" w:cstheme="minorHAnsi"/>
        </w:rPr>
        <w:t xml:space="preserve">0.20±0.055 </w:t>
      </w:r>
      <w:r w:rsidRPr="00E916D9">
        <w:rPr>
          <w:rFonts w:asciiTheme="minorHAnsi" w:hAnsiTheme="minorHAnsi" w:cstheme="minorHAnsi"/>
          <w:lang w:val="en-US"/>
        </w:rPr>
        <w:t>and 1.4</w:t>
      </w:r>
      <w:r w:rsidR="009D5E99" w:rsidRPr="00E916D9">
        <w:rPr>
          <w:rFonts w:asciiTheme="minorHAnsi" w:hAnsiTheme="minorHAnsi" w:cstheme="minorHAnsi"/>
          <w:lang w:val="en-US"/>
        </w:rPr>
        <w:t>3</w:t>
      </w:r>
      <w:r w:rsidRPr="00E916D9">
        <w:rPr>
          <w:rFonts w:asciiTheme="minorHAnsi" w:hAnsiTheme="minorHAnsi" w:cstheme="minorHAnsi"/>
          <w:lang w:val="en-US"/>
        </w:rPr>
        <w:t xml:space="preserve"> </w:t>
      </w:r>
      <w:r w:rsidRPr="00E916D9">
        <w:rPr>
          <w:rFonts w:asciiTheme="minorHAnsi" w:hAnsiTheme="minorHAnsi" w:cstheme="minorHAnsi"/>
        </w:rPr>
        <w:t>±</w:t>
      </w:r>
      <w:r w:rsidRPr="00E916D9">
        <w:rPr>
          <w:rFonts w:asciiTheme="minorHAnsi" w:hAnsiTheme="minorHAnsi" w:cstheme="minorHAnsi"/>
          <w:lang w:val="en-US"/>
        </w:rPr>
        <w:t>0.2</w:t>
      </w:r>
      <w:r w:rsidR="009D5E99" w:rsidRPr="00E916D9">
        <w:rPr>
          <w:rFonts w:asciiTheme="minorHAnsi" w:hAnsiTheme="minorHAnsi" w:cstheme="minorHAnsi"/>
          <w:lang w:val="en-US"/>
        </w:rPr>
        <w:t>5</w:t>
      </w:r>
      <w:r w:rsidRPr="00E916D9">
        <w:rPr>
          <w:rFonts w:asciiTheme="minorHAnsi" w:hAnsiTheme="minorHAnsi" w:cstheme="minorHAnsi"/>
          <w:lang w:val="en-US"/>
        </w:rPr>
        <w:t xml:space="preserve"> </w:t>
      </w:r>
      <w:r w:rsidRPr="00E916D9">
        <w:rPr>
          <w:rFonts w:asciiTheme="minorHAnsi" w:hAnsiTheme="minorHAnsi" w:cstheme="minorHAnsi"/>
        </w:rPr>
        <w:t>(mean ± SD)</w:t>
      </w:r>
      <w:r w:rsidRPr="00E916D9">
        <w:rPr>
          <w:rFonts w:asciiTheme="minorHAnsi" w:hAnsiTheme="minorHAnsi" w:cstheme="minorHAnsi"/>
          <w:lang w:val="en-US"/>
        </w:rPr>
        <w:t>,</w:t>
      </w:r>
      <w:r w:rsidRPr="00E916D9">
        <w:rPr>
          <w:rFonts w:asciiTheme="minorHAnsi" w:hAnsiTheme="minorHAnsi" w:cstheme="minorHAnsi"/>
        </w:rPr>
        <w:t xml:space="preserve"> </w:t>
      </w:r>
      <w:r w:rsidRPr="00E916D9">
        <w:rPr>
          <w:rFonts w:asciiTheme="minorHAnsi" w:hAnsiTheme="minorHAnsi" w:cstheme="minorHAnsi"/>
          <w:lang w:val="en-US"/>
        </w:rPr>
        <w:t xml:space="preserve">respectively </w:t>
      </w:r>
      <w:r w:rsidRPr="00E916D9">
        <w:rPr>
          <w:rFonts w:asciiTheme="minorHAnsi" w:hAnsiTheme="minorHAnsi" w:cstheme="minorHAnsi"/>
        </w:rPr>
        <w:t xml:space="preserve">for the </w:t>
      </w:r>
      <w:r w:rsidRPr="00E916D9">
        <w:rPr>
          <w:rFonts w:asciiTheme="minorHAnsi" w:hAnsiTheme="minorHAnsi" w:cstheme="minorHAnsi"/>
          <w:lang w:val="en-US"/>
        </w:rPr>
        <w:t>8</w:t>
      </w:r>
      <w:r w:rsidRPr="00E916D9">
        <w:rPr>
          <w:rFonts w:asciiTheme="minorHAnsi" w:hAnsiTheme="minorHAnsi" w:cstheme="minorHAnsi"/>
        </w:rPr>
        <w:t xml:space="preserve">0 ears. In this study, the variability in the SP/AP amplitude </w:t>
      </w:r>
      <w:r w:rsidRPr="00E916D9">
        <w:rPr>
          <w:rFonts w:asciiTheme="minorHAnsi" w:hAnsiTheme="minorHAnsi" w:cstheme="minorHAnsi"/>
          <w:lang w:val="en-US"/>
        </w:rPr>
        <w:t xml:space="preserve">and area curve </w:t>
      </w:r>
      <w:r w:rsidRPr="00E916D9">
        <w:rPr>
          <w:rFonts w:asciiTheme="minorHAnsi" w:hAnsiTheme="minorHAnsi" w:cstheme="minorHAnsi"/>
        </w:rPr>
        <w:t>ratio</w:t>
      </w:r>
      <w:r w:rsidRPr="00E916D9">
        <w:rPr>
          <w:rFonts w:asciiTheme="minorHAnsi" w:hAnsiTheme="minorHAnsi" w:cstheme="minorHAnsi"/>
          <w:lang w:val="en-US"/>
        </w:rPr>
        <w:t>s</w:t>
      </w:r>
      <w:r w:rsidRPr="00E916D9">
        <w:rPr>
          <w:rFonts w:asciiTheme="minorHAnsi" w:hAnsiTheme="minorHAnsi" w:cstheme="minorHAnsi"/>
        </w:rPr>
        <w:t xml:space="preserve"> was low, and thus the</w:t>
      </w:r>
      <w:r w:rsidR="009E6C1E" w:rsidRPr="00E916D9">
        <w:rPr>
          <w:rFonts w:asciiTheme="minorHAnsi" w:hAnsiTheme="minorHAnsi" w:cstheme="minorHAnsi"/>
        </w:rPr>
        <w:t xml:space="preserve"> </w:t>
      </w:r>
      <w:r w:rsidR="00311FB6" w:rsidRPr="00E916D9">
        <w:rPr>
          <w:rFonts w:asciiTheme="minorHAnsi" w:hAnsiTheme="minorHAnsi" w:cstheme="minorHAnsi"/>
          <w:lang w:val="en-US"/>
        </w:rPr>
        <w:t>95% range</w:t>
      </w:r>
      <w:r w:rsidR="000B4882" w:rsidRPr="00E916D9">
        <w:rPr>
          <w:rFonts w:asciiTheme="minorHAnsi" w:hAnsiTheme="minorHAnsi" w:cstheme="minorHAnsi"/>
          <w:lang w:val="en-US"/>
        </w:rPr>
        <w:t xml:space="preserve">s were </w:t>
      </w:r>
      <w:r w:rsidR="000B4882" w:rsidRPr="00E916D9">
        <w:rPr>
          <w:rFonts w:asciiTheme="minorHAnsi" w:hAnsiTheme="minorHAnsi" w:cstheme="minorHAnsi"/>
          <w:lang w:val="en-US"/>
        </w:rPr>
        <w:lastRenderedPageBreak/>
        <w:t xml:space="preserve">fairly small compared to some </w:t>
      </w:r>
      <w:r w:rsidR="00A11CF8" w:rsidRPr="00E916D9">
        <w:rPr>
          <w:rFonts w:asciiTheme="minorHAnsi" w:hAnsiTheme="minorHAnsi" w:cstheme="minorHAnsi"/>
          <w:lang w:val="en-US"/>
        </w:rPr>
        <w:t>previous</w:t>
      </w:r>
      <w:r w:rsidR="000B4882" w:rsidRPr="00E916D9">
        <w:rPr>
          <w:rFonts w:asciiTheme="minorHAnsi" w:hAnsiTheme="minorHAnsi" w:cstheme="minorHAnsi"/>
          <w:lang w:val="en-US"/>
        </w:rPr>
        <w:t xml:space="preserve"> studies</w:t>
      </w:r>
      <w:r w:rsidR="00B4357E" w:rsidRPr="00E916D9">
        <w:rPr>
          <w:rFonts w:asciiTheme="minorHAnsi" w:hAnsiTheme="minorHAnsi" w:cstheme="minorHAnsi"/>
          <w:lang w:val="en-US"/>
        </w:rPr>
        <w:t xml:space="preserve">. </w:t>
      </w:r>
      <w:proofErr w:type="spellStart"/>
      <w:r w:rsidRPr="00E916D9">
        <w:rPr>
          <w:rFonts w:asciiTheme="minorHAnsi" w:hAnsiTheme="minorHAnsi" w:cstheme="minorHAnsi"/>
        </w:rPr>
        <w:t>ECochG</w:t>
      </w:r>
      <w:proofErr w:type="spellEnd"/>
      <w:r w:rsidRPr="00E916D9">
        <w:rPr>
          <w:rFonts w:asciiTheme="minorHAnsi" w:hAnsiTheme="minorHAnsi" w:cstheme="minorHAnsi"/>
        </w:rPr>
        <w:t xml:space="preserve"> results exceeding the 95% </w:t>
      </w:r>
      <w:r w:rsidR="00B4357E" w:rsidRPr="00E916D9">
        <w:rPr>
          <w:rFonts w:asciiTheme="minorHAnsi" w:hAnsiTheme="minorHAnsi" w:cstheme="minorHAnsi"/>
        </w:rPr>
        <w:t xml:space="preserve">upper </w:t>
      </w:r>
      <w:r w:rsidRPr="00E916D9">
        <w:rPr>
          <w:rFonts w:asciiTheme="minorHAnsi" w:hAnsiTheme="minorHAnsi" w:cstheme="minorHAnsi"/>
        </w:rPr>
        <w:t xml:space="preserve">range of the SP/AP amplitude </w:t>
      </w:r>
      <w:r w:rsidRPr="00E916D9">
        <w:rPr>
          <w:rFonts w:asciiTheme="minorHAnsi" w:hAnsiTheme="minorHAnsi" w:cstheme="minorHAnsi"/>
          <w:lang w:val="en-US"/>
        </w:rPr>
        <w:t xml:space="preserve">and area curve </w:t>
      </w:r>
      <w:r w:rsidRPr="00E916D9">
        <w:rPr>
          <w:rFonts w:asciiTheme="minorHAnsi" w:hAnsiTheme="minorHAnsi" w:cstheme="minorHAnsi"/>
        </w:rPr>
        <w:t>ratio</w:t>
      </w:r>
      <w:r w:rsidRPr="00E916D9">
        <w:rPr>
          <w:rFonts w:asciiTheme="minorHAnsi" w:hAnsiTheme="minorHAnsi" w:cstheme="minorHAnsi"/>
          <w:lang w:val="en-US"/>
        </w:rPr>
        <w:t>s</w:t>
      </w:r>
      <w:r w:rsidRPr="00E916D9">
        <w:rPr>
          <w:rFonts w:asciiTheme="minorHAnsi" w:hAnsiTheme="minorHAnsi" w:cstheme="minorHAnsi"/>
        </w:rPr>
        <w:t xml:space="preserve"> </w:t>
      </w:r>
      <w:r w:rsidR="00E24904" w:rsidRPr="00E916D9">
        <w:rPr>
          <w:rFonts w:asciiTheme="minorHAnsi" w:hAnsiTheme="minorHAnsi" w:cstheme="minorHAnsi"/>
        </w:rPr>
        <w:t xml:space="preserve">from the control group </w:t>
      </w:r>
      <w:r w:rsidRPr="00E916D9">
        <w:rPr>
          <w:rFonts w:asciiTheme="minorHAnsi" w:hAnsiTheme="minorHAnsi" w:cstheme="minorHAnsi"/>
        </w:rPr>
        <w:t>w</w:t>
      </w:r>
      <w:r w:rsidRPr="00E916D9">
        <w:rPr>
          <w:rFonts w:asciiTheme="minorHAnsi" w:hAnsiTheme="minorHAnsi" w:cstheme="minorHAnsi"/>
          <w:lang w:val="en-US"/>
        </w:rPr>
        <w:t>ere</w:t>
      </w:r>
      <w:r w:rsidRPr="00E916D9">
        <w:rPr>
          <w:rFonts w:asciiTheme="minorHAnsi" w:hAnsiTheme="minorHAnsi" w:cstheme="minorHAnsi"/>
        </w:rPr>
        <w:t xml:space="preserve"> classed as abnormal in the stu</w:t>
      </w:r>
      <w:r w:rsidR="00E24904" w:rsidRPr="00E916D9">
        <w:rPr>
          <w:rFonts w:asciiTheme="minorHAnsi" w:hAnsiTheme="minorHAnsi" w:cstheme="minorHAnsi"/>
        </w:rPr>
        <w:t>dy (clinical)</w:t>
      </w:r>
      <w:r w:rsidRPr="00E916D9">
        <w:rPr>
          <w:rFonts w:asciiTheme="minorHAnsi" w:hAnsiTheme="minorHAnsi" w:cstheme="minorHAnsi"/>
        </w:rPr>
        <w:t xml:space="preserve"> group.</w:t>
      </w:r>
      <w:r w:rsidR="007A3B92" w:rsidRPr="00E916D9">
        <w:rPr>
          <w:rFonts w:asciiTheme="minorHAnsi" w:hAnsiTheme="minorHAnsi" w:cstheme="minorHAnsi"/>
        </w:rPr>
        <w:t xml:space="preserve"> </w:t>
      </w:r>
      <w:r w:rsidR="007A3B92" w:rsidRPr="00E916D9">
        <w:rPr>
          <w:rFonts w:asciiTheme="minorHAnsi" w:hAnsiTheme="minorHAnsi" w:cstheme="minorHAnsi"/>
          <w:lang w:val="en-US"/>
        </w:rPr>
        <w:t>Upper cut off values</w:t>
      </w:r>
      <w:r w:rsidR="007A3B92" w:rsidRPr="00E916D9">
        <w:rPr>
          <w:rFonts w:asciiTheme="minorHAnsi" w:hAnsiTheme="minorHAnsi" w:cstheme="minorHAnsi"/>
        </w:rPr>
        <w:t xml:space="preserve"> (mean + 1.96×SD) w</w:t>
      </w:r>
      <w:r w:rsidR="007A3B92" w:rsidRPr="00E916D9">
        <w:rPr>
          <w:rFonts w:asciiTheme="minorHAnsi" w:hAnsiTheme="minorHAnsi" w:cstheme="minorHAnsi"/>
          <w:lang w:val="en-US"/>
        </w:rPr>
        <w:t>ere</w:t>
      </w:r>
      <w:r w:rsidR="007A3B92" w:rsidRPr="00E916D9">
        <w:rPr>
          <w:rFonts w:asciiTheme="minorHAnsi" w:hAnsiTheme="minorHAnsi" w:cstheme="minorHAnsi"/>
        </w:rPr>
        <w:t xml:space="preserve"> </w:t>
      </w:r>
      <w:r w:rsidR="007A3B92" w:rsidRPr="00E916D9">
        <w:rPr>
          <w:rFonts w:asciiTheme="minorHAnsi" w:hAnsiTheme="minorHAnsi" w:cstheme="minorHAnsi"/>
          <w:lang w:val="en-US"/>
        </w:rPr>
        <w:t>0.31</w:t>
      </w:r>
      <w:r w:rsidR="007A3B92" w:rsidRPr="00E916D9">
        <w:rPr>
          <w:rFonts w:asciiTheme="minorHAnsi" w:hAnsiTheme="minorHAnsi" w:cstheme="minorHAnsi"/>
        </w:rPr>
        <w:t xml:space="preserve"> </w:t>
      </w:r>
      <w:r w:rsidR="007A3B92" w:rsidRPr="00E916D9">
        <w:rPr>
          <w:rFonts w:asciiTheme="minorHAnsi" w:hAnsiTheme="minorHAnsi" w:cstheme="minorHAnsi"/>
          <w:lang w:val="en-US"/>
        </w:rPr>
        <w:t xml:space="preserve">and 1.93 </w:t>
      </w:r>
      <w:r w:rsidR="00037773" w:rsidRPr="00E916D9">
        <w:rPr>
          <w:rFonts w:asciiTheme="minorHAnsi" w:hAnsiTheme="minorHAnsi" w:cstheme="minorHAnsi"/>
          <w:lang w:val="en-US"/>
        </w:rPr>
        <w:t xml:space="preserve">for </w:t>
      </w:r>
      <w:r w:rsidR="00037773" w:rsidRPr="00E916D9">
        <w:rPr>
          <w:rFonts w:asciiTheme="minorHAnsi" w:hAnsiTheme="minorHAnsi" w:cstheme="minorHAnsi"/>
        </w:rPr>
        <w:t xml:space="preserve">SP/AP amplitude </w:t>
      </w:r>
      <w:r w:rsidR="00037773" w:rsidRPr="00E916D9">
        <w:rPr>
          <w:rFonts w:asciiTheme="minorHAnsi" w:hAnsiTheme="minorHAnsi" w:cstheme="minorHAnsi"/>
          <w:lang w:val="en-US"/>
        </w:rPr>
        <w:t xml:space="preserve">and area curve </w:t>
      </w:r>
      <w:r w:rsidR="00037773" w:rsidRPr="00E916D9">
        <w:rPr>
          <w:rFonts w:asciiTheme="minorHAnsi" w:hAnsiTheme="minorHAnsi" w:cstheme="minorHAnsi"/>
        </w:rPr>
        <w:t>ratio</w:t>
      </w:r>
      <w:r w:rsidR="00037773" w:rsidRPr="00E916D9">
        <w:rPr>
          <w:rFonts w:asciiTheme="minorHAnsi" w:hAnsiTheme="minorHAnsi" w:cstheme="minorHAnsi"/>
          <w:lang w:val="en-US"/>
        </w:rPr>
        <w:t>s respectively.</w:t>
      </w:r>
      <w:r w:rsidR="007A3B92" w:rsidRPr="00E916D9">
        <w:rPr>
          <w:rFonts w:asciiTheme="minorHAnsi" w:hAnsiTheme="minorHAnsi" w:cstheme="minorHAnsi"/>
          <w:lang w:val="en-US"/>
        </w:rPr>
        <w:t xml:space="preserve"> </w:t>
      </w:r>
      <w:r w:rsidR="004971E4" w:rsidRPr="00E916D9">
        <w:t xml:space="preserve">This was consistent with the data of </w:t>
      </w:r>
      <w:proofErr w:type="spellStart"/>
      <w:r w:rsidR="004971E4" w:rsidRPr="00E916D9">
        <w:t>Grasel</w:t>
      </w:r>
      <w:proofErr w:type="spellEnd"/>
      <w:r w:rsidR="004971E4" w:rsidRPr="00E916D9">
        <w:t xml:space="preserve"> et al. (2017). </w:t>
      </w:r>
    </w:p>
    <w:p w14:paraId="4BFCE7B7" w14:textId="77777777" w:rsidR="00CE51D1" w:rsidRPr="00E916D9" w:rsidRDefault="00CE51D1" w:rsidP="00CE51D1">
      <w:pPr>
        <w:rPr>
          <w:rFonts w:asciiTheme="minorHAnsi" w:hAnsiTheme="minorHAnsi" w:cstheme="minorHAnsi"/>
          <w:lang w:val="en-US" w:eastAsia="en-GB"/>
        </w:rPr>
      </w:pPr>
    </w:p>
    <w:p w14:paraId="5D9807D6" w14:textId="7078F6E1" w:rsidR="00F850BA" w:rsidRPr="00E916D9" w:rsidRDefault="00DC2DA6" w:rsidP="00CE51D1">
      <w:pPr>
        <w:pStyle w:val="Heading2"/>
        <w:rPr>
          <w:rFonts w:asciiTheme="minorHAnsi" w:hAnsiTheme="minorHAnsi" w:cstheme="minorHAnsi"/>
          <w:color w:val="auto"/>
          <w:lang w:val="en-US"/>
        </w:rPr>
      </w:pPr>
      <w:r w:rsidRPr="00E916D9">
        <w:rPr>
          <w:rFonts w:asciiTheme="minorHAnsi" w:hAnsiTheme="minorHAnsi" w:cstheme="minorHAnsi"/>
          <w:color w:val="auto"/>
        </w:rPr>
        <w:t xml:space="preserve">Gender differences in MD </w:t>
      </w:r>
      <w:r w:rsidR="00E578B9" w:rsidRPr="00E916D9">
        <w:rPr>
          <w:rFonts w:asciiTheme="minorHAnsi" w:hAnsiTheme="minorHAnsi" w:cstheme="minorHAnsi"/>
          <w:color w:val="auto"/>
        </w:rPr>
        <w:t>prevalence</w:t>
      </w:r>
    </w:p>
    <w:p w14:paraId="1118934F" w14:textId="77777777" w:rsidR="00CE51D1" w:rsidRPr="00E916D9" w:rsidRDefault="00CE51D1" w:rsidP="00CE51D1">
      <w:pPr>
        <w:rPr>
          <w:rFonts w:asciiTheme="minorHAnsi" w:hAnsiTheme="minorHAnsi" w:cstheme="minorHAnsi"/>
          <w:lang w:val="en-US"/>
        </w:rPr>
      </w:pPr>
    </w:p>
    <w:p w14:paraId="693E5843" w14:textId="3EFC0722" w:rsidR="00C24B18" w:rsidRPr="00E916D9" w:rsidRDefault="00736E79" w:rsidP="00176E1A">
      <w:pPr>
        <w:spacing w:line="480" w:lineRule="auto"/>
        <w:jc w:val="both"/>
        <w:rPr>
          <w:rFonts w:asciiTheme="minorHAnsi" w:hAnsiTheme="minorHAnsi" w:cstheme="minorHAnsi"/>
          <w:shd w:val="clear" w:color="auto" w:fill="FFFFFF"/>
          <w:lang w:val="en-US"/>
        </w:rPr>
      </w:pPr>
      <w:r w:rsidRPr="00E916D9">
        <w:rPr>
          <w:rFonts w:asciiTheme="minorHAnsi" w:hAnsiTheme="minorHAnsi" w:cstheme="minorHAnsi"/>
          <w:lang w:val="en-US"/>
        </w:rPr>
        <w:t>1</w:t>
      </w:r>
      <w:r w:rsidR="00CC49B5" w:rsidRPr="00E916D9">
        <w:rPr>
          <w:rFonts w:asciiTheme="minorHAnsi" w:hAnsiTheme="minorHAnsi" w:cstheme="minorHAnsi"/>
          <w:lang w:val="en-US"/>
        </w:rPr>
        <w:t>0</w:t>
      </w:r>
      <w:r w:rsidRPr="00E916D9">
        <w:rPr>
          <w:rFonts w:asciiTheme="minorHAnsi" w:hAnsiTheme="minorHAnsi" w:cstheme="minorHAnsi"/>
          <w:lang w:val="en-US"/>
        </w:rPr>
        <w:t xml:space="preserve">7 </w:t>
      </w:r>
      <w:r w:rsidR="00CC49B5" w:rsidRPr="00E916D9">
        <w:rPr>
          <w:rFonts w:asciiTheme="minorHAnsi" w:hAnsiTheme="minorHAnsi" w:cstheme="minorHAnsi"/>
          <w:lang w:val="en-US"/>
        </w:rPr>
        <w:t>patients</w:t>
      </w:r>
      <w:r w:rsidRPr="00E916D9">
        <w:rPr>
          <w:rFonts w:asciiTheme="minorHAnsi" w:hAnsiTheme="minorHAnsi" w:cstheme="minorHAnsi"/>
          <w:lang w:val="en-US"/>
        </w:rPr>
        <w:t xml:space="preserve"> were included in the study</w:t>
      </w:r>
      <w:r w:rsidRPr="00E916D9">
        <w:rPr>
          <w:rFonts w:asciiTheme="minorHAnsi" w:hAnsiTheme="minorHAnsi" w:cstheme="minorHAnsi"/>
        </w:rPr>
        <w:t xml:space="preserve">, </w:t>
      </w:r>
      <w:r w:rsidR="00A520E8" w:rsidRPr="00E916D9">
        <w:rPr>
          <w:rFonts w:asciiTheme="minorHAnsi" w:hAnsiTheme="minorHAnsi" w:cstheme="minorHAnsi"/>
        </w:rPr>
        <w:t xml:space="preserve">of whom </w:t>
      </w:r>
      <w:r w:rsidRPr="00E916D9">
        <w:rPr>
          <w:rFonts w:asciiTheme="minorHAnsi" w:hAnsiTheme="minorHAnsi" w:cstheme="minorHAnsi"/>
          <w:lang w:val="en-US"/>
        </w:rPr>
        <w:t>75</w:t>
      </w:r>
      <w:r w:rsidRPr="00E916D9">
        <w:rPr>
          <w:rFonts w:asciiTheme="minorHAnsi" w:hAnsiTheme="minorHAnsi" w:cstheme="minorHAnsi"/>
        </w:rPr>
        <w:t xml:space="preserve"> (</w:t>
      </w:r>
      <w:r w:rsidRPr="00E916D9">
        <w:rPr>
          <w:rFonts w:asciiTheme="minorHAnsi" w:hAnsiTheme="minorHAnsi" w:cstheme="minorHAnsi"/>
          <w:lang w:val="en-US"/>
        </w:rPr>
        <w:t>70</w:t>
      </w:r>
      <w:r w:rsidRPr="00E916D9">
        <w:rPr>
          <w:rFonts w:asciiTheme="minorHAnsi" w:hAnsiTheme="minorHAnsi" w:cstheme="minorHAnsi"/>
        </w:rPr>
        <w:t xml:space="preserve">%) had </w:t>
      </w:r>
      <w:r w:rsidRPr="00E916D9">
        <w:rPr>
          <w:rFonts w:asciiTheme="minorHAnsi" w:hAnsiTheme="minorHAnsi" w:cstheme="minorHAnsi"/>
          <w:lang w:val="en-US"/>
        </w:rPr>
        <w:t>unilateral definite</w:t>
      </w:r>
      <w:r w:rsidRPr="00E916D9">
        <w:rPr>
          <w:rFonts w:asciiTheme="minorHAnsi" w:hAnsiTheme="minorHAnsi" w:cstheme="minorHAnsi"/>
        </w:rPr>
        <w:t xml:space="preserve"> MD,</w:t>
      </w:r>
      <w:r w:rsidR="00CC49B5" w:rsidRPr="00E916D9">
        <w:rPr>
          <w:rFonts w:asciiTheme="minorHAnsi" w:hAnsiTheme="minorHAnsi" w:cstheme="minorHAnsi"/>
          <w:lang w:val="en-US"/>
        </w:rPr>
        <w:t xml:space="preserve"> and </w:t>
      </w:r>
      <w:r w:rsidRPr="00E916D9">
        <w:rPr>
          <w:rFonts w:asciiTheme="minorHAnsi" w:hAnsiTheme="minorHAnsi" w:cstheme="minorHAnsi"/>
          <w:lang w:val="en-US"/>
        </w:rPr>
        <w:t>32 (30%) had bilateral definite MD</w:t>
      </w:r>
      <w:r w:rsidR="00CC49B5" w:rsidRPr="00E916D9">
        <w:rPr>
          <w:rFonts w:asciiTheme="minorHAnsi" w:hAnsiTheme="minorHAnsi" w:cstheme="minorHAnsi"/>
          <w:lang w:val="en-US"/>
        </w:rPr>
        <w:t>.</w:t>
      </w:r>
      <w:r w:rsidRPr="00E916D9">
        <w:rPr>
          <w:rFonts w:asciiTheme="minorHAnsi" w:hAnsiTheme="minorHAnsi" w:cstheme="minorHAnsi"/>
          <w:lang w:val="en-US"/>
        </w:rPr>
        <w:t xml:space="preserve"> </w:t>
      </w:r>
      <w:r w:rsidR="00E031F4" w:rsidRPr="00E916D9">
        <w:rPr>
          <w:rFonts w:asciiTheme="minorHAnsi" w:hAnsiTheme="minorHAnsi" w:cstheme="minorHAnsi"/>
          <w:lang w:val="en-US"/>
        </w:rPr>
        <w:t>34</w:t>
      </w:r>
      <w:r w:rsidR="00E031F4" w:rsidRPr="00E916D9">
        <w:rPr>
          <w:rFonts w:asciiTheme="minorHAnsi" w:hAnsiTheme="minorHAnsi" w:cstheme="minorHAnsi"/>
        </w:rPr>
        <w:t xml:space="preserve"> were male</w:t>
      </w:r>
      <w:r w:rsidR="00E031F4" w:rsidRPr="00E916D9">
        <w:rPr>
          <w:rFonts w:asciiTheme="minorHAnsi" w:hAnsiTheme="minorHAnsi" w:cstheme="minorHAnsi"/>
          <w:lang w:val="en-US"/>
        </w:rPr>
        <w:t>s</w:t>
      </w:r>
      <w:r w:rsidR="00E031F4" w:rsidRPr="00E916D9">
        <w:rPr>
          <w:rFonts w:asciiTheme="minorHAnsi" w:hAnsiTheme="minorHAnsi" w:cstheme="minorHAnsi"/>
        </w:rPr>
        <w:t xml:space="preserve"> and </w:t>
      </w:r>
      <w:r w:rsidR="00E031F4" w:rsidRPr="00E916D9">
        <w:rPr>
          <w:rFonts w:asciiTheme="minorHAnsi" w:hAnsiTheme="minorHAnsi" w:cstheme="minorHAnsi"/>
          <w:lang w:val="en-US"/>
        </w:rPr>
        <w:t>73</w:t>
      </w:r>
      <w:r w:rsidR="00E031F4" w:rsidRPr="00E916D9">
        <w:rPr>
          <w:rFonts w:asciiTheme="minorHAnsi" w:hAnsiTheme="minorHAnsi" w:cstheme="minorHAnsi"/>
        </w:rPr>
        <w:t xml:space="preserve"> were females.</w:t>
      </w:r>
      <w:r w:rsidR="00E031F4" w:rsidRPr="00E916D9">
        <w:rPr>
          <w:rFonts w:asciiTheme="minorHAnsi" w:hAnsiTheme="minorHAnsi" w:cstheme="minorHAnsi"/>
          <w:lang w:val="en-US"/>
        </w:rPr>
        <w:t xml:space="preserve"> </w:t>
      </w:r>
      <w:r w:rsidR="00E031F4" w:rsidRPr="00E916D9">
        <w:rPr>
          <w:rFonts w:asciiTheme="minorHAnsi" w:hAnsiTheme="minorHAnsi" w:cstheme="minorHAnsi"/>
          <w:shd w:val="clear" w:color="auto" w:fill="FFFFFF"/>
          <w:lang w:val="en-US"/>
        </w:rPr>
        <w:t xml:space="preserve">According to the binomial distribution, the probability of identifying 73 females </w:t>
      </w:r>
      <w:r w:rsidR="00104F1C" w:rsidRPr="00E916D9">
        <w:rPr>
          <w:rFonts w:asciiTheme="minorHAnsi" w:hAnsiTheme="minorHAnsi" w:cstheme="minorHAnsi"/>
          <w:shd w:val="clear" w:color="auto" w:fill="FFFFFF"/>
          <w:lang w:val="en-US"/>
        </w:rPr>
        <w:t xml:space="preserve">and 34 males </w:t>
      </w:r>
      <w:r w:rsidR="00E031F4" w:rsidRPr="00E916D9">
        <w:rPr>
          <w:rFonts w:asciiTheme="minorHAnsi" w:hAnsiTheme="minorHAnsi" w:cstheme="minorHAnsi"/>
          <w:shd w:val="clear" w:color="auto" w:fill="FFFFFF"/>
          <w:lang w:val="en-US"/>
        </w:rPr>
        <w:t>with MD, if the probability of MD</w:t>
      </w:r>
      <w:r w:rsidR="00E031F4" w:rsidRPr="00E916D9">
        <w:rPr>
          <w:rFonts w:asciiTheme="minorHAnsi" w:hAnsiTheme="minorHAnsi" w:cstheme="minorHAnsi"/>
          <w:i/>
          <w:iCs/>
          <w:shd w:val="clear" w:color="auto" w:fill="FFFFFF"/>
          <w:lang w:val="en-US"/>
        </w:rPr>
        <w:t xml:space="preserve"> </w:t>
      </w:r>
      <w:r w:rsidR="00E031F4" w:rsidRPr="00E916D9">
        <w:rPr>
          <w:rFonts w:asciiTheme="minorHAnsi" w:hAnsiTheme="minorHAnsi" w:cstheme="minorHAnsi"/>
          <w:shd w:val="clear" w:color="auto" w:fill="FFFFFF"/>
          <w:lang w:val="en-US"/>
        </w:rPr>
        <w:t>in each gender is equally likely, is 0.00005. It is therefore highly unlikely that the higher number of females having MD is due to chance</w:t>
      </w:r>
      <w:r w:rsidR="00807E83" w:rsidRPr="00E916D9">
        <w:rPr>
          <w:rFonts w:asciiTheme="minorHAnsi" w:hAnsiTheme="minorHAnsi" w:cstheme="minorHAnsi"/>
          <w:lang w:val="en-US"/>
        </w:rPr>
        <w:t xml:space="preserve">. </w:t>
      </w:r>
      <w:r w:rsidR="00EB2FE5" w:rsidRPr="00E916D9">
        <w:rPr>
          <w:rFonts w:asciiTheme="minorHAnsi" w:hAnsiTheme="minorHAnsi" w:cstheme="minorHAnsi"/>
          <w:shd w:val="clear" w:color="auto" w:fill="FFFFFF"/>
        </w:rPr>
        <w:t xml:space="preserve">Some demographic characteristics are listed in </w:t>
      </w:r>
      <w:r w:rsidR="00EB2FE5" w:rsidRPr="00E916D9">
        <w:rPr>
          <w:rFonts w:asciiTheme="minorHAnsi" w:hAnsiTheme="minorHAnsi" w:cstheme="minorHAnsi"/>
          <w:shd w:val="clear" w:color="auto" w:fill="FFFFFF"/>
          <w:lang w:val="en-US"/>
        </w:rPr>
        <w:t>T</w:t>
      </w:r>
      <w:r w:rsidR="00EB2FE5" w:rsidRPr="00E916D9">
        <w:rPr>
          <w:rFonts w:asciiTheme="minorHAnsi" w:hAnsiTheme="minorHAnsi" w:cstheme="minorHAnsi"/>
          <w:shd w:val="clear" w:color="auto" w:fill="FFFFFF"/>
        </w:rPr>
        <w:t xml:space="preserve">able </w:t>
      </w:r>
      <w:r w:rsidR="00383181" w:rsidRPr="00E916D9">
        <w:rPr>
          <w:rFonts w:asciiTheme="minorHAnsi" w:hAnsiTheme="minorHAnsi" w:cstheme="minorHAnsi"/>
          <w:shd w:val="clear" w:color="auto" w:fill="FFFFFF"/>
        </w:rPr>
        <w:t>2</w:t>
      </w:r>
      <w:r w:rsidR="00EB2FE5" w:rsidRPr="00E916D9">
        <w:rPr>
          <w:rFonts w:asciiTheme="minorHAnsi" w:hAnsiTheme="minorHAnsi" w:cstheme="minorHAnsi"/>
          <w:shd w:val="clear" w:color="auto" w:fill="FFFFFF"/>
        </w:rPr>
        <w:t>.</w:t>
      </w:r>
      <w:r w:rsidR="009E7321" w:rsidRPr="00E916D9">
        <w:rPr>
          <w:rFonts w:asciiTheme="minorHAnsi" w:hAnsiTheme="minorHAnsi" w:cstheme="minorHAnsi"/>
          <w:shd w:val="clear" w:color="auto" w:fill="FFFFFF"/>
          <w:lang w:val="en-US"/>
        </w:rPr>
        <w:t xml:space="preserve"> </w:t>
      </w:r>
    </w:p>
    <w:p w14:paraId="65AA77DE" w14:textId="5EE87BFB" w:rsidR="0068090B" w:rsidRPr="00E916D9" w:rsidRDefault="0068090B" w:rsidP="00176E1A">
      <w:pPr>
        <w:spacing w:line="480" w:lineRule="auto"/>
        <w:jc w:val="both"/>
        <w:rPr>
          <w:rFonts w:asciiTheme="minorHAnsi" w:hAnsiTheme="minorHAnsi" w:cstheme="minorHAnsi"/>
          <w:shd w:val="clear" w:color="auto" w:fill="FFFFFF"/>
          <w:lang w:val="en-US"/>
        </w:rPr>
      </w:pPr>
    </w:p>
    <w:p w14:paraId="17E93649" w14:textId="5D142F53" w:rsidR="0068090B" w:rsidRPr="00E916D9" w:rsidRDefault="0068090B" w:rsidP="00176E1A">
      <w:pPr>
        <w:spacing w:line="480" w:lineRule="auto"/>
        <w:jc w:val="both"/>
        <w:rPr>
          <w:rFonts w:asciiTheme="minorHAnsi" w:hAnsiTheme="minorHAnsi" w:cstheme="minorHAnsi"/>
          <w:shd w:val="clear" w:color="auto" w:fill="FFFFFF"/>
          <w:rtl/>
          <w:lang w:val="en-US"/>
        </w:rPr>
      </w:pPr>
      <w:r w:rsidRPr="00E916D9">
        <w:rPr>
          <w:rFonts w:asciiTheme="minorHAnsi" w:hAnsiTheme="minorHAnsi" w:cstheme="minorHAnsi"/>
          <w:shd w:val="clear" w:color="auto" w:fill="FFFFFF"/>
          <w:lang w:val="en-US"/>
        </w:rPr>
        <w:t>-INSERT TABLE 2-</w:t>
      </w:r>
    </w:p>
    <w:p w14:paraId="0F90BCBC" w14:textId="77777777" w:rsidR="0068090B" w:rsidRPr="00E916D9" w:rsidRDefault="0068090B" w:rsidP="0068090B">
      <w:pPr>
        <w:spacing w:line="480" w:lineRule="auto"/>
        <w:rPr>
          <w:rFonts w:asciiTheme="minorHAnsi" w:hAnsiTheme="minorHAnsi" w:cstheme="minorHAnsi"/>
          <w:shd w:val="clear" w:color="auto" w:fill="FFFFFF"/>
        </w:rPr>
      </w:pPr>
    </w:p>
    <w:p w14:paraId="70A6B9A2" w14:textId="392B8D76" w:rsidR="006F53D3" w:rsidRPr="00E916D9" w:rsidRDefault="00C070C0" w:rsidP="006F53D3">
      <w:pPr>
        <w:pStyle w:val="Heading2"/>
        <w:rPr>
          <w:rFonts w:asciiTheme="minorHAnsi" w:hAnsiTheme="minorHAnsi" w:cstheme="minorHAnsi"/>
          <w:color w:val="auto"/>
          <w:lang w:val="en-US"/>
        </w:rPr>
      </w:pPr>
      <w:r w:rsidRPr="00E916D9">
        <w:rPr>
          <w:rFonts w:asciiTheme="minorHAnsi" w:hAnsiTheme="minorHAnsi" w:cstheme="minorHAnsi"/>
          <w:color w:val="auto"/>
          <w:lang w:val="en-US"/>
        </w:rPr>
        <w:t xml:space="preserve">Lateralization of MD </w:t>
      </w:r>
    </w:p>
    <w:p w14:paraId="6F0CC977" w14:textId="77777777" w:rsidR="007E017E" w:rsidRPr="00E916D9" w:rsidRDefault="007E017E" w:rsidP="007E017E">
      <w:pPr>
        <w:rPr>
          <w:i/>
          <w:iCs/>
          <w:lang w:val="en-US"/>
        </w:rPr>
      </w:pPr>
    </w:p>
    <w:p w14:paraId="56DEC899" w14:textId="0397BBD0" w:rsidR="007E017E" w:rsidRPr="00E916D9" w:rsidRDefault="007E017E" w:rsidP="00176E1A">
      <w:pPr>
        <w:rPr>
          <w:b/>
          <w:bCs/>
          <w:i/>
          <w:iCs/>
          <w:lang w:val="en-US"/>
        </w:rPr>
      </w:pPr>
      <w:r w:rsidRPr="00E916D9">
        <w:rPr>
          <w:b/>
          <w:bCs/>
          <w:i/>
          <w:iCs/>
          <w:lang w:val="en-US"/>
        </w:rPr>
        <w:t>Unilateral MD</w:t>
      </w:r>
    </w:p>
    <w:p w14:paraId="05991CF1" w14:textId="77777777" w:rsidR="00C070C0" w:rsidRPr="00E916D9" w:rsidRDefault="00C070C0" w:rsidP="00C070C0">
      <w:pPr>
        <w:rPr>
          <w:rFonts w:asciiTheme="minorHAnsi" w:hAnsiTheme="minorHAnsi" w:cstheme="minorHAnsi"/>
          <w:lang w:val="en-US"/>
        </w:rPr>
      </w:pPr>
    </w:p>
    <w:p w14:paraId="3248D602" w14:textId="53B68426" w:rsidR="00BE7EA6" w:rsidRPr="00E916D9" w:rsidRDefault="00BE7EA6" w:rsidP="00B2693F">
      <w:pPr>
        <w:spacing w:after="240" w:line="480" w:lineRule="auto"/>
        <w:jc w:val="both"/>
        <w:rPr>
          <w:rFonts w:asciiTheme="minorHAnsi" w:hAnsiTheme="minorHAnsi" w:cstheme="minorHAnsi"/>
          <w:lang w:val="en-US"/>
        </w:rPr>
      </w:pPr>
      <w:r w:rsidRPr="00E916D9">
        <w:rPr>
          <w:rFonts w:asciiTheme="minorHAnsi" w:hAnsiTheme="minorHAnsi" w:cstheme="minorHAnsi"/>
          <w:lang w:val="en-US"/>
        </w:rPr>
        <w:t>A</w:t>
      </w:r>
      <w:r w:rsidR="00DD0C5D" w:rsidRPr="00E916D9">
        <w:rPr>
          <w:rFonts w:asciiTheme="minorHAnsi" w:hAnsiTheme="minorHAnsi" w:cstheme="minorHAnsi"/>
          <w:lang w:val="en-US"/>
        </w:rPr>
        <w:t>ccording to</w:t>
      </w:r>
      <w:r w:rsidR="00DD0C5D" w:rsidRPr="00E916D9">
        <w:rPr>
          <w:rFonts w:asciiTheme="minorHAnsi" w:hAnsiTheme="minorHAnsi" w:cstheme="minorHAnsi"/>
          <w:shd w:val="clear" w:color="auto" w:fill="FFFFFF"/>
          <w:lang w:val="en-US"/>
        </w:rPr>
        <w:t xml:space="preserve"> the Barany Society diagnostic criteria, </w:t>
      </w:r>
      <w:r w:rsidR="00066607" w:rsidRPr="00E916D9">
        <w:rPr>
          <w:rFonts w:asciiTheme="minorHAnsi" w:hAnsiTheme="minorHAnsi" w:cstheme="minorHAnsi"/>
          <w:shd w:val="clear" w:color="auto" w:fill="FFFFFF"/>
          <w:lang w:val="en-US"/>
        </w:rPr>
        <w:t>59</w:t>
      </w:r>
      <w:r w:rsidR="00654BDD" w:rsidRPr="00E916D9">
        <w:rPr>
          <w:rFonts w:asciiTheme="minorHAnsi" w:hAnsiTheme="minorHAnsi" w:cstheme="minorHAnsi"/>
          <w:shd w:val="clear" w:color="auto" w:fill="FFFFFF"/>
          <w:lang w:val="en-US"/>
        </w:rPr>
        <w:t xml:space="preserve"> (</w:t>
      </w:r>
      <w:r w:rsidR="00DD0C5D" w:rsidRPr="00E916D9">
        <w:rPr>
          <w:rFonts w:asciiTheme="minorHAnsi" w:hAnsiTheme="minorHAnsi" w:cstheme="minorHAnsi"/>
          <w:shd w:val="clear" w:color="auto" w:fill="FFFFFF"/>
        </w:rPr>
        <w:t>79%</w:t>
      </w:r>
      <w:r w:rsidR="00654BDD" w:rsidRPr="00E916D9">
        <w:rPr>
          <w:rFonts w:asciiTheme="minorHAnsi" w:hAnsiTheme="minorHAnsi" w:cstheme="minorHAnsi"/>
          <w:shd w:val="clear" w:color="auto" w:fill="FFFFFF"/>
        </w:rPr>
        <w:t>)</w:t>
      </w:r>
      <w:r w:rsidR="00DD0C5D" w:rsidRPr="00E916D9">
        <w:rPr>
          <w:rFonts w:asciiTheme="minorHAnsi" w:hAnsiTheme="minorHAnsi" w:cstheme="minorHAnsi"/>
          <w:shd w:val="clear" w:color="auto" w:fill="FFFFFF"/>
        </w:rPr>
        <w:t xml:space="preserve"> </w:t>
      </w:r>
      <w:r w:rsidR="00DD0C5D" w:rsidRPr="00E916D9">
        <w:rPr>
          <w:rFonts w:asciiTheme="minorHAnsi" w:hAnsiTheme="minorHAnsi" w:cstheme="minorHAnsi"/>
          <w:lang w:val="en-US"/>
        </w:rPr>
        <w:t>of the patients with unilateral MD</w:t>
      </w:r>
      <w:r w:rsidR="00DD0C5D" w:rsidRPr="00E916D9">
        <w:rPr>
          <w:rFonts w:asciiTheme="minorHAnsi" w:hAnsiTheme="minorHAnsi" w:cstheme="minorHAnsi"/>
          <w:shd w:val="clear" w:color="auto" w:fill="FFFFFF"/>
        </w:rPr>
        <w:t xml:space="preserve"> were found to be affected in the </w:t>
      </w:r>
      <w:r w:rsidR="00DD0C5D" w:rsidRPr="00E916D9">
        <w:rPr>
          <w:rFonts w:asciiTheme="minorHAnsi" w:hAnsiTheme="minorHAnsi" w:cstheme="minorHAnsi"/>
          <w:shd w:val="clear" w:color="auto" w:fill="FFFFFF"/>
          <w:lang w:val="en-US"/>
        </w:rPr>
        <w:t xml:space="preserve">L ears, while only </w:t>
      </w:r>
      <w:r w:rsidR="00066607" w:rsidRPr="00E916D9">
        <w:rPr>
          <w:rFonts w:asciiTheme="minorHAnsi" w:hAnsiTheme="minorHAnsi" w:cstheme="minorHAnsi"/>
          <w:shd w:val="clear" w:color="auto" w:fill="FFFFFF"/>
          <w:lang w:val="en-US"/>
        </w:rPr>
        <w:t>16 (</w:t>
      </w:r>
      <w:r w:rsidR="00DD0C5D" w:rsidRPr="00E916D9">
        <w:rPr>
          <w:rFonts w:asciiTheme="minorHAnsi" w:hAnsiTheme="minorHAnsi" w:cstheme="minorHAnsi"/>
          <w:shd w:val="clear" w:color="auto" w:fill="FFFFFF"/>
          <w:lang w:val="en-US"/>
        </w:rPr>
        <w:t>21</w:t>
      </w:r>
      <w:r w:rsidR="00DD0C5D" w:rsidRPr="00E916D9">
        <w:rPr>
          <w:rFonts w:asciiTheme="minorHAnsi" w:hAnsiTheme="minorHAnsi" w:cstheme="minorHAnsi"/>
          <w:shd w:val="clear" w:color="auto" w:fill="FFFFFF"/>
        </w:rPr>
        <w:t>%</w:t>
      </w:r>
      <w:r w:rsidR="00066607" w:rsidRPr="00E916D9">
        <w:rPr>
          <w:rFonts w:asciiTheme="minorHAnsi" w:hAnsiTheme="minorHAnsi" w:cstheme="minorHAnsi"/>
          <w:shd w:val="clear" w:color="auto" w:fill="FFFFFF"/>
        </w:rPr>
        <w:t>)</w:t>
      </w:r>
      <w:r w:rsidR="00DD0C5D" w:rsidRPr="00E916D9">
        <w:rPr>
          <w:rFonts w:asciiTheme="minorHAnsi" w:hAnsiTheme="minorHAnsi" w:cstheme="minorHAnsi"/>
          <w:shd w:val="clear" w:color="auto" w:fill="FFFFFF"/>
        </w:rPr>
        <w:t xml:space="preserve"> were affected in the </w:t>
      </w:r>
      <w:r w:rsidR="000C2170" w:rsidRPr="00E916D9">
        <w:rPr>
          <w:rFonts w:asciiTheme="minorHAnsi" w:hAnsiTheme="minorHAnsi" w:cstheme="minorHAnsi"/>
          <w:shd w:val="clear" w:color="auto" w:fill="FFFFFF"/>
        </w:rPr>
        <w:t>R</w:t>
      </w:r>
      <w:r w:rsidR="00DD0C5D" w:rsidRPr="00E916D9">
        <w:rPr>
          <w:rFonts w:asciiTheme="minorHAnsi" w:hAnsiTheme="minorHAnsi" w:cstheme="minorHAnsi"/>
          <w:shd w:val="clear" w:color="auto" w:fill="FFFFFF"/>
        </w:rPr>
        <w:t xml:space="preserve"> ear</w:t>
      </w:r>
      <w:r w:rsidR="00DD0C5D" w:rsidRPr="00E916D9">
        <w:rPr>
          <w:rFonts w:asciiTheme="minorHAnsi" w:hAnsiTheme="minorHAnsi" w:cstheme="minorHAnsi"/>
          <w:shd w:val="clear" w:color="auto" w:fill="FFFFFF"/>
          <w:lang w:val="en-US"/>
        </w:rPr>
        <w:t xml:space="preserve">. </w:t>
      </w:r>
      <w:r w:rsidR="006B0D36" w:rsidRPr="00E916D9">
        <w:rPr>
          <w:rFonts w:asciiTheme="minorHAnsi" w:hAnsiTheme="minorHAnsi" w:cstheme="minorHAnsi"/>
          <w:shd w:val="clear" w:color="auto" w:fill="FFFFFF"/>
          <w:lang w:val="en-US"/>
        </w:rPr>
        <w:t>According to the binomial distribution, the probability of finding 5</w:t>
      </w:r>
      <w:r w:rsidR="00B96899" w:rsidRPr="00E916D9">
        <w:rPr>
          <w:rFonts w:asciiTheme="minorHAnsi" w:hAnsiTheme="minorHAnsi" w:cstheme="minorHAnsi"/>
          <w:shd w:val="clear" w:color="auto" w:fill="FFFFFF"/>
          <w:lang w:val="en-US"/>
        </w:rPr>
        <w:t>9</w:t>
      </w:r>
      <w:r w:rsidR="006B0D36" w:rsidRPr="00E916D9">
        <w:rPr>
          <w:rFonts w:asciiTheme="minorHAnsi" w:hAnsiTheme="minorHAnsi" w:cstheme="minorHAnsi"/>
          <w:shd w:val="clear" w:color="auto" w:fill="FFFFFF"/>
          <w:lang w:val="en-US"/>
        </w:rPr>
        <w:t xml:space="preserve"> of 75 L ears with MD, if the probability of MD</w:t>
      </w:r>
      <w:r w:rsidR="006B0D36" w:rsidRPr="00E916D9">
        <w:rPr>
          <w:rFonts w:asciiTheme="minorHAnsi" w:hAnsiTheme="minorHAnsi" w:cstheme="minorHAnsi"/>
          <w:i/>
          <w:iCs/>
          <w:shd w:val="clear" w:color="auto" w:fill="FFFFFF"/>
          <w:lang w:val="en-US"/>
        </w:rPr>
        <w:t xml:space="preserve"> </w:t>
      </w:r>
      <w:r w:rsidR="006B0D36" w:rsidRPr="00E916D9">
        <w:rPr>
          <w:rFonts w:asciiTheme="minorHAnsi" w:hAnsiTheme="minorHAnsi" w:cstheme="minorHAnsi"/>
          <w:shd w:val="clear" w:color="auto" w:fill="FFFFFF"/>
          <w:lang w:val="en-US"/>
        </w:rPr>
        <w:t>in each ear is equally likely, is &lt; 0.00001.</w:t>
      </w:r>
    </w:p>
    <w:p w14:paraId="7BD63048" w14:textId="15CA080C" w:rsidR="00F70BDA" w:rsidRPr="00E916D9" w:rsidRDefault="00F1649E" w:rsidP="00BA64D9">
      <w:pPr>
        <w:spacing w:line="360" w:lineRule="auto"/>
        <w:jc w:val="both"/>
      </w:pPr>
      <w:r w:rsidRPr="00E916D9">
        <w:rPr>
          <w:rFonts w:asciiTheme="minorHAnsi" w:hAnsiTheme="minorHAnsi" w:cstheme="minorHAnsi"/>
          <w:lang w:val="en-US"/>
        </w:rPr>
        <w:lastRenderedPageBreak/>
        <w:t xml:space="preserve">Based on </w:t>
      </w:r>
      <w:r w:rsidR="00BE7EA6" w:rsidRPr="00E916D9">
        <w:rPr>
          <w:rFonts w:asciiTheme="minorHAnsi" w:hAnsiTheme="minorHAnsi" w:cstheme="minorHAnsi"/>
          <w:lang w:val="en-US"/>
        </w:rPr>
        <w:t xml:space="preserve">the </w:t>
      </w:r>
      <w:proofErr w:type="spellStart"/>
      <w:r w:rsidRPr="00E916D9">
        <w:rPr>
          <w:rFonts w:asciiTheme="minorHAnsi" w:hAnsiTheme="minorHAnsi" w:cstheme="minorHAnsi"/>
        </w:rPr>
        <w:t>ECochG</w:t>
      </w:r>
      <w:proofErr w:type="spellEnd"/>
      <w:r w:rsidRPr="00E916D9">
        <w:rPr>
          <w:rFonts w:asciiTheme="minorHAnsi" w:hAnsiTheme="minorHAnsi" w:cstheme="minorHAnsi"/>
        </w:rPr>
        <w:t xml:space="preserve"> </w:t>
      </w:r>
      <w:r w:rsidRPr="00E916D9">
        <w:rPr>
          <w:rFonts w:asciiTheme="minorHAnsi" w:hAnsiTheme="minorHAnsi" w:cstheme="minorHAnsi"/>
          <w:lang w:val="en-US"/>
        </w:rPr>
        <w:t xml:space="preserve">area ratio parameter, </w:t>
      </w:r>
      <w:r w:rsidR="004A3286" w:rsidRPr="00E916D9">
        <w:rPr>
          <w:rFonts w:asciiTheme="minorHAnsi" w:hAnsiTheme="minorHAnsi" w:cstheme="minorHAnsi"/>
          <w:lang w:val="en-US"/>
        </w:rPr>
        <w:t>72 of 75 patients with unilateral MD had abnormal results. Of</w:t>
      </w:r>
      <w:r w:rsidR="00F70BDA" w:rsidRPr="00E916D9">
        <w:rPr>
          <w:rFonts w:asciiTheme="minorHAnsi" w:hAnsiTheme="minorHAnsi" w:cstheme="minorHAnsi"/>
          <w:lang w:val="en-US"/>
        </w:rPr>
        <w:t xml:space="preserve"> t</w:t>
      </w:r>
      <w:r w:rsidR="004A3286" w:rsidRPr="00E916D9">
        <w:rPr>
          <w:rFonts w:asciiTheme="minorHAnsi" w:hAnsiTheme="minorHAnsi" w:cstheme="minorHAnsi"/>
          <w:lang w:val="en-US"/>
        </w:rPr>
        <w:t>h</w:t>
      </w:r>
      <w:r w:rsidR="007D5B0A" w:rsidRPr="00E916D9">
        <w:rPr>
          <w:rFonts w:asciiTheme="minorHAnsi" w:hAnsiTheme="minorHAnsi" w:cstheme="minorHAnsi"/>
          <w:lang w:val="en-US"/>
        </w:rPr>
        <w:t>ose</w:t>
      </w:r>
      <w:r w:rsidR="00D43AE9" w:rsidRPr="00E916D9">
        <w:rPr>
          <w:rFonts w:asciiTheme="minorHAnsi" w:hAnsiTheme="minorHAnsi" w:cstheme="minorHAnsi"/>
          <w:lang w:val="en-US"/>
        </w:rPr>
        <w:t xml:space="preserve"> </w:t>
      </w:r>
      <w:r w:rsidR="00F70BDA" w:rsidRPr="00E916D9">
        <w:rPr>
          <w:rFonts w:asciiTheme="minorHAnsi" w:hAnsiTheme="minorHAnsi" w:cstheme="minorHAnsi"/>
          <w:lang w:val="en-US"/>
        </w:rPr>
        <w:t>7</w:t>
      </w:r>
      <w:r w:rsidR="00CE3A70" w:rsidRPr="00E916D9">
        <w:rPr>
          <w:rFonts w:asciiTheme="minorHAnsi" w:hAnsiTheme="minorHAnsi" w:cstheme="minorHAnsi"/>
          <w:lang w:val="en-US"/>
        </w:rPr>
        <w:t>2</w:t>
      </w:r>
      <w:r w:rsidR="00F70BDA" w:rsidRPr="00E916D9">
        <w:rPr>
          <w:rFonts w:asciiTheme="minorHAnsi" w:hAnsiTheme="minorHAnsi" w:cstheme="minorHAnsi"/>
          <w:lang w:val="en-US"/>
        </w:rPr>
        <w:t xml:space="preserve"> patients, </w:t>
      </w:r>
      <w:r w:rsidR="00DE0558" w:rsidRPr="00E916D9">
        <w:rPr>
          <w:rFonts w:asciiTheme="minorHAnsi" w:hAnsiTheme="minorHAnsi" w:cstheme="minorHAnsi"/>
          <w:lang w:val="en-US"/>
        </w:rPr>
        <w:t>5</w:t>
      </w:r>
      <w:r w:rsidR="00CE3A70" w:rsidRPr="00E916D9">
        <w:rPr>
          <w:rFonts w:asciiTheme="minorHAnsi" w:hAnsiTheme="minorHAnsi" w:cstheme="minorHAnsi"/>
          <w:lang w:val="en-US"/>
        </w:rPr>
        <w:t>2</w:t>
      </w:r>
      <w:r w:rsidR="00DE0558" w:rsidRPr="00E916D9">
        <w:rPr>
          <w:rFonts w:asciiTheme="minorHAnsi" w:hAnsiTheme="minorHAnsi" w:cstheme="minorHAnsi"/>
          <w:lang w:val="en-US"/>
        </w:rPr>
        <w:t xml:space="preserve"> (</w:t>
      </w:r>
      <w:r w:rsidR="00F70BDA" w:rsidRPr="00E916D9">
        <w:rPr>
          <w:rFonts w:asciiTheme="minorHAnsi" w:hAnsiTheme="minorHAnsi" w:cstheme="minorHAnsi"/>
          <w:shd w:val="clear" w:color="auto" w:fill="FFFFFF"/>
          <w:lang w:val="en-US"/>
        </w:rPr>
        <w:t>7</w:t>
      </w:r>
      <w:r w:rsidR="00CE3A70" w:rsidRPr="00E916D9">
        <w:rPr>
          <w:rFonts w:asciiTheme="minorHAnsi" w:hAnsiTheme="minorHAnsi" w:cstheme="minorHAnsi"/>
          <w:shd w:val="clear" w:color="auto" w:fill="FFFFFF"/>
          <w:lang w:val="en-US"/>
        </w:rPr>
        <w:t>2</w:t>
      </w:r>
      <w:r w:rsidR="00F70BDA" w:rsidRPr="00E916D9">
        <w:rPr>
          <w:rFonts w:asciiTheme="minorHAnsi" w:hAnsiTheme="minorHAnsi" w:cstheme="minorHAnsi"/>
          <w:shd w:val="clear" w:color="auto" w:fill="FFFFFF"/>
        </w:rPr>
        <w:t>%</w:t>
      </w:r>
      <w:r w:rsidR="00DE0558" w:rsidRPr="00E916D9">
        <w:rPr>
          <w:rFonts w:asciiTheme="minorHAnsi" w:hAnsiTheme="minorHAnsi" w:cstheme="minorHAnsi"/>
          <w:shd w:val="clear" w:color="auto" w:fill="FFFFFF"/>
        </w:rPr>
        <w:t>)</w:t>
      </w:r>
      <w:r w:rsidR="00F70BDA" w:rsidRPr="00E916D9">
        <w:rPr>
          <w:rFonts w:asciiTheme="minorHAnsi" w:hAnsiTheme="minorHAnsi" w:cstheme="minorHAnsi"/>
          <w:shd w:val="clear" w:color="auto" w:fill="FFFFFF"/>
        </w:rPr>
        <w:t xml:space="preserve"> </w:t>
      </w:r>
      <w:r w:rsidR="00F70BDA" w:rsidRPr="00E916D9">
        <w:rPr>
          <w:rFonts w:asciiTheme="minorHAnsi" w:hAnsiTheme="minorHAnsi" w:cstheme="minorHAnsi"/>
          <w:shd w:val="clear" w:color="auto" w:fill="FFFFFF"/>
          <w:lang w:val="en-US"/>
        </w:rPr>
        <w:t xml:space="preserve">were affected in the L ear </w:t>
      </w:r>
      <w:r w:rsidR="00F70BDA" w:rsidRPr="00E916D9">
        <w:rPr>
          <w:rFonts w:asciiTheme="minorHAnsi" w:hAnsiTheme="minorHAnsi" w:cstheme="minorHAnsi"/>
          <w:shd w:val="clear" w:color="auto" w:fill="FFFFFF"/>
        </w:rPr>
        <w:t xml:space="preserve">and </w:t>
      </w:r>
      <w:r w:rsidR="00695DAB" w:rsidRPr="00E916D9">
        <w:rPr>
          <w:rFonts w:asciiTheme="minorHAnsi" w:hAnsiTheme="minorHAnsi" w:cstheme="minorHAnsi"/>
          <w:shd w:val="clear" w:color="auto" w:fill="FFFFFF"/>
        </w:rPr>
        <w:t>20</w:t>
      </w:r>
      <w:r w:rsidR="00641FF8" w:rsidRPr="00E916D9">
        <w:rPr>
          <w:rFonts w:asciiTheme="minorHAnsi" w:hAnsiTheme="minorHAnsi" w:cstheme="minorHAnsi"/>
          <w:shd w:val="clear" w:color="auto" w:fill="FFFFFF"/>
        </w:rPr>
        <w:t xml:space="preserve"> (</w:t>
      </w:r>
      <w:r w:rsidR="00F70BDA" w:rsidRPr="00E916D9">
        <w:rPr>
          <w:rFonts w:asciiTheme="minorHAnsi" w:hAnsiTheme="minorHAnsi" w:cstheme="minorHAnsi"/>
          <w:shd w:val="clear" w:color="auto" w:fill="FFFFFF"/>
          <w:lang w:val="en-US"/>
        </w:rPr>
        <w:t>2</w:t>
      </w:r>
      <w:r w:rsidR="00CE3A70" w:rsidRPr="00E916D9">
        <w:rPr>
          <w:rFonts w:asciiTheme="minorHAnsi" w:hAnsiTheme="minorHAnsi" w:cstheme="minorHAnsi"/>
          <w:shd w:val="clear" w:color="auto" w:fill="FFFFFF"/>
          <w:lang w:val="en-US"/>
        </w:rPr>
        <w:t>8</w:t>
      </w:r>
      <w:r w:rsidR="00F70BDA" w:rsidRPr="00E916D9">
        <w:rPr>
          <w:rFonts w:asciiTheme="minorHAnsi" w:hAnsiTheme="minorHAnsi" w:cstheme="minorHAnsi"/>
          <w:shd w:val="clear" w:color="auto" w:fill="FFFFFF"/>
        </w:rPr>
        <w:t>%</w:t>
      </w:r>
      <w:r w:rsidR="00641FF8" w:rsidRPr="00E916D9">
        <w:rPr>
          <w:rFonts w:asciiTheme="minorHAnsi" w:hAnsiTheme="minorHAnsi" w:cstheme="minorHAnsi"/>
          <w:shd w:val="clear" w:color="auto" w:fill="FFFFFF"/>
        </w:rPr>
        <w:t>)</w:t>
      </w:r>
      <w:r w:rsidR="00F70BDA" w:rsidRPr="00E916D9">
        <w:rPr>
          <w:rFonts w:asciiTheme="minorHAnsi" w:hAnsiTheme="minorHAnsi" w:cstheme="minorHAnsi"/>
          <w:shd w:val="clear" w:color="auto" w:fill="FFFFFF"/>
        </w:rPr>
        <w:t xml:space="preserve"> </w:t>
      </w:r>
      <w:r w:rsidR="00F70BDA" w:rsidRPr="00E916D9">
        <w:rPr>
          <w:rFonts w:asciiTheme="minorHAnsi" w:hAnsiTheme="minorHAnsi" w:cstheme="minorHAnsi"/>
          <w:shd w:val="clear" w:color="auto" w:fill="FFFFFF"/>
          <w:lang w:val="en-US"/>
        </w:rPr>
        <w:t>in the R</w:t>
      </w:r>
      <w:r w:rsidR="00E52C66" w:rsidRPr="00E916D9">
        <w:rPr>
          <w:rFonts w:asciiTheme="minorHAnsi" w:hAnsiTheme="minorHAnsi" w:cstheme="minorHAnsi"/>
          <w:shd w:val="clear" w:color="auto" w:fill="FFFFFF"/>
        </w:rPr>
        <w:t>.</w:t>
      </w:r>
      <w:r w:rsidR="007D5B0A" w:rsidRPr="00E916D9">
        <w:rPr>
          <w:rFonts w:asciiTheme="minorHAnsi" w:hAnsiTheme="minorHAnsi" w:cstheme="minorHAnsi"/>
          <w:shd w:val="clear" w:color="auto" w:fill="FFFFFF"/>
        </w:rPr>
        <w:t xml:space="preserve"> </w:t>
      </w:r>
      <w:r w:rsidR="007D5B0A" w:rsidRPr="00E916D9">
        <w:rPr>
          <w:rFonts w:asciiTheme="minorHAnsi" w:hAnsiTheme="minorHAnsi" w:cstheme="minorHAnsi"/>
          <w:shd w:val="clear" w:color="auto" w:fill="FFFFFF"/>
          <w:lang w:val="en-US"/>
        </w:rPr>
        <w:t>According to the binomial distribution, the probability of finding 52 of 72 L ears with MD, if the probability of MD</w:t>
      </w:r>
      <w:r w:rsidR="007D5B0A" w:rsidRPr="00E916D9">
        <w:rPr>
          <w:rFonts w:asciiTheme="minorHAnsi" w:hAnsiTheme="minorHAnsi" w:cstheme="minorHAnsi"/>
          <w:i/>
          <w:iCs/>
          <w:shd w:val="clear" w:color="auto" w:fill="FFFFFF"/>
          <w:lang w:val="en-US"/>
        </w:rPr>
        <w:t xml:space="preserve"> </w:t>
      </w:r>
      <w:r w:rsidR="007D5B0A" w:rsidRPr="00E916D9">
        <w:rPr>
          <w:rFonts w:asciiTheme="minorHAnsi" w:hAnsiTheme="minorHAnsi" w:cstheme="minorHAnsi"/>
          <w:shd w:val="clear" w:color="auto" w:fill="FFFFFF"/>
          <w:lang w:val="en-US"/>
        </w:rPr>
        <w:t>in each ear is equally likely, is 0.00007</w:t>
      </w:r>
      <w:r w:rsidR="0081702D" w:rsidRPr="00E916D9">
        <w:rPr>
          <w:rFonts w:asciiTheme="minorHAnsi" w:hAnsiTheme="minorHAnsi" w:cstheme="minorHAnsi"/>
          <w:shd w:val="clear" w:color="auto" w:fill="FFFFFF"/>
          <w:lang w:val="en-US"/>
        </w:rPr>
        <w:t>.</w:t>
      </w:r>
      <w:r w:rsidR="00E52C66" w:rsidRPr="00E916D9">
        <w:rPr>
          <w:rFonts w:asciiTheme="minorHAnsi" w:hAnsiTheme="minorHAnsi" w:cstheme="minorHAnsi"/>
          <w:shd w:val="clear" w:color="auto" w:fill="FFFFFF"/>
        </w:rPr>
        <w:t xml:space="preserve"> </w:t>
      </w:r>
      <w:r w:rsidR="0081702D" w:rsidRPr="00E916D9">
        <w:rPr>
          <w:rFonts w:asciiTheme="minorHAnsi" w:hAnsiTheme="minorHAnsi" w:cstheme="minorHAnsi"/>
          <w:shd w:val="clear" w:color="auto" w:fill="FFFFFF"/>
          <w:lang w:val="en-US"/>
        </w:rPr>
        <w:t>Based on</w:t>
      </w:r>
      <w:r w:rsidR="001E0C51" w:rsidRPr="00E916D9">
        <w:rPr>
          <w:rFonts w:asciiTheme="minorHAnsi" w:hAnsiTheme="minorHAnsi" w:cstheme="minorHAnsi"/>
          <w:shd w:val="clear" w:color="auto" w:fill="FFFFFF"/>
          <w:lang w:val="en-US"/>
        </w:rPr>
        <w:t xml:space="preserve"> the </w:t>
      </w:r>
      <w:proofErr w:type="spellStart"/>
      <w:r w:rsidR="003B19D2" w:rsidRPr="00E916D9">
        <w:rPr>
          <w:rFonts w:asciiTheme="minorHAnsi" w:hAnsiTheme="minorHAnsi" w:cstheme="minorHAnsi"/>
          <w:shd w:val="clear" w:color="auto" w:fill="FFFFFF"/>
          <w:lang w:val="en-US"/>
        </w:rPr>
        <w:t>ECochG</w:t>
      </w:r>
      <w:proofErr w:type="spellEnd"/>
      <w:r w:rsidR="003B19D2" w:rsidRPr="00E916D9">
        <w:rPr>
          <w:rFonts w:asciiTheme="minorHAnsi" w:hAnsiTheme="minorHAnsi" w:cstheme="minorHAnsi"/>
          <w:shd w:val="clear" w:color="auto" w:fill="FFFFFF"/>
          <w:lang w:val="en-US"/>
        </w:rPr>
        <w:t xml:space="preserve"> </w:t>
      </w:r>
      <w:r w:rsidR="001E0C51" w:rsidRPr="00E916D9">
        <w:rPr>
          <w:rFonts w:asciiTheme="minorHAnsi" w:hAnsiTheme="minorHAnsi" w:cstheme="minorHAnsi"/>
          <w:lang w:val="en-US"/>
        </w:rPr>
        <w:t>amplitude ratio parameter</w:t>
      </w:r>
      <w:r w:rsidR="00052635" w:rsidRPr="00E916D9">
        <w:rPr>
          <w:rFonts w:asciiTheme="minorHAnsi" w:hAnsiTheme="minorHAnsi" w:cstheme="minorHAnsi"/>
          <w:lang w:val="en-US"/>
        </w:rPr>
        <w:t>,</w:t>
      </w:r>
      <w:r w:rsidR="002A2A26" w:rsidRPr="00E916D9">
        <w:rPr>
          <w:rFonts w:asciiTheme="minorHAnsi" w:hAnsiTheme="minorHAnsi" w:cstheme="minorHAnsi"/>
          <w:lang w:val="en-US"/>
        </w:rPr>
        <w:t xml:space="preserve"> 71 of 75 patients with unilateral MD had abnormal results. Of those </w:t>
      </w:r>
      <w:r w:rsidR="007D5B0A" w:rsidRPr="00E916D9">
        <w:rPr>
          <w:rFonts w:asciiTheme="minorHAnsi" w:hAnsiTheme="minorHAnsi" w:cstheme="minorHAnsi"/>
          <w:lang w:val="en-US"/>
        </w:rPr>
        <w:t>71 patients,</w:t>
      </w:r>
      <w:r w:rsidR="001E0C51" w:rsidRPr="00E916D9">
        <w:rPr>
          <w:rFonts w:asciiTheme="minorHAnsi" w:hAnsiTheme="minorHAnsi" w:cstheme="minorHAnsi"/>
          <w:shd w:val="clear" w:color="auto" w:fill="FFFFFF"/>
          <w:lang w:val="en-US"/>
        </w:rPr>
        <w:t xml:space="preserve"> </w:t>
      </w:r>
      <w:r w:rsidR="00CE3A70" w:rsidRPr="00E916D9">
        <w:rPr>
          <w:rFonts w:asciiTheme="minorHAnsi" w:hAnsiTheme="minorHAnsi" w:cstheme="minorHAnsi"/>
          <w:shd w:val="clear" w:color="auto" w:fill="FFFFFF"/>
          <w:lang w:val="en-US"/>
        </w:rPr>
        <w:t>72</w:t>
      </w:r>
      <w:r w:rsidR="00F70BDA" w:rsidRPr="00E916D9">
        <w:rPr>
          <w:rFonts w:asciiTheme="minorHAnsi" w:hAnsiTheme="minorHAnsi" w:cstheme="minorHAnsi"/>
          <w:shd w:val="clear" w:color="auto" w:fill="FFFFFF"/>
          <w:lang w:val="en-US"/>
        </w:rPr>
        <w:t xml:space="preserve">% </w:t>
      </w:r>
      <w:r w:rsidR="00406D48" w:rsidRPr="00E916D9">
        <w:rPr>
          <w:rFonts w:asciiTheme="minorHAnsi" w:hAnsiTheme="minorHAnsi" w:cstheme="minorHAnsi"/>
          <w:shd w:val="clear" w:color="auto" w:fill="FFFFFF"/>
          <w:lang w:val="en-US"/>
        </w:rPr>
        <w:t xml:space="preserve">(n=51) </w:t>
      </w:r>
      <w:r w:rsidR="00F70BDA" w:rsidRPr="00E916D9">
        <w:rPr>
          <w:rFonts w:asciiTheme="minorHAnsi" w:hAnsiTheme="minorHAnsi" w:cstheme="minorHAnsi"/>
          <w:shd w:val="clear" w:color="auto" w:fill="FFFFFF"/>
          <w:lang w:val="en-US"/>
        </w:rPr>
        <w:t xml:space="preserve">were affected in the L ear and </w:t>
      </w:r>
      <w:r w:rsidR="00942C28" w:rsidRPr="00E916D9">
        <w:rPr>
          <w:rFonts w:asciiTheme="minorHAnsi" w:hAnsiTheme="minorHAnsi" w:cstheme="minorHAnsi"/>
          <w:shd w:val="clear" w:color="auto" w:fill="FFFFFF"/>
          <w:lang w:val="en-US"/>
        </w:rPr>
        <w:t xml:space="preserve">only </w:t>
      </w:r>
      <w:bookmarkStart w:id="2" w:name="OLE_LINK1"/>
      <w:r w:rsidR="00222FEB" w:rsidRPr="00E916D9">
        <w:rPr>
          <w:rFonts w:asciiTheme="minorHAnsi" w:hAnsiTheme="minorHAnsi" w:cstheme="minorHAnsi"/>
          <w:shd w:val="clear" w:color="auto" w:fill="FFFFFF"/>
          <w:lang w:val="en-US"/>
        </w:rPr>
        <w:t>2</w:t>
      </w:r>
      <w:r w:rsidR="00CE3A70" w:rsidRPr="00E916D9">
        <w:rPr>
          <w:rFonts w:asciiTheme="minorHAnsi" w:hAnsiTheme="minorHAnsi" w:cstheme="minorHAnsi"/>
          <w:shd w:val="clear" w:color="auto" w:fill="FFFFFF"/>
          <w:lang w:val="en-US"/>
        </w:rPr>
        <w:t>8</w:t>
      </w:r>
      <w:r w:rsidR="00F70BDA" w:rsidRPr="00E916D9">
        <w:rPr>
          <w:rFonts w:asciiTheme="minorHAnsi" w:hAnsiTheme="minorHAnsi" w:cstheme="minorHAnsi"/>
          <w:shd w:val="clear" w:color="auto" w:fill="FFFFFF"/>
          <w:lang w:val="en-US"/>
        </w:rPr>
        <w:t xml:space="preserve">% </w:t>
      </w:r>
      <w:r w:rsidR="00406D48" w:rsidRPr="00E916D9">
        <w:rPr>
          <w:rFonts w:asciiTheme="minorHAnsi" w:hAnsiTheme="minorHAnsi" w:cstheme="minorHAnsi"/>
          <w:shd w:val="clear" w:color="auto" w:fill="FFFFFF"/>
          <w:lang w:val="en-US"/>
        </w:rPr>
        <w:t>(n=</w:t>
      </w:r>
      <w:r w:rsidR="004551D2" w:rsidRPr="00E916D9">
        <w:rPr>
          <w:rFonts w:asciiTheme="minorHAnsi" w:hAnsiTheme="minorHAnsi" w:cstheme="minorHAnsi"/>
          <w:shd w:val="clear" w:color="auto" w:fill="FFFFFF"/>
          <w:lang w:val="en-US"/>
        </w:rPr>
        <w:t>20</w:t>
      </w:r>
      <w:r w:rsidR="00406D48" w:rsidRPr="00E916D9">
        <w:rPr>
          <w:rFonts w:asciiTheme="minorHAnsi" w:hAnsiTheme="minorHAnsi" w:cstheme="minorHAnsi"/>
          <w:shd w:val="clear" w:color="auto" w:fill="FFFFFF"/>
          <w:lang w:val="en-US"/>
        </w:rPr>
        <w:t xml:space="preserve">) </w:t>
      </w:r>
      <w:bookmarkEnd w:id="2"/>
      <w:r w:rsidR="00F70BDA" w:rsidRPr="00E916D9">
        <w:rPr>
          <w:rFonts w:asciiTheme="minorHAnsi" w:hAnsiTheme="minorHAnsi" w:cstheme="minorHAnsi"/>
          <w:shd w:val="clear" w:color="auto" w:fill="FFFFFF"/>
          <w:lang w:val="en-US"/>
        </w:rPr>
        <w:t>in the R ear</w:t>
      </w:r>
      <w:r w:rsidR="00423665" w:rsidRPr="00E916D9">
        <w:rPr>
          <w:rFonts w:asciiTheme="minorHAnsi" w:hAnsiTheme="minorHAnsi" w:cstheme="minorHAnsi"/>
          <w:shd w:val="clear" w:color="auto" w:fill="FFFFFF"/>
          <w:lang w:val="en-US"/>
        </w:rPr>
        <w:t xml:space="preserve">. </w:t>
      </w:r>
      <w:r w:rsidR="00434097" w:rsidRPr="00E916D9">
        <w:rPr>
          <w:rFonts w:asciiTheme="minorHAnsi" w:hAnsiTheme="minorHAnsi" w:cstheme="minorHAnsi"/>
          <w:shd w:val="clear" w:color="auto" w:fill="FFFFFF"/>
          <w:lang w:val="en-US"/>
        </w:rPr>
        <w:t>According to the binomial distribution, the probability of finding 5</w:t>
      </w:r>
      <w:r w:rsidR="00EE5514" w:rsidRPr="00E916D9">
        <w:rPr>
          <w:rFonts w:asciiTheme="minorHAnsi" w:hAnsiTheme="minorHAnsi" w:cstheme="minorHAnsi"/>
          <w:shd w:val="clear" w:color="auto" w:fill="FFFFFF"/>
          <w:lang w:val="en-US"/>
        </w:rPr>
        <w:t>1</w:t>
      </w:r>
      <w:r w:rsidR="00434097" w:rsidRPr="00E916D9">
        <w:rPr>
          <w:rFonts w:asciiTheme="minorHAnsi" w:hAnsiTheme="minorHAnsi" w:cstheme="minorHAnsi"/>
          <w:shd w:val="clear" w:color="auto" w:fill="FFFFFF"/>
          <w:lang w:val="en-US"/>
        </w:rPr>
        <w:t xml:space="preserve"> of 7</w:t>
      </w:r>
      <w:r w:rsidR="00EE5514" w:rsidRPr="00E916D9">
        <w:rPr>
          <w:rFonts w:asciiTheme="minorHAnsi" w:hAnsiTheme="minorHAnsi" w:cstheme="minorHAnsi"/>
          <w:shd w:val="clear" w:color="auto" w:fill="FFFFFF"/>
          <w:lang w:val="en-US"/>
        </w:rPr>
        <w:t>1</w:t>
      </w:r>
      <w:r w:rsidR="00434097" w:rsidRPr="00E916D9">
        <w:rPr>
          <w:rFonts w:asciiTheme="minorHAnsi" w:hAnsiTheme="minorHAnsi" w:cstheme="minorHAnsi"/>
          <w:shd w:val="clear" w:color="auto" w:fill="FFFFFF"/>
          <w:lang w:val="en-US"/>
        </w:rPr>
        <w:t xml:space="preserve"> L ears with MD, if the probability of MD</w:t>
      </w:r>
      <w:r w:rsidR="00434097" w:rsidRPr="00E916D9">
        <w:rPr>
          <w:rFonts w:asciiTheme="minorHAnsi" w:hAnsiTheme="minorHAnsi" w:cstheme="minorHAnsi"/>
          <w:i/>
          <w:iCs/>
          <w:shd w:val="clear" w:color="auto" w:fill="FFFFFF"/>
          <w:lang w:val="en-US"/>
        </w:rPr>
        <w:t xml:space="preserve"> </w:t>
      </w:r>
      <w:r w:rsidR="00434097" w:rsidRPr="00E916D9">
        <w:rPr>
          <w:rFonts w:asciiTheme="minorHAnsi" w:hAnsiTheme="minorHAnsi" w:cstheme="minorHAnsi"/>
          <w:shd w:val="clear" w:color="auto" w:fill="FFFFFF"/>
          <w:lang w:val="en-US"/>
        </w:rPr>
        <w:t>in each ear is equally likely, is 0.000</w:t>
      </w:r>
      <w:r w:rsidR="00A63617" w:rsidRPr="00E916D9">
        <w:rPr>
          <w:rFonts w:asciiTheme="minorHAnsi" w:hAnsiTheme="minorHAnsi" w:cstheme="minorHAnsi"/>
          <w:shd w:val="clear" w:color="auto" w:fill="FFFFFF"/>
          <w:lang w:val="en-US"/>
        </w:rPr>
        <w:t>1</w:t>
      </w:r>
      <w:r w:rsidR="00434097" w:rsidRPr="00E916D9">
        <w:rPr>
          <w:rFonts w:asciiTheme="minorHAnsi" w:hAnsiTheme="minorHAnsi" w:cstheme="minorHAnsi"/>
          <w:shd w:val="clear" w:color="auto" w:fill="FFFFFF"/>
          <w:lang w:val="en-US"/>
        </w:rPr>
        <w:t>.</w:t>
      </w:r>
      <w:r w:rsidR="00434097" w:rsidRPr="00E916D9">
        <w:rPr>
          <w:rFonts w:asciiTheme="minorHAnsi" w:hAnsiTheme="minorHAnsi" w:cstheme="minorHAnsi"/>
          <w:shd w:val="clear" w:color="auto" w:fill="FFFFFF"/>
        </w:rPr>
        <w:t xml:space="preserve"> </w:t>
      </w:r>
      <w:r w:rsidR="00F70BDA" w:rsidRPr="00E916D9">
        <w:rPr>
          <w:rFonts w:asciiTheme="minorHAnsi" w:hAnsiTheme="minorHAnsi" w:cstheme="minorHAnsi"/>
          <w:shd w:val="clear" w:color="auto" w:fill="FFFFFF"/>
          <w:lang w:val="en-US"/>
        </w:rPr>
        <w:t>It is therefore highly unlikely that the higher number of L ears having MD in the current study is due to chance.</w:t>
      </w:r>
    </w:p>
    <w:p w14:paraId="1BBAD44A" w14:textId="77777777" w:rsidR="00176E1A" w:rsidRPr="00E916D9" w:rsidRDefault="00176E1A" w:rsidP="003077F3">
      <w:pPr>
        <w:spacing w:line="480" w:lineRule="auto"/>
        <w:jc w:val="both"/>
        <w:rPr>
          <w:rFonts w:asciiTheme="minorHAnsi" w:hAnsiTheme="minorHAnsi" w:cstheme="minorHAnsi"/>
          <w:shd w:val="clear" w:color="auto" w:fill="FFFFFF"/>
        </w:rPr>
      </w:pPr>
    </w:p>
    <w:p w14:paraId="195307A3" w14:textId="567C6150" w:rsidR="007E017E" w:rsidRPr="00E916D9" w:rsidRDefault="007E017E" w:rsidP="003077F3">
      <w:pPr>
        <w:spacing w:line="480" w:lineRule="auto"/>
        <w:jc w:val="both"/>
        <w:rPr>
          <w:rFonts w:asciiTheme="minorHAnsi" w:hAnsiTheme="minorHAnsi" w:cstheme="minorHAnsi"/>
          <w:b/>
          <w:bCs/>
          <w:i/>
          <w:iCs/>
          <w:shd w:val="clear" w:color="auto" w:fill="FFFFFF"/>
          <w:lang w:val="en-US"/>
        </w:rPr>
      </w:pPr>
      <w:r w:rsidRPr="00E916D9">
        <w:rPr>
          <w:rFonts w:asciiTheme="minorHAnsi" w:hAnsiTheme="minorHAnsi" w:cstheme="minorHAnsi"/>
          <w:b/>
          <w:bCs/>
          <w:i/>
          <w:iCs/>
          <w:shd w:val="clear" w:color="auto" w:fill="FFFFFF"/>
          <w:lang w:val="en-US"/>
        </w:rPr>
        <w:t>Bilateral MD</w:t>
      </w:r>
    </w:p>
    <w:p w14:paraId="041E9609" w14:textId="779547F3" w:rsidR="00EB086A" w:rsidRPr="00E916D9" w:rsidRDefault="00942C28" w:rsidP="00C070C0">
      <w:pPr>
        <w:spacing w:line="480" w:lineRule="auto"/>
        <w:jc w:val="both"/>
        <w:rPr>
          <w:rFonts w:asciiTheme="minorHAnsi" w:hAnsiTheme="minorHAnsi" w:cstheme="minorHAnsi"/>
        </w:rPr>
      </w:pPr>
      <w:r w:rsidRPr="00E916D9">
        <w:rPr>
          <w:rFonts w:asciiTheme="minorHAnsi" w:hAnsiTheme="minorHAnsi" w:cstheme="minorHAnsi"/>
          <w:shd w:val="clear" w:color="auto" w:fill="FFFFFF"/>
          <w:lang w:val="en-US"/>
        </w:rPr>
        <w:t>I</w:t>
      </w:r>
      <w:r w:rsidRPr="00E916D9">
        <w:rPr>
          <w:rFonts w:asciiTheme="minorHAnsi" w:hAnsiTheme="minorHAnsi" w:cstheme="minorHAnsi"/>
          <w:lang w:val="en-US"/>
        </w:rPr>
        <w:t xml:space="preserve">n 30 out of </w:t>
      </w:r>
      <w:r w:rsidR="00C070C0" w:rsidRPr="00E916D9">
        <w:rPr>
          <w:rFonts w:asciiTheme="minorHAnsi" w:hAnsiTheme="minorHAnsi" w:cstheme="minorHAnsi"/>
          <w:shd w:val="clear" w:color="auto" w:fill="FFFFFF"/>
          <w:lang w:val="en-US"/>
        </w:rPr>
        <w:t xml:space="preserve">the </w:t>
      </w:r>
      <w:r w:rsidR="00EB086A" w:rsidRPr="00E916D9">
        <w:rPr>
          <w:rFonts w:asciiTheme="minorHAnsi" w:hAnsiTheme="minorHAnsi" w:cstheme="minorHAnsi"/>
          <w:shd w:val="clear" w:color="auto" w:fill="FFFFFF"/>
          <w:lang w:val="en-US"/>
        </w:rPr>
        <w:t xml:space="preserve">32 patients </w:t>
      </w:r>
      <w:r w:rsidR="00C070C0" w:rsidRPr="00E916D9">
        <w:rPr>
          <w:rFonts w:asciiTheme="minorHAnsi" w:hAnsiTheme="minorHAnsi" w:cstheme="minorHAnsi"/>
          <w:shd w:val="clear" w:color="auto" w:fill="FFFFFF"/>
          <w:lang w:val="en-US"/>
        </w:rPr>
        <w:t xml:space="preserve">(64 ears) </w:t>
      </w:r>
      <w:r w:rsidR="00EB086A" w:rsidRPr="00E916D9">
        <w:rPr>
          <w:rFonts w:asciiTheme="minorHAnsi" w:hAnsiTheme="minorHAnsi" w:cstheme="minorHAnsi"/>
          <w:shd w:val="clear" w:color="auto" w:fill="FFFFFF"/>
          <w:lang w:val="en-US"/>
        </w:rPr>
        <w:t>with bilateral MD,</w:t>
      </w:r>
      <w:r w:rsidR="009E7321" w:rsidRPr="00E916D9">
        <w:rPr>
          <w:rFonts w:asciiTheme="minorHAnsi" w:hAnsiTheme="minorHAnsi" w:cstheme="minorHAnsi"/>
          <w:shd w:val="clear" w:color="auto" w:fill="FFFFFF"/>
          <w:lang w:val="en-US"/>
        </w:rPr>
        <w:t xml:space="preserve"> </w:t>
      </w:r>
      <w:r w:rsidR="00111B1A" w:rsidRPr="00E916D9">
        <w:rPr>
          <w:rFonts w:asciiTheme="minorHAnsi" w:hAnsiTheme="minorHAnsi" w:cstheme="minorHAnsi"/>
        </w:rPr>
        <w:t>L</w:t>
      </w:r>
      <w:r w:rsidR="00EB086A" w:rsidRPr="00E916D9">
        <w:rPr>
          <w:rFonts w:asciiTheme="minorHAnsi" w:hAnsiTheme="minorHAnsi" w:cstheme="minorHAnsi"/>
        </w:rPr>
        <w:t xml:space="preserve"> ears were </w:t>
      </w:r>
      <w:r w:rsidRPr="00E916D9">
        <w:rPr>
          <w:rFonts w:asciiTheme="minorHAnsi" w:hAnsiTheme="minorHAnsi" w:cstheme="minorHAnsi"/>
        </w:rPr>
        <w:t xml:space="preserve">found to be </w:t>
      </w:r>
      <w:r w:rsidR="00EB086A" w:rsidRPr="00E916D9">
        <w:rPr>
          <w:rFonts w:asciiTheme="minorHAnsi" w:hAnsiTheme="minorHAnsi" w:cstheme="minorHAnsi"/>
        </w:rPr>
        <w:t xml:space="preserve">more affected than </w:t>
      </w:r>
      <w:r w:rsidR="00111B1A" w:rsidRPr="00E916D9">
        <w:rPr>
          <w:rFonts w:asciiTheme="minorHAnsi" w:hAnsiTheme="minorHAnsi" w:cstheme="minorHAnsi"/>
        </w:rPr>
        <w:t>R</w:t>
      </w:r>
      <w:r w:rsidR="00622385" w:rsidRPr="00E916D9">
        <w:rPr>
          <w:rFonts w:asciiTheme="minorHAnsi" w:hAnsiTheme="minorHAnsi" w:cstheme="minorHAnsi"/>
          <w:lang w:val="en-US"/>
        </w:rPr>
        <w:t xml:space="preserve"> </w:t>
      </w:r>
      <w:r w:rsidR="00EB086A" w:rsidRPr="00E916D9">
        <w:rPr>
          <w:rFonts w:asciiTheme="minorHAnsi" w:hAnsiTheme="minorHAnsi" w:cstheme="minorHAnsi"/>
        </w:rPr>
        <w:t>ears</w:t>
      </w:r>
      <w:r w:rsidR="00CE59E1" w:rsidRPr="00E916D9">
        <w:rPr>
          <w:rFonts w:asciiTheme="minorHAnsi" w:hAnsiTheme="minorHAnsi" w:cstheme="minorHAnsi"/>
        </w:rPr>
        <w:t xml:space="preserve"> (probability of result p&lt;0.00001 assuming </w:t>
      </w:r>
      <w:r w:rsidR="00551DA7" w:rsidRPr="00E916D9">
        <w:rPr>
          <w:rFonts w:asciiTheme="minorHAnsi" w:hAnsiTheme="minorHAnsi" w:cstheme="minorHAnsi"/>
        </w:rPr>
        <w:t xml:space="preserve">on a </w:t>
      </w:r>
      <w:proofErr w:type="spellStart"/>
      <w:r w:rsidR="00551DA7" w:rsidRPr="00E916D9">
        <w:rPr>
          <w:rFonts w:asciiTheme="minorHAnsi" w:hAnsiTheme="minorHAnsi" w:cstheme="minorHAnsi"/>
        </w:rPr>
        <w:t>binomal</w:t>
      </w:r>
      <w:proofErr w:type="spellEnd"/>
      <w:r w:rsidR="00551DA7" w:rsidRPr="00E916D9">
        <w:rPr>
          <w:rFonts w:asciiTheme="minorHAnsi" w:hAnsiTheme="minorHAnsi" w:cstheme="minorHAnsi"/>
        </w:rPr>
        <w:t xml:space="preserve"> distribution assuming equal likelihood of MD in each ear)</w:t>
      </w:r>
      <w:r w:rsidR="00CB5429" w:rsidRPr="00E916D9">
        <w:rPr>
          <w:rFonts w:asciiTheme="minorHAnsi" w:hAnsiTheme="minorHAnsi" w:cstheme="minorHAnsi"/>
          <w:lang w:val="en-US"/>
        </w:rPr>
        <w:t xml:space="preserve">. </w:t>
      </w:r>
      <w:r w:rsidR="00EB086A" w:rsidRPr="00E916D9">
        <w:rPr>
          <w:rFonts w:asciiTheme="minorHAnsi" w:hAnsiTheme="minorHAnsi" w:cstheme="minorHAnsi"/>
          <w:lang w:val="en-US"/>
        </w:rPr>
        <w:t>P</w:t>
      </w:r>
      <w:proofErr w:type="spellStart"/>
      <w:r w:rsidR="00EB086A" w:rsidRPr="00E916D9">
        <w:rPr>
          <w:rFonts w:asciiTheme="minorHAnsi" w:hAnsiTheme="minorHAnsi" w:cstheme="minorHAnsi"/>
        </w:rPr>
        <w:t>atients</w:t>
      </w:r>
      <w:proofErr w:type="spellEnd"/>
      <w:r w:rsidR="00EB086A" w:rsidRPr="00E916D9">
        <w:rPr>
          <w:rFonts w:asciiTheme="minorHAnsi" w:hAnsiTheme="minorHAnsi" w:cstheme="minorHAnsi"/>
        </w:rPr>
        <w:t xml:space="preserve"> </w:t>
      </w:r>
      <w:r w:rsidR="00711144" w:rsidRPr="00E916D9">
        <w:rPr>
          <w:rFonts w:asciiTheme="minorHAnsi" w:hAnsiTheme="minorHAnsi" w:cstheme="minorHAnsi"/>
        </w:rPr>
        <w:t xml:space="preserve">reported </w:t>
      </w:r>
      <w:r w:rsidR="00EB086A" w:rsidRPr="00E916D9">
        <w:rPr>
          <w:rFonts w:asciiTheme="minorHAnsi" w:hAnsiTheme="minorHAnsi" w:cstheme="minorHAnsi"/>
        </w:rPr>
        <w:t>stronger subjective symptoms (tinnitus and ear pressure) and more severe hearing deterioration in the</w:t>
      </w:r>
      <w:r w:rsidRPr="00E916D9">
        <w:rPr>
          <w:rFonts w:asciiTheme="minorHAnsi" w:hAnsiTheme="minorHAnsi" w:cstheme="minorHAnsi"/>
        </w:rPr>
        <w:t>ir</w:t>
      </w:r>
      <w:r w:rsidR="00EB086A" w:rsidRPr="00E916D9">
        <w:rPr>
          <w:rFonts w:asciiTheme="minorHAnsi" w:hAnsiTheme="minorHAnsi" w:cstheme="minorHAnsi"/>
        </w:rPr>
        <w:t xml:space="preserve"> </w:t>
      </w:r>
      <w:r w:rsidR="00111B1A" w:rsidRPr="00E916D9">
        <w:rPr>
          <w:rFonts w:asciiTheme="minorHAnsi" w:hAnsiTheme="minorHAnsi" w:cstheme="minorHAnsi"/>
        </w:rPr>
        <w:t>L</w:t>
      </w:r>
      <w:r w:rsidR="00EB086A" w:rsidRPr="00E916D9">
        <w:rPr>
          <w:rFonts w:asciiTheme="minorHAnsi" w:hAnsiTheme="minorHAnsi" w:cstheme="minorHAnsi"/>
        </w:rPr>
        <w:t xml:space="preserve"> ears</w:t>
      </w:r>
      <w:r w:rsidRPr="00E916D9">
        <w:rPr>
          <w:rFonts w:asciiTheme="minorHAnsi" w:hAnsiTheme="minorHAnsi" w:cstheme="minorHAnsi"/>
        </w:rPr>
        <w:t>,</w:t>
      </w:r>
      <w:r w:rsidR="00EB086A" w:rsidRPr="00E916D9">
        <w:rPr>
          <w:rFonts w:asciiTheme="minorHAnsi" w:hAnsiTheme="minorHAnsi" w:cstheme="minorHAnsi"/>
          <w:lang w:val="en-US"/>
        </w:rPr>
        <w:t xml:space="preserve"> whereas </w:t>
      </w:r>
      <w:r w:rsidR="00EB086A" w:rsidRPr="00E916D9">
        <w:rPr>
          <w:rFonts w:asciiTheme="minorHAnsi" w:hAnsiTheme="minorHAnsi" w:cstheme="minorHAnsi"/>
        </w:rPr>
        <w:t xml:space="preserve">they had either tinnitus or aural fullness and less severe hearing loss in the </w:t>
      </w:r>
      <w:r w:rsidR="00622385" w:rsidRPr="00E916D9">
        <w:rPr>
          <w:rFonts w:asciiTheme="minorHAnsi" w:hAnsiTheme="minorHAnsi" w:cstheme="minorHAnsi"/>
        </w:rPr>
        <w:t>R ears</w:t>
      </w:r>
      <w:r w:rsidR="009E4246" w:rsidRPr="00E916D9">
        <w:rPr>
          <w:rFonts w:asciiTheme="minorHAnsi" w:hAnsiTheme="minorHAnsi" w:cstheme="minorHAnsi"/>
        </w:rPr>
        <w:t>,</w:t>
      </w:r>
      <w:r w:rsidR="00EB086A" w:rsidRPr="00E916D9">
        <w:rPr>
          <w:rFonts w:asciiTheme="minorHAnsi" w:hAnsiTheme="minorHAnsi" w:cstheme="minorHAnsi"/>
          <w:lang w:val="en-US"/>
        </w:rPr>
        <w:t xml:space="preserve"> b</w:t>
      </w:r>
      <w:r w:rsidR="00EB086A" w:rsidRPr="00E916D9">
        <w:rPr>
          <w:rFonts w:asciiTheme="minorHAnsi" w:hAnsiTheme="minorHAnsi" w:cstheme="minorHAnsi"/>
          <w:shd w:val="clear" w:color="auto" w:fill="FFFFFF"/>
          <w:lang w:val="en-US"/>
        </w:rPr>
        <w:t xml:space="preserve">ased on the Barany society diagnostic criteria. </w:t>
      </w:r>
      <w:r w:rsidR="007D4883" w:rsidRPr="00E916D9">
        <w:rPr>
          <w:rFonts w:asciiTheme="minorHAnsi" w:hAnsiTheme="minorHAnsi" w:cstheme="minorHAnsi"/>
          <w:shd w:val="clear" w:color="auto" w:fill="FFFFFF"/>
          <w:lang w:val="en-US"/>
        </w:rPr>
        <w:t xml:space="preserve">This is shown in Table 3. </w:t>
      </w:r>
      <w:r w:rsidR="0054149A" w:rsidRPr="00E916D9">
        <w:rPr>
          <w:rFonts w:asciiTheme="minorHAnsi" w:hAnsiTheme="minorHAnsi" w:cstheme="minorHAnsi"/>
        </w:rPr>
        <w:t xml:space="preserve">In line with the AAO-HNS guidelines, </w:t>
      </w:r>
      <w:r w:rsidR="009E4246" w:rsidRPr="00E916D9">
        <w:rPr>
          <w:rFonts w:asciiTheme="minorHAnsi" w:hAnsiTheme="minorHAnsi" w:cstheme="minorHAnsi"/>
        </w:rPr>
        <w:t xml:space="preserve">the </w:t>
      </w:r>
      <w:r w:rsidR="001101C7" w:rsidRPr="00E916D9">
        <w:rPr>
          <w:rFonts w:asciiTheme="minorHAnsi" w:hAnsiTheme="minorHAnsi" w:cstheme="minorHAnsi"/>
          <w:lang w:val="en-US"/>
        </w:rPr>
        <w:t>AC</w:t>
      </w:r>
      <w:r w:rsidR="0054149A" w:rsidRPr="00E916D9">
        <w:rPr>
          <w:rFonts w:asciiTheme="minorHAnsi" w:hAnsiTheme="minorHAnsi" w:cstheme="minorHAnsi"/>
        </w:rPr>
        <w:t xml:space="preserve"> pure tone average at </w:t>
      </w:r>
      <w:r w:rsidR="005112B8" w:rsidRPr="00E916D9">
        <w:rPr>
          <w:rFonts w:asciiTheme="minorHAnsi" w:hAnsiTheme="minorHAnsi" w:cstheme="minorHAnsi"/>
        </w:rPr>
        <w:t xml:space="preserve">frequencies of </w:t>
      </w:r>
      <w:r w:rsidR="0054149A" w:rsidRPr="00E916D9">
        <w:rPr>
          <w:rFonts w:asciiTheme="minorHAnsi" w:hAnsiTheme="minorHAnsi" w:cstheme="minorHAnsi"/>
        </w:rPr>
        <w:t xml:space="preserve">0.5, 1, 2, and 3 </w:t>
      </w:r>
      <w:proofErr w:type="spellStart"/>
      <w:r w:rsidR="0054149A" w:rsidRPr="00E916D9">
        <w:rPr>
          <w:rFonts w:asciiTheme="minorHAnsi" w:hAnsiTheme="minorHAnsi" w:cstheme="minorHAnsi"/>
        </w:rPr>
        <w:t>KHz</w:t>
      </w:r>
      <w:proofErr w:type="spellEnd"/>
      <w:r w:rsidR="0054149A" w:rsidRPr="00E916D9">
        <w:rPr>
          <w:rFonts w:asciiTheme="minorHAnsi" w:hAnsiTheme="minorHAnsi" w:cstheme="minorHAnsi"/>
        </w:rPr>
        <w:t xml:space="preserve"> indicates the stage of the hearing level. </w:t>
      </w:r>
      <w:r w:rsidR="005112B8" w:rsidRPr="00E916D9">
        <w:rPr>
          <w:rFonts w:asciiTheme="minorHAnsi" w:hAnsiTheme="minorHAnsi" w:cstheme="minorHAnsi"/>
        </w:rPr>
        <w:t>In r</w:t>
      </w:r>
      <w:r w:rsidR="0054149A" w:rsidRPr="00E916D9">
        <w:rPr>
          <w:rFonts w:asciiTheme="minorHAnsi" w:hAnsiTheme="minorHAnsi" w:cstheme="minorHAnsi"/>
        </w:rPr>
        <w:t xml:space="preserve">eviewing the audiometric data of patients </w:t>
      </w:r>
      <w:r w:rsidR="0054149A" w:rsidRPr="00E916D9">
        <w:rPr>
          <w:rFonts w:asciiTheme="minorHAnsi" w:hAnsiTheme="minorHAnsi" w:cstheme="minorHAnsi"/>
          <w:lang w:val="en-US"/>
        </w:rPr>
        <w:t xml:space="preserve">with bilateral MD, </w:t>
      </w:r>
      <w:r w:rsidR="0054149A" w:rsidRPr="00E916D9">
        <w:rPr>
          <w:rFonts w:asciiTheme="minorHAnsi" w:hAnsiTheme="minorHAnsi" w:cstheme="minorHAnsi"/>
        </w:rPr>
        <w:t xml:space="preserve">the worst audiometric results during the 6 months period prior to treatment </w:t>
      </w:r>
      <w:r w:rsidR="00550274" w:rsidRPr="00E916D9">
        <w:rPr>
          <w:rFonts w:asciiTheme="minorHAnsi" w:hAnsiTheme="minorHAnsi" w:cstheme="minorHAnsi"/>
        </w:rPr>
        <w:t xml:space="preserve">were </w:t>
      </w:r>
      <w:r w:rsidR="0054149A" w:rsidRPr="00E916D9">
        <w:rPr>
          <w:rFonts w:asciiTheme="minorHAnsi" w:hAnsiTheme="minorHAnsi" w:cstheme="minorHAnsi"/>
        </w:rPr>
        <w:t xml:space="preserve">used for stage classification. Based on these guidelines, </w:t>
      </w:r>
      <w:r w:rsidR="00111B1A" w:rsidRPr="00E916D9">
        <w:rPr>
          <w:rFonts w:asciiTheme="minorHAnsi" w:hAnsiTheme="minorHAnsi" w:cstheme="minorHAnsi"/>
        </w:rPr>
        <w:t>L</w:t>
      </w:r>
      <w:r w:rsidR="0054149A" w:rsidRPr="00E916D9">
        <w:rPr>
          <w:rFonts w:asciiTheme="minorHAnsi" w:hAnsiTheme="minorHAnsi" w:cstheme="minorHAnsi"/>
        </w:rPr>
        <w:t xml:space="preserve"> ears were classified as stage 3</w:t>
      </w:r>
      <w:r w:rsidR="00867ECD" w:rsidRPr="00E916D9">
        <w:rPr>
          <w:rFonts w:asciiTheme="minorHAnsi" w:hAnsiTheme="minorHAnsi" w:cstheme="minorHAnsi"/>
        </w:rPr>
        <w:t xml:space="preserve"> and 2</w:t>
      </w:r>
      <w:r w:rsidR="0054149A" w:rsidRPr="00E916D9">
        <w:rPr>
          <w:rFonts w:asciiTheme="minorHAnsi" w:hAnsiTheme="minorHAnsi" w:cstheme="minorHAnsi"/>
        </w:rPr>
        <w:t xml:space="preserve">, while </w:t>
      </w:r>
      <w:r w:rsidR="00622385" w:rsidRPr="00E916D9">
        <w:rPr>
          <w:rFonts w:asciiTheme="minorHAnsi" w:hAnsiTheme="minorHAnsi" w:cstheme="minorHAnsi"/>
        </w:rPr>
        <w:t>R ears</w:t>
      </w:r>
      <w:r w:rsidR="0054149A" w:rsidRPr="00E916D9">
        <w:rPr>
          <w:rFonts w:asciiTheme="minorHAnsi" w:hAnsiTheme="minorHAnsi" w:cstheme="minorHAnsi"/>
        </w:rPr>
        <w:t xml:space="preserve"> were classified as stage</w:t>
      </w:r>
      <w:r w:rsidR="00550274" w:rsidRPr="00E916D9">
        <w:rPr>
          <w:rFonts w:asciiTheme="minorHAnsi" w:hAnsiTheme="minorHAnsi" w:cstheme="minorHAnsi"/>
        </w:rPr>
        <w:t>s</w:t>
      </w:r>
      <w:r w:rsidR="0054149A" w:rsidRPr="00E916D9">
        <w:rPr>
          <w:rFonts w:asciiTheme="minorHAnsi" w:hAnsiTheme="minorHAnsi" w:cstheme="minorHAnsi"/>
        </w:rPr>
        <w:t xml:space="preserve"> </w:t>
      </w:r>
      <w:r w:rsidR="000E437E" w:rsidRPr="00E916D9">
        <w:rPr>
          <w:rFonts w:asciiTheme="minorHAnsi" w:hAnsiTheme="minorHAnsi" w:cstheme="minorHAnsi"/>
          <w:lang w:val="en-US"/>
        </w:rPr>
        <w:t>1</w:t>
      </w:r>
      <w:r w:rsidR="002173EF" w:rsidRPr="00E916D9">
        <w:rPr>
          <w:rFonts w:asciiTheme="minorHAnsi" w:hAnsiTheme="minorHAnsi" w:cstheme="minorHAnsi"/>
        </w:rPr>
        <w:t xml:space="preserve"> and </w:t>
      </w:r>
      <w:r w:rsidR="000E437E" w:rsidRPr="00E916D9">
        <w:rPr>
          <w:rFonts w:asciiTheme="minorHAnsi" w:hAnsiTheme="minorHAnsi" w:cstheme="minorHAnsi"/>
          <w:lang w:val="en-US"/>
        </w:rPr>
        <w:t>2</w:t>
      </w:r>
      <w:r w:rsidR="0054149A" w:rsidRPr="00E916D9">
        <w:rPr>
          <w:rFonts w:asciiTheme="minorHAnsi" w:hAnsiTheme="minorHAnsi" w:cstheme="minorHAnsi"/>
        </w:rPr>
        <w:t xml:space="preserve">. </w:t>
      </w:r>
      <w:r w:rsidR="0011023A" w:rsidRPr="00E916D9">
        <w:rPr>
          <w:rFonts w:asciiTheme="minorHAnsi" w:hAnsiTheme="minorHAnsi" w:cstheme="minorHAnsi"/>
          <w:lang w:val="en-US"/>
        </w:rPr>
        <w:t xml:space="preserve">Thus, </w:t>
      </w:r>
      <w:r w:rsidRPr="00E916D9">
        <w:rPr>
          <w:rFonts w:asciiTheme="minorHAnsi" w:hAnsiTheme="minorHAnsi" w:cstheme="minorHAnsi"/>
          <w:lang w:val="en-US"/>
        </w:rPr>
        <w:t xml:space="preserve">it appears that </w:t>
      </w:r>
      <w:r w:rsidR="0011023A" w:rsidRPr="00E916D9">
        <w:rPr>
          <w:rFonts w:asciiTheme="minorHAnsi" w:hAnsiTheme="minorHAnsi" w:cstheme="minorHAnsi"/>
          <w:lang w:val="en-US"/>
        </w:rPr>
        <w:t>L ears are more affected than R ears</w:t>
      </w:r>
      <w:r w:rsidR="0054149A" w:rsidRPr="00E916D9">
        <w:rPr>
          <w:rFonts w:asciiTheme="minorHAnsi" w:hAnsiTheme="minorHAnsi" w:cstheme="minorHAnsi"/>
        </w:rPr>
        <w:t xml:space="preserve"> </w:t>
      </w:r>
      <w:r w:rsidR="00711144" w:rsidRPr="00E916D9">
        <w:rPr>
          <w:rFonts w:asciiTheme="minorHAnsi" w:hAnsiTheme="minorHAnsi" w:cstheme="minorHAnsi"/>
        </w:rPr>
        <w:t xml:space="preserve">in terms of </w:t>
      </w:r>
      <w:r w:rsidR="0054149A" w:rsidRPr="00E916D9">
        <w:rPr>
          <w:rFonts w:asciiTheme="minorHAnsi" w:hAnsiTheme="minorHAnsi" w:cstheme="minorHAnsi"/>
        </w:rPr>
        <w:t>the severity of the subjective symptoms (ear fullness, tinnitus) and the stage of hearing level.</w:t>
      </w:r>
    </w:p>
    <w:p w14:paraId="34F63FE5" w14:textId="1C84E1DF" w:rsidR="007D4883" w:rsidRPr="00E916D9" w:rsidRDefault="007D4883" w:rsidP="00C070C0">
      <w:pPr>
        <w:spacing w:line="480" w:lineRule="auto"/>
        <w:jc w:val="both"/>
        <w:rPr>
          <w:rFonts w:asciiTheme="minorHAnsi" w:hAnsiTheme="minorHAnsi" w:cstheme="minorHAnsi"/>
          <w:shd w:val="clear" w:color="auto" w:fill="FFFFFF"/>
          <w:lang w:val="en-US"/>
        </w:rPr>
      </w:pPr>
      <w:r w:rsidRPr="00E916D9">
        <w:rPr>
          <w:rFonts w:asciiTheme="minorHAnsi" w:hAnsiTheme="minorHAnsi" w:cstheme="minorHAnsi"/>
          <w:shd w:val="clear" w:color="auto" w:fill="FFFFFF"/>
          <w:lang w:val="en-US"/>
        </w:rPr>
        <w:t>-INSERT TABLE 3-</w:t>
      </w:r>
    </w:p>
    <w:p w14:paraId="408B6DD4" w14:textId="783E0E63" w:rsidR="00337C56" w:rsidRPr="00E916D9" w:rsidRDefault="005112B8" w:rsidP="001B1507">
      <w:pPr>
        <w:spacing w:before="100" w:beforeAutospacing="1" w:after="240" w:line="480" w:lineRule="auto"/>
        <w:jc w:val="both"/>
        <w:rPr>
          <w:rFonts w:asciiTheme="minorHAnsi" w:hAnsiTheme="minorHAnsi" w:cstheme="minorHAnsi"/>
        </w:rPr>
      </w:pPr>
      <w:r w:rsidRPr="00E916D9">
        <w:rPr>
          <w:rFonts w:asciiTheme="minorHAnsi" w:hAnsiTheme="minorHAnsi" w:cstheme="minorHAnsi"/>
          <w:lang w:val="en-US"/>
        </w:rPr>
        <w:lastRenderedPageBreak/>
        <w:t xml:space="preserve">According to the </w:t>
      </w:r>
      <w:r w:rsidR="00E440CC" w:rsidRPr="00E916D9">
        <w:rPr>
          <w:rFonts w:asciiTheme="minorHAnsi" w:hAnsiTheme="minorHAnsi" w:cstheme="minorHAnsi"/>
          <w:lang w:val="en-US"/>
        </w:rPr>
        <w:t>results</w:t>
      </w:r>
      <w:r w:rsidR="00550459" w:rsidRPr="00E916D9">
        <w:rPr>
          <w:rFonts w:asciiTheme="minorHAnsi" w:hAnsiTheme="minorHAnsi" w:cstheme="minorHAnsi"/>
          <w:lang w:val="en-US"/>
        </w:rPr>
        <w:t xml:space="preserve"> </w:t>
      </w:r>
      <w:r w:rsidR="00E440CC" w:rsidRPr="00E916D9">
        <w:rPr>
          <w:rFonts w:asciiTheme="minorHAnsi" w:hAnsiTheme="minorHAnsi" w:cstheme="minorHAnsi"/>
          <w:lang w:val="en-US"/>
        </w:rPr>
        <w:t xml:space="preserve">of the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E440CC" w:rsidRPr="00E916D9">
        <w:rPr>
          <w:rFonts w:asciiTheme="minorHAnsi" w:hAnsiTheme="minorHAnsi" w:cstheme="minorHAnsi"/>
        </w:rPr>
        <w:t>tests that had been carried out</w:t>
      </w:r>
      <w:r w:rsidR="00550459" w:rsidRPr="00E916D9">
        <w:rPr>
          <w:rFonts w:asciiTheme="minorHAnsi" w:hAnsiTheme="minorHAnsi" w:cstheme="minorHAnsi"/>
          <w:lang w:val="en-US"/>
        </w:rPr>
        <w:t xml:space="preserve">, </w:t>
      </w:r>
      <w:r w:rsidRPr="00E916D9">
        <w:rPr>
          <w:rFonts w:asciiTheme="minorHAnsi" w:hAnsiTheme="minorHAnsi" w:cstheme="minorHAnsi"/>
          <w:lang w:val="en-US"/>
        </w:rPr>
        <w:t xml:space="preserve">28 (88%) </w:t>
      </w:r>
      <w:r w:rsidR="00550459" w:rsidRPr="00E916D9">
        <w:rPr>
          <w:rFonts w:asciiTheme="minorHAnsi" w:hAnsiTheme="minorHAnsi" w:cstheme="minorHAnsi"/>
          <w:lang w:val="en-US"/>
        </w:rPr>
        <w:t>of the 32 patients with bilateral MD</w:t>
      </w:r>
      <w:r w:rsidR="00EB086A" w:rsidRPr="00E916D9">
        <w:rPr>
          <w:rFonts w:asciiTheme="minorHAnsi" w:hAnsiTheme="minorHAnsi" w:cstheme="minorHAnsi"/>
          <w:lang w:val="en-US"/>
        </w:rPr>
        <w:t xml:space="preserve"> </w:t>
      </w:r>
      <w:r w:rsidR="00EB086A" w:rsidRPr="00E916D9">
        <w:rPr>
          <w:rFonts w:asciiTheme="minorHAnsi" w:hAnsiTheme="minorHAnsi" w:cstheme="minorHAnsi"/>
        </w:rPr>
        <w:t>had elevated SP/AP</w:t>
      </w:r>
      <w:r w:rsidR="00EB086A" w:rsidRPr="00E916D9">
        <w:rPr>
          <w:rFonts w:asciiTheme="minorHAnsi" w:hAnsiTheme="minorHAnsi" w:cstheme="minorHAnsi"/>
          <w:lang w:val="en-US"/>
        </w:rPr>
        <w:t xml:space="preserve"> area curve</w:t>
      </w:r>
      <w:r w:rsidR="00EB086A" w:rsidRPr="00E916D9">
        <w:rPr>
          <w:rFonts w:asciiTheme="minorHAnsi" w:hAnsiTheme="minorHAnsi" w:cstheme="minorHAnsi"/>
        </w:rPr>
        <w:t xml:space="preserve"> ratios</w:t>
      </w:r>
      <w:r w:rsidR="00EB086A" w:rsidRPr="00E916D9">
        <w:rPr>
          <w:rFonts w:asciiTheme="minorHAnsi" w:hAnsiTheme="minorHAnsi" w:cstheme="minorHAnsi"/>
          <w:lang w:val="en-US"/>
        </w:rPr>
        <w:t xml:space="preserve"> in the </w:t>
      </w:r>
      <w:r w:rsidR="00111B1A" w:rsidRPr="00E916D9">
        <w:rPr>
          <w:rFonts w:asciiTheme="minorHAnsi" w:hAnsiTheme="minorHAnsi" w:cstheme="minorHAnsi"/>
          <w:lang w:val="en-US"/>
        </w:rPr>
        <w:t>L</w:t>
      </w:r>
      <w:r w:rsidR="00EB086A" w:rsidRPr="00E916D9">
        <w:rPr>
          <w:rFonts w:asciiTheme="minorHAnsi" w:hAnsiTheme="minorHAnsi" w:cstheme="minorHAnsi"/>
          <w:lang w:val="en-US"/>
        </w:rPr>
        <w:t xml:space="preserve"> </w:t>
      </w:r>
      <w:r w:rsidR="00196BBF" w:rsidRPr="00E916D9">
        <w:rPr>
          <w:rFonts w:asciiTheme="minorHAnsi" w:hAnsiTheme="minorHAnsi" w:cstheme="minorHAnsi"/>
          <w:lang w:val="en-US"/>
        </w:rPr>
        <w:t xml:space="preserve">ears </w:t>
      </w:r>
      <w:r w:rsidR="00EB086A" w:rsidRPr="00E916D9">
        <w:rPr>
          <w:rFonts w:asciiTheme="minorHAnsi" w:hAnsiTheme="minorHAnsi" w:cstheme="minorHAnsi"/>
          <w:lang w:val="en-US"/>
        </w:rPr>
        <w:t xml:space="preserve">whereas </w:t>
      </w:r>
      <w:r w:rsidR="00544DCC" w:rsidRPr="00E916D9">
        <w:rPr>
          <w:rFonts w:asciiTheme="minorHAnsi" w:hAnsiTheme="minorHAnsi" w:cstheme="minorHAnsi"/>
          <w:lang w:val="en-US"/>
        </w:rPr>
        <w:t>23</w:t>
      </w:r>
      <w:r w:rsidR="00EB086A" w:rsidRPr="00E916D9">
        <w:rPr>
          <w:rFonts w:asciiTheme="minorHAnsi" w:hAnsiTheme="minorHAnsi" w:cstheme="minorHAnsi"/>
          <w:lang w:val="en-US"/>
        </w:rPr>
        <w:t xml:space="preserve"> patients (</w:t>
      </w:r>
      <w:r w:rsidR="00544DCC" w:rsidRPr="00E916D9">
        <w:rPr>
          <w:rFonts w:asciiTheme="minorHAnsi" w:hAnsiTheme="minorHAnsi" w:cstheme="minorHAnsi"/>
          <w:lang w:val="en-US"/>
        </w:rPr>
        <w:t>72</w:t>
      </w:r>
      <w:r w:rsidR="00EB086A" w:rsidRPr="00E916D9">
        <w:rPr>
          <w:rFonts w:asciiTheme="minorHAnsi" w:hAnsiTheme="minorHAnsi" w:cstheme="minorHAnsi"/>
          <w:lang w:val="en-US"/>
        </w:rPr>
        <w:t xml:space="preserve">%) had </w:t>
      </w:r>
      <w:r w:rsidR="00EB086A" w:rsidRPr="00E916D9">
        <w:rPr>
          <w:rFonts w:asciiTheme="minorHAnsi" w:hAnsiTheme="minorHAnsi" w:cstheme="minorHAnsi"/>
        </w:rPr>
        <w:t>elevated SP/AP</w:t>
      </w:r>
      <w:r w:rsidR="00EB086A" w:rsidRPr="00E916D9">
        <w:rPr>
          <w:rFonts w:asciiTheme="minorHAnsi" w:hAnsiTheme="minorHAnsi" w:cstheme="minorHAnsi"/>
          <w:lang w:val="en-US"/>
        </w:rPr>
        <w:t xml:space="preserve"> area curve</w:t>
      </w:r>
      <w:r w:rsidR="00EB086A" w:rsidRPr="00E916D9">
        <w:rPr>
          <w:rFonts w:asciiTheme="minorHAnsi" w:hAnsiTheme="minorHAnsi" w:cstheme="minorHAnsi"/>
        </w:rPr>
        <w:t xml:space="preserve"> ratios</w:t>
      </w:r>
      <w:r w:rsidR="00EB086A" w:rsidRPr="00E916D9">
        <w:rPr>
          <w:rFonts w:asciiTheme="minorHAnsi" w:hAnsiTheme="minorHAnsi" w:cstheme="minorHAnsi"/>
          <w:lang w:val="en-US"/>
        </w:rPr>
        <w:t xml:space="preserve"> in the </w:t>
      </w:r>
      <w:r w:rsidR="00111B1A" w:rsidRPr="00E916D9">
        <w:rPr>
          <w:rFonts w:asciiTheme="minorHAnsi" w:hAnsiTheme="minorHAnsi" w:cstheme="minorHAnsi"/>
          <w:lang w:val="en-US"/>
        </w:rPr>
        <w:t>R</w:t>
      </w:r>
      <w:r w:rsidR="00622385" w:rsidRPr="00E916D9">
        <w:rPr>
          <w:rFonts w:asciiTheme="minorHAnsi" w:hAnsiTheme="minorHAnsi" w:cstheme="minorHAnsi"/>
          <w:lang w:val="en-US"/>
        </w:rPr>
        <w:t xml:space="preserve"> </w:t>
      </w:r>
      <w:r w:rsidR="00EB086A" w:rsidRPr="00E916D9">
        <w:rPr>
          <w:rFonts w:asciiTheme="minorHAnsi" w:hAnsiTheme="minorHAnsi" w:cstheme="minorHAnsi"/>
          <w:lang w:val="en-US"/>
        </w:rPr>
        <w:t>ears.</w:t>
      </w:r>
      <w:r w:rsidR="00917DE3" w:rsidRPr="00E916D9">
        <w:rPr>
          <w:rFonts w:asciiTheme="minorHAnsi" w:hAnsiTheme="minorHAnsi" w:cstheme="minorHAnsi"/>
          <w:lang w:val="en-US"/>
        </w:rPr>
        <w:t xml:space="preserve"> The corresponding p values from the binomial test assuming equal distributions between ears were p&lt;</w:t>
      </w:r>
      <w:r w:rsidR="008636A4" w:rsidRPr="00E916D9">
        <w:rPr>
          <w:rFonts w:asciiTheme="minorHAnsi" w:hAnsiTheme="minorHAnsi" w:cstheme="minorHAnsi"/>
          <w:lang w:val="en-US"/>
        </w:rPr>
        <w:t xml:space="preserve">0.00001 and </w:t>
      </w:r>
      <w:r w:rsidR="00F166A9" w:rsidRPr="00E916D9">
        <w:rPr>
          <w:rFonts w:asciiTheme="minorHAnsi" w:hAnsiTheme="minorHAnsi" w:cstheme="minorHAnsi"/>
          <w:lang w:val="en-US"/>
        </w:rPr>
        <w:t>p&lt;0.01 respectively.</w:t>
      </w:r>
      <w:r w:rsidR="00EB086A" w:rsidRPr="00E916D9">
        <w:rPr>
          <w:rFonts w:asciiTheme="minorHAnsi" w:hAnsiTheme="minorHAnsi" w:cstheme="minorHAnsi"/>
          <w:lang w:val="en-US"/>
        </w:rPr>
        <w:t xml:space="preserve"> </w:t>
      </w:r>
      <w:r w:rsidRPr="00E916D9">
        <w:rPr>
          <w:rFonts w:asciiTheme="minorHAnsi" w:hAnsiTheme="minorHAnsi" w:cstheme="minorHAnsi"/>
          <w:lang w:val="en-US"/>
        </w:rPr>
        <w:t xml:space="preserve">Similarly, </w:t>
      </w:r>
      <w:r w:rsidR="00EB086A" w:rsidRPr="00E916D9">
        <w:rPr>
          <w:rFonts w:asciiTheme="minorHAnsi" w:hAnsiTheme="minorHAnsi" w:cstheme="minorHAnsi"/>
          <w:shd w:val="clear" w:color="auto" w:fill="FFFFFF"/>
          <w:lang w:val="en-US"/>
        </w:rPr>
        <w:t>2</w:t>
      </w:r>
      <w:r w:rsidR="00985F48" w:rsidRPr="00E916D9">
        <w:rPr>
          <w:rFonts w:asciiTheme="minorHAnsi" w:hAnsiTheme="minorHAnsi" w:cstheme="minorHAnsi"/>
          <w:shd w:val="clear" w:color="auto" w:fill="FFFFFF"/>
          <w:lang w:val="en-US"/>
        </w:rPr>
        <w:t>7</w:t>
      </w:r>
      <w:r w:rsidR="00196BBF" w:rsidRPr="00E916D9">
        <w:rPr>
          <w:rFonts w:asciiTheme="minorHAnsi" w:hAnsiTheme="minorHAnsi" w:cstheme="minorHAnsi"/>
          <w:shd w:val="clear" w:color="auto" w:fill="FFFFFF"/>
          <w:lang w:val="en-US"/>
        </w:rPr>
        <w:t xml:space="preserve"> </w:t>
      </w:r>
      <w:r w:rsidR="00EB086A" w:rsidRPr="00E916D9">
        <w:rPr>
          <w:rFonts w:asciiTheme="minorHAnsi" w:hAnsiTheme="minorHAnsi" w:cstheme="minorHAnsi"/>
          <w:shd w:val="clear" w:color="auto" w:fill="FFFFFF"/>
          <w:lang w:val="en-US"/>
        </w:rPr>
        <w:t>patients (</w:t>
      </w:r>
      <w:r w:rsidR="00985F48" w:rsidRPr="00E916D9">
        <w:rPr>
          <w:rFonts w:asciiTheme="minorHAnsi" w:hAnsiTheme="minorHAnsi" w:cstheme="minorHAnsi"/>
          <w:shd w:val="clear" w:color="auto" w:fill="FFFFFF"/>
          <w:lang w:val="en-US"/>
        </w:rPr>
        <w:t>84</w:t>
      </w:r>
      <w:r w:rsidR="00EB086A" w:rsidRPr="00E916D9">
        <w:rPr>
          <w:rFonts w:asciiTheme="minorHAnsi" w:hAnsiTheme="minorHAnsi" w:cstheme="minorHAnsi"/>
          <w:shd w:val="clear" w:color="auto" w:fill="FFFFFF"/>
          <w:lang w:val="en-US"/>
        </w:rPr>
        <w:t xml:space="preserve">%) had elevated </w:t>
      </w:r>
      <w:r w:rsidR="00EB086A" w:rsidRPr="00E916D9">
        <w:rPr>
          <w:rFonts w:asciiTheme="minorHAnsi" w:hAnsiTheme="minorHAnsi" w:cstheme="minorHAnsi"/>
        </w:rPr>
        <w:t>SP/AP amplitude ratio</w:t>
      </w:r>
      <w:r w:rsidR="00EB086A" w:rsidRPr="00E916D9">
        <w:rPr>
          <w:rFonts w:asciiTheme="minorHAnsi" w:hAnsiTheme="minorHAnsi" w:cstheme="minorHAnsi"/>
          <w:lang w:val="en-US"/>
        </w:rPr>
        <w:t xml:space="preserve">s in the </w:t>
      </w:r>
      <w:r w:rsidR="00111B1A" w:rsidRPr="00E916D9">
        <w:rPr>
          <w:rFonts w:asciiTheme="minorHAnsi" w:hAnsiTheme="minorHAnsi" w:cstheme="minorHAnsi"/>
          <w:lang w:val="en-US"/>
        </w:rPr>
        <w:t>L</w:t>
      </w:r>
      <w:r w:rsidR="00EB086A" w:rsidRPr="00E916D9">
        <w:rPr>
          <w:rFonts w:asciiTheme="minorHAnsi" w:hAnsiTheme="minorHAnsi" w:cstheme="minorHAnsi"/>
          <w:lang w:val="en-US"/>
        </w:rPr>
        <w:t xml:space="preserve"> ear</w:t>
      </w:r>
      <w:r w:rsidR="00196BBF" w:rsidRPr="00E916D9">
        <w:rPr>
          <w:rFonts w:asciiTheme="minorHAnsi" w:hAnsiTheme="minorHAnsi" w:cstheme="minorHAnsi"/>
          <w:lang w:val="en-US"/>
        </w:rPr>
        <w:t>s</w:t>
      </w:r>
      <w:r w:rsidRPr="00E916D9">
        <w:rPr>
          <w:rFonts w:asciiTheme="minorHAnsi" w:hAnsiTheme="minorHAnsi" w:cstheme="minorHAnsi"/>
          <w:lang w:val="en-US"/>
        </w:rPr>
        <w:t>,</w:t>
      </w:r>
      <w:r w:rsidR="00EB086A" w:rsidRPr="00E916D9">
        <w:rPr>
          <w:rFonts w:asciiTheme="minorHAnsi" w:hAnsiTheme="minorHAnsi" w:cstheme="minorHAnsi"/>
          <w:lang w:val="en-US"/>
        </w:rPr>
        <w:t xml:space="preserve"> whereas </w:t>
      </w:r>
      <w:r w:rsidR="00985F48" w:rsidRPr="00E916D9">
        <w:rPr>
          <w:rFonts w:asciiTheme="minorHAnsi" w:hAnsiTheme="minorHAnsi" w:cstheme="minorHAnsi"/>
          <w:lang w:val="en-US"/>
        </w:rPr>
        <w:t>21</w:t>
      </w:r>
      <w:r w:rsidR="00196BBF" w:rsidRPr="00E916D9">
        <w:rPr>
          <w:rFonts w:asciiTheme="minorHAnsi" w:hAnsiTheme="minorHAnsi" w:cstheme="minorHAnsi"/>
          <w:lang w:val="en-US"/>
        </w:rPr>
        <w:t xml:space="preserve"> </w:t>
      </w:r>
      <w:r w:rsidR="00EB086A" w:rsidRPr="00E916D9">
        <w:rPr>
          <w:rFonts w:asciiTheme="minorHAnsi" w:hAnsiTheme="minorHAnsi" w:cstheme="minorHAnsi"/>
          <w:lang w:val="en-US"/>
        </w:rPr>
        <w:t>patients (</w:t>
      </w:r>
      <w:r w:rsidR="00985F48" w:rsidRPr="00E916D9">
        <w:rPr>
          <w:rFonts w:asciiTheme="minorHAnsi" w:hAnsiTheme="minorHAnsi" w:cstheme="minorHAnsi"/>
          <w:lang w:val="en-US"/>
        </w:rPr>
        <w:t>66</w:t>
      </w:r>
      <w:r w:rsidR="00EB086A" w:rsidRPr="00E916D9">
        <w:rPr>
          <w:rFonts w:asciiTheme="minorHAnsi" w:hAnsiTheme="minorHAnsi" w:cstheme="minorHAnsi"/>
          <w:lang w:val="en-US"/>
        </w:rPr>
        <w:t xml:space="preserve">%) </w:t>
      </w:r>
      <w:r w:rsidR="00EB086A" w:rsidRPr="00E916D9">
        <w:rPr>
          <w:rFonts w:asciiTheme="minorHAnsi" w:hAnsiTheme="minorHAnsi" w:cstheme="minorHAnsi"/>
          <w:shd w:val="clear" w:color="auto" w:fill="FFFFFF"/>
          <w:lang w:val="en-US"/>
        </w:rPr>
        <w:t xml:space="preserve">had elevated </w:t>
      </w:r>
      <w:r w:rsidR="00EB086A" w:rsidRPr="00E916D9">
        <w:rPr>
          <w:rFonts w:asciiTheme="minorHAnsi" w:hAnsiTheme="minorHAnsi" w:cstheme="minorHAnsi"/>
        </w:rPr>
        <w:t>SP/AP amplitude ratio</w:t>
      </w:r>
      <w:r w:rsidR="00EB086A" w:rsidRPr="00E916D9">
        <w:rPr>
          <w:rFonts w:asciiTheme="minorHAnsi" w:hAnsiTheme="minorHAnsi" w:cstheme="minorHAnsi"/>
          <w:lang w:val="en-US"/>
        </w:rPr>
        <w:t xml:space="preserve">s in the </w:t>
      </w:r>
      <w:r w:rsidR="00111B1A" w:rsidRPr="00E916D9">
        <w:rPr>
          <w:rFonts w:asciiTheme="minorHAnsi" w:hAnsiTheme="minorHAnsi" w:cstheme="minorHAnsi"/>
          <w:lang w:val="en-US"/>
        </w:rPr>
        <w:t>R</w:t>
      </w:r>
      <w:r w:rsidR="00622385" w:rsidRPr="00E916D9">
        <w:rPr>
          <w:rFonts w:asciiTheme="minorHAnsi" w:hAnsiTheme="minorHAnsi" w:cstheme="minorHAnsi"/>
          <w:lang w:val="en-US"/>
        </w:rPr>
        <w:t xml:space="preserve"> </w:t>
      </w:r>
      <w:r w:rsidR="00EB086A" w:rsidRPr="00E916D9">
        <w:rPr>
          <w:rFonts w:asciiTheme="minorHAnsi" w:hAnsiTheme="minorHAnsi" w:cstheme="minorHAnsi"/>
          <w:lang w:val="en-US"/>
        </w:rPr>
        <w:t>ears</w:t>
      </w:r>
      <w:r w:rsidR="00D90835" w:rsidRPr="00E916D9">
        <w:rPr>
          <w:rFonts w:asciiTheme="minorHAnsi" w:hAnsiTheme="minorHAnsi" w:cstheme="minorHAnsi"/>
          <w:lang w:val="en-US"/>
        </w:rPr>
        <w:t>. The corresponding p values from the binomial test assuming equal distributions between ears were p&lt;0.00001 and p&lt;0.0</w:t>
      </w:r>
      <w:r w:rsidR="003439B5" w:rsidRPr="00E916D9">
        <w:rPr>
          <w:rFonts w:asciiTheme="minorHAnsi" w:hAnsiTheme="minorHAnsi" w:cstheme="minorHAnsi"/>
          <w:lang w:val="en-US"/>
        </w:rPr>
        <w:t>5</w:t>
      </w:r>
      <w:r w:rsidR="00D90835" w:rsidRPr="00E916D9">
        <w:rPr>
          <w:rFonts w:asciiTheme="minorHAnsi" w:hAnsiTheme="minorHAnsi" w:cstheme="minorHAnsi"/>
          <w:lang w:val="en-US"/>
        </w:rPr>
        <w:t xml:space="preserve"> respectively</w:t>
      </w:r>
      <w:r w:rsidR="00EB086A" w:rsidRPr="00E916D9">
        <w:rPr>
          <w:rFonts w:asciiTheme="minorHAnsi" w:hAnsiTheme="minorHAnsi" w:cstheme="minorHAnsi"/>
          <w:lang w:val="en-US"/>
        </w:rPr>
        <w:t xml:space="preserve">. </w:t>
      </w:r>
      <w:r w:rsidR="00E81FC5" w:rsidRPr="00E916D9">
        <w:rPr>
          <w:rFonts w:asciiTheme="minorHAnsi" w:hAnsiTheme="minorHAnsi" w:cstheme="minorHAnsi"/>
          <w:lang w:val="en-US"/>
        </w:rPr>
        <w:t xml:space="preserve">Thus, </w:t>
      </w:r>
      <w:r w:rsidR="00942C28" w:rsidRPr="00E916D9">
        <w:rPr>
          <w:rFonts w:asciiTheme="minorHAnsi" w:hAnsiTheme="minorHAnsi" w:cstheme="minorHAnsi"/>
          <w:shd w:val="clear" w:color="auto" w:fill="FFFFFF"/>
          <w:lang w:val="en-US"/>
        </w:rPr>
        <w:t xml:space="preserve">the </w:t>
      </w:r>
      <w:proofErr w:type="spellStart"/>
      <w:r w:rsidR="003B19D2" w:rsidRPr="00E916D9">
        <w:rPr>
          <w:rFonts w:asciiTheme="minorHAnsi" w:hAnsiTheme="minorHAnsi" w:cstheme="minorHAnsi"/>
        </w:rPr>
        <w:t>ECochG</w:t>
      </w:r>
      <w:proofErr w:type="spellEnd"/>
      <w:r w:rsidR="003B19D2" w:rsidRPr="00E916D9">
        <w:rPr>
          <w:rFonts w:asciiTheme="minorHAnsi" w:hAnsiTheme="minorHAnsi" w:cstheme="minorHAnsi"/>
        </w:rPr>
        <w:t xml:space="preserve"> </w:t>
      </w:r>
      <w:r w:rsidR="0064078D" w:rsidRPr="00E916D9">
        <w:rPr>
          <w:rFonts w:asciiTheme="minorHAnsi" w:hAnsiTheme="minorHAnsi" w:cstheme="minorHAnsi"/>
        </w:rPr>
        <w:t xml:space="preserve">SP/AP </w:t>
      </w:r>
      <w:r w:rsidR="00942C28" w:rsidRPr="00E916D9">
        <w:rPr>
          <w:rFonts w:asciiTheme="minorHAnsi" w:hAnsiTheme="minorHAnsi" w:cstheme="minorHAnsi"/>
          <w:lang w:val="en-US"/>
        </w:rPr>
        <w:t>results</w:t>
      </w:r>
      <w:r w:rsidR="00942C28" w:rsidRPr="00E916D9">
        <w:rPr>
          <w:rFonts w:asciiTheme="minorHAnsi" w:hAnsiTheme="minorHAnsi" w:cstheme="minorHAnsi"/>
          <w:shd w:val="clear" w:color="auto" w:fill="FFFFFF"/>
          <w:lang w:val="en-US"/>
        </w:rPr>
        <w:t xml:space="preserve"> </w:t>
      </w:r>
      <w:r w:rsidR="00AB7E84" w:rsidRPr="00E916D9">
        <w:rPr>
          <w:rFonts w:asciiTheme="minorHAnsi" w:hAnsiTheme="minorHAnsi" w:cstheme="minorHAnsi"/>
          <w:shd w:val="clear" w:color="auto" w:fill="FFFFFF"/>
          <w:lang w:val="en-US"/>
        </w:rPr>
        <w:t>str</w:t>
      </w:r>
      <w:r w:rsidR="005B2CED" w:rsidRPr="00E916D9">
        <w:rPr>
          <w:rFonts w:asciiTheme="minorHAnsi" w:hAnsiTheme="minorHAnsi" w:cstheme="minorHAnsi"/>
          <w:shd w:val="clear" w:color="auto" w:fill="FFFFFF"/>
          <w:lang w:val="en-US"/>
        </w:rPr>
        <w:t>o</w:t>
      </w:r>
      <w:r w:rsidR="00AB7E84" w:rsidRPr="00E916D9">
        <w:rPr>
          <w:rFonts w:asciiTheme="minorHAnsi" w:hAnsiTheme="minorHAnsi" w:cstheme="minorHAnsi"/>
          <w:shd w:val="clear" w:color="auto" w:fill="FFFFFF"/>
          <w:lang w:val="en-US"/>
        </w:rPr>
        <w:t xml:space="preserve">ngly suggested that </w:t>
      </w:r>
      <w:r w:rsidR="00550274" w:rsidRPr="00E916D9">
        <w:rPr>
          <w:rFonts w:asciiTheme="minorHAnsi" w:hAnsiTheme="minorHAnsi" w:cstheme="minorHAnsi"/>
          <w:shd w:val="clear" w:color="auto" w:fill="FFFFFF"/>
          <w:lang w:val="en-US"/>
        </w:rPr>
        <w:t>in patients with bilateral MD</w:t>
      </w:r>
      <w:r w:rsidR="00550274" w:rsidRPr="00E916D9">
        <w:rPr>
          <w:rFonts w:asciiTheme="minorHAnsi" w:hAnsiTheme="minorHAnsi" w:cstheme="minorHAnsi"/>
          <w:lang w:val="en-US"/>
        </w:rPr>
        <w:t xml:space="preserve"> </w:t>
      </w:r>
      <w:r w:rsidR="00E81FC5" w:rsidRPr="00E916D9">
        <w:rPr>
          <w:rFonts w:asciiTheme="minorHAnsi" w:hAnsiTheme="minorHAnsi" w:cstheme="minorHAnsi"/>
          <w:shd w:val="clear" w:color="auto" w:fill="FFFFFF"/>
          <w:lang w:val="en-US"/>
        </w:rPr>
        <w:t xml:space="preserve">L ears were more </w:t>
      </w:r>
      <w:r w:rsidR="00E81FC5" w:rsidRPr="00E916D9">
        <w:rPr>
          <w:rFonts w:asciiTheme="minorHAnsi" w:hAnsiTheme="minorHAnsi" w:cstheme="minorHAnsi"/>
        </w:rPr>
        <w:t xml:space="preserve">affected than </w:t>
      </w:r>
      <w:r w:rsidR="00E81FC5" w:rsidRPr="00E916D9">
        <w:rPr>
          <w:rFonts w:asciiTheme="minorHAnsi" w:hAnsiTheme="minorHAnsi" w:cstheme="minorHAnsi"/>
          <w:lang w:val="en-US"/>
        </w:rPr>
        <w:t xml:space="preserve">R </w:t>
      </w:r>
      <w:r w:rsidR="00E81FC5" w:rsidRPr="00E916D9">
        <w:rPr>
          <w:rFonts w:asciiTheme="minorHAnsi" w:hAnsiTheme="minorHAnsi" w:cstheme="minorHAnsi"/>
        </w:rPr>
        <w:t>ears</w:t>
      </w:r>
      <w:r w:rsidR="00966BCF" w:rsidRPr="00E916D9">
        <w:rPr>
          <w:rFonts w:asciiTheme="minorHAnsi" w:hAnsiTheme="minorHAnsi" w:cstheme="minorHAnsi"/>
        </w:rPr>
        <w:t>.</w:t>
      </w:r>
    </w:p>
    <w:p w14:paraId="3E66BA76" w14:textId="244B3D1F" w:rsidR="00EE74E6" w:rsidRPr="00E916D9" w:rsidRDefault="00D82855" w:rsidP="00610DAA">
      <w:pPr>
        <w:pStyle w:val="Heading2"/>
        <w:spacing w:before="240"/>
        <w:rPr>
          <w:rFonts w:asciiTheme="minorHAnsi" w:hAnsiTheme="minorHAnsi" w:cstheme="minorHAnsi"/>
          <w:color w:val="auto"/>
          <w:lang w:val="en-US"/>
        </w:rPr>
      </w:pPr>
      <w:bookmarkStart w:id="3" w:name="_Toc515840522"/>
      <w:bookmarkStart w:id="4" w:name="_Toc517834085"/>
      <w:r w:rsidRPr="00E916D9">
        <w:rPr>
          <w:rFonts w:asciiTheme="minorHAnsi" w:hAnsiTheme="minorHAnsi" w:cstheme="minorHAnsi"/>
          <w:color w:val="auto"/>
        </w:rPr>
        <w:t xml:space="preserve">Differences in </w:t>
      </w:r>
      <w:bookmarkEnd w:id="3"/>
      <w:bookmarkEnd w:id="4"/>
      <w:r w:rsidR="00F038FC" w:rsidRPr="00E916D9">
        <w:rPr>
          <w:rFonts w:asciiTheme="minorHAnsi" w:hAnsiTheme="minorHAnsi" w:cstheme="minorHAnsi"/>
          <w:color w:val="auto"/>
          <w:lang w:val="en-US"/>
        </w:rPr>
        <w:t>SP</w:t>
      </w:r>
      <w:r w:rsidR="00F038FC" w:rsidRPr="00E916D9">
        <w:rPr>
          <w:rFonts w:asciiTheme="minorHAnsi" w:hAnsiTheme="minorHAnsi" w:cstheme="minorHAnsi"/>
          <w:color w:val="auto"/>
        </w:rPr>
        <w:t>/</w:t>
      </w:r>
      <w:r w:rsidR="00F038FC" w:rsidRPr="00E916D9">
        <w:rPr>
          <w:rFonts w:asciiTheme="minorHAnsi" w:hAnsiTheme="minorHAnsi" w:cstheme="minorHAnsi"/>
          <w:color w:val="auto"/>
          <w:lang w:val="en-US"/>
        </w:rPr>
        <w:t>AP</w:t>
      </w:r>
      <w:r w:rsidR="00F038FC" w:rsidRPr="00E916D9">
        <w:rPr>
          <w:rFonts w:asciiTheme="minorHAnsi" w:hAnsiTheme="minorHAnsi" w:cstheme="minorHAnsi"/>
          <w:color w:val="auto"/>
        </w:rPr>
        <w:t xml:space="preserve"> amplitude ratio</w:t>
      </w:r>
      <w:r w:rsidR="00F038FC" w:rsidRPr="00E916D9">
        <w:rPr>
          <w:rFonts w:asciiTheme="minorHAnsi" w:hAnsiTheme="minorHAnsi" w:cstheme="minorHAnsi"/>
          <w:color w:val="auto"/>
          <w:lang w:val="en-US"/>
        </w:rPr>
        <w:t xml:space="preserve"> </w:t>
      </w:r>
      <w:r w:rsidRPr="00E916D9">
        <w:rPr>
          <w:rFonts w:asciiTheme="minorHAnsi" w:hAnsiTheme="minorHAnsi" w:cstheme="minorHAnsi"/>
          <w:color w:val="auto"/>
          <w:lang w:val="en-US"/>
        </w:rPr>
        <w:t xml:space="preserve">between ears </w:t>
      </w:r>
    </w:p>
    <w:p w14:paraId="21258630" w14:textId="3C1BB5C0" w:rsidR="00422022" w:rsidRPr="00E916D9" w:rsidRDefault="00422022" w:rsidP="00422022">
      <w:pPr>
        <w:rPr>
          <w:lang w:val="en-US"/>
        </w:rPr>
      </w:pPr>
    </w:p>
    <w:p w14:paraId="3C6987B9" w14:textId="3F79723A" w:rsidR="00CE51D1" w:rsidRPr="00E916D9" w:rsidRDefault="00422022" w:rsidP="00337C56">
      <w:pPr>
        <w:rPr>
          <w:b/>
          <w:bCs/>
          <w:i/>
          <w:iCs/>
          <w:lang w:val="en-US"/>
        </w:rPr>
      </w:pPr>
      <w:r w:rsidRPr="00E916D9">
        <w:rPr>
          <w:b/>
          <w:bCs/>
          <w:i/>
          <w:iCs/>
          <w:lang w:val="en-US"/>
        </w:rPr>
        <w:t>Unilateral MD</w:t>
      </w:r>
    </w:p>
    <w:p w14:paraId="311FFB81" w14:textId="77777777" w:rsidR="001B1507" w:rsidRPr="00E916D9" w:rsidRDefault="001B1507" w:rsidP="00337C56">
      <w:pPr>
        <w:rPr>
          <w:i/>
          <w:iCs/>
          <w:lang w:val="en-US"/>
        </w:rPr>
      </w:pPr>
    </w:p>
    <w:p w14:paraId="2346B934" w14:textId="59E6AB27" w:rsidR="008E5283" w:rsidRPr="00E916D9" w:rsidRDefault="00EE74E6" w:rsidP="005867C3">
      <w:pPr>
        <w:spacing w:line="480" w:lineRule="auto"/>
        <w:jc w:val="both"/>
        <w:rPr>
          <w:rFonts w:asciiTheme="minorHAnsi" w:hAnsiTheme="minorHAnsi" w:cstheme="minorHAnsi"/>
          <w:lang w:val="en-US"/>
        </w:rPr>
      </w:pPr>
      <w:r w:rsidRPr="00E916D9">
        <w:rPr>
          <w:rFonts w:asciiTheme="minorHAnsi" w:hAnsiTheme="minorHAnsi" w:cstheme="minorHAnsi"/>
          <w:lang w:val="en-US"/>
        </w:rPr>
        <w:t xml:space="preserve">Using the </w:t>
      </w:r>
      <w:r w:rsidRPr="00E916D9">
        <w:rPr>
          <w:rFonts w:asciiTheme="minorHAnsi" w:hAnsiTheme="minorHAnsi" w:cstheme="minorHAnsi"/>
        </w:rPr>
        <w:t>cut</w:t>
      </w:r>
      <w:r w:rsidR="007F140D" w:rsidRPr="00E916D9">
        <w:rPr>
          <w:rFonts w:asciiTheme="minorHAnsi" w:hAnsiTheme="minorHAnsi" w:cstheme="minorHAnsi"/>
        </w:rPr>
        <w:t>-</w:t>
      </w:r>
      <w:r w:rsidRPr="00E916D9">
        <w:rPr>
          <w:rFonts w:asciiTheme="minorHAnsi" w:hAnsiTheme="minorHAnsi" w:cstheme="minorHAnsi"/>
        </w:rPr>
        <w:t xml:space="preserve">off </w:t>
      </w:r>
      <w:r w:rsidRPr="00E916D9">
        <w:rPr>
          <w:rFonts w:asciiTheme="minorHAnsi" w:hAnsiTheme="minorHAnsi" w:cstheme="minorHAnsi"/>
          <w:lang w:val="en-US"/>
        </w:rPr>
        <w:t>value</w:t>
      </w:r>
      <w:r w:rsidRPr="00E916D9">
        <w:rPr>
          <w:rFonts w:asciiTheme="minorHAnsi" w:hAnsiTheme="minorHAnsi" w:cstheme="minorHAnsi"/>
        </w:rPr>
        <w:t xml:space="preserve"> for </w:t>
      </w:r>
      <w:r w:rsidRPr="00E916D9">
        <w:rPr>
          <w:rFonts w:asciiTheme="minorHAnsi" w:hAnsiTheme="minorHAnsi" w:cstheme="minorHAnsi"/>
          <w:lang w:val="en-US"/>
        </w:rPr>
        <w:t>ab</w:t>
      </w:r>
      <w:r w:rsidRPr="00E916D9">
        <w:rPr>
          <w:rFonts w:asciiTheme="minorHAnsi" w:hAnsiTheme="minorHAnsi" w:cstheme="minorHAnsi"/>
        </w:rPr>
        <w:t>normal</w:t>
      </w:r>
      <w:r w:rsidRPr="00E916D9">
        <w:rPr>
          <w:rFonts w:asciiTheme="minorHAnsi" w:hAnsiTheme="minorHAnsi" w:cstheme="minorHAnsi"/>
          <w:lang w:val="en-US"/>
        </w:rPr>
        <w:t xml:space="preserve"> </w:t>
      </w:r>
      <w:r w:rsidR="00B477E1" w:rsidRPr="00E916D9">
        <w:rPr>
          <w:rFonts w:asciiTheme="minorHAnsi" w:hAnsiTheme="minorHAnsi" w:cstheme="minorHAnsi"/>
          <w:lang w:val="en-US"/>
        </w:rPr>
        <w:t>SP/AP amplitude ratio</w:t>
      </w:r>
      <w:r w:rsidRPr="00E916D9">
        <w:rPr>
          <w:rFonts w:asciiTheme="minorHAnsi" w:hAnsiTheme="minorHAnsi" w:cstheme="minorHAnsi"/>
        </w:rPr>
        <w:t>,</w:t>
      </w:r>
      <w:r w:rsidR="007A2E35" w:rsidRPr="00E916D9">
        <w:rPr>
          <w:rFonts w:asciiTheme="minorHAnsi" w:hAnsiTheme="minorHAnsi" w:cstheme="minorHAnsi"/>
        </w:rPr>
        <w:t xml:space="preserve">71 of 75 patients </w:t>
      </w:r>
      <w:r w:rsidR="00DD3872" w:rsidRPr="00E916D9">
        <w:rPr>
          <w:rFonts w:asciiTheme="minorHAnsi" w:hAnsiTheme="minorHAnsi" w:cstheme="minorHAnsi"/>
        </w:rPr>
        <w:t>with unilateral MD had abnormal results. Of those</w:t>
      </w:r>
      <w:r w:rsidRPr="00E916D9">
        <w:rPr>
          <w:rFonts w:asciiTheme="minorHAnsi" w:hAnsiTheme="minorHAnsi" w:cstheme="minorHAnsi"/>
        </w:rPr>
        <w:t xml:space="preserve"> </w:t>
      </w:r>
      <w:r w:rsidRPr="00E916D9">
        <w:rPr>
          <w:rFonts w:asciiTheme="minorHAnsi" w:hAnsiTheme="minorHAnsi" w:cstheme="minorHAnsi"/>
          <w:lang w:val="en-US"/>
        </w:rPr>
        <w:t>5</w:t>
      </w:r>
      <w:r w:rsidR="00427FFC" w:rsidRPr="00E916D9">
        <w:rPr>
          <w:rFonts w:asciiTheme="minorHAnsi" w:hAnsiTheme="minorHAnsi" w:cstheme="minorHAnsi"/>
          <w:lang w:val="en-US"/>
        </w:rPr>
        <w:t>1</w:t>
      </w:r>
      <w:r w:rsidRPr="00E916D9">
        <w:rPr>
          <w:rFonts w:asciiTheme="minorHAnsi" w:hAnsiTheme="minorHAnsi" w:cstheme="minorHAnsi"/>
        </w:rPr>
        <w:t xml:space="preserve"> patients (</w:t>
      </w:r>
      <w:r w:rsidR="00135E38" w:rsidRPr="00E916D9">
        <w:rPr>
          <w:rFonts w:asciiTheme="minorHAnsi" w:hAnsiTheme="minorHAnsi" w:cstheme="minorHAnsi"/>
          <w:lang w:val="en-US"/>
        </w:rPr>
        <w:t>72</w:t>
      </w:r>
      <w:r w:rsidRPr="00E916D9">
        <w:rPr>
          <w:rFonts w:asciiTheme="minorHAnsi" w:hAnsiTheme="minorHAnsi" w:cstheme="minorHAnsi"/>
        </w:rPr>
        <w:t xml:space="preserve">%) </w:t>
      </w:r>
      <w:r w:rsidR="00431A75" w:rsidRPr="00E916D9">
        <w:rPr>
          <w:rFonts w:asciiTheme="minorHAnsi" w:hAnsiTheme="minorHAnsi" w:cstheme="minorHAnsi"/>
        </w:rPr>
        <w:t>were found to have</w:t>
      </w:r>
      <w:r w:rsidR="00712668" w:rsidRPr="00E916D9">
        <w:rPr>
          <w:rFonts w:asciiTheme="minorHAnsi" w:hAnsiTheme="minorHAnsi" w:cstheme="minorHAnsi"/>
        </w:rPr>
        <w:t xml:space="preserve"> elevated SP/AP </w:t>
      </w:r>
      <w:r w:rsidR="00712668" w:rsidRPr="00E916D9">
        <w:rPr>
          <w:rFonts w:asciiTheme="minorHAnsi" w:hAnsiTheme="minorHAnsi" w:cstheme="minorHAnsi"/>
          <w:lang w:val="en-US"/>
        </w:rPr>
        <w:t xml:space="preserve">amplitude </w:t>
      </w:r>
      <w:r w:rsidR="00712668" w:rsidRPr="00E916D9">
        <w:rPr>
          <w:rFonts w:asciiTheme="minorHAnsi" w:hAnsiTheme="minorHAnsi" w:cstheme="minorHAnsi"/>
        </w:rPr>
        <w:t>ratios</w:t>
      </w:r>
      <w:r w:rsidR="00712668" w:rsidRPr="00E916D9">
        <w:rPr>
          <w:rFonts w:asciiTheme="minorHAnsi" w:hAnsiTheme="minorHAnsi" w:cstheme="minorHAnsi"/>
          <w:lang w:val="en-US"/>
        </w:rPr>
        <w:t xml:space="preserve"> </w:t>
      </w:r>
      <w:r w:rsidR="002E21C5" w:rsidRPr="00E916D9">
        <w:rPr>
          <w:rFonts w:asciiTheme="minorHAnsi" w:hAnsiTheme="minorHAnsi" w:cstheme="minorHAnsi"/>
          <w:lang w:val="en-US"/>
        </w:rPr>
        <w:t>on</w:t>
      </w:r>
      <w:r w:rsidR="00712668" w:rsidRPr="00E916D9">
        <w:rPr>
          <w:rFonts w:asciiTheme="minorHAnsi" w:hAnsiTheme="minorHAnsi" w:cstheme="minorHAnsi"/>
          <w:lang w:val="en-US"/>
        </w:rPr>
        <w:t xml:space="preserve"> the L side </w:t>
      </w:r>
      <w:r w:rsidRPr="00E916D9">
        <w:rPr>
          <w:rFonts w:asciiTheme="minorHAnsi" w:hAnsiTheme="minorHAnsi" w:cstheme="minorHAnsi"/>
          <w:lang w:val="en-US"/>
        </w:rPr>
        <w:t xml:space="preserve">and </w:t>
      </w:r>
      <w:r w:rsidR="004551D2" w:rsidRPr="00E916D9">
        <w:rPr>
          <w:rFonts w:asciiTheme="minorHAnsi" w:hAnsiTheme="minorHAnsi" w:cstheme="minorHAnsi"/>
          <w:lang w:val="en-US"/>
        </w:rPr>
        <w:t>20</w:t>
      </w:r>
      <w:r w:rsidR="00CF7603" w:rsidRPr="00E916D9">
        <w:rPr>
          <w:rFonts w:asciiTheme="minorHAnsi" w:hAnsiTheme="minorHAnsi" w:cstheme="minorHAnsi"/>
          <w:lang w:val="en-US"/>
        </w:rPr>
        <w:t xml:space="preserve"> </w:t>
      </w:r>
      <w:r w:rsidRPr="00E916D9">
        <w:rPr>
          <w:rFonts w:asciiTheme="minorHAnsi" w:hAnsiTheme="minorHAnsi" w:cstheme="minorHAnsi"/>
          <w:lang w:val="en-US"/>
        </w:rPr>
        <w:t>patients (</w:t>
      </w:r>
      <w:r w:rsidR="00185A13" w:rsidRPr="00E916D9">
        <w:rPr>
          <w:rFonts w:asciiTheme="minorHAnsi" w:hAnsiTheme="minorHAnsi" w:cstheme="minorHAnsi"/>
          <w:lang w:val="en-US"/>
        </w:rPr>
        <w:t>2</w:t>
      </w:r>
      <w:r w:rsidR="00135E38" w:rsidRPr="00E916D9">
        <w:rPr>
          <w:rFonts w:asciiTheme="minorHAnsi" w:hAnsiTheme="minorHAnsi" w:cstheme="minorHAnsi"/>
          <w:lang w:val="en-US"/>
        </w:rPr>
        <w:t>8</w:t>
      </w:r>
      <w:r w:rsidRPr="00E916D9">
        <w:rPr>
          <w:rFonts w:asciiTheme="minorHAnsi" w:hAnsiTheme="minorHAnsi" w:cstheme="minorHAnsi"/>
          <w:lang w:val="en-US"/>
        </w:rPr>
        <w:t xml:space="preserve">%) </w:t>
      </w:r>
      <w:r w:rsidR="00712668" w:rsidRPr="00E916D9">
        <w:rPr>
          <w:rFonts w:asciiTheme="minorHAnsi" w:hAnsiTheme="minorHAnsi" w:cstheme="minorHAnsi"/>
          <w:lang w:val="en-US"/>
        </w:rPr>
        <w:t>on the R side.</w:t>
      </w:r>
      <w:r w:rsidRPr="00E916D9">
        <w:rPr>
          <w:rFonts w:asciiTheme="minorHAnsi" w:hAnsiTheme="minorHAnsi" w:cstheme="minorHAnsi"/>
          <w:lang w:val="en-US"/>
        </w:rPr>
        <w:t xml:space="preserve"> T</w:t>
      </w:r>
      <w:r w:rsidRPr="00E916D9">
        <w:rPr>
          <w:rFonts w:asciiTheme="minorHAnsi" w:hAnsiTheme="minorHAnsi" w:cstheme="minorHAnsi"/>
        </w:rPr>
        <w:t xml:space="preserve">he SP/AP amplitude ratio </w:t>
      </w:r>
      <w:r w:rsidR="00222C2A" w:rsidRPr="00E916D9">
        <w:rPr>
          <w:rFonts w:asciiTheme="minorHAnsi" w:hAnsiTheme="minorHAnsi" w:cstheme="minorHAnsi"/>
          <w:lang w:val="en-US"/>
        </w:rPr>
        <w:t xml:space="preserve">for </w:t>
      </w:r>
      <w:r w:rsidR="00111B1A" w:rsidRPr="00E916D9">
        <w:rPr>
          <w:rFonts w:asciiTheme="minorHAnsi" w:hAnsiTheme="minorHAnsi" w:cstheme="minorHAnsi"/>
          <w:lang w:val="en-US"/>
        </w:rPr>
        <w:t>L</w:t>
      </w:r>
      <w:r w:rsidRPr="00E916D9">
        <w:rPr>
          <w:rFonts w:asciiTheme="minorHAnsi" w:hAnsiTheme="minorHAnsi" w:cstheme="minorHAnsi"/>
          <w:lang w:val="en-US"/>
        </w:rPr>
        <w:t xml:space="preserve"> </w:t>
      </w:r>
      <w:r w:rsidRPr="00E916D9">
        <w:rPr>
          <w:rFonts w:asciiTheme="minorHAnsi" w:hAnsiTheme="minorHAnsi" w:cstheme="minorHAnsi"/>
        </w:rPr>
        <w:t>ears</w:t>
      </w:r>
      <w:r w:rsidR="008E5283" w:rsidRPr="00E916D9">
        <w:rPr>
          <w:rFonts w:asciiTheme="minorHAnsi" w:hAnsiTheme="minorHAnsi" w:cstheme="minorHAnsi"/>
        </w:rPr>
        <w:t xml:space="preserve"> </w:t>
      </w:r>
      <w:r w:rsidR="00FE2EB2" w:rsidRPr="00E916D9">
        <w:rPr>
          <w:rFonts w:asciiTheme="minorHAnsi" w:hAnsiTheme="minorHAnsi" w:cstheme="minorHAnsi"/>
        </w:rPr>
        <w:t>w</w:t>
      </w:r>
      <w:r w:rsidRPr="00E916D9">
        <w:rPr>
          <w:rFonts w:asciiTheme="minorHAnsi" w:hAnsiTheme="minorHAnsi" w:cstheme="minorHAnsi"/>
        </w:rPr>
        <w:t xml:space="preserve">as </w:t>
      </w:r>
      <w:r w:rsidR="00BD2314" w:rsidRPr="00E916D9">
        <w:rPr>
          <w:rFonts w:asciiTheme="minorHAnsi" w:hAnsiTheme="minorHAnsi" w:cstheme="minorHAnsi"/>
          <w:lang w:val="en-US"/>
        </w:rPr>
        <w:t>0.48</w:t>
      </w:r>
      <w:r w:rsidRPr="00E916D9">
        <w:rPr>
          <w:rFonts w:asciiTheme="minorHAnsi" w:hAnsiTheme="minorHAnsi" w:cstheme="minorHAnsi"/>
        </w:rPr>
        <w:t xml:space="preserve"> (SD</w:t>
      </w:r>
      <w:r w:rsidR="00B41911" w:rsidRPr="00E916D9">
        <w:rPr>
          <w:rFonts w:asciiTheme="minorHAnsi" w:hAnsiTheme="minorHAnsi" w:cstheme="minorHAnsi"/>
          <w:lang w:val="en-US"/>
        </w:rPr>
        <w:t xml:space="preserve"> </w:t>
      </w:r>
      <w:r w:rsidR="00BD2314" w:rsidRPr="00E916D9">
        <w:rPr>
          <w:rFonts w:asciiTheme="minorHAnsi" w:hAnsiTheme="minorHAnsi" w:cstheme="minorHAnsi"/>
          <w:lang w:val="en-US"/>
        </w:rPr>
        <w:t>0.24</w:t>
      </w:r>
      <w:r w:rsidRPr="00E916D9">
        <w:rPr>
          <w:rFonts w:asciiTheme="minorHAnsi" w:hAnsiTheme="minorHAnsi" w:cstheme="minorHAnsi"/>
        </w:rPr>
        <w:t>)</w:t>
      </w:r>
      <w:r w:rsidRPr="00E916D9">
        <w:rPr>
          <w:rFonts w:asciiTheme="minorHAnsi" w:hAnsiTheme="minorHAnsi" w:cstheme="minorHAnsi"/>
          <w:lang w:val="en-US"/>
        </w:rPr>
        <w:t xml:space="preserve"> </w:t>
      </w:r>
      <w:r w:rsidRPr="00E916D9">
        <w:rPr>
          <w:rFonts w:asciiTheme="minorHAnsi" w:hAnsiTheme="minorHAnsi" w:cstheme="minorHAnsi"/>
        </w:rPr>
        <w:t xml:space="preserve">and for </w:t>
      </w:r>
      <w:r w:rsidR="00111B1A" w:rsidRPr="00E916D9">
        <w:rPr>
          <w:rFonts w:asciiTheme="minorHAnsi" w:hAnsiTheme="minorHAnsi" w:cstheme="minorHAnsi"/>
          <w:lang w:val="en-US"/>
        </w:rPr>
        <w:t>R</w:t>
      </w:r>
      <w:r w:rsidRPr="00E916D9">
        <w:rPr>
          <w:rFonts w:asciiTheme="minorHAnsi" w:hAnsiTheme="minorHAnsi" w:cstheme="minorHAnsi"/>
        </w:rPr>
        <w:t xml:space="preserve"> ears was </w:t>
      </w:r>
      <w:r w:rsidR="00BD2314" w:rsidRPr="00E916D9">
        <w:rPr>
          <w:rFonts w:asciiTheme="minorHAnsi" w:hAnsiTheme="minorHAnsi" w:cstheme="minorHAnsi"/>
          <w:lang w:val="en-US"/>
        </w:rPr>
        <w:t>0.30</w:t>
      </w:r>
      <w:r w:rsidRPr="00E916D9">
        <w:rPr>
          <w:rFonts w:asciiTheme="minorHAnsi" w:hAnsiTheme="minorHAnsi" w:cstheme="minorHAnsi"/>
        </w:rPr>
        <w:t xml:space="preserve"> (SD </w:t>
      </w:r>
      <w:r w:rsidR="00BD2314" w:rsidRPr="00E916D9">
        <w:rPr>
          <w:rFonts w:asciiTheme="minorHAnsi" w:hAnsiTheme="minorHAnsi" w:cstheme="minorHAnsi"/>
          <w:lang w:val="en-US"/>
        </w:rPr>
        <w:t>0.20</w:t>
      </w:r>
      <w:r w:rsidRPr="00E916D9">
        <w:rPr>
          <w:rFonts w:asciiTheme="minorHAnsi" w:hAnsiTheme="minorHAnsi" w:cstheme="minorHAnsi"/>
        </w:rPr>
        <w:t>)</w:t>
      </w:r>
      <w:r w:rsidR="00CE3F27" w:rsidRPr="00E916D9">
        <w:rPr>
          <w:rFonts w:asciiTheme="minorHAnsi" w:hAnsiTheme="minorHAnsi" w:cstheme="minorHAnsi"/>
          <w:lang w:val="en-US"/>
        </w:rPr>
        <w:t xml:space="preserve">. </w:t>
      </w:r>
      <w:r w:rsidR="00FE2EB2" w:rsidRPr="00E916D9">
        <w:rPr>
          <w:rFonts w:asciiTheme="minorHAnsi" w:hAnsiTheme="minorHAnsi" w:cstheme="minorHAnsi"/>
        </w:rPr>
        <w:t xml:space="preserve">A </w:t>
      </w:r>
      <w:r w:rsidR="00AD044C" w:rsidRPr="00E916D9">
        <w:rPr>
          <w:rFonts w:asciiTheme="minorHAnsi" w:hAnsiTheme="minorHAnsi" w:cstheme="minorHAnsi"/>
          <w:lang w:val="en-US"/>
        </w:rPr>
        <w:t xml:space="preserve">Wilcoxon signed-rank test </w:t>
      </w:r>
      <w:r w:rsidR="00FE2EB2" w:rsidRPr="00E916D9">
        <w:rPr>
          <w:rFonts w:asciiTheme="minorHAnsi" w:hAnsiTheme="minorHAnsi" w:cstheme="minorHAnsi"/>
        </w:rPr>
        <w:t xml:space="preserve">within the </w:t>
      </w:r>
      <w:r w:rsidR="00FE2EB2" w:rsidRPr="00E916D9">
        <w:rPr>
          <w:rFonts w:asciiTheme="minorHAnsi" w:hAnsiTheme="minorHAnsi" w:cstheme="minorHAnsi"/>
          <w:lang w:val="en-US"/>
        </w:rPr>
        <w:t xml:space="preserve">unilateral </w:t>
      </w:r>
      <w:r w:rsidR="00FE2EB2" w:rsidRPr="00E916D9">
        <w:rPr>
          <w:rFonts w:asciiTheme="minorHAnsi" w:hAnsiTheme="minorHAnsi" w:cstheme="minorHAnsi"/>
        </w:rPr>
        <w:t xml:space="preserve">MD group showed that the MD </w:t>
      </w:r>
      <w:r w:rsidR="00FE2EB2" w:rsidRPr="00E916D9">
        <w:rPr>
          <w:rFonts w:asciiTheme="minorHAnsi" w:hAnsiTheme="minorHAnsi" w:cstheme="minorHAnsi"/>
          <w:lang w:val="en-US"/>
        </w:rPr>
        <w:t>L</w:t>
      </w:r>
      <w:r w:rsidR="00FE2EB2" w:rsidRPr="00E916D9">
        <w:rPr>
          <w:rFonts w:asciiTheme="minorHAnsi" w:hAnsiTheme="minorHAnsi" w:cstheme="minorHAnsi"/>
        </w:rPr>
        <w:t xml:space="preserve"> affected ears had significantly higher SP/AP amplitude ratios in comparison to MD </w:t>
      </w:r>
      <w:r w:rsidR="00FE2EB2" w:rsidRPr="00E916D9">
        <w:rPr>
          <w:rFonts w:asciiTheme="minorHAnsi" w:hAnsiTheme="minorHAnsi" w:cstheme="minorHAnsi"/>
          <w:lang w:val="en-US"/>
        </w:rPr>
        <w:t xml:space="preserve">R </w:t>
      </w:r>
      <w:r w:rsidR="00FE2EB2" w:rsidRPr="00E916D9">
        <w:rPr>
          <w:rFonts w:asciiTheme="minorHAnsi" w:hAnsiTheme="minorHAnsi" w:cstheme="minorHAnsi"/>
        </w:rPr>
        <w:t xml:space="preserve">affected ears </w:t>
      </w:r>
      <w:r w:rsidR="00AD044C" w:rsidRPr="00E916D9">
        <w:rPr>
          <w:rFonts w:asciiTheme="minorHAnsi" w:hAnsiTheme="minorHAnsi" w:cstheme="minorHAnsi"/>
        </w:rPr>
        <w:t>Z=-3.142, p=.002</w:t>
      </w:r>
      <w:r w:rsidR="00FE2EB2" w:rsidRPr="00E916D9">
        <w:rPr>
          <w:rFonts w:asciiTheme="minorHAnsi" w:hAnsiTheme="minorHAnsi" w:cstheme="minorHAnsi"/>
          <w:lang w:val="en-US"/>
        </w:rPr>
        <w:t>.</w:t>
      </w:r>
      <w:r w:rsidR="00574347" w:rsidRPr="00E916D9">
        <w:rPr>
          <w:rFonts w:asciiTheme="minorHAnsi" w:hAnsiTheme="minorHAnsi" w:cstheme="minorHAnsi"/>
          <w:lang w:val="en-US"/>
        </w:rPr>
        <w:t xml:space="preserve"> Figure </w:t>
      </w:r>
      <w:r w:rsidR="005867C3" w:rsidRPr="00E916D9">
        <w:rPr>
          <w:rFonts w:asciiTheme="minorHAnsi" w:hAnsiTheme="minorHAnsi" w:cstheme="minorHAnsi"/>
          <w:lang w:val="en-US"/>
        </w:rPr>
        <w:t>3</w:t>
      </w:r>
      <w:r w:rsidR="00574347" w:rsidRPr="00E916D9">
        <w:rPr>
          <w:rFonts w:asciiTheme="minorHAnsi" w:hAnsiTheme="minorHAnsi" w:cstheme="minorHAnsi"/>
          <w:lang w:val="en-US"/>
        </w:rPr>
        <w:t xml:space="preserve"> compares SP/AP ratios for </w:t>
      </w:r>
      <w:r w:rsidR="00D4684C" w:rsidRPr="00E916D9">
        <w:rPr>
          <w:rFonts w:asciiTheme="minorHAnsi" w:hAnsiTheme="minorHAnsi" w:cstheme="minorHAnsi"/>
          <w:lang w:val="en-US"/>
        </w:rPr>
        <w:t xml:space="preserve">each ear of the </w:t>
      </w:r>
      <w:r w:rsidR="00574347" w:rsidRPr="00E916D9">
        <w:rPr>
          <w:rFonts w:asciiTheme="minorHAnsi" w:hAnsiTheme="minorHAnsi" w:cstheme="minorHAnsi"/>
          <w:lang w:val="en-US"/>
        </w:rPr>
        <w:t xml:space="preserve">unilateral MD cases and </w:t>
      </w:r>
      <w:r w:rsidR="0064156B" w:rsidRPr="00E916D9">
        <w:rPr>
          <w:rFonts w:asciiTheme="minorHAnsi" w:hAnsiTheme="minorHAnsi" w:cstheme="minorHAnsi"/>
          <w:lang w:val="en-US"/>
        </w:rPr>
        <w:t>the control group.</w:t>
      </w:r>
    </w:p>
    <w:p w14:paraId="1A46C7A8" w14:textId="77777777" w:rsidR="0068090B" w:rsidRPr="00E916D9" w:rsidRDefault="0068090B" w:rsidP="008E5283">
      <w:pPr>
        <w:spacing w:line="480" w:lineRule="auto"/>
        <w:jc w:val="both"/>
        <w:rPr>
          <w:rFonts w:asciiTheme="minorHAnsi" w:hAnsiTheme="minorHAnsi" w:cstheme="minorHAnsi"/>
          <w:lang w:val="en-US"/>
        </w:rPr>
      </w:pPr>
    </w:p>
    <w:p w14:paraId="33F48781" w14:textId="4FFCD900" w:rsidR="00422022" w:rsidRPr="00E916D9" w:rsidRDefault="00422022" w:rsidP="008E5283">
      <w:pPr>
        <w:spacing w:line="480" w:lineRule="auto"/>
        <w:jc w:val="both"/>
        <w:rPr>
          <w:rFonts w:asciiTheme="minorHAnsi" w:hAnsiTheme="minorHAnsi" w:cstheme="minorHAnsi"/>
          <w:b/>
          <w:bCs/>
          <w:i/>
          <w:iCs/>
          <w:lang w:val="en-US"/>
        </w:rPr>
      </w:pPr>
      <w:r w:rsidRPr="00E916D9">
        <w:rPr>
          <w:rFonts w:asciiTheme="minorHAnsi" w:hAnsiTheme="minorHAnsi" w:cstheme="minorHAnsi"/>
          <w:b/>
          <w:bCs/>
          <w:i/>
          <w:iCs/>
          <w:lang w:val="en-US"/>
        </w:rPr>
        <w:t>Bilateral MD</w:t>
      </w:r>
    </w:p>
    <w:p w14:paraId="565AE51B" w14:textId="24E7F973" w:rsidR="009A39CC" w:rsidRPr="00E916D9" w:rsidRDefault="003400E2" w:rsidP="00CF2253">
      <w:pPr>
        <w:spacing w:after="240" w:line="480" w:lineRule="auto"/>
        <w:jc w:val="both"/>
        <w:rPr>
          <w:rFonts w:asciiTheme="minorHAnsi" w:hAnsiTheme="minorHAnsi" w:cstheme="minorHAnsi"/>
        </w:rPr>
      </w:pPr>
      <w:r w:rsidRPr="00E916D9">
        <w:rPr>
          <w:rFonts w:asciiTheme="minorHAnsi" w:hAnsiTheme="minorHAnsi" w:cstheme="minorHAnsi"/>
          <w:shd w:val="clear" w:color="auto" w:fill="FFFFFF"/>
          <w:lang w:val="en-US"/>
        </w:rPr>
        <w:t xml:space="preserve">Of </w:t>
      </w:r>
      <w:r w:rsidR="009F34B4" w:rsidRPr="00E916D9">
        <w:rPr>
          <w:rFonts w:asciiTheme="minorHAnsi" w:hAnsiTheme="minorHAnsi" w:cstheme="minorHAnsi"/>
          <w:shd w:val="clear" w:color="auto" w:fill="FFFFFF"/>
          <w:lang w:val="en-US"/>
        </w:rPr>
        <w:t xml:space="preserve">the </w:t>
      </w:r>
      <w:r w:rsidRPr="00E916D9">
        <w:rPr>
          <w:rFonts w:asciiTheme="minorHAnsi" w:hAnsiTheme="minorHAnsi" w:cstheme="minorHAnsi"/>
          <w:shd w:val="clear" w:color="auto" w:fill="FFFFFF"/>
          <w:lang w:val="en-US"/>
        </w:rPr>
        <w:t>32 patients with bilateral definite MD, 2</w:t>
      </w:r>
      <w:r w:rsidR="007E2CDF" w:rsidRPr="00E916D9">
        <w:rPr>
          <w:rFonts w:asciiTheme="minorHAnsi" w:hAnsiTheme="minorHAnsi" w:cstheme="minorHAnsi"/>
          <w:shd w:val="clear" w:color="auto" w:fill="FFFFFF"/>
          <w:lang w:val="en-US"/>
        </w:rPr>
        <w:t>7</w:t>
      </w:r>
      <w:r w:rsidRPr="00E916D9">
        <w:rPr>
          <w:rFonts w:asciiTheme="minorHAnsi" w:hAnsiTheme="minorHAnsi" w:cstheme="minorHAnsi"/>
          <w:shd w:val="clear" w:color="auto" w:fill="FFFFFF"/>
          <w:lang w:val="en-US"/>
        </w:rPr>
        <w:t xml:space="preserve"> patients (</w:t>
      </w:r>
      <w:r w:rsidR="007E2CDF" w:rsidRPr="00E916D9">
        <w:rPr>
          <w:rFonts w:asciiTheme="minorHAnsi" w:hAnsiTheme="minorHAnsi" w:cstheme="minorHAnsi"/>
          <w:shd w:val="clear" w:color="auto" w:fill="FFFFFF"/>
          <w:lang w:val="en-US"/>
        </w:rPr>
        <w:t>84</w:t>
      </w:r>
      <w:r w:rsidR="00222C2A" w:rsidRPr="00E916D9">
        <w:rPr>
          <w:rFonts w:asciiTheme="minorHAnsi" w:hAnsiTheme="minorHAnsi" w:cstheme="minorHAnsi"/>
          <w:shd w:val="clear" w:color="auto" w:fill="FFFFFF"/>
          <w:lang w:val="en-US"/>
        </w:rPr>
        <w:t xml:space="preserve">%) </w:t>
      </w:r>
      <w:r w:rsidR="00684627" w:rsidRPr="00E916D9">
        <w:rPr>
          <w:rFonts w:asciiTheme="minorHAnsi" w:hAnsiTheme="minorHAnsi" w:cstheme="minorHAnsi"/>
          <w:shd w:val="clear" w:color="auto" w:fill="FFFFFF"/>
          <w:lang w:val="en-US"/>
        </w:rPr>
        <w:t xml:space="preserve">had elevated </w:t>
      </w:r>
      <w:r w:rsidR="00684627" w:rsidRPr="00E916D9">
        <w:rPr>
          <w:rFonts w:asciiTheme="minorHAnsi" w:hAnsiTheme="minorHAnsi" w:cstheme="minorHAnsi"/>
        </w:rPr>
        <w:t>SP/AP amplitude ratio</w:t>
      </w:r>
      <w:r w:rsidR="009952A9" w:rsidRPr="00E916D9">
        <w:rPr>
          <w:rFonts w:asciiTheme="minorHAnsi" w:hAnsiTheme="minorHAnsi" w:cstheme="minorHAnsi"/>
        </w:rPr>
        <w:t>s</w:t>
      </w:r>
      <w:r w:rsidR="00684627" w:rsidRPr="00E916D9">
        <w:rPr>
          <w:rFonts w:asciiTheme="minorHAnsi" w:hAnsiTheme="minorHAnsi" w:cstheme="minorHAnsi"/>
          <w:lang w:val="en-US"/>
        </w:rPr>
        <w:t xml:space="preserve"> </w:t>
      </w:r>
      <w:r w:rsidR="00712668" w:rsidRPr="00E916D9">
        <w:rPr>
          <w:rFonts w:asciiTheme="minorHAnsi" w:hAnsiTheme="minorHAnsi" w:cstheme="minorHAnsi"/>
          <w:lang w:val="en-US"/>
        </w:rPr>
        <w:t>o</w:t>
      </w:r>
      <w:r w:rsidR="00684627" w:rsidRPr="00E916D9">
        <w:rPr>
          <w:rFonts w:asciiTheme="minorHAnsi" w:hAnsiTheme="minorHAnsi" w:cstheme="minorHAnsi"/>
          <w:lang w:val="en-US"/>
        </w:rPr>
        <w:t xml:space="preserve">n the L side </w:t>
      </w:r>
      <w:r w:rsidR="009952A9" w:rsidRPr="00E916D9">
        <w:rPr>
          <w:rFonts w:asciiTheme="minorHAnsi" w:hAnsiTheme="minorHAnsi" w:cstheme="minorHAnsi"/>
        </w:rPr>
        <w:t>(</w:t>
      </w:r>
      <w:r w:rsidR="002F1EE7" w:rsidRPr="00E916D9">
        <w:rPr>
          <w:rFonts w:asciiTheme="minorHAnsi" w:hAnsiTheme="minorHAnsi" w:cstheme="minorHAnsi"/>
        </w:rPr>
        <w:t>0.</w:t>
      </w:r>
      <w:r w:rsidR="009952A9" w:rsidRPr="00E916D9">
        <w:rPr>
          <w:rFonts w:asciiTheme="minorHAnsi" w:hAnsiTheme="minorHAnsi" w:cstheme="minorHAnsi"/>
          <w:lang w:val="en-US"/>
        </w:rPr>
        <w:t>60</w:t>
      </w:r>
      <w:r w:rsidR="009952A9" w:rsidRPr="00E916D9">
        <w:rPr>
          <w:rFonts w:asciiTheme="minorHAnsi" w:hAnsiTheme="minorHAnsi" w:cstheme="minorHAnsi"/>
        </w:rPr>
        <w:t xml:space="preserve"> (SD</w:t>
      </w:r>
      <w:r w:rsidR="009952A9" w:rsidRPr="00E916D9">
        <w:rPr>
          <w:rFonts w:asciiTheme="minorHAnsi" w:hAnsiTheme="minorHAnsi" w:cstheme="minorHAnsi"/>
          <w:lang w:val="en-US"/>
        </w:rPr>
        <w:t>=</w:t>
      </w:r>
      <w:r w:rsidR="002F1EE7" w:rsidRPr="00E916D9">
        <w:rPr>
          <w:rFonts w:asciiTheme="minorHAnsi" w:hAnsiTheme="minorHAnsi" w:cstheme="minorHAnsi"/>
          <w:lang w:val="en-US"/>
        </w:rPr>
        <w:t>0.23</w:t>
      </w:r>
      <w:r w:rsidR="009952A9" w:rsidRPr="00E916D9">
        <w:rPr>
          <w:rFonts w:asciiTheme="minorHAnsi" w:hAnsiTheme="minorHAnsi" w:cstheme="minorHAnsi"/>
        </w:rPr>
        <w:t>)</w:t>
      </w:r>
      <w:r w:rsidR="00FE7B79" w:rsidRPr="00E916D9">
        <w:rPr>
          <w:rFonts w:asciiTheme="minorHAnsi" w:hAnsiTheme="minorHAnsi" w:cstheme="minorHAnsi"/>
        </w:rPr>
        <w:t>)</w:t>
      </w:r>
      <w:r w:rsidR="009952A9" w:rsidRPr="00E916D9">
        <w:rPr>
          <w:rFonts w:asciiTheme="minorHAnsi" w:hAnsiTheme="minorHAnsi" w:cstheme="minorHAnsi"/>
          <w:lang w:val="en-US"/>
        </w:rPr>
        <w:t xml:space="preserve"> </w:t>
      </w:r>
      <w:r w:rsidR="00684627" w:rsidRPr="00E916D9">
        <w:rPr>
          <w:rFonts w:asciiTheme="minorHAnsi" w:hAnsiTheme="minorHAnsi" w:cstheme="minorHAnsi"/>
          <w:lang w:val="en-US"/>
        </w:rPr>
        <w:t xml:space="preserve">and </w:t>
      </w:r>
      <w:r w:rsidR="007E2CDF" w:rsidRPr="00E916D9">
        <w:rPr>
          <w:rFonts w:asciiTheme="minorHAnsi" w:hAnsiTheme="minorHAnsi" w:cstheme="minorHAnsi"/>
          <w:shd w:val="clear" w:color="auto" w:fill="FFFFFF"/>
          <w:lang w:val="en-US"/>
        </w:rPr>
        <w:t>21</w:t>
      </w:r>
      <w:r w:rsidRPr="00E916D9">
        <w:rPr>
          <w:rFonts w:asciiTheme="minorHAnsi" w:hAnsiTheme="minorHAnsi" w:cstheme="minorHAnsi"/>
          <w:shd w:val="clear" w:color="auto" w:fill="FFFFFF"/>
          <w:lang w:val="en-US"/>
        </w:rPr>
        <w:t xml:space="preserve"> patients (</w:t>
      </w:r>
      <w:r w:rsidR="007E2CDF" w:rsidRPr="00E916D9">
        <w:rPr>
          <w:rFonts w:asciiTheme="minorHAnsi" w:hAnsiTheme="minorHAnsi" w:cstheme="minorHAnsi"/>
          <w:shd w:val="clear" w:color="auto" w:fill="FFFFFF"/>
          <w:lang w:val="en-US"/>
        </w:rPr>
        <w:t>66</w:t>
      </w:r>
      <w:r w:rsidRPr="00E916D9">
        <w:rPr>
          <w:rFonts w:asciiTheme="minorHAnsi" w:hAnsiTheme="minorHAnsi" w:cstheme="minorHAnsi"/>
          <w:shd w:val="clear" w:color="auto" w:fill="FFFFFF"/>
          <w:lang w:val="en-US"/>
        </w:rPr>
        <w:t xml:space="preserve">%) </w:t>
      </w:r>
      <w:r w:rsidR="00684627" w:rsidRPr="00E916D9">
        <w:rPr>
          <w:rFonts w:asciiTheme="minorHAnsi" w:hAnsiTheme="minorHAnsi" w:cstheme="minorHAnsi"/>
          <w:lang w:val="en-US"/>
        </w:rPr>
        <w:t>on the R side</w:t>
      </w:r>
      <w:r w:rsidR="008E5283" w:rsidRPr="00E916D9">
        <w:rPr>
          <w:rFonts w:asciiTheme="minorHAnsi" w:hAnsiTheme="minorHAnsi" w:cstheme="minorHAnsi"/>
          <w:lang w:val="en-US"/>
        </w:rPr>
        <w:t xml:space="preserve"> </w:t>
      </w:r>
      <w:r w:rsidR="00FE7B79" w:rsidRPr="00E916D9">
        <w:rPr>
          <w:rFonts w:asciiTheme="minorHAnsi" w:hAnsiTheme="minorHAnsi" w:cstheme="minorHAnsi"/>
          <w:lang w:val="en-US"/>
        </w:rPr>
        <w:t>(</w:t>
      </w:r>
      <w:r w:rsidR="002F1EE7" w:rsidRPr="00E916D9">
        <w:rPr>
          <w:rFonts w:asciiTheme="minorHAnsi" w:hAnsiTheme="minorHAnsi" w:cstheme="minorHAnsi"/>
          <w:lang w:val="en-US"/>
        </w:rPr>
        <w:t>0.41</w:t>
      </w:r>
      <w:r w:rsidR="00FE7B79" w:rsidRPr="00E916D9">
        <w:rPr>
          <w:rFonts w:asciiTheme="minorHAnsi" w:hAnsiTheme="minorHAnsi" w:cstheme="minorHAnsi"/>
        </w:rPr>
        <w:t xml:space="preserve"> (SD </w:t>
      </w:r>
      <w:r w:rsidR="00FE7B79" w:rsidRPr="00E916D9">
        <w:rPr>
          <w:rFonts w:asciiTheme="minorHAnsi" w:hAnsiTheme="minorHAnsi" w:cstheme="minorHAnsi"/>
          <w:lang w:val="en-US"/>
        </w:rPr>
        <w:t>=</w:t>
      </w:r>
      <w:r w:rsidR="002F1EE7" w:rsidRPr="00E916D9">
        <w:rPr>
          <w:rFonts w:asciiTheme="minorHAnsi" w:hAnsiTheme="minorHAnsi" w:cstheme="minorHAnsi"/>
          <w:lang w:val="en-US"/>
        </w:rPr>
        <w:t>0.20</w:t>
      </w:r>
      <w:r w:rsidR="00FE7B79" w:rsidRPr="00E916D9">
        <w:rPr>
          <w:rFonts w:asciiTheme="minorHAnsi" w:hAnsiTheme="minorHAnsi" w:cstheme="minorHAnsi"/>
        </w:rPr>
        <w:t>))</w:t>
      </w:r>
      <w:r w:rsidR="00684627" w:rsidRPr="00E916D9">
        <w:rPr>
          <w:rFonts w:asciiTheme="minorHAnsi" w:hAnsiTheme="minorHAnsi" w:cstheme="minorHAnsi"/>
          <w:lang w:val="en-US"/>
        </w:rPr>
        <w:t xml:space="preserve">. </w:t>
      </w:r>
      <w:r w:rsidR="00257E35" w:rsidRPr="00E916D9">
        <w:rPr>
          <w:rFonts w:asciiTheme="minorHAnsi" w:hAnsiTheme="minorHAnsi" w:cstheme="minorHAnsi"/>
        </w:rPr>
        <w:t xml:space="preserve">A </w:t>
      </w:r>
      <w:r w:rsidR="00257E35" w:rsidRPr="00E916D9">
        <w:rPr>
          <w:rFonts w:asciiTheme="minorHAnsi" w:hAnsiTheme="minorHAnsi" w:cstheme="minorHAnsi"/>
          <w:lang w:val="en-US"/>
        </w:rPr>
        <w:lastRenderedPageBreak/>
        <w:t xml:space="preserve">Wilcoxon signed-rank test </w:t>
      </w:r>
      <w:r w:rsidR="00331B50" w:rsidRPr="00E916D9">
        <w:rPr>
          <w:rFonts w:asciiTheme="minorHAnsi" w:hAnsiTheme="minorHAnsi" w:cstheme="minorHAnsi"/>
        </w:rPr>
        <w:t xml:space="preserve">within the </w:t>
      </w:r>
      <w:r w:rsidR="00331B50" w:rsidRPr="00E916D9">
        <w:rPr>
          <w:rFonts w:asciiTheme="minorHAnsi" w:hAnsiTheme="minorHAnsi" w:cstheme="minorHAnsi"/>
          <w:lang w:val="en-US"/>
        </w:rPr>
        <w:t xml:space="preserve">bilateral </w:t>
      </w:r>
      <w:r w:rsidR="00331B50" w:rsidRPr="00E916D9">
        <w:rPr>
          <w:rFonts w:asciiTheme="minorHAnsi" w:hAnsiTheme="minorHAnsi" w:cstheme="minorHAnsi"/>
        </w:rPr>
        <w:t>MD group</w:t>
      </w:r>
      <w:r w:rsidR="00331B50" w:rsidRPr="00E916D9">
        <w:rPr>
          <w:rFonts w:asciiTheme="minorHAnsi" w:hAnsiTheme="minorHAnsi" w:cstheme="minorHAnsi"/>
          <w:lang w:val="en-US"/>
        </w:rPr>
        <w:t xml:space="preserve"> </w:t>
      </w:r>
      <w:r w:rsidR="00FA3BCA" w:rsidRPr="00E916D9">
        <w:rPr>
          <w:rFonts w:asciiTheme="minorHAnsi" w:hAnsiTheme="minorHAnsi" w:cstheme="minorHAnsi"/>
          <w:lang w:val="en-US"/>
        </w:rPr>
        <w:t xml:space="preserve">also </w:t>
      </w:r>
      <w:r w:rsidR="00FB4F8D" w:rsidRPr="00E916D9">
        <w:rPr>
          <w:rFonts w:asciiTheme="minorHAnsi" w:hAnsiTheme="minorHAnsi" w:cstheme="minorHAnsi"/>
        </w:rPr>
        <w:t xml:space="preserve">showed that the MD </w:t>
      </w:r>
      <w:r w:rsidR="00111B1A" w:rsidRPr="00E916D9">
        <w:rPr>
          <w:rFonts w:asciiTheme="minorHAnsi" w:hAnsiTheme="minorHAnsi" w:cstheme="minorHAnsi"/>
          <w:lang w:val="en-US"/>
        </w:rPr>
        <w:t>L</w:t>
      </w:r>
      <w:r w:rsidR="00FB4F8D" w:rsidRPr="00E916D9">
        <w:rPr>
          <w:rFonts w:asciiTheme="minorHAnsi" w:hAnsiTheme="minorHAnsi" w:cstheme="minorHAnsi"/>
        </w:rPr>
        <w:t xml:space="preserve"> ears had significantly higher SP/AP amplitude ratios in comparison to </w:t>
      </w:r>
      <w:r w:rsidR="0013315C" w:rsidRPr="00E916D9">
        <w:rPr>
          <w:rFonts w:asciiTheme="minorHAnsi" w:hAnsiTheme="minorHAnsi" w:cstheme="minorHAnsi"/>
          <w:lang w:val="en-US"/>
        </w:rPr>
        <w:t xml:space="preserve">MD </w:t>
      </w:r>
      <w:r w:rsidR="00111B1A" w:rsidRPr="00E916D9">
        <w:rPr>
          <w:rFonts w:asciiTheme="minorHAnsi" w:hAnsiTheme="minorHAnsi" w:cstheme="minorHAnsi"/>
          <w:lang w:val="en-US"/>
        </w:rPr>
        <w:t>R</w:t>
      </w:r>
      <w:r w:rsidR="0013315C" w:rsidRPr="00E916D9">
        <w:rPr>
          <w:rFonts w:asciiTheme="minorHAnsi" w:hAnsiTheme="minorHAnsi" w:cstheme="minorHAnsi"/>
          <w:lang w:val="en-US"/>
        </w:rPr>
        <w:t xml:space="preserve"> </w:t>
      </w:r>
      <w:r w:rsidR="00FB4F8D" w:rsidRPr="00E916D9">
        <w:rPr>
          <w:rFonts w:asciiTheme="minorHAnsi" w:hAnsiTheme="minorHAnsi" w:cstheme="minorHAnsi"/>
        </w:rPr>
        <w:t xml:space="preserve">ears </w:t>
      </w:r>
      <w:r w:rsidR="00257E35" w:rsidRPr="00E916D9">
        <w:rPr>
          <w:rFonts w:asciiTheme="minorHAnsi" w:hAnsiTheme="minorHAnsi" w:cstheme="minorHAnsi"/>
        </w:rPr>
        <w:t>Z=-3.1</w:t>
      </w:r>
      <w:r w:rsidR="006E4B27" w:rsidRPr="00E916D9">
        <w:rPr>
          <w:rFonts w:asciiTheme="minorHAnsi" w:hAnsiTheme="minorHAnsi" w:cstheme="minorHAnsi"/>
        </w:rPr>
        <w:t>26</w:t>
      </w:r>
      <w:r w:rsidR="00FB4F8D" w:rsidRPr="00E916D9">
        <w:rPr>
          <w:rFonts w:asciiTheme="minorHAnsi" w:hAnsiTheme="minorHAnsi" w:cstheme="minorHAnsi"/>
        </w:rPr>
        <w:t>, p</w:t>
      </w:r>
      <w:r w:rsidR="00257E35" w:rsidRPr="00E916D9">
        <w:rPr>
          <w:rFonts w:asciiTheme="minorHAnsi" w:hAnsiTheme="minorHAnsi" w:cstheme="minorHAnsi"/>
        </w:rPr>
        <w:t>=.002</w:t>
      </w:r>
      <w:r w:rsidR="00FB4F8D" w:rsidRPr="00E916D9">
        <w:rPr>
          <w:rFonts w:asciiTheme="minorHAnsi" w:hAnsiTheme="minorHAnsi" w:cstheme="minorHAnsi"/>
        </w:rPr>
        <w:t xml:space="preserve">. </w:t>
      </w:r>
    </w:p>
    <w:p w14:paraId="73477D90" w14:textId="77777777" w:rsidR="00500136" w:rsidRPr="00E916D9" w:rsidRDefault="00500136" w:rsidP="00CF2253">
      <w:pPr>
        <w:spacing w:after="240" w:line="480" w:lineRule="auto"/>
        <w:jc w:val="both"/>
        <w:rPr>
          <w:rFonts w:asciiTheme="minorHAnsi" w:hAnsiTheme="minorHAnsi" w:cstheme="minorHAnsi"/>
          <w:lang w:val="en-US"/>
        </w:rPr>
      </w:pPr>
    </w:p>
    <w:p w14:paraId="698775A9" w14:textId="39088C12" w:rsidR="00B477E1" w:rsidRPr="00E916D9" w:rsidRDefault="00422022" w:rsidP="00CE51D1">
      <w:pPr>
        <w:pStyle w:val="Heading2"/>
        <w:rPr>
          <w:rFonts w:asciiTheme="minorHAnsi" w:hAnsiTheme="minorHAnsi" w:cstheme="minorHAnsi"/>
          <w:color w:val="auto"/>
        </w:rPr>
      </w:pPr>
      <w:r w:rsidRPr="00E916D9">
        <w:rPr>
          <w:rFonts w:asciiTheme="minorHAnsi" w:hAnsiTheme="minorHAnsi" w:cstheme="minorHAnsi"/>
          <w:color w:val="auto"/>
          <w:lang w:val="en-US"/>
        </w:rPr>
        <w:t xml:space="preserve">Differences in </w:t>
      </w:r>
      <w:r w:rsidR="007C5525" w:rsidRPr="00E916D9">
        <w:rPr>
          <w:rFonts w:asciiTheme="minorHAnsi" w:hAnsiTheme="minorHAnsi" w:cstheme="minorHAnsi"/>
          <w:color w:val="auto"/>
          <w:lang w:val="en-US"/>
        </w:rPr>
        <w:t>SP</w:t>
      </w:r>
      <w:r w:rsidR="007C5525" w:rsidRPr="00E916D9">
        <w:rPr>
          <w:rFonts w:asciiTheme="minorHAnsi" w:hAnsiTheme="minorHAnsi" w:cstheme="minorHAnsi"/>
          <w:color w:val="auto"/>
        </w:rPr>
        <w:t>/</w:t>
      </w:r>
      <w:r w:rsidR="007C5525" w:rsidRPr="00E916D9">
        <w:rPr>
          <w:rFonts w:asciiTheme="minorHAnsi" w:hAnsiTheme="minorHAnsi" w:cstheme="minorHAnsi"/>
          <w:color w:val="auto"/>
          <w:lang w:val="en-US"/>
        </w:rPr>
        <w:t>AP</w:t>
      </w:r>
      <w:r w:rsidR="007C5525" w:rsidRPr="00E916D9">
        <w:rPr>
          <w:rFonts w:asciiTheme="minorHAnsi" w:hAnsiTheme="minorHAnsi" w:cstheme="minorHAnsi"/>
          <w:color w:val="auto"/>
        </w:rPr>
        <w:t xml:space="preserve"> </w:t>
      </w:r>
      <w:r w:rsidR="007C5525" w:rsidRPr="00E916D9">
        <w:rPr>
          <w:rFonts w:asciiTheme="minorHAnsi" w:hAnsiTheme="minorHAnsi" w:cstheme="minorHAnsi"/>
          <w:color w:val="auto"/>
          <w:lang w:val="en-US"/>
        </w:rPr>
        <w:t>area</w:t>
      </w:r>
      <w:r w:rsidR="007C5525" w:rsidRPr="00E916D9">
        <w:rPr>
          <w:rFonts w:asciiTheme="minorHAnsi" w:hAnsiTheme="minorHAnsi" w:cstheme="minorHAnsi"/>
          <w:color w:val="auto"/>
        </w:rPr>
        <w:t xml:space="preserve"> </w:t>
      </w:r>
      <w:r w:rsidR="007A0CB2" w:rsidRPr="00E916D9">
        <w:rPr>
          <w:rFonts w:asciiTheme="minorHAnsi" w:hAnsiTheme="minorHAnsi" w:cstheme="minorHAnsi"/>
          <w:color w:val="auto"/>
          <w:lang w:val="en-US"/>
        </w:rPr>
        <w:t xml:space="preserve">curve </w:t>
      </w:r>
      <w:r w:rsidR="007C5525" w:rsidRPr="00E916D9">
        <w:rPr>
          <w:rFonts w:asciiTheme="minorHAnsi" w:hAnsiTheme="minorHAnsi" w:cstheme="minorHAnsi"/>
          <w:color w:val="auto"/>
        </w:rPr>
        <w:t>ratio</w:t>
      </w:r>
      <w:r w:rsidR="007C5525" w:rsidRPr="00E916D9">
        <w:rPr>
          <w:rFonts w:asciiTheme="minorHAnsi" w:hAnsiTheme="minorHAnsi" w:cstheme="minorHAnsi"/>
          <w:color w:val="auto"/>
          <w:lang w:val="en-US"/>
        </w:rPr>
        <w:t xml:space="preserve"> </w:t>
      </w:r>
      <w:r w:rsidRPr="00E916D9">
        <w:rPr>
          <w:rFonts w:asciiTheme="minorHAnsi" w:hAnsiTheme="minorHAnsi" w:cstheme="minorHAnsi"/>
          <w:color w:val="auto"/>
          <w:lang w:val="en-US"/>
        </w:rPr>
        <w:t xml:space="preserve">between ears </w:t>
      </w:r>
    </w:p>
    <w:p w14:paraId="453F68F3" w14:textId="11366DB1" w:rsidR="00CE51D1" w:rsidRPr="00E916D9" w:rsidRDefault="00CE51D1" w:rsidP="00CE51D1">
      <w:pPr>
        <w:rPr>
          <w:rFonts w:asciiTheme="minorHAnsi" w:hAnsiTheme="minorHAnsi" w:cstheme="minorHAnsi"/>
        </w:rPr>
      </w:pPr>
    </w:p>
    <w:p w14:paraId="701ADDDD" w14:textId="35B61184" w:rsidR="00422022" w:rsidRPr="00E916D9" w:rsidRDefault="00422022" w:rsidP="00CE51D1">
      <w:pPr>
        <w:rPr>
          <w:rFonts w:asciiTheme="minorHAnsi" w:hAnsiTheme="minorHAnsi" w:cstheme="minorHAnsi"/>
          <w:b/>
          <w:bCs/>
          <w:i/>
          <w:iCs/>
        </w:rPr>
      </w:pPr>
      <w:r w:rsidRPr="00E916D9">
        <w:rPr>
          <w:rFonts w:asciiTheme="minorHAnsi" w:hAnsiTheme="minorHAnsi" w:cstheme="minorHAnsi"/>
          <w:b/>
          <w:bCs/>
          <w:i/>
          <w:iCs/>
        </w:rPr>
        <w:t>Unilateral MD</w:t>
      </w:r>
    </w:p>
    <w:p w14:paraId="20755E8F" w14:textId="77777777" w:rsidR="00422022" w:rsidRPr="00E916D9" w:rsidRDefault="00422022" w:rsidP="00CE51D1">
      <w:pPr>
        <w:rPr>
          <w:rFonts w:asciiTheme="minorHAnsi" w:hAnsiTheme="minorHAnsi" w:cstheme="minorHAnsi"/>
        </w:rPr>
      </w:pPr>
    </w:p>
    <w:p w14:paraId="61ABFFCC" w14:textId="35CFF3EC" w:rsidR="00A376AA" w:rsidRPr="00E916D9" w:rsidRDefault="009F34B4" w:rsidP="00571C08">
      <w:pPr>
        <w:spacing w:line="480" w:lineRule="auto"/>
        <w:jc w:val="both"/>
        <w:rPr>
          <w:rFonts w:asciiTheme="minorHAnsi" w:hAnsiTheme="minorHAnsi" w:cstheme="minorHAnsi"/>
        </w:rPr>
      </w:pPr>
      <w:r w:rsidRPr="00E916D9">
        <w:rPr>
          <w:rFonts w:asciiTheme="minorHAnsi" w:hAnsiTheme="minorHAnsi" w:cstheme="minorHAnsi"/>
          <w:lang w:val="en-US"/>
        </w:rPr>
        <w:t>U</w:t>
      </w:r>
      <w:r w:rsidR="00B477E1" w:rsidRPr="00E916D9">
        <w:rPr>
          <w:rFonts w:asciiTheme="minorHAnsi" w:hAnsiTheme="minorHAnsi" w:cstheme="minorHAnsi"/>
          <w:lang w:val="en-US"/>
        </w:rPr>
        <w:t xml:space="preserve">sing the </w:t>
      </w:r>
      <w:r w:rsidR="00B477E1" w:rsidRPr="00E916D9">
        <w:rPr>
          <w:rFonts w:asciiTheme="minorHAnsi" w:hAnsiTheme="minorHAnsi" w:cstheme="minorHAnsi"/>
        </w:rPr>
        <w:t>cut</w:t>
      </w:r>
      <w:r w:rsidR="009952A9" w:rsidRPr="00E916D9">
        <w:rPr>
          <w:rFonts w:asciiTheme="minorHAnsi" w:hAnsiTheme="minorHAnsi" w:cstheme="minorHAnsi"/>
        </w:rPr>
        <w:t>-</w:t>
      </w:r>
      <w:r w:rsidR="00B477E1" w:rsidRPr="00E916D9">
        <w:rPr>
          <w:rFonts w:asciiTheme="minorHAnsi" w:hAnsiTheme="minorHAnsi" w:cstheme="minorHAnsi"/>
        </w:rPr>
        <w:t xml:space="preserve">off </w:t>
      </w:r>
      <w:r w:rsidR="00B477E1" w:rsidRPr="00E916D9">
        <w:rPr>
          <w:rFonts w:asciiTheme="minorHAnsi" w:hAnsiTheme="minorHAnsi" w:cstheme="minorHAnsi"/>
          <w:lang w:val="en-US"/>
        </w:rPr>
        <w:t>value</w:t>
      </w:r>
      <w:r w:rsidR="00B477E1" w:rsidRPr="00E916D9">
        <w:rPr>
          <w:rFonts w:asciiTheme="minorHAnsi" w:hAnsiTheme="minorHAnsi" w:cstheme="minorHAnsi"/>
        </w:rPr>
        <w:t xml:space="preserve"> for </w:t>
      </w:r>
      <w:r w:rsidR="00B477E1" w:rsidRPr="00E916D9">
        <w:rPr>
          <w:rFonts w:asciiTheme="minorHAnsi" w:hAnsiTheme="minorHAnsi" w:cstheme="minorHAnsi"/>
          <w:lang w:val="en-US"/>
        </w:rPr>
        <w:t>ab</w:t>
      </w:r>
      <w:r w:rsidR="00B477E1" w:rsidRPr="00E916D9">
        <w:rPr>
          <w:rFonts w:asciiTheme="minorHAnsi" w:hAnsiTheme="minorHAnsi" w:cstheme="minorHAnsi"/>
        </w:rPr>
        <w:t>normal</w:t>
      </w:r>
      <w:r w:rsidR="00B477E1" w:rsidRPr="00E916D9">
        <w:rPr>
          <w:rFonts w:asciiTheme="minorHAnsi" w:hAnsiTheme="minorHAnsi" w:cstheme="minorHAnsi"/>
          <w:lang w:val="en-US"/>
        </w:rPr>
        <w:t xml:space="preserve"> </w:t>
      </w:r>
      <w:r w:rsidRPr="00E916D9">
        <w:rPr>
          <w:rFonts w:asciiTheme="minorHAnsi" w:hAnsiTheme="minorHAnsi" w:cstheme="minorHAnsi"/>
          <w:lang w:val="en-US"/>
        </w:rPr>
        <w:t xml:space="preserve">the </w:t>
      </w:r>
      <w:r w:rsidR="00B477E1" w:rsidRPr="00E916D9">
        <w:rPr>
          <w:rFonts w:asciiTheme="minorHAnsi" w:hAnsiTheme="minorHAnsi" w:cstheme="minorHAnsi"/>
          <w:lang w:val="en-US"/>
        </w:rPr>
        <w:t>SP/AP area curve ratio</w:t>
      </w:r>
      <w:r w:rsidR="00B477E1" w:rsidRPr="00E916D9">
        <w:rPr>
          <w:rFonts w:asciiTheme="minorHAnsi" w:hAnsiTheme="minorHAnsi" w:cstheme="minorHAnsi"/>
        </w:rPr>
        <w:t xml:space="preserve">, </w:t>
      </w:r>
      <w:r w:rsidR="00682DA5" w:rsidRPr="00E916D9">
        <w:rPr>
          <w:rFonts w:asciiTheme="minorHAnsi" w:hAnsiTheme="minorHAnsi" w:cstheme="minorHAnsi"/>
          <w:lang w:val="en-US"/>
        </w:rPr>
        <w:t>5</w:t>
      </w:r>
      <w:r w:rsidR="00135E38" w:rsidRPr="00E916D9">
        <w:rPr>
          <w:rFonts w:asciiTheme="minorHAnsi" w:hAnsiTheme="minorHAnsi" w:cstheme="minorHAnsi"/>
          <w:lang w:val="en-US"/>
        </w:rPr>
        <w:t>2</w:t>
      </w:r>
      <w:r w:rsidR="00B477E1" w:rsidRPr="00E916D9">
        <w:rPr>
          <w:rFonts w:asciiTheme="minorHAnsi" w:hAnsiTheme="minorHAnsi" w:cstheme="minorHAnsi"/>
        </w:rPr>
        <w:t xml:space="preserve"> patients (</w:t>
      </w:r>
      <w:r w:rsidR="00682DA5" w:rsidRPr="00E916D9">
        <w:rPr>
          <w:rFonts w:asciiTheme="minorHAnsi" w:hAnsiTheme="minorHAnsi" w:cstheme="minorHAnsi"/>
          <w:lang w:val="en-US"/>
        </w:rPr>
        <w:t>7</w:t>
      </w:r>
      <w:r w:rsidR="00135E38" w:rsidRPr="00E916D9">
        <w:rPr>
          <w:rFonts w:asciiTheme="minorHAnsi" w:hAnsiTheme="minorHAnsi" w:cstheme="minorHAnsi"/>
          <w:lang w:val="en-US"/>
        </w:rPr>
        <w:t>2</w:t>
      </w:r>
      <w:r w:rsidR="00B477E1" w:rsidRPr="00E916D9">
        <w:rPr>
          <w:rFonts w:asciiTheme="minorHAnsi" w:hAnsiTheme="minorHAnsi" w:cstheme="minorHAnsi"/>
        </w:rPr>
        <w:t xml:space="preserve">%) </w:t>
      </w:r>
      <w:r w:rsidRPr="00E916D9">
        <w:rPr>
          <w:rFonts w:asciiTheme="minorHAnsi" w:hAnsiTheme="minorHAnsi" w:cstheme="minorHAnsi"/>
        </w:rPr>
        <w:t xml:space="preserve">were found to have </w:t>
      </w:r>
      <w:r w:rsidR="00712668" w:rsidRPr="00E916D9">
        <w:rPr>
          <w:rFonts w:asciiTheme="minorHAnsi" w:hAnsiTheme="minorHAnsi" w:cstheme="minorHAnsi"/>
        </w:rPr>
        <w:t>elevated SP/AP</w:t>
      </w:r>
      <w:r w:rsidR="00712668" w:rsidRPr="00E916D9">
        <w:rPr>
          <w:rFonts w:asciiTheme="minorHAnsi" w:hAnsiTheme="minorHAnsi" w:cstheme="minorHAnsi"/>
          <w:lang w:val="en-US"/>
        </w:rPr>
        <w:t xml:space="preserve"> area curve</w:t>
      </w:r>
      <w:r w:rsidR="00712668" w:rsidRPr="00E916D9">
        <w:rPr>
          <w:rFonts w:asciiTheme="minorHAnsi" w:hAnsiTheme="minorHAnsi" w:cstheme="minorHAnsi"/>
        </w:rPr>
        <w:t xml:space="preserve"> ratios</w:t>
      </w:r>
      <w:r w:rsidR="00712668" w:rsidRPr="00E916D9">
        <w:rPr>
          <w:rFonts w:asciiTheme="minorHAnsi" w:hAnsiTheme="minorHAnsi" w:cstheme="minorHAnsi"/>
          <w:lang w:val="en-US"/>
        </w:rPr>
        <w:t xml:space="preserve"> on the L side </w:t>
      </w:r>
      <w:r w:rsidR="00B477E1" w:rsidRPr="00E916D9">
        <w:rPr>
          <w:rFonts w:asciiTheme="minorHAnsi" w:hAnsiTheme="minorHAnsi" w:cstheme="minorHAnsi"/>
          <w:lang w:val="en-US"/>
        </w:rPr>
        <w:t xml:space="preserve">and </w:t>
      </w:r>
      <w:r w:rsidR="00695DAB" w:rsidRPr="00E916D9">
        <w:rPr>
          <w:rFonts w:asciiTheme="minorHAnsi" w:hAnsiTheme="minorHAnsi" w:cstheme="minorHAnsi"/>
          <w:lang w:val="en-US"/>
        </w:rPr>
        <w:t>20</w:t>
      </w:r>
      <w:r w:rsidR="00B477E1" w:rsidRPr="00E916D9">
        <w:rPr>
          <w:rFonts w:asciiTheme="minorHAnsi" w:hAnsiTheme="minorHAnsi" w:cstheme="minorHAnsi"/>
          <w:lang w:val="en-US"/>
        </w:rPr>
        <w:t xml:space="preserve"> patients (</w:t>
      </w:r>
      <w:r w:rsidR="0009754F" w:rsidRPr="00E916D9">
        <w:rPr>
          <w:rFonts w:asciiTheme="minorHAnsi" w:hAnsiTheme="minorHAnsi" w:cstheme="minorHAnsi"/>
          <w:lang w:val="en-US"/>
        </w:rPr>
        <w:t>2</w:t>
      </w:r>
      <w:r w:rsidR="00135E38" w:rsidRPr="00E916D9">
        <w:rPr>
          <w:rFonts w:asciiTheme="minorHAnsi" w:hAnsiTheme="minorHAnsi" w:cstheme="minorHAnsi"/>
          <w:lang w:val="en-US"/>
        </w:rPr>
        <w:t>8</w:t>
      </w:r>
      <w:r w:rsidR="00B477E1" w:rsidRPr="00E916D9">
        <w:rPr>
          <w:rFonts w:asciiTheme="minorHAnsi" w:hAnsiTheme="minorHAnsi" w:cstheme="minorHAnsi"/>
          <w:lang w:val="en-US"/>
        </w:rPr>
        <w:t xml:space="preserve">%) </w:t>
      </w:r>
      <w:r w:rsidR="00712668" w:rsidRPr="00E916D9">
        <w:rPr>
          <w:rFonts w:asciiTheme="minorHAnsi" w:hAnsiTheme="minorHAnsi" w:cstheme="minorHAnsi"/>
          <w:lang w:val="en-US"/>
        </w:rPr>
        <w:t>on the</w:t>
      </w:r>
      <w:r w:rsidR="00B477E1" w:rsidRPr="00E916D9">
        <w:rPr>
          <w:rFonts w:asciiTheme="minorHAnsi" w:hAnsiTheme="minorHAnsi" w:cstheme="minorHAnsi"/>
          <w:lang w:val="en-US"/>
        </w:rPr>
        <w:t xml:space="preserve"> </w:t>
      </w:r>
      <w:r w:rsidR="00111B1A" w:rsidRPr="00E916D9">
        <w:rPr>
          <w:rFonts w:asciiTheme="minorHAnsi" w:hAnsiTheme="minorHAnsi" w:cstheme="minorHAnsi"/>
          <w:lang w:val="en-US"/>
        </w:rPr>
        <w:t>R</w:t>
      </w:r>
      <w:r w:rsidR="005F0D7C" w:rsidRPr="00E916D9">
        <w:rPr>
          <w:rFonts w:asciiTheme="minorHAnsi" w:hAnsiTheme="minorHAnsi" w:cstheme="minorHAnsi"/>
          <w:lang w:val="en-US"/>
        </w:rPr>
        <w:t xml:space="preserve"> </w:t>
      </w:r>
      <w:r w:rsidR="00712668" w:rsidRPr="00E916D9">
        <w:rPr>
          <w:rFonts w:asciiTheme="minorHAnsi" w:hAnsiTheme="minorHAnsi" w:cstheme="minorHAnsi"/>
          <w:lang w:val="en-US"/>
        </w:rPr>
        <w:t xml:space="preserve">side. </w:t>
      </w:r>
      <w:r w:rsidR="00B477E1" w:rsidRPr="00E916D9">
        <w:rPr>
          <w:rFonts w:asciiTheme="minorHAnsi" w:hAnsiTheme="minorHAnsi" w:cstheme="minorHAnsi"/>
          <w:lang w:val="en-US"/>
        </w:rPr>
        <w:t>T</w:t>
      </w:r>
      <w:r w:rsidR="00B477E1" w:rsidRPr="00E916D9">
        <w:rPr>
          <w:rFonts w:asciiTheme="minorHAnsi" w:hAnsiTheme="minorHAnsi" w:cstheme="minorHAnsi"/>
        </w:rPr>
        <w:t xml:space="preserve">he SP/AP </w:t>
      </w:r>
      <w:r w:rsidR="00F008B6" w:rsidRPr="00E916D9">
        <w:rPr>
          <w:rFonts w:asciiTheme="minorHAnsi" w:hAnsiTheme="minorHAnsi" w:cstheme="minorHAnsi"/>
          <w:lang w:val="en-US"/>
        </w:rPr>
        <w:t>area curve</w:t>
      </w:r>
      <w:r w:rsidR="00B477E1" w:rsidRPr="00E916D9">
        <w:rPr>
          <w:rFonts w:asciiTheme="minorHAnsi" w:hAnsiTheme="minorHAnsi" w:cstheme="minorHAnsi"/>
        </w:rPr>
        <w:t xml:space="preserve"> ratio for </w:t>
      </w:r>
      <w:r w:rsidR="00111B1A" w:rsidRPr="00E916D9">
        <w:rPr>
          <w:rFonts w:asciiTheme="minorHAnsi" w:hAnsiTheme="minorHAnsi" w:cstheme="minorHAnsi"/>
          <w:lang w:val="en-US"/>
        </w:rPr>
        <w:t>L</w:t>
      </w:r>
      <w:r w:rsidR="00B477E1" w:rsidRPr="00E916D9">
        <w:rPr>
          <w:rFonts w:asciiTheme="minorHAnsi" w:hAnsiTheme="minorHAnsi" w:cstheme="minorHAnsi"/>
          <w:lang w:val="en-US"/>
        </w:rPr>
        <w:t xml:space="preserve"> </w:t>
      </w:r>
      <w:r w:rsidR="00B477E1" w:rsidRPr="00E916D9">
        <w:rPr>
          <w:rFonts w:asciiTheme="minorHAnsi" w:hAnsiTheme="minorHAnsi" w:cstheme="minorHAnsi"/>
        </w:rPr>
        <w:t xml:space="preserve">ears was </w:t>
      </w:r>
      <w:r w:rsidR="00F008B6" w:rsidRPr="00E916D9">
        <w:rPr>
          <w:rFonts w:asciiTheme="minorHAnsi" w:hAnsiTheme="minorHAnsi" w:cstheme="minorHAnsi"/>
          <w:lang w:val="en-US"/>
        </w:rPr>
        <w:t>4.</w:t>
      </w:r>
      <w:r w:rsidR="00E90150" w:rsidRPr="00E916D9">
        <w:rPr>
          <w:rFonts w:asciiTheme="minorHAnsi" w:hAnsiTheme="minorHAnsi" w:cstheme="minorHAnsi"/>
          <w:lang w:val="en-US"/>
        </w:rPr>
        <w:t>7</w:t>
      </w:r>
      <w:r w:rsidR="00B477E1" w:rsidRPr="00E916D9">
        <w:rPr>
          <w:rFonts w:asciiTheme="minorHAnsi" w:hAnsiTheme="minorHAnsi" w:cstheme="minorHAnsi"/>
        </w:rPr>
        <w:t xml:space="preserve"> (SD</w:t>
      </w:r>
      <w:r w:rsidR="00B477E1" w:rsidRPr="00E916D9">
        <w:rPr>
          <w:rFonts w:asciiTheme="minorHAnsi" w:hAnsiTheme="minorHAnsi" w:cstheme="minorHAnsi"/>
          <w:lang w:val="en-US"/>
        </w:rPr>
        <w:t>=2</w:t>
      </w:r>
      <w:r w:rsidR="00F008B6" w:rsidRPr="00E916D9">
        <w:rPr>
          <w:rFonts w:asciiTheme="minorHAnsi" w:hAnsiTheme="minorHAnsi" w:cstheme="minorHAnsi"/>
          <w:lang w:val="en-US"/>
        </w:rPr>
        <w:t>.</w:t>
      </w:r>
      <w:r w:rsidR="00E90150" w:rsidRPr="00E916D9">
        <w:rPr>
          <w:rFonts w:asciiTheme="minorHAnsi" w:hAnsiTheme="minorHAnsi" w:cstheme="minorHAnsi"/>
          <w:lang w:val="en-US"/>
        </w:rPr>
        <w:t>7</w:t>
      </w:r>
      <w:r w:rsidR="00B477E1" w:rsidRPr="00E916D9">
        <w:rPr>
          <w:rFonts w:asciiTheme="minorHAnsi" w:hAnsiTheme="minorHAnsi" w:cstheme="minorHAnsi"/>
        </w:rPr>
        <w:t>)</w:t>
      </w:r>
      <w:r w:rsidR="00B477E1" w:rsidRPr="00E916D9">
        <w:rPr>
          <w:rFonts w:asciiTheme="minorHAnsi" w:hAnsiTheme="minorHAnsi" w:cstheme="minorHAnsi"/>
          <w:lang w:val="en-US"/>
        </w:rPr>
        <w:t xml:space="preserve"> </w:t>
      </w:r>
      <w:r w:rsidR="00B477E1" w:rsidRPr="00E916D9">
        <w:rPr>
          <w:rFonts w:asciiTheme="minorHAnsi" w:hAnsiTheme="minorHAnsi" w:cstheme="minorHAnsi"/>
        </w:rPr>
        <w:t xml:space="preserve">and for the </w:t>
      </w:r>
      <w:r w:rsidR="00111B1A" w:rsidRPr="00E916D9">
        <w:rPr>
          <w:rFonts w:asciiTheme="minorHAnsi" w:hAnsiTheme="minorHAnsi" w:cstheme="minorHAnsi"/>
          <w:lang w:val="en-US"/>
        </w:rPr>
        <w:t>R</w:t>
      </w:r>
      <w:r w:rsidR="00AB616C" w:rsidRPr="00E916D9">
        <w:rPr>
          <w:rFonts w:asciiTheme="minorHAnsi" w:hAnsiTheme="minorHAnsi" w:cstheme="minorHAnsi"/>
          <w:lang w:val="en-US"/>
        </w:rPr>
        <w:t xml:space="preserve"> </w:t>
      </w:r>
      <w:r w:rsidR="00B477E1" w:rsidRPr="00E916D9">
        <w:rPr>
          <w:rFonts w:asciiTheme="minorHAnsi" w:hAnsiTheme="minorHAnsi" w:cstheme="minorHAnsi"/>
        </w:rPr>
        <w:t xml:space="preserve">ears was </w:t>
      </w:r>
      <w:r w:rsidR="00F008B6" w:rsidRPr="00E916D9">
        <w:rPr>
          <w:rFonts w:asciiTheme="minorHAnsi" w:hAnsiTheme="minorHAnsi" w:cstheme="minorHAnsi"/>
          <w:lang w:val="en-US"/>
        </w:rPr>
        <w:t>2.</w:t>
      </w:r>
      <w:r w:rsidR="00BA5DE2" w:rsidRPr="00E916D9">
        <w:rPr>
          <w:rFonts w:asciiTheme="minorHAnsi" w:hAnsiTheme="minorHAnsi" w:cstheme="minorHAnsi"/>
          <w:lang w:val="en-US"/>
        </w:rPr>
        <w:t>5</w:t>
      </w:r>
      <w:r w:rsidR="00B477E1" w:rsidRPr="00E916D9">
        <w:rPr>
          <w:rFonts w:asciiTheme="minorHAnsi" w:hAnsiTheme="minorHAnsi" w:cstheme="minorHAnsi"/>
        </w:rPr>
        <w:t xml:space="preserve"> (SD </w:t>
      </w:r>
      <w:r w:rsidR="00B477E1" w:rsidRPr="00E916D9">
        <w:rPr>
          <w:rFonts w:asciiTheme="minorHAnsi" w:hAnsiTheme="minorHAnsi" w:cstheme="minorHAnsi"/>
          <w:lang w:val="en-US"/>
        </w:rPr>
        <w:t>=2</w:t>
      </w:r>
      <w:r w:rsidR="00F008B6" w:rsidRPr="00E916D9">
        <w:rPr>
          <w:rFonts w:asciiTheme="minorHAnsi" w:hAnsiTheme="minorHAnsi" w:cstheme="minorHAnsi"/>
          <w:lang w:val="en-US"/>
        </w:rPr>
        <w:t>.2</w:t>
      </w:r>
      <w:r w:rsidR="00B477E1" w:rsidRPr="00E916D9">
        <w:rPr>
          <w:rFonts w:asciiTheme="minorHAnsi" w:hAnsiTheme="minorHAnsi" w:cstheme="minorHAnsi"/>
        </w:rPr>
        <w:t>).</w:t>
      </w:r>
      <w:r w:rsidR="003400E2" w:rsidRPr="00E916D9">
        <w:rPr>
          <w:rFonts w:asciiTheme="minorHAnsi" w:hAnsiTheme="minorHAnsi" w:cstheme="minorHAnsi"/>
          <w:lang w:val="en-US"/>
        </w:rPr>
        <w:t xml:space="preserve"> </w:t>
      </w:r>
      <w:r w:rsidR="00151217" w:rsidRPr="00E916D9">
        <w:rPr>
          <w:rFonts w:asciiTheme="minorHAnsi" w:hAnsiTheme="minorHAnsi" w:cstheme="minorHAnsi"/>
        </w:rPr>
        <w:t xml:space="preserve">A </w:t>
      </w:r>
      <w:r w:rsidR="00151217" w:rsidRPr="00E916D9">
        <w:rPr>
          <w:rFonts w:asciiTheme="minorHAnsi" w:hAnsiTheme="minorHAnsi" w:cstheme="minorHAnsi"/>
          <w:lang w:val="en-US"/>
        </w:rPr>
        <w:t>Wilcoxon signed-rank test</w:t>
      </w:r>
      <w:r w:rsidR="00151217" w:rsidRPr="00E916D9">
        <w:rPr>
          <w:rFonts w:asciiTheme="minorHAnsi" w:hAnsiTheme="minorHAnsi" w:cstheme="minorHAnsi"/>
        </w:rPr>
        <w:t xml:space="preserve"> </w:t>
      </w:r>
      <w:r w:rsidR="00FE7D85" w:rsidRPr="00E916D9">
        <w:rPr>
          <w:rFonts w:asciiTheme="minorHAnsi" w:hAnsiTheme="minorHAnsi" w:cstheme="minorHAnsi"/>
        </w:rPr>
        <w:t xml:space="preserve">within the </w:t>
      </w:r>
      <w:r w:rsidR="00FE7D85" w:rsidRPr="00E916D9">
        <w:rPr>
          <w:rFonts w:asciiTheme="minorHAnsi" w:hAnsiTheme="minorHAnsi" w:cstheme="minorHAnsi"/>
          <w:lang w:val="en-US"/>
        </w:rPr>
        <w:t xml:space="preserve">unilateral </w:t>
      </w:r>
      <w:r w:rsidR="00FE7D85" w:rsidRPr="00E916D9">
        <w:rPr>
          <w:rFonts w:asciiTheme="minorHAnsi" w:hAnsiTheme="minorHAnsi" w:cstheme="minorHAnsi"/>
        </w:rPr>
        <w:t xml:space="preserve">MD group showed that the MD </w:t>
      </w:r>
      <w:r w:rsidR="00FE7D85" w:rsidRPr="00E916D9">
        <w:rPr>
          <w:rFonts w:asciiTheme="minorHAnsi" w:hAnsiTheme="minorHAnsi" w:cstheme="minorHAnsi"/>
          <w:lang w:val="en-US"/>
        </w:rPr>
        <w:t>L</w:t>
      </w:r>
      <w:r w:rsidR="00FE7D85" w:rsidRPr="00E916D9">
        <w:rPr>
          <w:rFonts w:asciiTheme="minorHAnsi" w:hAnsiTheme="minorHAnsi" w:cstheme="minorHAnsi"/>
        </w:rPr>
        <w:t xml:space="preserve"> affected ears had significantly higher </w:t>
      </w:r>
      <w:r w:rsidR="00FE7D85" w:rsidRPr="00E916D9">
        <w:rPr>
          <w:rFonts w:asciiTheme="minorHAnsi" w:hAnsiTheme="minorHAnsi" w:cstheme="minorHAnsi"/>
          <w:lang w:val="en-US"/>
        </w:rPr>
        <w:t>SP</w:t>
      </w:r>
      <w:r w:rsidR="00FE7D85" w:rsidRPr="00E916D9">
        <w:rPr>
          <w:rFonts w:asciiTheme="minorHAnsi" w:hAnsiTheme="minorHAnsi" w:cstheme="minorHAnsi"/>
        </w:rPr>
        <w:t>/</w:t>
      </w:r>
      <w:r w:rsidR="00FE7D85" w:rsidRPr="00E916D9">
        <w:rPr>
          <w:rFonts w:asciiTheme="minorHAnsi" w:hAnsiTheme="minorHAnsi" w:cstheme="minorHAnsi"/>
          <w:lang w:val="en-US"/>
        </w:rPr>
        <w:t>AP</w:t>
      </w:r>
      <w:r w:rsidR="00FE7D85" w:rsidRPr="00E916D9">
        <w:rPr>
          <w:rFonts w:asciiTheme="minorHAnsi" w:hAnsiTheme="minorHAnsi" w:cstheme="minorHAnsi"/>
        </w:rPr>
        <w:t xml:space="preserve"> </w:t>
      </w:r>
      <w:r w:rsidR="00FE7D85" w:rsidRPr="00E916D9">
        <w:rPr>
          <w:rFonts w:asciiTheme="minorHAnsi" w:hAnsiTheme="minorHAnsi" w:cstheme="minorHAnsi"/>
          <w:lang w:val="en-US"/>
        </w:rPr>
        <w:t>area</w:t>
      </w:r>
      <w:r w:rsidR="00FE7D85" w:rsidRPr="00E916D9">
        <w:rPr>
          <w:rFonts w:asciiTheme="minorHAnsi" w:hAnsiTheme="minorHAnsi" w:cstheme="minorHAnsi"/>
        </w:rPr>
        <w:t xml:space="preserve"> </w:t>
      </w:r>
      <w:r w:rsidR="00FE7D85" w:rsidRPr="00E916D9">
        <w:rPr>
          <w:rFonts w:asciiTheme="minorHAnsi" w:hAnsiTheme="minorHAnsi" w:cstheme="minorHAnsi"/>
          <w:lang w:val="en-US"/>
        </w:rPr>
        <w:t xml:space="preserve">curve </w:t>
      </w:r>
      <w:r w:rsidR="00FE7D85" w:rsidRPr="00E916D9">
        <w:rPr>
          <w:rFonts w:asciiTheme="minorHAnsi" w:hAnsiTheme="minorHAnsi" w:cstheme="minorHAnsi"/>
        </w:rPr>
        <w:t xml:space="preserve">ratios in comparison to MD </w:t>
      </w:r>
      <w:r w:rsidR="00FE7D85" w:rsidRPr="00E916D9">
        <w:rPr>
          <w:rFonts w:asciiTheme="minorHAnsi" w:hAnsiTheme="minorHAnsi" w:cstheme="minorHAnsi"/>
          <w:lang w:val="en-US"/>
        </w:rPr>
        <w:t xml:space="preserve">R </w:t>
      </w:r>
      <w:r w:rsidR="00FE7D85" w:rsidRPr="00E916D9">
        <w:rPr>
          <w:rFonts w:asciiTheme="minorHAnsi" w:hAnsiTheme="minorHAnsi" w:cstheme="minorHAnsi"/>
        </w:rPr>
        <w:t xml:space="preserve">affected ears </w:t>
      </w:r>
      <w:r w:rsidR="00151217" w:rsidRPr="00E916D9">
        <w:rPr>
          <w:rFonts w:asciiTheme="minorHAnsi" w:hAnsiTheme="minorHAnsi" w:cstheme="minorHAnsi"/>
        </w:rPr>
        <w:t>Z=-</w:t>
      </w:r>
      <w:r w:rsidR="00495745" w:rsidRPr="00E916D9">
        <w:rPr>
          <w:rFonts w:asciiTheme="minorHAnsi" w:hAnsiTheme="minorHAnsi" w:cstheme="minorHAnsi"/>
        </w:rPr>
        <w:t>3.969</w:t>
      </w:r>
      <w:r w:rsidR="00151217" w:rsidRPr="00E916D9">
        <w:rPr>
          <w:rFonts w:asciiTheme="minorHAnsi" w:hAnsiTheme="minorHAnsi" w:cstheme="minorHAnsi"/>
        </w:rPr>
        <w:t>, p&lt;.00</w:t>
      </w:r>
      <w:r w:rsidR="000B0909" w:rsidRPr="00E916D9">
        <w:rPr>
          <w:rFonts w:asciiTheme="minorHAnsi" w:hAnsiTheme="minorHAnsi" w:cstheme="minorHAnsi"/>
        </w:rPr>
        <w:t>2</w:t>
      </w:r>
      <w:r w:rsidR="00FE7D85" w:rsidRPr="00E916D9">
        <w:rPr>
          <w:rFonts w:asciiTheme="minorHAnsi" w:hAnsiTheme="minorHAnsi" w:cstheme="minorHAnsi"/>
        </w:rPr>
        <w:t>.</w:t>
      </w:r>
      <w:r w:rsidR="0064156B" w:rsidRPr="00E916D9">
        <w:rPr>
          <w:rFonts w:asciiTheme="minorHAnsi" w:hAnsiTheme="minorHAnsi" w:cstheme="minorHAnsi"/>
        </w:rPr>
        <w:t xml:space="preserve"> Figure </w:t>
      </w:r>
      <w:r w:rsidR="005867C3" w:rsidRPr="00E916D9">
        <w:rPr>
          <w:rFonts w:asciiTheme="minorHAnsi" w:hAnsiTheme="minorHAnsi" w:cstheme="minorHAnsi"/>
        </w:rPr>
        <w:t>4</w:t>
      </w:r>
      <w:r w:rsidR="0064156B" w:rsidRPr="00E916D9">
        <w:rPr>
          <w:rFonts w:asciiTheme="minorHAnsi" w:hAnsiTheme="minorHAnsi" w:cstheme="minorHAnsi"/>
        </w:rPr>
        <w:t xml:space="preserve"> compares the SP/AP area ratios for each ear of the </w:t>
      </w:r>
      <w:r w:rsidR="00D4684C" w:rsidRPr="00E916D9">
        <w:rPr>
          <w:rFonts w:asciiTheme="minorHAnsi" w:hAnsiTheme="minorHAnsi" w:cstheme="minorHAnsi"/>
        </w:rPr>
        <w:t>unilateral MD patients and the control group.</w:t>
      </w:r>
      <w:r w:rsidR="00495745" w:rsidRPr="00E916D9">
        <w:rPr>
          <w:rFonts w:asciiTheme="minorHAnsi" w:hAnsiTheme="minorHAnsi" w:cstheme="minorHAnsi"/>
        </w:rPr>
        <w:t xml:space="preserve"> </w:t>
      </w:r>
    </w:p>
    <w:p w14:paraId="59B33703" w14:textId="77777777" w:rsidR="00A25666" w:rsidRPr="00E916D9" w:rsidRDefault="00A25666" w:rsidP="00571C08">
      <w:pPr>
        <w:spacing w:line="480" w:lineRule="auto"/>
        <w:jc w:val="both"/>
        <w:rPr>
          <w:rFonts w:asciiTheme="minorHAnsi" w:hAnsiTheme="minorHAnsi" w:cstheme="minorHAnsi"/>
        </w:rPr>
      </w:pPr>
    </w:p>
    <w:p w14:paraId="05DBC42B" w14:textId="32FAA88F" w:rsidR="00422022" w:rsidRPr="00E916D9" w:rsidRDefault="00422022" w:rsidP="00571C08">
      <w:pPr>
        <w:spacing w:line="480" w:lineRule="auto"/>
        <w:jc w:val="both"/>
        <w:rPr>
          <w:rFonts w:asciiTheme="minorHAnsi" w:hAnsiTheme="minorHAnsi" w:cstheme="minorHAnsi"/>
          <w:b/>
          <w:bCs/>
          <w:i/>
          <w:iCs/>
        </w:rPr>
      </w:pPr>
      <w:r w:rsidRPr="00E916D9">
        <w:rPr>
          <w:rFonts w:asciiTheme="minorHAnsi" w:hAnsiTheme="minorHAnsi" w:cstheme="minorHAnsi"/>
          <w:b/>
          <w:bCs/>
          <w:i/>
          <w:iCs/>
        </w:rPr>
        <w:t>Bilateral MD</w:t>
      </w:r>
    </w:p>
    <w:p w14:paraId="696302FA" w14:textId="29617547" w:rsidR="003E2BAB" w:rsidRPr="00E916D9" w:rsidRDefault="00411D6A" w:rsidP="009E6C1E">
      <w:pPr>
        <w:spacing w:after="240" w:line="480" w:lineRule="auto"/>
        <w:jc w:val="both"/>
        <w:rPr>
          <w:rFonts w:asciiTheme="minorHAnsi" w:hAnsiTheme="minorHAnsi" w:cstheme="minorHAnsi"/>
        </w:rPr>
      </w:pPr>
      <w:r w:rsidRPr="00E916D9">
        <w:rPr>
          <w:rFonts w:asciiTheme="minorHAnsi" w:hAnsiTheme="minorHAnsi" w:cstheme="minorHAnsi"/>
          <w:lang w:val="en-US"/>
        </w:rPr>
        <w:t xml:space="preserve">We also found that </w:t>
      </w:r>
      <w:r w:rsidR="00590F98" w:rsidRPr="00E916D9">
        <w:rPr>
          <w:rFonts w:asciiTheme="minorHAnsi" w:hAnsiTheme="minorHAnsi" w:cstheme="minorHAnsi"/>
          <w:lang w:val="en-US"/>
        </w:rPr>
        <w:t>28</w:t>
      </w:r>
      <w:r w:rsidR="002A0542" w:rsidRPr="00E916D9">
        <w:rPr>
          <w:rFonts w:asciiTheme="minorHAnsi" w:hAnsiTheme="minorHAnsi" w:cstheme="minorHAnsi"/>
          <w:lang w:val="en-US"/>
        </w:rPr>
        <w:t xml:space="preserve"> </w:t>
      </w:r>
      <w:r w:rsidR="002A0542" w:rsidRPr="00E916D9">
        <w:rPr>
          <w:rFonts w:asciiTheme="minorHAnsi" w:hAnsiTheme="minorHAnsi" w:cstheme="minorHAnsi"/>
        </w:rPr>
        <w:t>patients (</w:t>
      </w:r>
      <w:r w:rsidR="00590F98" w:rsidRPr="00E916D9">
        <w:rPr>
          <w:rFonts w:asciiTheme="minorHAnsi" w:hAnsiTheme="minorHAnsi" w:cstheme="minorHAnsi"/>
          <w:lang w:val="en-US"/>
        </w:rPr>
        <w:t>87</w:t>
      </w:r>
      <w:r w:rsidR="002A0542" w:rsidRPr="00E916D9">
        <w:rPr>
          <w:rFonts w:asciiTheme="minorHAnsi" w:hAnsiTheme="minorHAnsi" w:cstheme="minorHAnsi"/>
        </w:rPr>
        <w:t>%</w:t>
      </w:r>
      <w:r w:rsidR="002A0542" w:rsidRPr="00E916D9">
        <w:rPr>
          <w:rFonts w:asciiTheme="minorHAnsi" w:hAnsiTheme="minorHAnsi" w:cstheme="minorHAnsi"/>
          <w:lang w:val="en-US"/>
        </w:rPr>
        <w:t xml:space="preserve"> </w:t>
      </w:r>
      <w:r w:rsidR="002A0542" w:rsidRPr="00E916D9">
        <w:rPr>
          <w:rFonts w:asciiTheme="minorHAnsi" w:hAnsiTheme="minorHAnsi" w:cstheme="minorHAnsi"/>
        </w:rPr>
        <w:t xml:space="preserve">with </w:t>
      </w:r>
      <w:r w:rsidR="002A0542" w:rsidRPr="00E916D9">
        <w:rPr>
          <w:rFonts w:asciiTheme="minorHAnsi" w:hAnsiTheme="minorHAnsi" w:cstheme="minorHAnsi"/>
          <w:lang w:val="en-US"/>
        </w:rPr>
        <w:t>bilateral definite</w:t>
      </w:r>
      <w:r w:rsidR="002A0542" w:rsidRPr="00E916D9">
        <w:rPr>
          <w:rFonts w:asciiTheme="minorHAnsi" w:hAnsiTheme="minorHAnsi" w:cstheme="minorHAnsi"/>
        </w:rPr>
        <w:t xml:space="preserve"> MD) </w:t>
      </w:r>
      <w:r w:rsidR="004A58FB" w:rsidRPr="00E916D9">
        <w:rPr>
          <w:rFonts w:asciiTheme="minorHAnsi" w:hAnsiTheme="minorHAnsi" w:cstheme="minorHAnsi"/>
        </w:rPr>
        <w:t>had elevated SP/AP</w:t>
      </w:r>
      <w:r w:rsidR="004A58FB" w:rsidRPr="00E916D9">
        <w:rPr>
          <w:rFonts w:asciiTheme="minorHAnsi" w:hAnsiTheme="minorHAnsi" w:cstheme="minorHAnsi"/>
          <w:lang w:val="en-US"/>
        </w:rPr>
        <w:t xml:space="preserve"> area curve</w:t>
      </w:r>
      <w:r w:rsidR="004A58FB" w:rsidRPr="00E916D9">
        <w:rPr>
          <w:rFonts w:asciiTheme="minorHAnsi" w:hAnsiTheme="minorHAnsi" w:cstheme="minorHAnsi"/>
        </w:rPr>
        <w:t xml:space="preserve"> ratios</w:t>
      </w:r>
      <w:r w:rsidR="004A58FB" w:rsidRPr="00E916D9">
        <w:rPr>
          <w:rFonts w:asciiTheme="minorHAnsi" w:hAnsiTheme="minorHAnsi" w:cstheme="minorHAnsi"/>
          <w:lang w:val="en-US"/>
        </w:rPr>
        <w:t xml:space="preserve"> on the L side</w:t>
      </w:r>
      <w:r w:rsidR="009D5375" w:rsidRPr="00E916D9">
        <w:rPr>
          <w:rFonts w:asciiTheme="minorHAnsi" w:hAnsiTheme="minorHAnsi" w:cstheme="minorHAnsi"/>
          <w:lang w:val="en-US"/>
        </w:rPr>
        <w:t>,</w:t>
      </w:r>
      <w:r w:rsidR="004A58FB" w:rsidRPr="00E916D9">
        <w:rPr>
          <w:rFonts w:asciiTheme="minorHAnsi" w:hAnsiTheme="minorHAnsi" w:cstheme="minorHAnsi"/>
          <w:lang w:val="en-US"/>
        </w:rPr>
        <w:t xml:space="preserve"> </w:t>
      </w:r>
      <w:r w:rsidR="009D5375" w:rsidRPr="00E916D9">
        <w:rPr>
          <w:rFonts w:asciiTheme="minorHAnsi" w:hAnsiTheme="minorHAnsi" w:cstheme="minorHAnsi"/>
          <w:lang w:val="en-US"/>
        </w:rPr>
        <w:t xml:space="preserve">while </w:t>
      </w:r>
      <w:r w:rsidR="00337C56" w:rsidRPr="00E916D9">
        <w:rPr>
          <w:rFonts w:asciiTheme="minorHAnsi" w:hAnsiTheme="minorHAnsi" w:cstheme="minorHAnsi"/>
          <w:lang w:val="en-US"/>
        </w:rPr>
        <w:t>23</w:t>
      </w:r>
      <w:r w:rsidR="002A0542" w:rsidRPr="00E916D9">
        <w:rPr>
          <w:rFonts w:asciiTheme="minorHAnsi" w:hAnsiTheme="minorHAnsi" w:cstheme="minorHAnsi"/>
          <w:lang w:val="en-US"/>
        </w:rPr>
        <w:t xml:space="preserve"> patients (</w:t>
      </w:r>
      <w:r w:rsidR="00337C56" w:rsidRPr="00E916D9">
        <w:rPr>
          <w:rFonts w:asciiTheme="minorHAnsi" w:hAnsiTheme="minorHAnsi" w:cstheme="minorHAnsi"/>
          <w:lang w:val="en-US"/>
        </w:rPr>
        <w:t>72</w:t>
      </w:r>
      <w:r w:rsidR="002A0542" w:rsidRPr="00E916D9">
        <w:rPr>
          <w:rFonts w:asciiTheme="minorHAnsi" w:hAnsiTheme="minorHAnsi" w:cstheme="minorHAnsi"/>
          <w:lang w:val="en-US"/>
        </w:rPr>
        <w:t>%</w:t>
      </w:r>
      <w:r w:rsidR="004A58FB" w:rsidRPr="00E916D9">
        <w:rPr>
          <w:rFonts w:asciiTheme="minorHAnsi" w:hAnsiTheme="minorHAnsi" w:cstheme="minorHAnsi"/>
          <w:lang w:val="en-US"/>
        </w:rPr>
        <w:t xml:space="preserve">) </w:t>
      </w:r>
      <w:r w:rsidR="009D5375" w:rsidRPr="00E916D9">
        <w:rPr>
          <w:rFonts w:asciiTheme="minorHAnsi" w:hAnsiTheme="minorHAnsi" w:cstheme="minorHAnsi"/>
          <w:lang w:val="en-US"/>
        </w:rPr>
        <w:t xml:space="preserve">had elevated curve ratios </w:t>
      </w:r>
      <w:r w:rsidR="004A58FB" w:rsidRPr="00E916D9">
        <w:rPr>
          <w:rFonts w:asciiTheme="minorHAnsi" w:hAnsiTheme="minorHAnsi" w:cstheme="minorHAnsi"/>
          <w:lang w:val="en-US"/>
        </w:rPr>
        <w:t>on the R side.</w:t>
      </w:r>
      <w:r w:rsidR="002A0542" w:rsidRPr="00E916D9">
        <w:rPr>
          <w:rFonts w:asciiTheme="minorHAnsi" w:hAnsiTheme="minorHAnsi" w:cstheme="minorHAnsi"/>
          <w:lang w:val="en-US"/>
        </w:rPr>
        <w:t xml:space="preserve"> T</w:t>
      </w:r>
      <w:r w:rsidR="002A0542" w:rsidRPr="00E916D9">
        <w:rPr>
          <w:rFonts w:asciiTheme="minorHAnsi" w:hAnsiTheme="minorHAnsi" w:cstheme="minorHAnsi"/>
        </w:rPr>
        <w:t xml:space="preserve">he SP/AP </w:t>
      </w:r>
      <w:r w:rsidR="002A0542" w:rsidRPr="00E916D9">
        <w:rPr>
          <w:rFonts w:asciiTheme="minorHAnsi" w:hAnsiTheme="minorHAnsi" w:cstheme="minorHAnsi"/>
          <w:lang w:val="en-US"/>
        </w:rPr>
        <w:t>area curve</w:t>
      </w:r>
      <w:r w:rsidR="002A0542" w:rsidRPr="00E916D9">
        <w:rPr>
          <w:rFonts w:asciiTheme="minorHAnsi" w:hAnsiTheme="minorHAnsi" w:cstheme="minorHAnsi"/>
        </w:rPr>
        <w:t xml:space="preserve"> ratio for MD </w:t>
      </w:r>
      <w:r w:rsidR="00111B1A" w:rsidRPr="00E916D9">
        <w:rPr>
          <w:rFonts w:asciiTheme="minorHAnsi" w:hAnsiTheme="minorHAnsi" w:cstheme="minorHAnsi"/>
          <w:lang w:val="en-US"/>
        </w:rPr>
        <w:t>L</w:t>
      </w:r>
      <w:r w:rsidR="002A0542" w:rsidRPr="00E916D9">
        <w:rPr>
          <w:rFonts w:asciiTheme="minorHAnsi" w:hAnsiTheme="minorHAnsi" w:cstheme="minorHAnsi"/>
          <w:lang w:val="en-US"/>
        </w:rPr>
        <w:t xml:space="preserve"> </w:t>
      </w:r>
      <w:r w:rsidR="002A0542" w:rsidRPr="00E916D9">
        <w:rPr>
          <w:rFonts w:asciiTheme="minorHAnsi" w:hAnsiTheme="minorHAnsi" w:cstheme="minorHAnsi"/>
        </w:rPr>
        <w:t xml:space="preserve">ears was </w:t>
      </w:r>
      <w:r w:rsidR="00337C56" w:rsidRPr="00E916D9">
        <w:rPr>
          <w:rFonts w:asciiTheme="minorHAnsi" w:hAnsiTheme="minorHAnsi" w:cstheme="minorHAnsi"/>
          <w:lang w:val="en-US"/>
        </w:rPr>
        <w:t>4.9</w:t>
      </w:r>
      <w:r w:rsidR="002A0542" w:rsidRPr="00E916D9">
        <w:rPr>
          <w:rFonts w:asciiTheme="minorHAnsi" w:hAnsiTheme="minorHAnsi" w:cstheme="minorHAnsi"/>
        </w:rPr>
        <w:t xml:space="preserve"> (SD</w:t>
      </w:r>
      <w:r w:rsidR="002A0542" w:rsidRPr="00E916D9">
        <w:rPr>
          <w:rFonts w:asciiTheme="minorHAnsi" w:hAnsiTheme="minorHAnsi" w:cstheme="minorHAnsi"/>
          <w:lang w:val="en-US"/>
        </w:rPr>
        <w:t>=2.</w:t>
      </w:r>
      <w:r w:rsidR="00337C56" w:rsidRPr="00E916D9">
        <w:rPr>
          <w:rFonts w:asciiTheme="minorHAnsi" w:hAnsiTheme="minorHAnsi" w:cstheme="minorHAnsi"/>
          <w:lang w:val="en-US"/>
        </w:rPr>
        <w:t>9</w:t>
      </w:r>
      <w:r w:rsidR="002A0542" w:rsidRPr="00E916D9">
        <w:rPr>
          <w:rFonts w:asciiTheme="minorHAnsi" w:hAnsiTheme="minorHAnsi" w:cstheme="minorHAnsi"/>
        </w:rPr>
        <w:t>)</w:t>
      </w:r>
      <w:r w:rsidR="002A0542" w:rsidRPr="00E916D9">
        <w:rPr>
          <w:rFonts w:asciiTheme="minorHAnsi" w:hAnsiTheme="minorHAnsi" w:cstheme="minorHAnsi"/>
          <w:lang w:val="en-US"/>
        </w:rPr>
        <w:t xml:space="preserve"> </w:t>
      </w:r>
      <w:r w:rsidR="002A0542" w:rsidRPr="00E916D9">
        <w:rPr>
          <w:rFonts w:asciiTheme="minorHAnsi" w:hAnsiTheme="minorHAnsi" w:cstheme="minorHAnsi"/>
        </w:rPr>
        <w:t xml:space="preserve">and for the </w:t>
      </w:r>
      <w:r w:rsidR="002B7178" w:rsidRPr="00E916D9">
        <w:rPr>
          <w:rFonts w:asciiTheme="minorHAnsi" w:hAnsiTheme="minorHAnsi" w:cstheme="minorHAnsi"/>
          <w:lang w:val="en-US"/>
        </w:rPr>
        <w:t>MD R</w:t>
      </w:r>
      <w:r w:rsidR="002B7178" w:rsidRPr="00E916D9">
        <w:rPr>
          <w:rFonts w:asciiTheme="minorHAnsi" w:hAnsiTheme="minorHAnsi" w:cstheme="minorHAnsi"/>
        </w:rPr>
        <w:t xml:space="preserve"> </w:t>
      </w:r>
      <w:r w:rsidR="002A0542" w:rsidRPr="00E916D9">
        <w:rPr>
          <w:rFonts w:asciiTheme="minorHAnsi" w:hAnsiTheme="minorHAnsi" w:cstheme="minorHAnsi"/>
        </w:rPr>
        <w:t xml:space="preserve">ears was </w:t>
      </w:r>
      <w:r w:rsidR="002A0542" w:rsidRPr="00E916D9">
        <w:rPr>
          <w:rFonts w:asciiTheme="minorHAnsi" w:hAnsiTheme="minorHAnsi" w:cstheme="minorHAnsi"/>
          <w:lang w:val="en-US"/>
        </w:rPr>
        <w:t>3.1</w:t>
      </w:r>
      <w:r w:rsidR="002A0542" w:rsidRPr="00E916D9">
        <w:rPr>
          <w:rFonts w:asciiTheme="minorHAnsi" w:hAnsiTheme="minorHAnsi" w:cstheme="minorHAnsi"/>
        </w:rPr>
        <w:t xml:space="preserve"> (SD </w:t>
      </w:r>
      <w:r w:rsidR="002A0542" w:rsidRPr="00E916D9">
        <w:rPr>
          <w:rFonts w:asciiTheme="minorHAnsi" w:hAnsiTheme="minorHAnsi" w:cstheme="minorHAnsi"/>
          <w:lang w:val="en-US"/>
        </w:rPr>
        <w:t>=1.8</w:t>
      </w:r>
      <w:r w:rsidR="00337C56" w:rsidRPr="00E916D9">
        <w:rPr>
          <w:rFonts w:asciiTheme="minorHAnsi" w:hAnsiTheme="minorHAnsi" w:cstheme="minorHAnsi"/>
          <w:lang w:val="en-US"/>
        </w:rPr>
        <w:t>4</w:t>
      </w:r>
      <w:r w:rsidR="002A0542" w:rsidRPr="00E916D9">
        <w:rPr>
          <w:rFonts w:asciiTheme="minorHAnsi" w:hAnsiTheme="minorHAnsi" w:cstheme="minorHAnsi"/>
        </w:rPr>
        <w:t>)</w:t>
      </w:r>
      <w:r w:rsidR="002A0542" w:rsidRPr="00E916D9">
        <w:rPr>
          <w:rFonts w:asciiTheme="minorHAnsi" w:hAnsiTheme="minorHAnsi" w:cstheme="minorHAnsi"/>
          <w:lang w:val="en-US"/>
        </w:rPr>
        <w:t>.</w:t>
      </w:r>
      <w:r w:rsidR="00C3730A" w:rsidRPr="00E916D9">
        <w:rPr>
          <w:rFonts w:asciiTheme="minorHAnsi" w:hAnsiTheme="minorHAnsi" w:cstheme="minorHAnsi"/>
          <w:lang w:val="en-US"/>
        </w:rPr>
        <w:t xml:space="preserve"> </w:t>
      </w:r>
      <w:r w:rsidR="00D10C60" w:rsidRPr="00E916D9">
        <w:rPr>
          <w:rFonts w:asciiTheme="minorHAnsi" w:hAnsiTheme="minorHAnsi" w:cstheme="minorHAnsi"/>
        </w:rPr>
        <w:t xml:space="preserve">A </w:t>
      </w:r>
      <w:r w:rsidR="00D10C60" w:rsidRPr="00E916D9">
        <w:rPr>
          <w:rFonts w:asciiTheme="minorHAnsi" w:hAnsiTheme="minorHAnsi" w:cstheme="minorHAnsi"/>
          <w:lang w:val="en-US"/>
        </w:rPr>
        <w:t>Wilcoxon signed-rank test</w:t>
      </w:r>
      <w:r w:rsidR="00FE7D85" w:rsidRPr="00E916D9">
        <w:rPr>
          <w:rFonts w:asciiTheme="minorHAnsi" w:hAnsiTheme="minorHAnsi" w:cstheme="minorHAnsi"/>
        </w:rPr>
        <w:t xml:space="preserve"> within the </w:t>
      </w:r>
      <w:r w:rsidR="00FE7D85" w:rsidRPr="00E916D9">
        <w:rPr>
          <w:rFonts w:asciiTheme="minorHAnsi" w:hAnsiTheme="minorHAnsi" w:cstheme="minorHAnsi"/>
          <w:lang w:val="en-US"/>
        </w:rPr>
        <w:t xml:space="preserve">bilateral </w:t>
      </w:r>
      <w:r w:rsidR="00FE7D85" w:rsidRPr="00E916D9">
        <w:rPr>
          <w:rFonts w:asciiTheme="minorHAnsi" w:hAnsiTheme="minorHAnsi" w:cstheme="minorHAnsi"/>
        </w:rPr>
        <w:t xml:space="preserve">MD group showed that the MD </w:t>
      </w:r>
      <w:r w:rsidR="00FE7D85" w:rsidRPr="00E916D9">
        <w:rPr>
          <w:rFonts w:asciiTheme="minorHAnsi" w:hAnsiTheme="minorHAnsi" w:cstheme="minorHAnsi"/>
          <w:lang w:val="en-US"/>
        </w:rPr>
        <w:t>L</w:t>
      </w:r>
      <w:r w:rsidR="00FE7D85" w:rsidRPr="00E916D9">
        <w:rPr>
          <w:rFonts w:asciiTheme="minorHAnsi" w:hAnsiTheme="minorHAnsi" w:cstheme="minorHAnsi"/>
        </w:rPr>
        <w:t xml:space="preserve"> affected ears had significantly higher </w:t>
      </w:r>
      <w:r w:rsidR="00FE7D85" w:rsidRPr="00E916D9">
        <w:rPr>
          <w:rFonts w:asciiTheme="minorHAnsi" w:hAnsiTheme="minorHAnsi" w:cstheme="minorHAnsi"/>
          <w:lang w:val="en-US"/>
        </w:rPr>
        <w:t>SP</w:t>
      </w:r>
      <w:r w:rsidR="00FE7D85" w:rsidRPr="00E916D9">
        <w:rPr>
          <w:rFonts w:asciiTheme="minorHAnsi" w:hAnsiTheme="minorHAnsi" w:cstheme="minorHAnsi"/>
        </w:rPr>
        <w:t>/</w:t>
      </w:r>
      <w:r w:rsidR="00FE7D85" w:rsidRPr="00E916D9">
        <w:rPr>
          <w:rFonts w:asciiTheme="minorHAnsi" w:hAnsiTheme="minorHAnsi" w:cstheme="minorHAnsi"/>
          <w:lang w:val="en-US"/>
        </w:rPr>
        <w:t>AP</w:t>
      </w:r>
      <w:r w:rsidR="00FE7D85" w:rsidRPr="00E916D9">
        <w:rPr>
          <w:rFonts w:asciiTheme="minorHAnsi" w:hAnsiTheme="minorHAnsi" w:cstheme="minorHAnsi"/>
        </w:rPr>
        <w:t xml:space="preserve"> </w:t>
      </w:r>
      <w:r w:rsidR="00FE7D85" w:rsidRPr="00E916D9">
        <w:rPr>
          <w:rFonts w:asciiTheme="minorHAnsi" w:hAnsiTheme="minorHAnsi" w:cstheme="minorHAnsi"/>
          <w:lang w:val="en-US"/>
        </w:rPr>
        <w:t>area</w:t>
      </w:r>
      <w:r w:rsidR="00FE7D85" w:rsidRPr="00E916D9">
        <w:rPr>
          <w:rFonts w:asciiTheme="minorHAnsi" w:hAnsiTheme="minorHAnsi" w:cstheme="minorHAnsi"/>
        </w:rPr>
        <w:t xml:space="preserve"> </w:t>
      </w:r>
      <w:r w:rsidR="00FE7D85" w:rsidRPr="00E916D9">
        <w:rPr>
          <w:rFonts w:asciiTheme="minorHAnsi" w:hAnsiTheme="minorHAnsi" w:cstheme="minorHAnsi"/>
          <w:lang w:val="en-US"/>
        </w:rPr>
        <w:t xml:space="preserve">curve </w:t>
      </w:r>
      <w:r w:rsidR="00FE7D85" w:rsidRPr="00E916D9">
        <w:rPr>
          <w:rFonts w:asciiTheme="minorHAnsi" w:hAnsiTheme="minorHAnsi" w:cstheme="minorHAnsi"/>
        </w:rPr>
        <w:t xml:space="preserve">ratios in comparison to MD </w:t>
      </w:r>
      <w:r w:rsidR="00FE7D85" w:rsidRPr="00E916D9">
        <w:rPr>
          <w:rFonts w:asciiTheme="minorHAnsi" w:hAnsiTheme="minorHAnsi" w:cstheme="minorHAnsi"/>
          <w:lang w:val="en-US"/>
        </w:rPr>
        <w:t xml:space="preserve">R </w:t>
      </w:r>
      <w:r w:rsidR="00FE7D85" w:rsidRPr="00E916D9">
        <w:rPr>
          <w:rFonts w:asciiTheme="minorHAnsi" w:hAnsiTheme="minorHAnsi" w:cstheme="minorHAnsi"/>
        </w:rPr>
        <w:t xml:space="preserve">affected ears </w:t>
      </w:r>
      <w:r w:rsidR="00D10C60" w:rsidRPr="00E916D9">
        <w:rPr>
          <w:rFonts w:asciiTheme="minorHAnsi" w:hAnsiTheme="minorHAnsi" w:cstheme="minorHAnsi"/>
        </w:rPr>
        <w:t>Z=-2.403, p=.016.</w:t>
      </w:r>
    </w:p>
    <w:p w14:paraId="49C90930" w14:textId="7D26F5CF" w:rsidR="00E329AD" w:rsidRPr="00E916D9" w:rsidRDefault="00E329AD" w:rsidP="009E6C1E">
      <w:pPr>
        <w:spacing w:after="240" w:line="480" w:lineRule="auto"/>
        <w:jc w:val="both"/>
        <w:rPr>
          <w:rFonts w:asciiTheme="minorHAnsi" w:hAnsiTheme="minorHAnsi" w:cstheme="minorHAnsi"/>
        </w:rPr>
      </w:pPr>
      <w:r w:rsidRPr="00E916D9">
        <w:rPr>
          <w:rFonts w:asciiTheme="minorHAnsi" w:hAnsiTheme="minorHAnsi" w:cstheme="minorHAnsi"/>
        </w:rPr>
        <w:t xml:space="preserve">-INSERT FIGURE </w:t>
      </w:r>
      <w:r w:rsidR="005867C3" w:rsidRPr="00E916D9">
        <w:rPr>
          <w:rFonts w:asciiTheme="minorHAnsi" w:hAnsiTheme="minorHAnsi" w:cstheme="minorHAnsi"/>
        </w:rPr>
        <w:t>3</w:t>
      </w:r>
      <w:r w:rsidRPr="00E916D9">
        <w:rPr>
          <w:rFonts w:asciiTheme="minorHAnsi" w:hAnsiTheme="minorHAnsi" w:cstheme="minorHAnsi"/>
        </w:rPr>
        <w:t>-</w:t>
      </w:r>
    </w:p>
    <w:p w14:paraId="5E62F2A8" w14:textId="0674BE21" w:rsidR="00E329AD" w:rsidRPr="00E916D9" w:rsidRDefault="00E329AD" w:rsidP="009E6C1E">
      <w:pPr>
        <w:spacing w:after="240" w:line="480" w:lineRule="auto"/>
        <w:jc w:val="both"/>
        <w:rPr>
          <w:rFonts w:asciiTheme="minorHAnsi" w:hAnsiTheme="minorHAnsi" w:cstheme="minorHAnsi"/>
        </w:rPr>
      </w:pPr>
      <w:r w:rsidRPr="00E916D9">
        <w:rPr>
          <w:rFonts w:asciiTheme="minorHAnsi" w:hAnsiTheme="minorHAnsi" w:cstheme="minorHAnsi"/>
        </w:rPr>
        <w:lastRenderedPageBreak/>
        <w:t xml:space="preserve">-INSERT FIGURE </w:t>
      </w:r>
      <w:r w:rsidR="005867C3" w:rsidRPr="00E916D9">
        <w:rPr>
          <w:rFonts w:asciiTheme="minorHAnsi" w:hAnsiTheme="minorHAnsi" w:cstheme="minorHAnsi"/>
        </w:rPr>
        <w:t>4</w:t>
      </w:r>
      <w:r w:rsidRPr="00E916D9">
        <w:rPr>
          <w:rFonts w:asciiTheme="minorHAnsi" w:hAnsiTheme="minorHAnsi" w:cstheme="minorHAnsi"/>
        </w:rPr>
        <w:t>-</w:t>
      </w:r>
    </w:p>
    <w:p w14:paraId="58B952A1" w14:textId="77777777" w:rsidR="00F23EFE" w:rsidRPr="00E916D9" w:rsidRDefault="00F23EFE" w:rsidP="009E6C1E">
      <w:pPr>
        <w:spacing w:after="240" w:line="480" w:lineRule="auto"/>
        <w:jc w:val="both"/>
        <w:rPr>
          <w:rFonts w:asciiTheme="minorHAnsi" w:hAnsiTheme="minorHAnsi" w:cstheme="minorHAnsi"/>
          <w:lang w:val="en-US"/>
        </w:rPr>
      </w:pPr>
    </w:p>
    <w:p w14:paraId="0BBE4556" w14:textId="783F5207" w:rsidR="009E664B" w:rsidRPr="00E916D9" w:rsidRDefault="008920D6" w:rsidP="00CE51D1">
      <w:pPr>
        <w:pStyle w:val="Heading1"/>
        <w:rPr>
          <w:rFonts w:asciiTheme="minorHAnsi" w:hAnsiTheme="minorHAnsi" w:cstheme="minorHAnsi"/>
          <w:color w:val="auto"/>
        </w:rPr>
      </w:pPr>
      <w:r w:rsidRPr="00E916D9">
        <w:rPr>
          <w:rFonts w:asciiTheme="minorHAnsi" w:hAnsiTheme="minorHAnsi" w:cstheme="minorHAnsi"/>
          <w:color w:val="auto"/>
        </w:rPr>
        <w:t xml:space="preserve">Discussion </w:t>
      </w:r>
    </w:p>
    <w:p w14:paraId="29688102" w14:textId="77777777" w:rsidR="00CE51D1" w:rsidRPr="00E916D9" w:rsidRDefault="00CE51D1" w:rsidP="00CE51D1">
      <w:pPr>
        <w:rPr>
          <w:rFonts w:asciiTheme="minorHAnsi" w:hAnsiTheme="minorHAnsi" w:cstheme="minorHAnsi"/>
          <w:lang w:val="en-US" w:eastAsia="en-GB"/>
        </w:rPr>
      </w:pPr>
    </w:p>
    <w:p w14:paraId="662B83D2" w14:textId="4341DD9C" w:rsidR="007A408F" w:rsidRPr="00E916D9" w:rsidRDefault="003A6F57" w:rsidP="00796914">
      <w:pPr>
        <w:spacing w:line="480" w:lineRule="auto"/>
        <w:jc w:val="both"/>
        <w:rPr>
          <w:rFonts w:asciiTheme="minorHAnsi" w:hAnsiTheme="minorHAnsi" w:cstheme="minorHAnsi"/>
          <w:noProof/>
          <w:lang w:val="en-US"/>
        </w:rPr>
      </w:pPr>
      <w:r w:rsidRPr="00E916D9">
        <w:rPr>
          <w:rFonts w:asciiTheme="minorHAnsi" w:hAnsiTheme="minorHAnsi" w:cstheme="minorHAnsi"/>
          <w:shd w:val="clear" w:color="auto" w:fill="FFFFFF"/>
          <w:lang w:val="en-US"/>
        </w:rPr>
        <w:t>The objective of this</w:t>
      </w:r>
      <w:r w:rsidR="0023195A" w:rsidRPr="00E916D9">
        <w:rPr>
          <w:rFonts w:asciiTheme="minorHAnsi" w:hAnsiTheme="minorHAnsi" w:cstheme="minorHAnsi"/>
          <w:shd w:val="clear" w:color="auto" w:fill="FFFFFF"/>
          <w:lang w:val="en-US"/>
        </w:rPr>
        <w:t xml:space="preserve"> </w:t>
      </w:r>
      <w:r w:rsidR="007A44C3" w:rsidRPr="00E916D9">
        <w:rPr>
          <w:rFonts w:asciiTheme="minorHAnsi" w:hAnsiTheme="minorHAnsi" w:cstheme="minorHAnsi"/>
          <w:shd w:val="clear" w:color="auto" w:fill="FFFFFF"/>
          <w:lang w:val="en-US"/>
        </w:rPr>
        <w:t xml:space="preserve">study </w:t>
      </w:r>
      <w:r w:rsidR="0023195A" w:rsidRPr="00E916D9">
        <w:rPr>
          <w:rFonts w:asciiTheme="minorHAnsi" w:hAnsiTheme="minorHAnsi" w:cstheme="minorHAnsi"/>
          <w:shd w:val="clear" w:color="auto" w:fill="FFFFFF"/>
          <w:lang w:val="en-US"/>
        </w:rPr>
        <w:t xml:space="preserve">was </w:t>
      </w:r>
      <w:r w:rsidR="0023195A" w:rsidRPr="00E916D9">
        <w:rPr>
          <w:rFonts w:asciiTheme="minorHAnsi" w:hAnsiTheme="minorHAnsi" w:cstheme="minorHAnsi"/>
          <w:lang w:val="en-US"/>
        </w:rPr>
        <w:t xml:space="preserve">to </w:t>
      </w:r>
      <w:r w:rsidR="00EA3536" w:rsidRPr="00E916D9">
        <w:rPr>
          <w:rFonts w:asciiTheme="minorHAnsi" w:hAnsiTheme="minorHAnsi" w:cstheme="minorHAnsi"/>
          <w:lang w:val="en-US"/>
        </w:rPr>
        <w:t>test</w:t>
      </w:r>
      <w:r w:rsidRPr="00E916D9">
        <w:rPr>
          <w:rFonts w:asciiTheme="minorHAnsi" w:hAnsiTheme="minorHAnsi" w:cstheme="minorHAnsi"/>
          <w:lang w:val="en-US"/>
        </w:rPr>
        <w:t xml:space="preserve"> </w:t>
      </w:r>
      <w:r w:rsidR="009E40B5" w:rsidRPr="00E916D9">
        <w:rPr>
          <w:rFonts w:asciiTheme="minorHAnsi" w:hAnsiTheme="minorHAnsi" w:cstheme="minorHAnsi"/>
          <w:lang w:val="en-US"/>
        </w:rPr>
        <w:t xml:space="preserve">if there is a difference in the prevalence of MD </w:t>
      </w:r>
      <w:r w:rsidR="00C00E94" w:rsidRPr="00E916D9">
        <w:rPr>
          <w:rFonts w:asciiTheme="minorHAnsi" w:hAnsiTheme="minorHAnsi" w:cstheme="minorHAnsi"/>
          <w:lang w:val="en-US"/>
        </w:rPr>
        <w:t>between L and R ears</w:t>
      </w:r>
      <w:r w:rsidRPr="00E916D9">
        <w:rPr>
          <w:rFonts w:asciiTheme="minorHAnsi" w:hAnsiTheme="minorHAnsi" w:cstheme="minorHAnsi"/>
          <w:lang w:val="en-US"/>
        </w:rPr>
        <w:t xml:space="preserve">. </w:t>
      </w:r>
      <w:r w:rsidR="003A7242" w:rsidRPr="00E916D9">
        <w:rPr>
          <w:rFonts w:asciiTheme="minorHAnsi" w:hAnsiTheme="minorHAnsi" w:cstheme="minorHAnsi"/>
          <w:lang w:val="en-US"/>
        </w:rPr>
        <w:t xml:space="preserve">We </w:t>
      </w:r>
      <w:r w:rsidR="00EA3536" w:rsidRPr="00E916D9">
        <w:rPr>
          <w:rFonts w:asciiTheme="minorHAnsi" w:hAnsiTheme="minorHAnsi" w:cstheme="minorHAnsi"/>
          <w:lang w:val="en-US"/>
        </w:rPr>
        <w:t xml:space="preserve">also </w:t>
      </w:r>
      <w:r w:rsidR="003A7242" w:rsidRPr="00E916D9">
        <w:rPr>
          <w:rFonts w:asciiTheme="minorHAnsi" w:hAnsiTheme="minorHAnsi" w:cstheme="minorHAnsi"/>
          <w:lang w:val="en-US"/>
        </w:rPr>
        <w:t>aim</w:t>
      </w:r>
      <w:r w:rsidR="007A44C3" w:rsidRPr="00E916D9">
        <w:rPr>
          <w:rFonts w:asciiTheme="minorHAnsi" w:hAnsiTheme="minorHAnsi" w:cstheme="minorHAnsi"/>
          <w:lang w:val="en-US"/>
        </w:rPr>
        <w:t>ed</w:t>
      </w:r>
      <w:r w:rsidR="003A7242" w:rsidRPr="00E916D9">
        <w:rPr>
          <w:rFonts w:asciiTheme="minorHAnsi" w:hAnsiTheme="minorHAnsi" w:cstheme="minorHAnsi"/>
          <w:lang w:val="en-US"/>
        </w:rPr>
        <w:t xml:space="preserve"> </w:t>
      </w:r>
      <w:r w:rsidR="003A7242" w:rsidRPr="00E916D9">
        <w:rPr>
          <w:rFonts w:asciiTheme="minorHAnsi" w:hAnsiTheme="minorHAnsi" w:cstheme="minorHAnsi"/>
          <w:noProof/>
        </w:rPr>
        <w:t xml:space="preserve">to explore if there are differences in </w:t>
      </w:r>
      <w:r w:rsidR="003B19D2" w:rsidRPr="00E916D9">
        <w:rPr>
          <w:rFonts w:asciiTheme="minorHAnsi" w:hAnsiTheme="minorHAnsi" w:cstheme="minorHAnsi"/>
          <w:noProof/>
        </w:rPr>
        <w:t xml:space="preserve">ECochG </w:t>
      </w:r>
      <w:r w:rsidR="003A7242" w:rsidRPr="00E916D9">
        <w:rPr>
          <w:rFonts w:asciiTheme="minorHAnsi" w:hAnsiTheme="minorHAnsi" w:cstheme="minorHAnsi"/>
          <w:noProof/>
        </w:rPr>
        <w:t>measurements between ears</w:t>
      </w:r>
      <w:r w:rsidR="003A7242" w:rsidRPr="00E916D9">
        <w:rPr>
          <w:rFonts w:asciiTheme="minorHAnsi" w:hAnsiTheme="minorHAnsi" w:cstheme="minorHAnsi"/>
          <w:noProof/>
          <w:lang w:val="en-US"/>
        </w:rPr>
        <w:t>.</w:t>
      </w:r>
    </w:p>
    <w:p w14:paraId="3E46E37F" w14:textId="4DCE53C2" w:rsidR="005A4A0A" w:rsidRPr="00E916D9" w:rsidRDefault="00AB2891" w:rsidP="00796914">
      <w:pPr>
        <w:spacing w:line="480" w:lineRule="auto"/>
        <w:jc w:val="both"/>
        <w:rPr>
          <w:rFonts w:asciiTheme="minorHAnsi" w:hAnsiTheme="minorHAnsi" w:cstheme="minorHAnsi"/>
          <w:lang w:val="en-US"/>
        </w:rPr>
      </w:pPr>
      <w:r w:rsidRPr="00E916D9">
        <w:rPr>
          <w:rFonts w:asciiTheme="minorHAnsi" w:hAnsiTheme="minorHAnsi" w:cstheme="minorHAnsi"/>
          <w:lang w:val="en-US"/>
        </w:rPr>
        <w:t>As reported in p</w:t>
      </w:r>
      <w:r w:rsidR="00D85DB4" w:rsidRPr="00E916D9">
        <w:rPr>
          <w:rFonts w:asciiTheme="minorHAnsi" w:hAnsiTheme="minorHAnsi" w:cstheme="minorHAnsi"/>
          <w:lang w:val="en-US"/>
        </w:rPr>
        <w:t>revious studies</w:t>
      </w:r>
      <w:r w:rsidRPr="00E916D9">
        <w:rPr>
          <w:rFonts w:asciiTheme="minorHAnsi" w:hAnsiTheme="minorHAnsi" w:cstheme="minorHAnsi"/>
          <w:lang w:val="en-US"/>
        </w:rPr>
        <w:t>,</w:t>
      </w:r>
      <w:r w:rsidR="00D85DB4" w:rsidRPr="00E916D9">
        <w:rPr>
          <w:rFonts w:asciiTheme="minorHAnsi" w:hAnsiTheme="minorHAnsi" w:cstheme="minorHAnsi"/>
          <w:lang w:val="en-US"/>
        </w:rPr>
        <w:t xml:space="preserve"> </w:t>
      </w:r>
      <w:r w:rsidRPr="00E916D9">
        <w:rPr>
          <w:rFonts w:asciiTheme="minorHAnsi" w:hAnsiTheme="minorHAnsi" w:cstheme="minorHAnsi"/>
          <w:shd w:val="clear" w:color="auto" w:fill="FFFFFF"/>
          <w:lang w:val="en-US"/>
        </w:rPr>
        <w:t>we found a higher preponderance of MD in women</w:t>
      </w:r>
      <w:r w:rsidR="0003213B" w:rsidRPr="00E916D9">
        <w:rPr>
          <w:rFonts w:asciiTheme="minorHAnsi" w:hAnsiTheme="minorHAnsi" w:cstheme="minorHAnsi"/>
          <w:lang w:val="en-US"/>
        </w:rPr>
        <w:t xml:space="preserve">, consistent with the findings of </w:t>
      </w:r>
      <w:r w:rsidR="00D85DB4" w:rsidRPr="00E916D9">
        <w:rPr>
          <w:rFonts w:asciiTheme="minorHAnsi" w:hAnsiTheme="minorHAnsi" w:cstheme="minorHAnsi"/>
        </w:rPr>
        <w:t>Watanabe</w:t>
      </w:r>
      <w:r w:rsidR="0003213B" w:rsidRPr="00E916D9">
        <w:rPr>
          <w:rFonts w:asciiTheme="minorHAnsi" w:hAnsiTheme="minorHAnsi" w:cstheme="minorHAnsi"/>
        </w:rPr>
        <w:t xml:space="preserve"> (</w:t>
      </w:r>
      <w:r w:rsidR="00D85DB4" w:rsidRPr="00E916D9">
        <w:rPr>
          <w:rFonts w:asciiTheme="minorHAnsi" w:hAnsiTheme="minorHAnsi" w:cstheme="minorHAnsi"/>
        </w:rPr>
        <w:t xml:space="preserve">1981). </w:t>
      </w:r>
      <w:r w:rsidR="005A4A0A" w:rsidRPr="00E916D9">
        <w:rPr>
          <w:rFonts w:asciiTheme="minorHAnsi" w:hAnsiTheme="minorHAnsi" w:cstheme="minorHAnsi"/>
          <w:shd w:val="clear" w:color="auto" w:fill="FFFFFF"/>
          <w:lang w:val="en-US"/>
        </w:rPr>
        <w:t xml:space="preserve">Morse and House (2001) </w:t>
      </w:r>
      <w:r w:rsidR="005A4A0A" w:rsidRPr="00E916D9">
        <w:rPr>
          <w:rFonts w:asciiTheme="minorHAnsi" w:hAnsiTheme="minorHAnsi" w:cstheme="minorHAnsi"/>
          <w:shd w:val="clear" w:color="auto" w:fill="FFFFFF"/>
        </w:rPr>
        <w:t>hypothesized</w:t>
      </w:r>
      <w:r w:rsidR="005A4A0A" w:rsidRPr="00E916D9">
        <w:rPr>
          <w:rFonts w:asciiTheme="minorHAnsi" w:hAnsiTheme="minorHAnsi" w:cstheme="minorHAnsi"/>
          <w:shd w:val="clear" w:color="auto" w:fill="FFFFFF"/>
          <w:lang w:val="en-US"/>
        </w:rPr>
        <w:t xml:space="preserve"> that </w:t>
      </w:r>
      <w:r w:rsidR="00D85DB4" w:rsidRPr="00E916D9">
        <w:rPr>
          <w:rFonts w:asciiTheme="minorHAnsi" w:hAnsiTheme="minorHAnsi" w:cstheme="minorHAnsi"/>
          <w:shd w:val="clear" w:color="auto" w:fill="FFFFFF"/>
          <w:lang w:val="en-US"/>
        </w:rPr>
        <w:t xml:space="preserve">the </w:t>
      </w:r>
      <w:r w:rsidR="005A4A0A" w:rsidRPr="00E916D9">
        <w:rPr>
          <w:rFonts w:asciiTheme="minorHAnsi" w:hAnsiTheme="minorHAnsi" w:cstheme="minorHAnsi"/>
          <w:shd w:val="clear" w:color="auto" w:fill="FFFFFF"/>
        </w:rPr>
        <w:t xml:space="preserve">hormonal influence </w:t>
      </w:r>
      <w:r w:rsidR="005A4A0A" w:rsidRPr="00E916D9">
        <w:rPr>
          <w:rFonts w:asciiTheme="minorHAnsi" w:hAnsiTheme="minorHAnsi" w:cstheme="minorHAnsi"/>
          <w:shd w:val="clear" w:color="auto" w:fill="FFFFFF"/>
          <w:lang w:val="en-US"/>
        </w:rPr>
        <w:t xml:space="preserve">is </w:t>
      </w:r>
      <w:r w:rsidR="005A4A0A" w:rsidRPr="00E916D9">
        <w:rPr>
          <w:rFonts w:asciiTheme="minorHAnsi" w:hAnsiTheme="minorHAnsi" w:cstheme="minorHAnsi"/>
          <w:shd w:val="clear" w:color="auto" w:fill="FFFFFF"/>
        </w:rPr>
        <w:t xml:space="preserve">responsible for the higher preponderance </w:t>
      </w:r>
      <w:r w:rsidR="00D85DB4" w:rsidRPr="00E916D9">
        <w:rPr>
          <w:rFonts w:asciiTheme="minorHAnsi" w:hAnsiTheme="minorHAnsi" w:cstheme="minorHAnsi"/>
          <w:shd w:val="clear" w:color="auto" w:fill="FFFFFF"/>
          <w:lang w:val="en-US"/>
        </w:rPr>
        <w:t xml:space="preserve">of MD </w:t>
      </w:r>
      <w:r w:rsidR="005A4A0A" w:rsidRPr="00E916D9">
        <w:rPr>
          <w:rFonts w:asciiTheme="minorHAnsi" w:hAnsiTheme="minorHAnsi" w:cstheme="minorHAnsi"/>
          <w:shd w:val="clear" w:color="auto" w:fill="FFFFFF"/>
        </w:rPr>
        <w:t>in women</w:t>
      </w:r>
      <w:r w:rsidR="005A4A0A" w:rsidRPr="00E916D9">
        <w:rPr>
          <w:rFonts w:asciiTheme="minorHAnsi" w:hAnsiTheme="minorHAnsi" w:cstheme="minorHAnsi"/>
          <w:shd w:val="clear" w:color="auto" w:fill="FFFFFF"/>
          <w:lang w:val="en-US"/>
        </w:rPr>
        <w:t xml:space="preserve">. </w:t>
      </w:r>
      <w:r w:rsidR="00E145BD" w:rsidRPr="00E916D9">
        <w:rPr>
          <w:rFonts w:asciiTheme="minorHAnsi" w:hAnsiTheme="minorHAnsi" w:cstheme="minorHAnsi"/>
          <w:shd w:val="clear" w:color="auto" w:fill="FFFFFF"/>
          <w:lang w:val="en-US"/>
        </w:rPr>
        <w:t xml:space="preserve">It is also possible that there may be gender differences in </w:t>
      </w:r>
      <w:r w:rsidR="0049387D" w:rsidRPr="00E916D9">
        <w:rPr>
          <w:rFonts w:asciiTheme="minorHAnsi" w:hAnsiTheme="minorHAnsi" w:cstheme="minorHAnsi"/>
          <w:shd w:val="clear" w:color="auto" w:fill="FFFFFF"/>
          <w:lang w:val="en-US"/>
        </w:rPr>
        <w:t>willingness</w:t>
      </w:r>
      <w:r w:rsidR="00E145BD" w:rsidRPr="00E916D9">
        <w:rPr>
          <w:rFonts w:asciiTheme="minorHAnsi" w:hAnsiTheme="minorHAnsi" w:cstheme="minorHAnsi"/>
          <w:shd w:val="clear" w:color="auto" w:fill="FFFFFF"/>
          <w:lang w:val="en-US"/>
        </w:rPr>
        <w:t xml:space="preserve"> to </w:t>
      </w:r>
      <w:r w:rsidR="0049387D" w:rsidRPr="00E916D9">
        <w:rPr>
          <w:rFonts w:asciiTheme="minorHAnsi" w:hAnsiTheme="minorHAnsi" w:cstheme="minorHAnsi"/>
          <w:shd w:val="clear" w:color="auto" w:fill="FFFFFF"/>
          <w:lang w:val="en-US"/>
        </w:rPr>
        <w:t>attend balance clinics, so there could be a self-selection bias in the study</w:t>
      </w:r>
      <w:r w:rsidR="0060643A" w:rsidRPr="00E916D9">
        <w:rPr>
          <w:rFonts w:asciiTheme="minorHAnsi" w:hAnsiTheme="minorHAnsi" w:cstheme="minorHAnsi"/>
          <w:shd w:val="clear" w:color="auto" w:fill="FFFFFF"/>
          <w:lang w:val="en-US"/>
        </w:rPr>
        <w:t>. Only by randomly sampling from the population would it be possible to rule out such a bias.</w:t>
      </w:r>
    </w:p>
    <w:p w14:paraId="4301285F" w14:textId="2A302B57" w:rsidR="001101C7" w:rsidRPr="00E916D9" w:rsidRDefault="00660B61" w:rsidP="00526240">
      <w:pPr>
        <w:spacing w:line="480" w:lineRule="auto"/>
        <w:jc w:val="both"/>
        <w:rPr>
          <w:rFonts w:asciiTheme="minorHAnsi" w:hAnsiTheme="minorHAnsi" w:cstheme="minorHAnsi"/>
        </w:rPr>
      </w:pPr>
      <w:r w:rsidRPr="00E916D9">
        <w:rPr>
          <w:rFonts w:asciiTheme="minorHAnsi" w:hAnsiTheme="minorHAnsi" w:cstheme="minorHAnsi"/>
          <w:noProof/>
          <w:lang w:val="en-US"/>
        </w:rPr>
        <w:t xml:space="preserve">We </w:t>
      </w:r>
      <w:r w:rsidR="00AB2891" w:rsidRPr="00E916D9">
        <w:rPr>
          <w:rFonts w:asciiTheme="minorHAnsi" w:hAnsiTheme="minorHAnsi" w:cstheme="minorHAnsi"/>
          <w:noProof/>
          <w:lang w:val="en-US"/>
        </w:rPr>
        <w:t xml:space="preserve">also </w:t>
      </w:r>
      <w:r w:rsidR="00AC1CF4" w:rsidRPr="00E916D9">
        <w:rPr>
          <w:rFonts w:asciiTheme="minorHAnsi" w:hAnsiTheme="minorHAnsi" w:cstheme="minorHAnsi"/>
          <w:noProof/>
          <w:lang w:val="en-US"/>
        </w:rPr>
        <w:t>f</w:t>
      </w:r>
      <w:r w:rsidRPr="00E916D9">
        <w:rPr>
          <w:rFonts w:asciiTheme="minorHAnsi" w:hAnsiTheme="minorHAnsi" w:cstheme="minorHAnsi"/>
          <w:noProof/>
          <w:lang w:val="en-US"/>
        </w:rPr>
        <w:t xml:space="preserve">ound that </w:t>
      </w:r>
      <w:r w:rsidRPr="00E916D9">
        <w:rPr>
          <w:rFonts w:asciiTheme="minorHAnsi" w:hAnsiTheme="minorHAnsi" w:cstheme="minorHAnsi"/>
          <w:lang w:val="en-US"/>
        </w:rPr>
        <w:t>MD affects L ears more than R ears</w:t>
      </w:r>
      <w:r w:rsidR="005E0F71" w:rsidRPr="00E916D9">
        <w:rPr>
          <w:rFonts w:asciiTheme="minorHAnsi" w:hAnsiTheme="minorHAnsi" w:cstheme="minorHAnsi"/>
          <w:lang w:val="en-US"/>
        </w:rPr>
        <w:t>, both</w:t>
      </w:r>
      <w:r w:rsidRPr="00E916D9">
        <w:rPr>
          <w:rFonts w:asciiTheme="minorHAnsi" w:hAnsiTheme="minorHAnsi" w:cstheme="minorHAnsi"/>
          <w:lang w:val="en-US"/>
        </w:rPr>
        <w:t xml:space="preserve"> in terms </w:t>
      </w:r>
      <w:r w:rsidR="00F23EFE" w:rsidRPr="00E916D9">
        <w:rPr>
          <w:rFonts w:asciiTheme="minorHAnsi" w:hAnsiTheme="minorHAnsi" w:cstheme="minorHAnsi"/>
          <w:lang w:val="en-US"/>
        </w:rPr>
        <w:t>of the</w:t>
      </w:r>
      <w:r w:rsidRPr="00E916D9">
        <w:rPr>
          <w:rFonts w:asciiTheme="minorHAnsi" w:hAnsiTheme="minorHAnsi" w:cstheme="minorHAnsi"/>
          <w:lang w:val="en-US"/>
        </w:rPr>
        <w:t xml:space="preserve"> prevalence of ears that were diagnosed with definite MD based on clinical histories and abnormal traces </w:t>
      </w:r>
      <w:r w:rsidR="00AB2891" w:rsidRPr="00E916D9">
        <w:rPr>
          <w:rFonts w:asciiTheme="minorHAnsi" w:hAnsiTheme="minorHAnsi" w:cstheme="minorHAnsi"/>
          <w:lang w:val="en-US"/>
        </w:rPr>
        <w:t xml:space="preserve">found in </w:t>
      </w:r>
      <w:r w:rsidRPr="00E916D9">
        <w:rPr>
          <w:rFonts w:asciiTheme="minorHAnsi" w:hAnsiTheme="minorHAnsi" w:cstheme="minorHAnsi"/>
          <w:lang w:val="en-US"/>
        </w:rPr>
        <w:t xml:space="preserve">objective </w:t>
      </w:r>
      <w:proofErr w:type="spellStart"/>
      <w:r w:rsidR="003B19D2" w:rsidRPr="00E916D9">
        <w:rPr>
          <w:rFonts w:asciiTheme="minorHAnsi" w:hAnsiTheme="minorHAnsi" w:cstheme="minorHAnsi"/>
          <w:lang w:val="en-US"/>
        </w:rPr>
        <w:t>ECochG</w:t>
      </w:r>
      <w:proofErr w:type="spellEnd"/>
      <w:r w:rsidR="003B19D2" w:rsidRPr="00E916D9">
        <w:rPr>
          <w:rFonts w:asciiTheme="minorHAnsi" w:hAnsiTheme="minorHAnsi" w:cstheme="minorHAnsi"/>
          <w:lang w:val="en-US"/>
        </w:rPr>
        <w:t xml:space="preserve"> </w:t>
      </w:r>
      <w:r w:rsidRPr="00E916D9">
        <w:rPr>
          <w:rFonts w:asciiTheme="minorHAnsi" w:hAnsiTheme="minorHAnsi" w:cstheme="minorHAnsi"/>
          <w:lang w:val="en-US"/>
        </w:rPr>
        <w:t xml:space="preserve">testing. </w:t>
      </w:r>
      <w:r w:rsidR="00004A0E" w:rsidRPr="00E916D9">
        <w:rPr>
          <w:rFonts w:asciiTheme="minorHAnsi" w:hAnsiTheme="minorHAnsi" w:cstheme="minorHAnsi"/>
          <w:lang w:val="en-US"/>
        </w:rPr>
        <w:t xml:space="preserve">In cases of both </w:t>
      </w:r>
      <w:r w:rsidRPr="00E916D9">
        <w:rPr>
          <w:rFonts w:asciiTheme="minorHAnsi" w:hAnsiTheme="minorHAnsi" w:cstheme="minorHAnsi"/>
          <w:shd w:val="clear" w:color="auto" w:fill="FFFFFF"/>
        </w:rPr>
        <w:t xml:space="preserve">unilateral </w:t>
      </w:r>
      <w:r w:rsidR="00004A0E" w:rsidRPr="00E916D9">
        <w:rPr>
          <w:rFonts w:asciiTheme="minorHAnsi" w:hAnsiTheme="minorHAnsi" w:cstheme="minorHAnsi"/>
          <w:shd w:val="clear" w:color="auto" w:fill="FFFFFF"/>
        </w:rPr>
        <w:t xml:space="preserve">and bilateral </w:t>
      </w:r>
      <w:r w:rsidRPr="00E916D9">
        <w:rPr>
          <w:rFonts w:asciiTheme="minorHAnsi" w:hAnsiTheme="minorHAnsi" w:cstheme="minorHAnsi"/>
          <w:shd w:val="clear" w:color="auto" w:fill="FFFFFF"/>
        </w:rPr>
        <w:t>MD</w:t>
      </w:r>
      <w:r w:rsidR="00366D0A" w:rsidRPr="00E916D9">
        <w:rPr>
          <w:rFonts w:asciiTheme="minorHAnsi" w:hAnsiTheme="minorHAnsi" w:cstheme="minorHAnsi"/>
          <w:shd w:val="clear" w:color="auto" w:fill="FFFFFF"/>
        </w:rPr>
        <w:t xml:space="preserve"> identified from case histories,</w:t>
      </w:r>
      <w:r w:rsidR="00004A0E" w:rsidRPr="00E916D9">
        <w:rPr>
          <w:rFonts w:asciiTheme="minorHAnsi" w:hAnsiTheme="minorHAnsi" w:cstheme="minorHAnsi"/>
          <w:shd w:val="clear" w:color="auto" w:fill="FFFFFF"/>
        </w:rPr>
        <w:t xml:space="preserve"> </w:t>
      </w:r>
      <w:r w:rsidR="00526240" w:rsidRPr="00E916D9">
        <w:rPr>
          <w:rFonts w:asciiTheme="minorHAnsi" w:hAnsiTheme="minorHAnsi" w:cstheme="minorHAnsi"/>
          <w:shd w:val="clear" w:color="auto" w:fill="FFFFFF"/>
        </w:rPr>
        <w:t>L</w:t>
      </w:r>
      <w:r w:rsidR="00004A0E" w:rsidRPr="00E916D9">
        <w:rPr>
          <w:rFonts w:asciiTheme="minorHAnsi" w:hAnsiTheme="minorHAnsi" w:cstheme="minorHAnsi"/>
          <w:shd w:val="clear" w:color="auto" w:fill="FFFFFF"/>
        </w:rPr>
        <w:t xml:space="preserve"> ears were more likely to be </w:t>
      </w:r>
      <w:r w:rsidR="003A1503" w:rsidRPr="00E916D9">
        <w:rPr>
          <w:rFonts w:asciiTheme="minorHAnsi" w:hAnsiTheme="minorHAnsi" w:cstheme="minorHAnsi"/>
          <w:shd w:val="clear" w:color="auto" w:fill="FFFFFF"/>
        </w:rPr>
        <w:t>affected</w:t>
      </w:r>
      <w:r w:rsidR="00366D0A" w:rsidRPr="00E916D9">
        <w:rPr>
          <w:rFonts w:asciiTheme="minorHAnsi" w:hAnsiTheme="minorHAnsi" w:cstheme="minorHAnsi"/>
          <w:shd w:val="clear" w:color="auto" w:fill="FFFFFF"/>
        </w:rPr>
        <w:t>. I</w:t>
      </w:r>
      <w:r w:rsidR="00004A0E" w:rsidRPr="00E916D9">
        <w:rPr>
          <w:rFonts w:asciiTheme="minorHAnsi" w:hAnsiTheme="minorHAnsi" w:cstheme="minorHAnsi"/>
          <w:shd w:val="clear" w:color="auto" w:fill="FFFFFF"/>
        </w:rPr>
        <w:t xml:space="preserve">n </w:t>
      </w:r>
      <w:r w:rsidR="00004A0E" w:rsidRPr="00E916D9">
        <w:rPr>
          <w:rFonts w:asciiTheme="minorHAnsi" w:hAnsiTheme="minorHAnsi" w:cstheme="minorHAnsi"/>
          <w:lang w:val="en-US"/>
        </w:rPr>
        <w:t xml:space="preserve">objective </w:t>
      </w:r>
      <w:proofErr w:type="spellStart"/>
      <w:r w:rsidR="003B19D2" w:rsidRPr="00E916D9">
        <w:rPr>
          <w:rFonts w:asciiTheme="minorHAnsi" w:hAnsiTheme="minorHAnsi" w:cstheme="minorHAnsi"/>
          <w:lang w:val="en-US"/>
        </w:rPr>
        <w:t>ECochG</w:t>
      </w:r>
      <w:proofErr w:type="spellEnd"/>
      <w:r w:rsidR="003B19D2" w:rsidRPr="00E916D9">
        <w:rPr>
          <w:rFonts w:asciiTheme="minorHAnsi" w:hAnsiTheme="minorHAnsi" w:cstheme="minorHAnsi"/>
          <w:lang w:val="en-US"/>
        </w:rPr>
        <w:t xml:space="preserve"> </w:t>
      </w:r>
      <w:r w:rsidR="00004A0E" w:rsidRPr="00E916D9">
        <w:rPr>
          <w:rFonts w:asciiTheme="minorHAnsi" w:hAnsiTheme="minorHAnsi" w:cstheme="minorHAnsi"/>
          <w:lang w:val="en-US"/>
        </w:rPr>
        <w:t>testing</w:t>
      </w:r>
      <w:r w:rsidR="00366D0A" w:rsidRPr="00E916D9">
        <w:rPr>
          <w:rFonts w:asciiTheme="minorHAnsi" w:hAnsiTheme="minorHAnsi" w:cstheme="minorHAnsi"/>
          <w:lang w:val="en-US"/>
        </w:rPr>
        <w:t>,</w:t>
      </w:r>
      <w:r w:rsidR="00004A0E" w:rsidRPr="00E916D9">
        <w:rPr>
          <w:rFonts w:asciiTheme="minorHAnsi" w:hAnsiTheme="minorHAnsi" w:cstheme="minorHAnsi"/>
          <w:shd w:val="clear" w:color="auto" w:fill="FFFFFF"/>
        </w:rPr>
        <w:t xml:space="preserve"> </w:t>
      </w:r>
      <w:r w:rsidR="00B5739B" w:rsidRPr="00E916D9">
        <w:rPr>
          <w:rFonts w:asciiTheme="minorHAnsi" w:hAnsiTheme="minorHAnsi" w:cstheme="minorHAnsi"/>
          <w:shd w:val="clear" w:color="auto" w:fill="FFFFFF"/>
        </w:rPr>
        <w:t xml:space="preserve">both </w:t>
      </w:r>
      <w:r w:rsidR="00004A0E" w:rsidRPr="00E916D9">
        <w:rPr>
          <w:rFonts w:asciiTheme="minorHAnsi" w:hAnsiTheme="minorHAnsi" w:cstheme="minorHAnsi"/>
        </w:rPr>
        <w:t>SP/AP</w:t>
      </w:r>
      <w:r w:rsidR="00004A0E" w:rsidRPr="00E916D9">
        <w:rPr>
          <w:rFonts w:asciiTheme="minorHAnsi" w:hAnsiTheme="minorHAnsi" w:cstheme="minorHAnsi"/>
          <w:lang w:val="en-US"/>
        </w:rPr>
        <w:t xml:space="preserve"> area curve</w:t>
      </w:r>
      <w:r w:rsidR="00366D0A" w:rsidRPr="00E916D9">
        <w:rPr>
          <w:rFonts w:asciiTheme="minorHAnsi" w:hAnsiTheme="minorHAnsi" w:cstheme="minorHAnsi"/>
          <w:lang w:val="en-US"/>
        </w:rPr>
        <w:t>s</w:t>
      </w:r>
      <w:r w:rsidR="00004A0E" w:rsidRPr="00E916D9">
        <w:rPr>
          <w:rFonts w:asciiTheme="minorHAnsi" w:hAnsiTheme="minorHAnsi" w:cstheme="minorHAnsi"/>
        </w:rPr>
        <w:t xml:space="preserve"> and amplitude ratios </w:t>
      </w:r>
      <w:r w:rsidR="00B5739B" w:rsidRPr="00E916D9">
        <w:rPr>
          <w:rFonts w:asciiTheme="minorHAnsi" w:hAnsiTheme="minorHAnsi" w:cstheme="minorHAnsi"/>
        </w:rPr>
        <w:t xml:space="preserve">were </w:t>
      </w:r>
      <w:r w:rsidR="00961947" w:rsidRPr="00E916D9">
        <w:rPr>
          <w:rFonts w:asciiTheme="minorHAnsi" w:hAnsiTheme="minorHAnsi" w:cstheme="minorHAnsi"/>
        </w:rPr>
        <w:t>elevated for L ears compared to R for both unilateral and bilateral MD cases.</w:t>
      </w:r>
    </w:p>
    <w:p w14:paraId="170A2041" w14:textId="5AD8984B" w:rsidR="00EF6DD8" w:rsidRPr="00E916D9" w:rsidRDefault="00EF6DD8" w:rsidP="00526240">
      <w:pPr>
        <w:spacing w:line="480" w:lineRule="auto"/>
        <w:jc w:val="both"/>
        <w:rPr>
          <w:rFonts w:asciiTheme="minorHAnsi" w:hAnsiTheme="minorHAnsi" w:cstheme="minorHAnsi"/>
          <w:shd w:val="clear" w:color="auto" w:fill="FFFFFF"/>
        </w:rPr>
      </w:pPr>
      <w:r w:rsidRPr="00E916D9">
        <w:rPr>
          <w:rFonts w:asciiTheme="minorHAnsi" w:hAnsiTheme="minorHAnsi" w:cstheme="minorHAnsi"/>
        </w:rPr>
        <w:t xml:space="preserve">Functional asymmetry in the body is of course well known. </w:t>
      </w:r>
      <w:r w:rsidR="000A2EF0" w:rsidRPr="00E916D9">
        <w:rPr>
          <w:rFonts w:asciiTheme="minorHAnsi" w:hAnsiTheme="minorHAnsi" w:cstheme="minorHAnsi"/>
        </w:rPr>
        <w:t xml:space="preserve">The heart and the liver are not centrally located in humans. </w:t>
      </w:r>
      <w:r w:rsidR="001A09B6" w:rsidRPr="00E916D9">
        <w:rPr>
          <w:rFonts w:asciiTheme="minorHAnsi" w:hAnsiTheme="minorHAnsi" w:cstheme="minorHAnsi"/>
          <w:shd w:val="clear" w:color="auto" w:fill="FFFFFF"/>
        </w:rPr>
        <w:t xml:space="preserve">Functional cerebral hemispheric asymmetries have been found between the </w:t>
      </w:r>
      <w:r w:rsidR="004F7D79" w:rsidRPr="00E916D9">
        <w:rPr>
          <w:rFonts w:asciiTheme="minorHAnsi" w:hAnsiTheme="minorHAnsi" w:cstheme="minorHAnsi"/>
          <w:shd w:val="clear" w:color="auto" w:fill="FFFFFF"/>
        </w:rPr>
        <w:t>L</w:t>
      </w:r>
      <w:r w:rsidR="001A09B6" w:rsidRPr="00E916D9">
        <w:rPr>
          <w:rFonts w:asciiTheme="minorHAnsi" w:hAnsiTheme="minorHAnsi" w:cstheme="minorHAnsi"/>
          <w:shd w:val="clear" w:color="auto" w:fill="FFFFFF"/>
        </w:rPr>
        <w:t xml:space="preserve"> and </w:t>
      </w:r>
      <w:r w:rsidR="004F7D79" w:rsidRPr="00E916D9">
        <w:rPr>
          <w:rFonts w:asciiTheme="minorHAnsi" w:hAnsiTheme="minorHAnsi" w:cstheme="minorHAnsi"/>
          <w:shd w:val="clear" w:color="auto" w:fill="FFFFFF"/>
        </w:rPr>
        <w:t>R</w:t>
      </w:r>
      <w:r w:rsidR="001A09B6" w:rsidRPr="00E916D9">
        <w:rPr>
          <w:rFonts w:asciiTheme="minorHAnsi" w:hAnsiTheme="minorHAnsi" w:cstheme="minorHAnsi"/>
          <w:shd w:val="clear" w:color="auto" w:fill="FFFFFF"/>
        </w:rPr>
        <w:t xml:space="preserve"> side of the brain (</w:t>
      </w:r>
      <w:proofErr w:type="spellStart"/>
      <w:r w:rsidR="001A09B6" w:rsidRPr="00E916D9">
        <w:rPr>
          <w:rFonts w:asciiTheme="minorHAnsi" w:hAnsiTheme="minorHAnsi" w:cstheme="minorHAnsi"/>
          <w:shd w:val="clear" w:color="auto" w:fill="FFFFFF"/>
        </w:rPr>
        <w:t>Corballis</w:t>
      </w:r>
      <w:proofErr w:type="spellEnd"/>
      <w:r w:rsidR="001A09B6" w:rsidRPr="00E916D9">
        <w:rPr>
          <w:rFonts w:asciiTheme="minorHAnsi" w:hAnsiTheme="minorHAnsi" w:cstheme="minorHAnsi"/>
          <w:shd w:val="clear" w:color="auto" w:fill="FFFFFF"/>
        </w:rPr>
        <w:t>,</w:t>
      </w:r>
      <w:r w:rsidR="001A09B6" w:rsidRPr="00E916D9">
        <w:rPr>
          <w:rStyle w:val="apple-converted-space"/>
          <w:rFonts w:asciiTheme="minorHAnsi" w:hAnsiTheme="minorHAnsi" w:cstheme="minorHAnsi"/>
          <w:shd w:val="clear" w:color="auto" w:fill="FFFFFF"/>
        </w:rPr>
        <w:t xml:space="preserve"> 2009)</w:t>
      </w:r>
      <w:r w:rsidR="001A09B6" w:rsidRPr="00E916D9">
        <w:rPr>
          <w:rFonts w:asciiTheme="minorHAnsi" w:hAnsiTheme="minorHAnsi" w:cstheme="minorHAnsi"/>
          <w:shd w:val="clear" w:color="auto" w:fill="FFFFFF"/>
        </w:rPr>
        <w:t>. For example, most humans have a right-</w:t>
      </w:r>
      <w:r w:rsidR="001A09B6" w:rsidRPr="00E916D9">
        <w:rPr>
          <w:rFonts w:asciiTheme="minorHAnsi" w:hAnsiTheme="minorHAnsi" w:cstheme="minorHAnsi"/>
          <w:shd w:val="clear" w:color="auto" w:fill="FFFFFF"/>
        </w:rPr>
        <w:lastRenderedPageBreak/>
        <w:t>hemispheric dominance for visuo-spatial processing (Vogel et al.,</w:t>
      </w:r>
      <w:r w:rsidR="001A09B6" w:rsidRPr="00E916D9">
        <w:rPr>
          <w:rStyle w:val="apple-converted-space"/>
          <w:rFonts w:asciiTheme="minorHAnsi" w:hAnsiTheme="minorHAnsi" w:cstheme="minorHAnsi"/>
          <w:shd w:val="clear" w:color="auto" w:fill="FFFFFF"/>
        </w:rPr>
        <w:t> </w:t>
      </w:r>
      <w:r w:rsidR="001A09B6" w:rsidRPr="00E916D9">
        <w:rPr>
          <w:rFonts w:asciiTheme="minorHAnsi" w:hAnsiTheme="minorHAnsi" w:cstheme="minorHAnsi"/>
        </w:rPr>
        <w:t>2003</w:t>
      </w:r>
      <w:r w:rsidR="001A09B6" w:rsidRPr="00E916D9">
        <w:rPr>
          <w:rFonts w:asciiTheme="minorHAnsi" w:hAnsiTheme="minorHAnsi" w:cstheme="minorHAnsi"/>
          <w:shd w:val="clear" w:color="auto" w:fill="FFFFFF"/>
        </w:rPr>
        <w:t xml:space="preserve">) and a left-hemispheric dominance for production. </w:t>
      </w:r>
    </w:p>
    <w:p w14:paraId="08EBA4DF" w14:textId="0A1D507B" w:rsidR="007A408F" w:rsidRPr="00E916D9" w:rsidRDefault="00AC4230" w:rsidP="007A408F">
      <w:pPr>
        <w:spacing w:line="480" w:lineRule="auto"/>
        <w:jc w:val="both"/>
        <w:rPr>
          <w:rFonts w:asciiTheme="minorHAnsi" w:hAnsiTheme="minorHAnsi" w:cstheme="minorHAnsi"/>
          <w:lang w:val="en-US"/>
        </w:rPr>
      </w:pPr>
      <w:r w:rsidRPr="00E916D9">
        <w:rPr>
          <w:rFonts w:asciiTheme="minorHAnsi" w:hAnsiTheme="minorHAnsi" w:cstheme="minorHAnsi"/>
          <w:shd w:val="clear" w:color="auto" w:fill="FFFFFF"/>
          <w:lang w:val="en-US"/>
        </w:rPr>
        <w:t>In terms of auditory function, i</w:t>
      </w:r>
      <w:r w:rsidR="001418FA" w:rsidRPr="00E916D9">
        <w:rPr>
          <w:rFonts w:asciiTheme="minorHAnsi" w:hAnsiTheme="minorHAnsi" w:cstheme="minorHAnsi"/>
          <w:shd w:val="clear" w:color="auto" w:fill="FFFFFF"/>
        </w:rPr>
        <w:t>t has been shown previously</w:t>
      </w:r>
      <w:r w:rsidR="001418FA" w:rsidRPr="00E916D9">
        <w:rPr>
          <w:rFonts w:asciiTheme="minorHAnsi" w:hAnsiTheme="minorHAnsi" w:cstheme="minorHAnsi"/>
          <w:shd w:val="clear" w:color="auto" w:fill="FFFFFF"/>
          <w:lang w:val="en-US"/>
        </w:rPr>
        <w:t xml:space="preserve"> (</w:t>
      </w:r>
      <w:r w:rsidR="000B5757" w:rsidRPr="00E916D9">
        <w:rPr>
          <w:rFonts w:asciiTheme="minorHAnsi" w:hAnsiTheme="minorHAnsi" w:cstheme="minorHAnsi"/>
        </w:rPr>
        <w:t xml:space="preserve">Newmark </w:t>
      </w:r>
      <w:r w:rsidR="000B5757" w:rsidRPr="00E916D9">
        <w:rPr>
          <w:rFonts w:asciiTheme="minorHAnsi" w:hAnsiTheme="minorHAnsi" w:cstheme="minorHAnsi"/>
          <w:lang w:val="en-US"/>
        </w:rPr>
        <w:t xml:space="preserve">et al 1997; </w:t>
      </w:r>
      <w:proofErr w:type="spellStart"/>
      <w:r w:rsidR="000B5757" w:rsidRPr="00E916D9">
        <w:rPr>
          <w:rFonts w:asciiTheme="minorHAnsi" w:hAnsiTheme="minorHAnsi" w:cstheme="minorHAnsi"/>
        </w:rPr>
        <w:t>Khalfa</w:t>
      </w:r>
      <w:proofErr w:type="spellEnd"/>
      <w:r w:rsidR="000B5757" w:rsidRPr="00E916D9">
        <w:rPr>
          <w:rFonts w:asciiTheme="minorHAnsi" w:hAnsiTheme="minorHAnsi" w:cstheme="minorHAnsi"/>
        </w:rPr>
        <w:t xml:space="preserve"> </w:t>
      </w:r>
      <w:r w:rsidR="000B5757" w:rsidRPr="00E916D9">
        <w:rPr>
          <w:rFonts w:asciiTheme="minorHAnsi" w:hAnsiTheme="minorHAnsi" w:cstheme="minorHAnsi"/>
          <w:lang w:val="en-US"/>
        </w:rPr>
        <w:t xml:space="preserve">et al 1997; </w:t>
      </w:r>
      <w:proofErr w:type="spellStart"/>
      <w:r w:rsidR="000B5757" w:rsidRPr="00E916D9">
        <w:rPr>
          <w:rFonts w:asciiTheme="minorHAnsi" w:hAnsiTheme="minorHAnsi" w:cstheme="minorHAnsi"/>
        </w:rPr>
        <w:t>Driscol</w:t>
      </w:r>
      <w:proofErr w:type="spellEnd"/>
      <w:r w:rsidR="000B5757" w:rsidRPr="00E916D9">
        <w:rPr>
          <w:rFonts w:asciiTheme="minorHAnsi" w:hAnsiTheme="minorHAnsi" w:cstheme="minorHAnsi"/>
        </w:rPr>
        <w:t xml:space="preserve"> </w:t>
      </w:r>
      <w:r w:rsidR="000B5757" w:rsidRPr="00E916D9">
        <w:rPr>
          <w:rFonts w:asciiTheme="minorHAnsi" w:hAnsiTheme="minorHAnsi" w:cstheme="minorHAnsi"/>
          <w:lang w:val="en-US"/>
        </w:rPr>
        <w:t xml:space="preserve">et al 1999; </w:t>
      </w:r>
      <w:proofErr w:type="spellStart"/>
      <w:r w:rsidR="000B5757" w:rsidRPr="00E916D9">
        <w:rPr>
          <w:rFonts w:asciiTheme="minorHAnsi" w:hAnsiTheme="minorHAnsi" w:cstheme="minorHAnsi"/>
        </w:rPr>
        <w:t>Khalfa</w:t>
      </w:r>
      <w:proofErr w:type="spellEnd"/>
      <w:r w:rsidR="000B5757" w:rsidRPr="00E916D9">
        <w:rPr>
          <w:rFonts w:asciiTheme="minorHAnsi" w:hAnsiTheme="minorHAnsi" w:cstheme="minorHAnsi"/>
          <w:lang w:val="en-US"/>
        </w:rPr>
        <w:t xml:space="preserve"> and </w:t>
      </w:r>
      <w:r w:rsidR="000B5757" w:rsidRPr="00E916D9">
        <w:rPr>
          <w:rFonts w:asciiTheme="minorHAnsi" w:hAnsiTheme="minorHAnsi" w:cstheme="minorHAnsi"/>
        </w:rPr>
        <w:t>Collet</w:t>
      </w:r>
      <w:r w:rsidR="000B5757" w:rsidRPr="00E916D9">
        <w:rPr>
          <w:rFonts w:asciiTheme="minorHAnsi" w:hAnsiTheme="minorHAnsi" w:cstheme="minorHAnsi"/>
          <w:lang w:val="en-US"/>
        </w:rPr>
        <w:t>, 2001</w:t>
      </w:r>
      <w:r w:rsidR="001418FA" w:rsidRPr="00E916D9">
        <w:rPr>
          <w:rFonts w:asciiTheme="minorHAnsi" w:hAnsiTheme="minorHAnsi" w:cstheme="minorHAnsi"/>
          <w:lang w:val="en-US"/>
        </w:rPr>
        <w:t xml:space="preserve">) that </w:t>
      </w:r>
      <w:r w:rsidR="00F3674C" w:rsidRPr="00E916D9">
        <w:rPr>
          <w:rFonts w:asciiTheme="minorHAnsi" w:hAnsiTheme="minorHAnsi" w:cstheme="minorHAnsi"/>
          <w:lang w:val="en-US"/>
        </w:rPr>
        <w:t xml:space="preserve">there is </w:t>
      </w:r>
      <w:r w:rsidR="002E2928" w:rsidRPr="00E916D9">
        <w:rPr>
          <w:rFonts w:asciiTheme="minorHAnsi" w:hAnsiTheme="minorHAnsi" w:cstheme="minorHAnsi"/>
          <w:lang w:val="en-US"/>
        </w:rPr>
        <w:t>an</w:t>
      </w:r>
      <w:r w:rsidR="00F3674C" w:rsidRPr="00E916D9">
        <w:rPr>
          <w:rFonts w:asciiTheme="minorHAnsi" w:hAnsiTheme="minorHAnsi" w:cstheme="minorHAnsi"/>
          <w:lang w:val="en-US"/>
        </w:rPr>
        <w:t xml:space="preserve"> ear asymmetry in otoacoustic emissions (a test for cochlear function) in healthy subjects.</w:t>
      </w:r>
      <w:r w:rsidR="007A408F" w:rsidRPr="00E916D9">
        <w:rPr>
          <w:rFonts w:asciiTheme="minorHAnsi" w:hAnsiTheme="minorHAnsi" w:cstheme="minorHAnsi"/>
          <w:lang w:val="en-US"/>
        </w:rPr>
        <w:t xml:space="preserve"> </w:t>
      </w:r>
      <w:r w:rsidR="000B5757" w:rsidRPr="00E916D9">
        <w:rPr>
          <w:rFonts w:asciiTheme="minorHAnsi" w:hAnsiTheme="minorHAnsi" w:cstheme="minorHAnsi"/>
          <w:lang w:val="en-US"/>
        </w:rPr>
        <w:t xml:space="preserve">The </w:t>
      </w:r>
      <w:r w:rsidR="000B5757" w:rsidRPr="00E916D9">
        <w:rPr>
          <w:rFonts w:asciiTheme="minorHAnsi" w:hAnsiTheme="minorHAnsi" w:cstheme="minorHAnsi"/>
        </w:rPr>
        <w:t xml:space="preserve">study by Keogh et al. </w:t>
      </w:r>
      <w:r w:rsidR="000B5757" w:rsidRPr="00E916D9">
        <w:rPr>
          <w:rFonts w:asciiTheme="minorHAnsi" w:hAnsiTheme="minorHAnsi" w:cstheme="minorHAnsi"/>
          <w:lang w:val="en-US"/>
        </w:rPr>
        <w:t xml:space="preserve">(2001) </w:t>
      </w:r>
      <w:r w:rsidR="000B5757" w:rsidRPr="00E916D9">
        <w:rPr>
          <w:rFonts w:asciiTheme="minorHAnsi" w:hAnsiTheme="minorHAnsi" w:cstheme="minorHAnsi"/>
        </w:rPr>
        <w:t>revealed an ear asymmetry effect in 1003 schoolchildren</w:t>
      </w:r>
      <w:r w:rsidR="000B5757" w:rsidRPr="00E916D9">
        <w:rPr>
          <w:rFonts w:asciiTheme="minorHAnsi" w:hAnsiTheme="minorHAnsi" w:cstheme="minorHAnsi"/>
          <w:lang w:val="en-US"/>
        </w:rPr>
        <w:t xml:space="preserve">, </w:t>
      </w:r>
      <w:r w:rsidR="000B5757" w:rsidRPr="00E916D9">
        <w:rPr>
          <w:rFonts w:asciiTheme="minorHAnsi" w:hAnsiTheme="minorHAnsi" w:cstheme="minorHAnsi"/>
        </w:rPr>
        <w:t xml:space="preserve">with </w:t>
      </w:r>
      <w:r w:rsidR="00622385" w:rsidRPr="00E916D9">
        <w:rPr>
          <w:rFonts w:asciiTheme="minorHAnsi" w:hAnsiTheme="minorHAnsi" w:cstheme="minorHAnsi"/>
        </w:rPr>
        <w:t>R ears</w:t>
      </w:r>
      <w:r w:rsidR="000B5757" w:rsidRPr="00E916D9">
        <w:rPr>
          <w:rFonts w:asciiTheme="minorHAnsi" w:hAnsiTheme="minorHAnsi" w:cstheme="minorHAnsi"/>
        </w:rPr>
        <w:t xml:space="preserve"> showing a higher mean </w:t>
      </w:r>
      <w:r w:rsidR="007A408F" w:rsidRPr="00E916D9">
        <w:rPr>
          <w:rFonts w:asciiTheme="minorHAnsi" w:hAnsiTheme="minorHAnsi" w:cstheme="minorHAnsi"/>
        </w:rPr>
        <w:t xml:space="preserve">signal-to-noise ratio </w:t>
      </w:r>
      <w:r w:rsidR="007A408F" w:rsidRPr="00E916D9">
        <w:rPr>
          <w:rFonts w:asciiTheme="minorHAnsi" w:hAnsiTheme="minorHAnsi" w:cstheme="minorHAnsi"/>
          <w:lang w:val="en-US"/>
        </w:rPr>
        <w:t>(SNR)</w:t>
      </w:r>
      <w:r w:rsidR="000B5757" w:rsidRPr="00E916D9">
        <w:rPr>
          <w:rFonts w:asciiTheme="minorHAnsi" w:hAnsiTheme="minorHAnsi" w:cstheme="minorHAnsi"/>
        </w:rPr>
        <w:t xml:space="preserve"> than </w:t>
      </w:r>
      <w:r w:rsidR="00111B1A" w:rsidRPr="00E916D9">
        <w:rPr>
          <w:rFonts w:asciiTheme="minorHAnsi" w:hAnsiTheme="minorHAnsi" w:cstheme="minorHAnsi"/>
        </w:rPr>
        <w:t>L</w:t>
      </w:r>
      <w:r w:rsidR="000B5757" w:rsidRPr="00E916D9">
        <w:rPr>
          <w:rFonts w:asciiTheme="minorHAnsi" w:hAnsiTheme="minorHAnsi" w:cstheme="minorHAnsi"/>
        </w:rPr>
        <w:t xml:space="preserve"> ears</w:t>
      </w:r>
      <w:r w:rsidR="00AC0B25" w:rsidRPr="00E916D9">
        <w:rPr>
          <w:rFonts w:asciiTheme="minorHAnsi" w:hAnsiTheme="minorHAnsi" w:cstheme="minorHAnsi"/>
          <w:lang w:val="en-US"/>
        </w:rPr>
        <w:t>, which was also confirmed in a later</w:t>
      </w:r>
      <w:r w:rsidR="007A408F" w:rsidRPr="00E916D9">
        <w:rPr>
          <w:rFonts w:asciiTheme="minorHAnsi" w:hAnsiTheme="minorHAnsi" w:cstheme="minorHAnsi"/>
          <w:lang w:val="en-US"/>
        </w:rPr>
        <w:t xml:space="preserve"> study by </w:t>
      </w:r>
      <w:proofErr w:type="spellStart"/>
      <w:r w:rsidR="007A408F" w:rsidRPr="00E916D9">
        <w:rPr>
          <w:rFonts w:asciiTheme="minorHAnsi" w:hAnsiTheme="minorHAnsi" w:cstheme="minorHAnsi"/>
        </w:rPr>
        <w:t>Pavlovcinova</w:t>
      </w:r>
      <w:proofErr w:type="spellEnd"/>
      <w:r w:rsidR="007A408F" w:rsidRPr="00E916D9">
        <w:rPr>
          <w:rFonts w:asciiTheme="minorHAnsi" w:hAnsiTheme="minorHAnsi" w:cstheme="minorHAnsi"/>
        </w:rPr>
        <w:t xml:space="preserve"> </w:t>
      </w:r>
      <w:r w:rsidR="007A408F" w:rsidRPr="00E916D9">
        <w:rPr>
          <w:rFonts w:asciiTheme="minorHAnsi" w:hAnsiTheme="minorHAnsi" w:cstheme="minorHAnsi"/>
          <w:lang w:val="en-US"/>
        </w:rPr>
        <w:t>et al. (2010)</w:t>
      </w:r>
      <w:r w:rsidR="007A408F" w:rsidRPr="00E916D9">
        <w:rPr>
          <w:rFonts w:asciiTheme="minorHAnsi" w:hAnsiTheme="minorHAnsi" w:cstheme="minorHAnsi"/>
        </w:rPr>
        <w:t xml:space="preserve">. </w:t>
      </w:r>
      <w:r w:rsidR="00AC0B25" w:rsidRPr="00E916D9">
        <w:rPr>
          <w:rFonts w:asciiTheme="minorHAnsi" w:hAnsiTheme="minorHAnsi" w:cstheme="minorHAnsi"/>
        </w:rPr>
        <w:t xml:space="preserve">Moreover, </w:t>
      </w:r>
      <w:proofErr w:type="spellStart"/>
      <w:r w:rsidR="00A65ED8" w:rsidRPr="00E916D9">
        <w:rPr>
          <w:rFonts w:asciiTheme="minorHAnsi" w:hAnsiTheme="minorHAnsi" w:cstheme="minorHAnsi"/>
        </w:rPr>
        <w:t>Nageris</w:t>
      </w:r>
      <w:proofErr w:type="spellEnd"/>
      <w:r w:rsidR="00A65ED8" w:rsidRPr="00E916D9">
        <w:rPr>
          <w:rFonts w:asciiTheme="minorHAnsi" w:hAnsiTheme="minorHAnsi" w:cstheme="minorHAnsi"/>
        </w:rPr>
        <w:t xml:space="preserve"> </w:t>
      </w:r>
      <w:r w:rsidR="00A65ED8" w:rsidRPr="00E916D9">
        <w:rPr>
          <w:rFonts w:asciiTheme="minorHAnsi" w:hAnsiTheme="minorHAnsi" w:cstheme="minorHAnsi"/>
          <w:lang w:val="en-US"/>
        </w:rPr>
        <w:t xml:space="preserve">et al. (2007) found that </w:t>
      </w:r>
      <w:r w:rsidR="00111B1A" w:rsidRPr="00E916D9">
        <w:rPr>
          <w:rFonts w:asciiTheme="minorHAnsi" w:hAnsiTheme="minorHAnsi" w:cstheme="minorHAnsi"/>
          <w:lang w:val="en-US"/>
        </w:rPr>
        <w:t>L</w:t>
      </w:r>
      <w:r w:rsidR="00A65ED8" w:rsidRPr="00E916D9">
        <w:rPr>
          <w:rFonts w:asciiTheme="minorHAnsi" w:hAnsiTheme="minorHAnsi" w:cstheme="minorHAnsi"/>
          <w:lang w:val="en-US"/>
        </w:rPr>
        <w:t xml:space="preserve"> ears are more susceptible to cochlear insult than </w:t>
      </w:r>
      <w:r w:rsidR="00622385" w:rsidRPr="00E916D9">
        <w:rPr>
          <w:rFonts w:asciiTheme="minorHAnsi" w:hAnsiTheme="minorHAnsi" w:cstheme="minorHAnsi"/>
          <w:lang w:val="en-US"/>
        </w:rPr>
        <w:t>R ears</w:t>
      </w:r>
      <w:r w:rsidR="00A65ED8" w:rsidRPr="00E916D9">
        <w:rPr>
          <w:rFonts w:asciiTheme="minorHAnsi" w:hAnsiTheme="minorHAnsi" w:cstheme="minorHAnsi"/>
          <w:lang w:val="en-US"/>
        </w:rPr>
        <w:t>, so n</w:t>
      </w:r>
      <w:proofErr w:type="spellStart"/>
      <w:r w:rsidR="00A65ED8" w:rsidRPr="00E916D9">
        <w:rPr>
          <w:rFonts w:asciiTheme="minorHAnsi" w:hAnsiTheme="minorHAnsi" w:cstheme="minorHAnsi"/>
        </w:rPr>
        <w:t>oise</w:t>
      </w:r>
      <w:proofErr w:type="spellEnd"/>
      <w:r w:rsidR="00A65ED8" w:rsidRPr="00E916D9">
        <w:rPr>
          <w:rFonts w:asciiTheme="minorHAnsi" w:hAnsiTheme="minorHAnsi" w:cstheme="minorHAnsi"/>
        </w:rPr>
        <w:t xml:space="preserve"> induced hearing loss is more severe in the </w:t>
      </w:r>
      <w:r w:rsidR="00111B1A" w:rsidRPr="00E916D9">
        <w:rPr>
          <w:rFonts w:asciiTheme="minorHAnsi" w:hAnsiTheme="minorHAnsi" w:cstheme="minorHAnsi"/>
        </w:rPr>
        <w:t>L</w:t>
      </w:r>
      <w:r w:rsidR="00A65ED8" w:rsidRPr="00E916D9">
        <w:rPr>
          <w:rFonts w:asciiTheme="minorHAnsi" w:hAnsiTheme="minorHAnsi" w:cstheme="minorHAnsi"/>
        </w:rPr>
        <w:t xml:space="preserve"> ear</w:t>
      </w:r>
      <w:r w:rsidR="00A65ED8" w:rsidRPr="00E916D9">
        <w:rPr>
          <w:rFonts w:asciiTheme="minorHAnsi" w:hAnsiTheme="minorHAnsi" w:cstheme="minorHAnsi"/>
          <w:lang w:val="en-US"/>
        </w:rPr>
        <w:t xml:space="preserve">s. </w:t>
      </w:r>
      <w:r w:rsidR="00E26890" w:rsidRPr="00E916D9">
        <w:rPr>
          <w:rFonts w:asciiTheme="minorHAnsi" w:hAnsiTheme="minorHAnsi" w:cstheme="minorHAnsi"/>
          <w:lang w:val="en-US"/>
        </w:rPr>
        <w:t xml:space="preserve">It </w:t>
      </w:r>
      <w:r w:rsidR="00AC0B25" w:rsidRPr="00E916D9">
        <w:rPr>
          <w:rFonts w:asciiTheme="minorHAnsi" w:hAnsiTheme="minorHAnsi" w:cstheme="minorHAnsi"/>
          <w:lang w:val="en-US"/>
        </w:rPr>
        <w:t xml:space="preserve">has been </w:t>
      </w:r>
      <w:r w:rsidR="00E26890" w:rsidRPr="00E916D9">
        <w:rPr>
          <w:rFonts w:asciiTheme="minorHAnsi" w:hAnsiTheme="minorHAnsi" w:cstheme="minorHAnsi"/>
          <w:lang w:val="en-US"/>
        </w:rPr>
        <w:t>proposed</w:t>
      </w:r>
      <w:r w:rsidR="00E26890" w:rsidRPr="00E916D9">
        <w:rPr>
          <w:rFonts w:asciiTheme="minorHAnsi" w:hAnsiTheme="minorHAnsi" w:cstheme="minorHAnsi"/>
        </w:rPr>
        <w:t xml:space="preserve"> </w:t>
      </w:r>
      <w:r w:rsidR="00E26890" w:rsidRPr="00E916D9">
        <w:rPr>
          <w:rFonts w:asciiTheme="minorHAnsi" w:hAnsiTheme="minorHAnsi" w:cstheme="minorHAnsi"/>
          <w:lang w:val="en-US"/>
        </w:rPr>
        <w:t>t</w:t>
      </w:r>
      <w:r w:rsidR="00E26890" w:rsidRPr="00E916D9">
        <w:rPr>
          <w:rFonts w:asciiTheme="minorHAnsi" w:hAnsiTheme="minorHAnsi" w:cstheme="minorHAnsi"/>
        </w:rPr>
        <w:t>h</w:t>
      </w:r>
      <w:r w:rsidR="00E26890" w:rsidRPr="00E916D9">
        <w:rPr>
          <w:rFonts w:asciiTheme="minorHAnsi" w:hAnsiTheme="minorHAnsi" w:cstheme="minorHAnsi"/>
          <w:lang w:val="en-US"/>
        </w:rPr>
        <w:t xml:space="preserve">at the </w:t>
      </w:r>
      <w:r w:rsidR="00E26890" w:rsidRPr="00E916D9">
        <w:rPr>
          <w:rFonts w:asciiTheme="minorHAnsi" w:hAnsiTheme="minorHAnsi" w:cstheme="minorHAnsi"/>
        </w:rPr>
        <w:t xml:space="preserve">asymmetry in hearing loss severity </w:t>
      </w:r>
      <w:r w:rsidR="00E26890" w:rsidRPr="00E916D9">
        <w:rPr>
          <w:rFonts w:asciiTheme="minorHAnsi" w:hAnsiTheme="minorHAnsi" w:cstheme="minorHAnsi"/>
          <w:lang w:val="en-US"/>
        </w:rPr>
        <w:t xml:space="preserve">may result from differences in the amount of the efferent inhibition delivered to each cochlea. </w:t>
      </w:r>
      <w:r w:rsidR="00622385" w:rsidRPr="00E916D9">
        <w:rPr>
          <w:rFonts w:asciiTheme="minorHAnsi" w:hAnsiTheme="minorHAnsi" w:cstheme="minorHAnsi"/>
          <w:lang w:val="en-US"/>
        </w:rPr>
        <w:t>R ears</w:t>
      </w:r>
      <w:r w:rsidR="00E26890" w:rsidRPr="00E916D9">
        <w:rPr>
          <w:rFonts w:asciiTheme="minorHAnsi" w:hAnsiTheme="minorHAnsi" w:cstheme="minorHAnsi"/>
          <w:lang w:val="en-US"/>
        </w:rPr>
        <w:t xml:space="preserve"> receive relatively more efferent inhibition than </w:t>
      </w:r>
      <w:r w:rsidR="00111B1A" w:rsidRPr="00E916D9">
        <w:rPr>
          <w:rFonts w:asciiTheme="minorHAnsi" w:hAnsiTheme="minorHAnsi" w:cstheme="minorHAnsi"/>
          <w:lang w:val="en-US"/>
        </w:rPr>
        <w:t>L</w:t>
      </w:r>
      <w:r w:rsidR="00E26890" w:rsidRPr="00E916D9">
        <w:rPr>
          <w:rFonts w:asciiTheme="minorHAnsi" w:hAnsiTheme="minorHAnsi" w:cstheme="minorHAnsi"/>
          <w:lang w:val="en-US"/>
        </w:rPr>
        <w:t xml:space="preserve"> ears which reduces the </w:t>
      </w:r>
      <w:r w:rsidR="00E26890" w:rsidRPr="00E916D9">
        <w:rPr>
          <w:rFonts w:asciiTheme="minorHAnsi" w:hAnsiTheme="minorHAnsi" w:cstheme="minorHAnsi"/>
        </w:rPr>
        <w:t xml:space="preserve">the susceptibility of the </w:t>
      </w:r>
      <w:r w:rsidR="00111B1A" w:rsidRPr="00E916D9">
        <w:rPr>
          <w:rFonts w:asciiTheme="minorHAnsi" w:hAnsiTheme="minorHAnsi" w:cstheme="minorHAnsi"/>
        </w:rPr>
        <w:t>R</w:t>
      </w:r>
      <w:r w:rsidR="00FF2962" w:rsidRPr="00E916D9">
        <w:rPr>
          <w:rFonts w:asciiTheme="minorHAnsi" w:hAnsiTheme="minorHAnsi" w:cstheme="minorHAnsi"/>
          <w:lang w:val="en-US"/>
        </w:rPr>
        <w:t xml:space="preserve"> </w:t>
      </w:r>
      <w:r w:rsidR="00E26890" w:rsidRPr="00E916D9">
        <w:rPr>
          <w:rFonts w:asciiTheme="minorHAnsi" w:hAnsiTheme="minorHAnsi" w:cstheme="minorHAnsi"/>
        </w:rPr>
        <w:t>ear</w:t>
      </w:r>
      <w:r w:rsidR="00FF2962" w:rsidRPr="00E916D9">
        <w:rPr>
          <w:rFonts w:asciiTheme="minorHAnsi" w:hAnsiTheme="minorHAnsi" w:cstheme="minorHAnsi"/>
          <w:lang w:val="en-US"/>
        </w:rPr>
        <w:t>s</w:t>
      </w:r>
      <w:r w:rsidR="00E26890" w:rsidRPr="00E916D9">
        <w:rPr>
          <w:rFonts w:asciiTheme="minorHAnsi" w:hAnsiTheme="minorHAnsi" w:cstheme="minorHAnsi"/>
        </w:rPr>
        <w:t xml:space="preserve"> to cochlear </w:t>
      </w:r>
      <w:r w:rsidR="00E26890" w:rsidRPr="00E916D9">
        <w:rPr>
          <w:rFonts w:asciiTheme="minorHAnsi" w:hAnsiTheme="minorHAnsi" w:cstheme="minorHAnsi"/>
          <w:lang w:val="en-US"/>
        </w:rPr>
        <w:t>damage</w:t>
      </w:r>
      <w:r w:rsidR="00E26890" w:rsidRPr="00E916D9">
        <w:rPr>
          <w:rFonts w:asciiTheme="minorHAnsi" w:hAnsiTheme="minorHAnsi" w:cstheme="minorHAnsi"/>
        </w:rPr>
        <w:t xml:space="preserve"> </w:t>
      </w:r>
      <w:r w:rsidR="00E26890" w:rsidRPr="00E916D9">
        <w:rPr>
          <w:rFonts w:asciiTheme="minorHAnsi" w:hAnsiTheme="minorHAnsi" w:cstheme="minorHAnsi"/>
          <w:lang w:val="en-US"/>
        </w:rPr>
        <w:t>(</w:t>
      </w:r>
      <w:proofErr w:type="spellStart"/>
      <w:r w:rsidR="00E26890" w:rsidRPr="00E916D9">
        <w:rPr>
          <w:rFonts w:asciiTheme="minorHAnsi" w:hAnsiTheme="minorHAnsi" w:cstheme="minorHAnsi"/>
        </w:rPr>
        <w:t>Nageris</w:t>
      </w:r>
      <w:proofErr w:type="spellEnd"/>
      <w:r w:rsidR="00E26890" w:rsidRPr="00E916D9">
        <w:rPr>
          <w:rFonts w:asciiTheme="minorHAnsi" w:hAnsiTheme="minorHAnsi" w:cstheme="minorHAnsi"/>
        </w:rPr>
        <w:t xml:space="preserve"> </w:t>
      </w:r>
      <w:r w:rsidR="00E26890" w:rsidRPr="00E916D9">
        <w:rPr>
          <w:rFonts w:asciiTheme="minorHAnsi" w:hAnsiTheme="minorHAnsi" w:cstheme="minorHAnsi"/>
          <w:lang w:val="en-US"/>
        </w:rPr>
        <w:t xml:space="preserve">et al., 2007). </w:t>
      </w:r>
      <w:r w:rsidR="008D69AD" w:rsidRPr="00E916D9">
        <w:rPr>
          <w:rFonts w:asciiTheme="minorHAnsi" w:hAnsiTheme="minorHAnsi" w:cstheme="minorHAnsi"/>
          <w:lang w:val="en-US"/>
        </w:rPr>
        <w:t>Other</w:t>
      </w:r>
      <w:r w:rsidR="00AC0B25" w:rsidRPr="00E916D9">
        <w:rPr>
          <w:rFonts w:asciiTheme="minorHAnsi" w:hAnsiTheme="minorHAnsi" w:cstheme="minorHAnsi"/>
          <w:lang w:val="en-US"/>
        </w:rPr>
        <w:t xml:space="preserve"> studies have </w:t>
      </w:r>
      <w:r w:rsidR="008D69AD" w:rsidRPr="00E916D9">
        <w:rPr>
          <w:rFonts w:asciiTheme="minorHAnsi" w:hAnsiTheme="minorHAnsi" w:cstheme="minorHAnsi"/>
          <w:lang w:val="en-US"/>
        </w:rPr>
        <w:t xml:space="preserve">attributed the </w:t>
      </w:r>
      <w:r w:rsidR="00111B1A" w:rsidRPr="00E916D9">
        <w:rPr>
          <w:rFonts w:asciiTheme="minorHAnsi" w:hAnsiTheme="minorHAnsi" w:cstheme="minorHAnsi"/>
          <w:lang w:val="en-US"/>
        </w:rPr>
        <w:t>L</w:t>
      </w:r>
      <w:r w:rsidR="00A43626" w:rsidRPr="00E916D9">
        <w:rPr>
          <w:rFonts w:asciiTheme="minorHAnsi" w:hAnsiTheme="minorHAnsi" w:cstheme="minorHAnsi"/>
          <w:lang w:val="en-US"/>
        </w:rPr>
        <w:t>/</w:t>
      </w:r>
      <w:r w:rsidR="00111B1A" w:rsidRPr="00E916D9">
        <w:rPr>
          <w:rFonts w:asciiTheme="minorHAnsi" w:hAnsiTheme="minorHAnsi" w:cstheme="minorHAnsi"/>
          <w:lang w:val="en-US"/>
        </w:rPr>
        <w:t>R</w:t>
      </w:r>
      <w:r w:rsidR="00751465" w:rsidRPr="00E916D9">
        <w:rPr>
          <w:rFonts w:asciiTheme="minorHAnsi" w:hAnsiTheme="minorHAnsi" w:cstheme="minorHAnsi"/>
          <w:lang w:val="en-US"/>
        </w:rPr>
        <w:t xml:space="preserve"> </w:t>
      </w:r>
      <w:r w:rsidR="008D69AD" w:rsidRPr="00E916D9">
        <w:rPr>
          <w:rFonts w:asciiTheme="minorHAnsi" w:hAnsiTheme="minorHAnsi" w:cstheme="minorHAnsi"/>
          <w:lang w:val="en-US"/>
        </w:rPr>
        <w:t>differences in cochlear function to the prenatal asymmetry in the auditory system in the first trimester of pregnancy (</w:t>
      </w:r>
      <w:proofErr w:type="spellStart"/>
      <w:r w:rsidR="008D69AD" w:rsidRPr="00E916D9">
        <w:rPr>
          <w:rFonts w:asciiTheme="minorHAnsi" w:hAnsiTheme="minorHAnsi" w:cstheme="minorHAnsi"/>
          <w:lang w:val="en-US"/>
        </w:rPr>
        <w:t>Previc</w:t>
      </w:r>
      <w:proofErr w:type="spellEnd"/>
      <w:r w:rsidR="008D69AD" w:rsidRPr="00E916D9">
        <w:rPr>
          <w:rFonts w:asciiTheme="minorHAnsi" w:hAnsiTheme="minorHAnsi" w:cstheme="minorHAnsi"/>
          <w:lang w:val="en-US"/>
        </w:rPr>
        <w:t xml:space="preserve">, 1991). </w:t>
      </w:r>
    </w:p>
    <w:p w14:paraId="156BD14D" w14:textId="1936E930" w:rsidR="00903E70" w:rsidRPr="00E916D9" w:rsidRDefault="00903E70" w:rsidP="00903E70">
      <w:pPr>
        <w:spacing w:line="480" w:lineRule="auto"/>
        <w:jc w:val="both"/>
        <w:rPr>
          <w:rFonts w:asciiTheme="minorHAnsi" w:hAnsiTheme="minorHAnsi" w:cstheme="minorHAnsi"/>
          <w:lang w:val="en-US"/>
        </w:rPr>
      </w:pPr>
      <w:r w:rsidRPr="00E916D9">
        <w:rPr>
          <w:rFonts w:asciiTheme="minorHAnsi" w:hAnsiTheme="minorHAnsi" w:cstheme="minorHAnsi"/>
          <w:lang w:val="en-US"/>
        </w:rPr>
        <w:t xml:space="preserve">It appears likely that the observed ear asymmetry in incidence of MD seen in this study reflects asymmetry in the vestibular system. </w:t>
      </w:r>
      <w:r w:rsidR="00242845" w:rsidRPr="00E916D9">
        <w:rPr>
          <w:rFonts w:asciiTheme="minorHAnsi" w:hAnsiTheme="minorHAnsi" w:cstheme="minorHAnsi"/>
          <w:lang w:val="en-US"/>
        </w:rPr>
        <w:t>Whilst</w:t>
      </w:r>
      <w:r w:rsidR="0029719A" w:rsidRPr="00E916D9">
        <w:rPr>
          <w:rFonts w:asciiTheme="minorHAnsi" w:hAnsiTheme="minorHAnsi" w:cstheme="minorHAnsi"/>
          <w:lang w:val="en-US"/>
        </w:rPr>
        <w:t xml:space="preserve"> the </w:t>
      </w:r>
      <w:r w:rsidR="00F55A9D" w:rsidRPr="00E916D9">
        <w:rPr>
          <w:rFonts w:asciiTheme="minorHAnsi" w:hAnsiTheme="minorHAnsi" w:cstheme="minorHAnsi"/>
          <w:lang w:val="en-US"/>
        </w:rPr>
        <w:t xml:space="preserve">study conducted is not able to explain the cause of this asymmetry, we think that it is an interesting observation that has not </w:t>
      </w:r>
      <w:r w:rsidR="00237064" w:rsidRPr="00E916D9">
        <w:rPr>
          <w:rFonts w:asciiTheme="minorHAnsi" w:hAnsiTheme="minorHAnsi" w:cstheme="minorHAnsi"/>
          <w:lang w:val="en-US"/>
        </w:rPr>
        <w:t>pre</w:t>
      </w:r>
      <w:r w:rsidR="001C06AC" w:rsidRPr="00E916D9">
        <w:rPr>
          <w:rFonts w:asciiTheme="minorHAnsi" w:hAnsiTheme="minorHAnsi" w:cstheme="minorHAnsi"/>
          <w:lang w:val="en-US"/>
        </w:rPr>
        <w:t>v</w:t>
      </w:r>
      <w:r w:rsidR="00237064" w:rsidRPr="00E916D9">
        <w:rPr>
          <w:rFonts w:asciiTheme="minorHAnsi" w:hAnsiTheme="minorHAnsi" w:cstheme="minorHAnsi"/>
          <w:lang w:val="en-US"/>
        </w:rPr>
        <w:t xml:space="preserve">iously been well </w:t>
      </w:r>
      <w:r w:rsidR="00FE7EAC" w:rsidRPr="00E916D9">
        <w:rPr>
          <w:rFonts w:asciiTheme="minorHAnsi" w:hAnsiTheme="minorHAnsi" w:cstheme="minorHAnsi"/>
          <w:lang w:val="en-US"/>
        </w:rPr>
        <w:t>documented</w:t>
      </w:r>
      <w:r w:rsidR="00237064" w:rsidRPr="00E916D9">
        <w:rPr>
          <w:rFonts w:asciiTheme="minorHAnsi" w:hAnsiTheme="minorHAnsi" w:cstheme="minorHAnsi"/>
          <w:lang w:val="en-US"/>
        </w:rPr>
        <w:t xml:space="preserve"> in the literature</w:t>
      </w:r>
      <w:r w:rsidR="00EC3821" w:rsidRPr="00E916D9">
        <w:rPr>
          <w:rFonts w:asciiTheme="minorHAnsi" w:hAnsiTheme="minorHAnsi" w:cstheme="minorHAnsi"/>
          <w:lang w:val="en-US"/>
        </w:rPr>
        <w:t xml:space="preserve"> and further research is needed to identify the cause of this result</w:t>
      </w:r>
      <w:r w:rsidR="00237064" w:rsidRPr="00E916D9">
        <w:rPr>
          <w:rFonts w:asciiTheme="minorHAnsi" w:hAnsiTheme="minorHAnsi" w:cstheme="minorHAnsi"/>
          <w:lang w:val="en-US"/>
        </w:rPr>
        <w:t xml:space="preserve">. </w:t>
      </w:r>
      <w:r w:rsidR="00A322B9" w:rsidRPr="00E916D9">
        <w:rPr>
          <w:rFonts w:asciiTheme="minorHAnsi" w:hAnsiTheme="minorHAnsi" w:cstheme="minorHAnsi"/>
          <w:lang w:val="en-US"/>
        </w:rPr>
        <w:t>If the anatomical basis of the difference can be identifie</w:t>
      </w:r>
      <w:r w:rsidR="002B71A1" w:rsidRPr="00E916D9">
        <w:rPr>
          <w:rFonts w:asciiTheme="minorHAnsi" w:hAnsiTheme="minorHAnsi" w:cstheme="minorHAnsi"/>
          <w:lang w:val="en-US"/>
        </w:rPr>
        <w:t>d</w:t>
      </w:r>
      <w:r w:rsidR="00A322B9" w:rsidRPr="00E916D9">
        <w:rPr>
          <w:rFonts w:asciiTheme="minorHAnsi" w:hAnsiTheme="minorHAnsi" w:cstheme="minorHAnsi"/>
          <w:lang w:val="en-US"/>
        </w:rPr>
        <w:t xml:space="preserve">, this may have implications for </w:t>
      </w:r>
      <w:r w:rsidR="002B71A1" w:rsidRPr="00E916D9">
        <w:rPr>
          <w:rFonts w:asciiTheme="minorHAnsi" w:hAnsiTheme="minorHAnsi" w:cstheme="minorHAnsi"/>
          <w:lang w:val="en-US"/>
        </w:rPr>
        <w:t>treatment of MD.</w:t>
      </w:r>
      <w:r w:rsidR="00D840A0" w:rsidRPr="00E916D9">
        <w:rPr>
          <w:rFonts w:asciiTheme="minorHAnsi" w:hAnsiTheme="minorHAnsi" w:cstheme="minorHAnsi"/>
          <w:lang w:val="en-US"/>
        </w:rPr>
        <w:t xml:space="preserve"> It may also suggest that focusing objective testing on the L ear would be most helpful in </w:t>
      </w:r>
      <w:r w:rsidR="000910F2" w:rsidRPr="00E916D9">
        <w:rPr>
          <w:rFonts w:asciiTheme="minorHAnsi" w:hAnsiTheme="minorHAnsi" w:cstheme="minorHAnsi"/>
          <w:lang w:val="en-US"/>
        </w:rPr>
        <w:t>confirming cases of MD.</w:t>
      </w:r>
    </w:p>
    <w:p w14:paraId="191C1F15" w14:textId="694B42D1" w:rsidR="00CA6F02" w:rsidRPr="00E916D9" w:rsidRDefault="00A537DD" w:rsidP="001B1507">
      <w:pPr>
        <w:spacing w:line="480" w:lineRule="auto"/>
        <w:jc w:val="both"/>
        <w:rPr>
          <w:rFonts w:asciiTheme="minorHAnsi" w:hAnsiTheme="minorHAnsi" w:cstheme="minorHAnsi"/>
          <w:lang w:val="en-US"/>
        </w:rPr>
      </w:pPr>
      <w:r w:rsidRPr="00E916D9">
        <w:rPr>
          <w:rFonts w:asciiTheme="minorHAnsi" w:hAnsiTheme="minorHAnsi" w:cstheme="minorHAnsi"/>
          <w:lang w:val="en-US"/>
        </w:rPr>
        <w:lastRenderedPageBreak/>
        <w:t xml:space="preserve">There are some limitations in the study. </w:t>
      </w:r>
      <w:r w:rsidR="00B72414" w:rsidRPr="00E916D9">
        <w:rPr>
          <w:rFonts w:asciiTheme="minorHAnsi" w:hAnsiTheme="minorHAnsi" w:cstheme="minorHAnsi"/>
          <w:lang w:val="en-US"/>
        </w:rPr>
        <w:t xml:space="preserve">Random sampling from the population was not used, rather </w:t>
      </w:r>
      <w:r w:rsidR="00EC2031" w:rsidRPr="00E916D9">
        <w:rPr>
          <w:rFonts w:asciiTheme="minorHAnsi" w:hAnsiTheme="minorHAnsi" w:cstheme="minorHAnsi"/>
          <w:lang w:val="en-US"/>
        </w:rPr>
        <w:t xml:space="preserve">a review was made of patients who had attended vestibular clinics in Jordan. </w:t>
      </w:r>
      <w:r w:rsidR="001E7932" w:rsidRPr="00E916D9">
        <w:rPr>
          <w:rFonts w:asciiTheme="minorHAnsi" w:hAnsiTheme="minorHAnsi" w:cstheme="minorHAnsi"/>
          <w:lang w:val="en-US"/>
        </w:rPr>
        <w:t>Whilst a clinical sample of over 100 patients was included</w:t>
      </w:r>
      <w:r w:rsidR="00EA3C3E" w:rsidRPr="00E916D9">
        <w:rPr>
          <w:rFonts w:asciiTheme="minorHAnsi" w:hAnsiTheme="minorHAnsi" w:cstheme="minorHAnsi"/>
          <w:lang w:val="en-US"/>
        </w:rPr>
        <w:t xml:space="preserve"> and the asymmetries </w:t>
      </w:r>
      <w:r w:rsidR="00903E70" w:rsidRPr="00E916D9">
        <w:rPr>
          <w:rFonts w:asciiTheme="minorHAnsi" w:hAnsiTheme="minorHAnsi" w:cstheme="minorHAnsi"/>
          <w:lang w:val="en-US"/>
        </w:rPr>
        <w:t>seen are highly unlikely to be due to chan</w:t>
      </w:r>
      <w:r w:rsidR="00F34759" w:rsidRPr="00E916D9">
        <w:rPr>
          <w:rFonts w:asciiTheme="minorHAnsi" w:hAnsiTheme="minorHAnsi" w:cstheme="minorHAnsi"/>
          <w:lang w:val="en-US"/>
        </w:rPr>
        <w:t>c</w:t>
      </w:r>
      <w:r w:rsidR="00903E70" w:rsidRPr="00E916D9">
        <w:rPr>
          <w:rFonts w:asciiTheme="minorHAnsi" w:hAnsiTheme="minorHAnsi" w:cstheme="minorHAnsi"/>
          <w:lang w:val="en-US"/>
        </w:rPr>
        <w:t>e</w:t>
      </w:r>
      <w:r w:rsidR="001E7932" w:rsidRPr="00E916D9">
        <w:rPr>
          <w:rFonts w:asciiTheme="minorHAnsi" w:hAnsiTheme="minorHAnsi" w:cstheme="minorHAnsi"/>
          <w:lang w:val="en-US"/>
        </w:rPr>
        <w:t xml:space="preserve">, a </w:t>
      </w:r>
      <w:r w:rsidR="00EA3C3E" w:rsidRPr="00E916D9">
        <w:rPr>
          <w:rFonts w:asciiTheme="minorHAnsi" w:hAnsiTheme="minorHAnsi" w:cstheme="minorHAnsi"/>
          <w:lang w:val="en-US"/>
        </w:rPr>
        <w:t xml:space="preserve">review of a larger database of patients would be useful </w:t>
      </w:r>
      <w:r w:rsidR="00903E70" w:rsidRPr="00E916D9">
        <w:rPr>
          <w:rFonts w:asciiTheme="minorHAnsi" w:hAnsiTheme="minorHAnsi" w:cstheme="minorHAnsi"/>
          <w:lang w:val="en-US"/>
        </w:rPr>
        <w:t>to confirm the findings.</w:t>
      </w:r>
    </w:p>
    <w:p w14:paraId="43871A11" w14:textId="540B9292" w:rsidR="00CC2137" w:rsidRPr="00E916D9" w:rsidRDefault="00707366" w:rsidP="00CE51D1">
      <w:pPr>
        <w:pStyle w:val="Heading1"/>
        <w:rPr>
          <w:rFonts w:asciiTheme="minorHAnsi" w:hAnsiTheme="minorHAnsi" w:cstheme="minorHAnsi"/>
          <w:color w:val="auto"/>
        </w:rPr>
      </w:pPr>
      <w:r w:rsidRPr="00E916D9">
        <w:rPr>
          <w:rFonts w:asciiTheme="minorHAnsi" w:hAnsiTheme="minorHAnsi" w:cstheme="minorHAnsi"/>
          <w:color w:val="auto"/>
        </w:rPr>
        <w:t>Conclusion</w:t>
      </w:r>
    </w:p>
    <w:p w14:paraId="27BD7771" w14:textId="08F392D2" w:rsidR="006C2EBA" w:rsidRPr="00E916D9" w:rsidRDefault="00CC2137" w:rsidP="00FC7972">
      <w:pPr>
        <w:spacing w:before="280" w:after="280" w:line="480" w:lineRule="auto"/>
        <w:jc w:val="both"/>
        <w:rPr>
          <w:rFonts w:asciiTheme="minorHAnsi" w:hAnsiTheme="minorHAnsi" w:cstheme="minorHAnsi"/>
          <w:shd w:val="clear" w:color="auto" w:fill="FFFFFF"/>
        </w:rPr>
      </w:pPr>
      <w:r w:rsidRPr="00E916D9">
        <w:rPr>
          <w:rFonts w:asciiTheme="minorHAnsi" w:hAnsiTheme="minorHAnsi" w:cstheme="minorHAnsi"/>
          <w:lang w:val="en-US"/>
        </w:rPr>
        <w:t xml:space="preserve">This </w:t>
      </w:r>
      <w:r w:rsidR="003B0892" w:rsidRPr="00E916D9">
        <w:rPr>
          <w:rFonts w:asciiTheme="minorHAnsi" w:hAnsiTheme="minorHAnsi" w:cstheme="minorHAnsi"/>
          <w:lang w:val="en-US"/>
        </w:rPr>
        <w:t xml:space="preserve">study </w:t>
      </w:r>
      <w:r w:rsidR="006C529E" w:rsidRPr="00E916D9">
        <w:rPr>
          <w:rFonts w:asciiTheme="minorHAnsi" w:hAnsiTheme="minorHAnsi" w:cstheme="minorHAnsi"/>
          <w:lang w:val="en-US"/>
        </w:rPr>
        <w:t xml:space="preserve">adds to the evidence base that </w:t>
      </w:r>
      <w:r w:rsidRPr="00E916D9">
        <w:rPr>
          <w:rFonts w:asciiTheme="minorHAnsi" w:hAnsiTheme="minorHAnsi" w:cstheme="minorHAnsi"/>
          <w:lang w:val="en-US"/>
        </w:rPr>
        <w:t>MD</w:t>
      </w:r>
      <w:r w:rsidR="00050246" w:rsidRPr="00E916D9">
        <w:rPr>
          <w:rFonts w:asciiTheme="minorHAnsi" w:hAnsiTheme="minorHAnsi" w:cstheme="minorHAnsi"/>
          <w:lang w:val="en-US"/>
        </w:rPr>
        <w:t xml:space="preserve"> affects L ears more tha</w:t>
      </w:r>
      <w:r w:rsidR="00AE0B33" w:rsidRPr="00E916D9">
        <w:rPr>
          <w:rFonts w:asciiTheme="minorHAnsi" w:hAnsiTheme="minorHAnsi" w:cstheme="minorHAnsi"/>
          <w:lang w:val="en-US"/>
        </w:rPr>
        <w:t>n</w:t>
      </w:r>
      <w:r w:rsidR="00050246" w:rsidRPr="00E916D9">
        <w:rPr>
          <w:rFonts w:asciiTheme="minorHAnsi" w:hAnsiTheme="minorHAnsi" w:cstheme="minorHAnsi"/>
          <w:lang w:val="en-US"/>
        </w:rPr>
        <w:t xml:space="preserve"> R</w:t>
      </w:r>
      <w:r w:rsidR="00D56330" w:rsidRPr="00E916D9">
        <w:rPr>
          <w:rFonts w:asciiTheme="minorHAnsi" w:hAnsiTheme="minorHAnsi" w:cstheme="minorHAnsi"/>
          <w:lang w:val="en-US"/>
        </w:rPr>
        <w:t xml:space="preserve"> </w:t>
      </w:r>
      <w:r w:rsidR="00AE0B33" w:rsidRPr="00E916D9">
        <w:rPr>
          <w:rFonts w:asciiTheme="minorHAnsi" w:hAnsiTheme="minorHAnsi" w:cstheme="minorHAnsi"/>
          <w:lang w:val="en-US"/>
        </w:rPr>
        <w:t>ears</w:t>
      </w:r>
      <w:r w:rsidR="00DC1283" w:rsidRPr="00E916D9">
        <w:rPr>
          <w:rFonts w:asciiTheme="minorHAnsi" w:hAnsiTheme="minorHAnsi" w:cstheme="minorHAnsi"/>
          <w:lang w:val="en-US"/>
        </w:rPr>
        <w:t xml:space="preserve">, indicating </w:t>
      </w:r>
      <w:bookmarkStart w:id="5" w:name="_Hlk95294258"/>
      <w:r w:rsidR="00DC1283" w:rsidRPr="00E916D9">
        <w:rPr>
          <w:rFonts w:asciiTheme="minorHAnsi" w:hAnsiTheme="minorHAnsi" w:cstheme="minorHAnsi"/>
          <w:lang w:val="en-US"/>
        </w:rPr>
        <w:t>that</w:t>
      </w:r>
      <w:r w:rsidR="005F4C98" w:rsidRPr="00E916D9">
        <w:rPr>
          <w:rFonts w:asciiTheme="minorHAnsi" w:hAnsiTheme="minorHAnsi" w:cstheme="minorHAnsi"/>
          <w:lang w:val="en-US"/>
        </w:rPr>
        <w:t xml:space="preserve"> </w:t>
      </w:r>
      <w:r w:rsidR="00D56330" w:rsidRPr="00E916D9">
        <w:rPr>
          <w:rFonts w:asciiTheme="minorHAnsi" w:hAnsiTheme="minorHAnsi" w:cstheme="minorHAnsi"/>
          <w:lang w:val="en-US"/>
        </w:rPr>
        <w:t>there may be a physiological asymmetry in the progression/ca</w:t>
      </w:r>
      <w:r w:rsidR="002D0139" w:rsidRPr="00E916D9">
        <w:rPr>
          <w:rFonts w:asciiTheme="minorHAnsi" w:hAnsiTheme="minorHAnsi" w:cstheme="minorHAnsi"/>
          <w:lang w:val="en-US"/>
        </w:rPr>
        <w:t>use of the disease</w:t>
      </w:r>
      <w:bookmarkEnd w:id="5"/>
      <w:r w:rsidRPr="00E916D9">
        <w:rPr>
          <w:rFonts w:asciiTheme="minorHAnsi" w:hAnsiTheme="minorHAnsi" w:cstheme="minorHAnsi"/>
          <w:lang w:val="en-US"/>
        </w:rPr>
        <w:t xml:space="preserve">. </w:t>
      </w:r>
      <w:r w:rsidR="00F04480" w:rsidRPr="00E916D9">
        <w:rPr>
          <w:rFonts w:asciiTheme="minorHAnsi" w:hAnsiTheme="minorHAnsi" w:cstheme="minorHAnsi"/>
          <w:lang w:val="en-US"/>
        </w:rPr>
        <w:t xml:space="preserve">This </w:t>
      </w:r>
      <w:r w:rsidR="002D0139" w:rsidRPr="00E916D9">
        <w:rPr>
          <w:rFonts w:asciiTheme="minorHAnsi" w:hAnsiTheme="minorHAnsi" w:cstheme="minorHAnsi"/>
          <w:lang w:val="en-US"/>
        </w:rPr>
        <w:t xml:space="preserve">pattern </w:t>
      </w:r>
      <w:r w:rsidR="00F04480" w:rsidRPr="00E916D9">
        <w:rPr>
          <w:rFonts w:asciiTheme="minorHAnsi" w:hAnsiTheme="minorHAnsi" w:cstheme="minorHAnsi"/>
          <w:lang w:val="en-US"/>
        </w:rPr>
        <w:t xml:space="preserve">was seen both in terms of </w:t>
      </w:r>
      <w:r w:rsidR="000357CA" w:rsidRPr="00E916D9">
        <w:rPr>
          <w:rFonts w:asciiTheme="minorHAnsi" w:hAnsiTheme="minorHAnsi" w:cstheme="minorHAnsi"/>
          <w:lang w:val="en-US"/>
        </w:rPr>
        <w:t>the p</w:t>
      </w:r>
      <w:r w:rsidR="00601555" w:rsidRPr="00E916D9">
        <w:rPr>
          <w:rFonts w:asciiTheme="minorHAnsi" w:hAnsiTheme="minorHAnsi" w:cstheme="minorHAnsi"/>
          <w:lang w:val="en-US"/>
        </w:rPr>
        <w:t>revalence</w:t>
      </w:r>
      <w:r w:rsidR="000357CA" w:rsidRPr="00E916D9">
        <w:rPr>
          <w:rFonts w:asciiTheme="minorHAnsi" w:hAnsiTheme="minorHAnsi" w:cstheme="minorHAnsi"/>
          <w:lang w:val="en-US"/>
        </w:rPr>
        <w:t xml:space="preserve"> of </w:t>
      </w:r>
      <w:r w:rsidR="000A1920" w:rsidRPr="00E916D9">
        <w:rPr>
          <w:rFonts w:asciiTheme="minorHAnsi" w:hAnsiTheme="minorHAnsi" w:cstheme="minorHAnsi"/>
          <w:lang w:val="en-US"/>
        </w:rPr>
        <w:t xml:space="preserve">ears that were diagnosed with </w:t>
      </w:r>
      <w:r w:rsidR="000357CA" w:rsidRPr="00E916D9">
        <w:rPr>
          <w:rFonts w:asciiTheme="minorHAnsi" w:hAnsiTheme="minorHAnsi" w:cstheme="minorHAnsi"/>
          <w:lang w:val="en-US"/>
        </w:rPr>
        <w:t xml:space="preserve">definite </w:t>
      </w:r>
      <w:r w:rsidR="000A1920" w:rsidRPr="00E916D9">
        <w:rPr>
          <w:rFonts w:asciiTheme="minorHAnsi" w:hAnsiTheme="minorHAnsi" w:cstheme="minorHAnsi"/>
          <w:lang w:val="en-US"/>
        </w:rPr>
        <w:t xml:space="preserve">MD </w:t>
      </w:r>
      <w:r w:rsidR="000357CA" w:rsidRPr="00E916D9">
        <w:rPr>
          <w:rFonts w:asciiTheme="minorHAnsi" w:hAnsiTheme="minorHAnsi" w:cstheme="minorHAnsi"/>
          <w:lang w:val="en-US"/>
        </w:rPr>
        <w:t>based on clinical histories</w:t>
      </w:r>
      <w:r w:rsidR="007C68B6" w:rsidRPr="00E916D9">
        <w:rPr>
          <w:rFonts w:asciiTheme="minorHAnsi" w:hAnsiTheme="minorHAnsi" w:cstheme="minorHAnsi"/>
          <w:lang w:val="en-US"/>
        </w:rPr>
        <w:t xml:space="preserve"> and in terms of the</w:t>
      </w:r>
      <w:r w:rsidR="008A7321" w:rsidRPr="00E916D9">
        <w:rPr>
          <w:rFonts w:asciiTheme="minorHAnsi" w:hAnsiTheme="minorHAnsi" w:cstheme="minorHAnsi"/>
          <w:lang w:val="en-US"/>
        </w:rPr>
        <w:t xml:space="preserve"> </w:t>
      </w:r>
      <w:r w:rsidR="00601555" w:rsidRPr="00E916D9">
        <w:rPr>
          <w:rFonts w:asciiTheme="minorHAnsi" w:hAnsiTheme="minorHAnsi" w:cstheme="minorHAnsi"/>
          <w:lang w:val="en-US"/>
        </w:rPr>
        <w:t>prevalence of ears that showed abnormal</w:t>
      </w:r>
      <w:r w:rsidR="00D56330" w:rsidRPr="00E916D9">
        <w:rPr>
          <w:rFonts w:asciiTheme="minorHAnsi" w:hAnsiTheme="minorHAnsi" w:cstheme="minorHAnsi"/>
          <w:lang w:val="en-US"/>
        </w:rPr>
        <w:t xml:space="preserve"> traces on objective</w:t>
      </w:r>
      <w:r w:rsidR="007C68B6" w:rsidRPr="00E916D9">
        <w:rPr>
          <w:rFonts w:asciiTheme="minorHAnsi" w:hAnsiTheme="minorHAnsi" w:cstheme="minorHAnsi"/>
          <w:lang w:val="en-US"/>
        </w:rPr>
        <w:t xml:space="preserve"> </w:t>
      </w:r>
      <w:proofErr w:type="spellStart"/>
      <w:r w:rsidR="003B19D2" w:rsidRPr="00E916D9">
        <w:rPr>
          <w:rFonts w:asciiTheme="minorHAnsi" w:hAnsiTheme="minorHAnsi" w:cstheme="minorHAnsi"/>
          <w:lang w:val="en-US"/>
        </w:rPr>
        <w:t>ECochG</w:t>
      </w:r>
      <w:proofErr w:type="spellEnd"/>
      <w:r w:rsidR="003B19D2" w:rsidRPr="00E916D9">
        <w:rPr>
          <w:rFonts w:asciiTheme="minorHAnsi" w:hAnsiTheme="minorHAnsi" w:cstheme="minorHAnsi"/>
          <w:lang w:val="en-US"/>
        </w:rPr>
        <w:t xml:space="preserve"> </w:t>
      </w:r>
      <w:r w:rsidR="007C68B6" w:rsidRPr="00E916D9">
        <w:rPr>
          <w:rFonts w:asciiTheme="minorHAnsi" w:hAnsiTheme="minorHAnsi" w:cstheme="minorHAnsi"/>
          <w:lang w:val="en-US"/>
        </w:rPr>
        <w:t xml:space="preserve">testing. </w:t>
      </w:r>
      <w:r w:rsidR="002C592A" w:rsidRPr="00E916D9">
        <w:rPr>
          <w:rFonts w:asciiTheme="minorHAnsi" w:hAnsiTheme="minorHAnsi" w:cstheme="minorHAnsi"/>
          <w:lang w:val="en-US"/>
        </w:rPr>
        <w:t xml:space="preserve">If the anatomical basis of the difference can be identified, this may have implications for diagnosis and treatment of MD. </w:t>
      </w:r>
      <w:r w:rsidR="004B0B23" w:rsidRPr="00E916D9">
        <w:rPr>
          <w:rFonts w:asciiTheme="minorHAnsi" w:hAnsiTheme="minorHAnsi" w:cstheme="minorHAnsi"/>
          <w:lang w:val="en-US"/>
        </w:rPr>
        <w:t>A large population study is required to confirm these findings.</w:t>
      </w:r>
    </w:p>
    <w:p w14:paraId="45A03BB5" w14:textId="48017397" w:rsidR="00415820" w:rsidRPr="00E916D9" w:rsidRDefault="004674AD" w:rsidP="00CE51D1">
      <w:pPr>
        <w:pStyle w:val="Heading1"/>
        <w:rPr>
          <w:rFonts w:asciiTheme="minorHAnsi" w:hAnsiTheme="minorHAnsi" w:cstheme="minorHAnsi"/>
          <w:color w:val="auto"/>
          <w:shd w:val="clear" w:color="auto" w:fill="FFFFFF"/>
        </w:rPr>
      </w:pPr>
      <w:r w:rsidRPr="00E916D9">
        <w:rPr>
          <w:rFonts w:asciiTheme="minorHAnsi" w:hAnsiTheme="minorHAnsi" w:cstheme="minorHAnsi"/>
          <w:color w:val="auto"/>
        </w:rPr>
        <w:t>Acknowledgement</w:t>
      </w:r>
      <w:r w:rsidRPr="00E916D9">
        <w:rPr>
          <w:rFonts w:asciiTheme="minorHAnsi" w:hAnsiTheme="minorHAnsi" w:cstheme="minorHAnsi"/>
          <w:color w:val="auto"/>
          <w:shd w:val="clear" w:color="auto" w:fill="FFFFFF"/>
        </w:rPr>
        <w:t xml:space="preserve"> </w:t>
      </w:r>
    </w:p>
    <w:p w14:paraId="25D21D73" w14:textId="2B4813AB" w:rsidR="00B67047" w:rsidRPr="00E916D9" w:rsidRDefault="00AF0510" w:rsidP="00E329AD">
      <w:pPr>
        <w:pStyle w:val="NormalWeb"/>
        <w:spacing w:line="480" w:lineRule="auto"/>
        <w:jc w:val="both"/>
        <w:rPr>
          <w:rFonts w:asciiTheme="minorHAnsi" w:hAnsiTheme="minorHAnsi" w:cstheme="minorHAnsi"/>
          <w:lang w:val="en-US"/>
        </w:rPr>
      </w:pPr>
      <w:r w:rsidRPr="00E916D9">
        <w:rPr>
          <w:rFonts w:asciiTheme="minorHAnsi" w:hAnsiTheme="minorHAnsi" w:cstheme="minorHAnsi"/>
          <w:lang w:val="en-US"/>
        </w:rPr>
        <w:t xml:space="preserve">Support for this work was provided by the </w:t>
      </w:r>
      <w:r w:rsidRPr="00E916D9">
        <w:rPr>
          <w:rFonts w:asciiTheme="minorHAnsi" w:hAnsiTheme="minorHAnsi" w:cstheme="minorHAnsi"/>
        </w:rPr>
        <w:t>Deanship of Scientific Research, the University of Jordan.</w:t>
      </w:r>
      <w:r w:rsidRPr="00E916D9">
        <w:rPr>
          <w:rFonts w:asciiTheme="minorHAnsi" w:hAnsiTheme="minorHAnsi" w:cstheme="minorHAnsi"/>
          <w:lang w:val="en-US"/>
        </w:rPr>
        <w:t xml:space="preserve"> </w:t>
      </w:r>
      <w:r w:rsidRPr="00E916D9">
        <w:rPr>
          <w:rFonts w:asciiTheme="minorHAnsi" w:hAnsiTheme="minorHAnsi" w:cstheme="minorHAnsi"/>
        </w:rPr>
        <w:t xml:space="preserve">The authors would like to </w:t>
      </w:r>
      <w:r w:rsidRPr="00E916D9">
        <w:rPr>
          <w:rFonts w:asciiTheme="minorHAnsi" w:hAnsiTheme="minorHAnsi" w:cstheme="minorHAnsi"/>
          <w:lang w:val="en-US"/>
        </w:rPr>
        <w:t xml:space="preserve">acknowledge Dr. Tarek </w:t>
      </w:r>
      <w:proofErr w:type="spellStart"/>
      <w:r w:rsidRPr="00E916D9">
        <w:rPr>
          <w:rFonts w:asciiTheme="minorHAnsi" w:hAnsiTheme="minorHAnsi" w:cstheme="minorHAnsi"/>
          <w:lang w:val="en-US"/>
        </w:rPr>
        <w:t>Khrais</w:t>
      </w:r>
      <w:proofErr w:type="spellEnd"/>
      <w:r w:rsidRPr="00E916D9">
        <w:rPr>
          <w:rFonts w:asciiTheme="minorHAnsi" w:hAnsiTheme="minorHAnsi" w:cstheme="minorHAnsi"/>
          <w:lang w:val="en-US"/>
        </w:rPr>
        <w:t xml:space="preserve"> clinic and </w:t>
      </w:r>
      <w:r w:rsidRPr="00E916D9">
        <w:rPr>
          <w:rFonts w:asciiTheme="minorHAnsi" w:hAnsiTheme="minorHAnsi" w:cstheme="minorHAnsi"/>
        </w:rPr>
        <w:t>Dr</w:t>
      </w:r>
      <w:r w:rsidRPr="00E916D9">
        <w:rPr>
          <w:rFonts w:asciiTheme="minorHAnsi" w:hAnsiTheme="minorHAnsi" w:cstheme="minorHAnsi"/>
          <w:lang w:val="en-US"/>
        </w:rPr>
        <w:t>.</w:t>
      </w:r>
      <w:r w:rsidRPr="00E916D9">
        <w:rPr>
          <w:rFonts w:asciiTheme="minorHAnsi" w:hAnsiTheme="minorHAnsi" w:cstheme="minorHAnsi"/>
        </w:rPr>
        <w:t xml:space="preserve"> Mohammad Al-Masri from the Middle East Hearing and Balance Centre in Jordan-Amman</w:t>
      </w:r>
      <w:r w:rsidRPr="00E916D9">
        <w:rPr>
          <w:rFonts w:asciiTheme="minorHAnsi" w:hAnsiTheme="minorHAnsi" w:cstheme="minorHAnsi"/>
          <w:lang w:val="en-US"/>
        </w:rPr>
        <w:t xml:space="preserve"> </w:t>
      </w:r>
      <w:r w:rsidRPr="00E916D9">
        <w:rPr>
          <w:rFonts w:asciiTheme="minorHAnsi" w:hAnsiTheme="minorHAnsi" w:cstheme="minorHAnsi"/>
        </w:rPr>
        <w:t xml:space="preserve">for </w:t>
      </w:r>
      <w:r w:rsidR="00F04480" w:rsidRPr="00E916D9">
        <w:rPr>
          <w:rFonts w:asciiTheme="minorHAnsi" w:hAnsiTheme="minorHAnsi" w:cstheme="minorHAnsi"/>
          <w:lang w:val="en-US"/>
        </w:rPr>
        <w:t>allowing review of their</w:t>
      </w:r>
      <w:r w:rsidRPr="00E916D9">
        <w:rPr>
          <w:rFonts w:asciiTheme="minorHAnsi" w:hAnsiTheme="minorHAnsi" w:cstheme="minorHAnsi"/>
          <w:lang w:val="en-US"/>
        </w:rPr>
        <w:t xml:space="preserve"> patient data for the current study. The authors would also like to thank the hearing clinic at the </w:t>
      </w:r>
      <w:r w:rsidR="005B2CED" w:rsidRPr="00E916D9">
        <w:rPr>
          <w:rFonts w:asciiTheme="minorHAnsi" w:hAnsiTheme="minorHAnsi" w:cstheme="minorHAnsi"/>
          <w:lang w:val="en-US"/>
        </w:rPr>
        <w:t>S</w:t>
      </w:r>
      <w:proofErr w:type="spellStart"/>
      <w:r w:rsidRPr="00E916D9">
        <w:rPr>
          <w:rFonts w:asciiTheme="minorHAnsi" w:hAnsiTheme="minorHAnsi" w:cstheme="minorHAnsi"/>
        </w:rPr>
        <w:t>chool</w:t>
      </w:r>
      <w:proofErr w:type="spellEnd"/>
      <w:r w:rsidRPr="00E916D9">
        <w:rPr>
          <w:rFonts w:asciiTheme="minorHAnsi" w:hAnsiTheme="minorHAnsi" w:cstheme="minorHAnsi"/>
        </w:rPr>
        <w:t xml:space="preserve"> of </w:t>
      </w:r>
      <w:r w:rsidR="005B2CED" w:rsidRPr="00E916D9">
        <w:rPr>
          <w:rFonts w:asciiTheme="minorHAnsi" w:hAnsiTheme="minorHAnsi" w:cstheme="minorHAnsi"/>
          <w:lang w:val="en-US"/>
        </w:rPr>
        <w:t>R</w:t>
      </w:r>
      <w:proofErr w:type="spellStart"/>
      <w:r w:rsidRPr="00E916D9">
        <w:rPr>
          <w:rFonts w:asciiTheme="minorHAnsi" w:hAnsiTheme="minorHAnsi" w:cstheme="minorHAnsi"/>
        </w:rPr>
        <w:t>ehabilitation</w:t>
      </w:r>
      <w:proofErr w:type="spellEnd"/>
      <w:r w:rsidRPr="00E916D9">
        <w:rPr>
          <w:rFonts w:asciiTheme="minorHAnsi" w:hAnsiTheme="minorHAnsi" w:cstheme="minorHAnsi"/>
        </w:rPr>
        <w:t xml:space="preserve"> </w:t>
      </w:r>
      <w:r w:rsidR="005B2CED" w:rsidRPr="00E916D9">
        <w:rPr>
          <w:rFonts w:asciiTheme="minorHAnsi" w:hAnsiTheme="minorHAnsi" w:cstheme="minorHAnsi"/>
          <w:lang w:val="en-US"/>
        </w:rPr>
        <w:t>S</w:t>
      </w:r>
      <w:proofErr w:type="spellStart"/>
      <w:r w:rsidRPr="00E916D9">
        <w:rPr>
          <w:rFonts w:asciiTheme="minorHAnsi" w:hAnsiTheme="minorHAnsi" w:cstheme="minorHAnsi"/>
        </w:rPr>
        <w:t>ciences</w:t>
      </w:r>
      <w:proofErr w:type="spellEnd"/>
      <w:r w:rsidRPr="00E916D9">
        <w:rPr>
          <w:rFonts w:asciiTheme="minorHAnsi" w:hAnsiTheme="minorHAnsi" w:cstheme="minorHAnsi"/>
          <w:lang w:val="en-US"/>
        </w:rPr>
        <w:t xml:space="preserve"> at the University of Jordan for sharing their patient data for the current research. </w:t>
      </w:r>
      <w:r w:rsidR="00D12886" w:rsidRPr="00E916D9">
        <w:rPr>
          <w:rFonts w:asciiTheme="minorHAnsi" w:hAnsiTheme="minorHAnsi" w:cstheme="minorHAnsi"/>
          <w:lang w:val="en-US"/>
        </w:rPr>
        <w:t xml:space="preserve">We also thank </w:t>
      </w:r>
      <w:r w:rsidR="00424A08" w:rsidRPr="00E916D9">
        <w:rPr>
          <w:rFonts w:asciiTheme="minorHAnsi" w:hAnsiTheme="minorHAnsi" w:cstheme="minorHAnsi"/>
          <w:lang w:val="en-US"/>
        </w:rPr>
        <w:t xml:space="preserve">the audiologist </w:t>
      </w:r>
      <w:proofErr w:type="spellStart"/>
      <w:r w:rsidR="00D12886" w:rsidRPr="00E916D9">
        <w:rPr>
          <w:rFonts w:asciiTheme="minorHAnsi" w:hAnsiTheme="minorHAnsi" w:cstheme="minorHAnsi"/>
          <w:lang w:val="en-US"/>
        </w:rPr>
        <w:t>Asmaa</w:t>
      </w:r>
      <w:proofErr w:type="spellEnd"/>
      <w:r w:rsidR="00D12886" w:rsidRPr="00E916D9">
        <w:rPr>
          <w:rFonts w:asciiTheme="minorHAnsi" w:hAnsiTheme="minorHAnsi" w:cstheme="minorHAnsi"/>
          <w:lang w:val="en-US"/>
        </w:rPr>
        <w:t xml:space="preserve"> </w:t>
      </w:r>
      <w:proofErr w:type="spellStart"/>
      <w:r w:rsidR="00D12886" w:rsidRPr="00E916D9">
        <w:rPr>
          <w:rFonts w:asciiTheme="minorHAnsi" w:hAnsiTheme="minorHAnsi" w:cstheme="minorHAnsi"/>
          <w:lang w:val="en-US"/>
        </w:rPr>
        <w:t>Abdelraheem</w:t>
      </w:r>
      <w:proofErr w:type="spellEnd"/>
      <w:r w:rsidR="00D12886" w:rsidRPr="00E916D9">
        <w:rPr>
          <w:rFonts w:asciiTheme="minorHAnsi" w:hAnsiTheme="minorHAnsi" w:cstheme="minorHAnsi"/>
          <w:lang w:val="en-US"/>
        </w:rPr>
        <w:t xml:space="preserve"> </w:t>
      </w:r>
      <w:r w:rsidR="001078F5" w:rsidRPr="00E916D9">
        <w:rPr>
          <w:rFonts w:asciiTheme="minorHAnsi" w:hAnsiTheme="minorHAnsi" w:cstheme="minorHAnsi"/>
          <w:lang w:val="en-US"/>
        </w:rPr>
        <w:t xml:space="preserve">from Dr. Tarek </w:t>
      </w:r>
      <w:proofErr w:type="spellStart"/>
      <w:r w:rsidR="001078F5" w:rsidRPr="00E916D9">
        <w:rPr>
          <w:rFonts w:asciiTheme="minorHAnsi" w:hAnsiTheme="minorHAnsi" w:cstheme="minorHAnsi"/>
          <w:lang w:val="en-US"/>
        </w:rPr>
        <w:t>Khrais</w:t>
      </w:r>
      <w:proofErr w:type="spellEnd"/>
      <w:r w:rsidR="001078F5" w:rsidRPr="00E916D9">
        <w:rPr>
          <w:rFonts w:asciiTheme="minorHAnsi" w:hAnsiTheme="minorHAnsi" w:cstheme="minorHAnsi"/>
          <w:lang w:val="en-US"/>
        </w:rPr>
        <w:t xml:space="preserve"> clinic </w:t>
      </w:r>
      <w:r w:rsidR="00D12886" w:rsidRPr="00E916D9">
        <w:rPr>
          <w:rFonts w:asciiTheme="minorHAnsi" w:hAnsiTheme="minorHAnsi" w:cstheme="minorHAnsi"/>
          <w:lang w:val="en-US"/>
        </w:rPr>
        <w:t xml:space="preserve">for helping in collecting data for this study. </w:t>
      </w:r>
    </w:p>
    <w:p w14:paraId="2C199517" w14:textId="54493CD5" w:rsidR="0017164B" w:rsidRPr="00E916D9" w:rsidRDefault="0017164B" w:rsidP="00E329AD">
      <w:pPr>
        <w:pStyle w:val="NormalWeb"/>
        <w:spacing w:line="480" w:lineRule="auto"/>
        <w:jc w:val="both"/>
        <w:rPr>
          <w:rFonts w:asciiTheme="minorHAnsi" w:hAnsiTheme="minorHAnsi" w:cstheme="minorHAnsi"/>
          <w:lang w:val="en-US"/>
        </w:rPr>
      </w:pPr>
    </w:p>
    <w:p w14:paraId="0C000EA7" w14:textId="77777777" w:rsidR="0017164B" w:rsidRPr="00E916D9" w:rsidRDefault="0017164B" w:rsidP="00E329AD">
      <w:pPr>
        <w:pStyle w:val="NormalWeb"/>
        <w:spacing w:line="480" w:lineRule="auto"/>
        <w:jc w:val="both"/>
        <w:rPr>
          <w:rFonts w:asciiTheme="minorHAnsi" w:hAnsiTheme="minorHAnsi" w:cstheme="minorHAnsi"/>
          <w:lang w:val="en-US"/>
        </w:rPr>
      </w:pPr>
    </w:p>
    <w:p w14:paraId="5DC7F795" w14:textId="59A1AB02" w:rsidR="005D7C43" w:rsidRPr="00E916D9" w:rsidRDefault="00707366" w:rsidP="005F174A">
      <w:pPr>
        <w:pStyle w:val="Heading1"/>
        <w:rPr>
          <w:rFonts w:asciiTheme="minorHAnsi" w:hAnsiTheme="minorHAnsi" w:cstheme="minorHAnsi"/>
          <w:color w:val="auto"/>
        </w:rPr>
      </w:pPr>
      <w:r w:rsidRPr="00E916D9">
        <w:rPr>
          <w:rFonts w:asciiTheme="minorHAnsi" w:hAnsiTheme="minorHAnsi" w:cstheme="minorHAnsi"/>
          <w:color w:val="auto"/>
        </w:rPr>
        <w:t>References</w:t>
      </w:r>
    </w:p>
    <w:p w14:paraId="2A2A48B7" w14:textId="77777777" w:rsidR="005F174A" w:rsidRPr="00E916D9" w:rsidRDefault="005F174A" w:rsidP="005F174A">
      <w:pPr>
        <w:rPr>
          <w:rFonts w:asciiTheme="minorHAnsi" w:hAnsiTheme="minorHAnsi" w:cstheme="minorHAnsi"/>
          <w:lang w:val="en-US" w:eastAsia="en-GB"/>
        </w:rPr>
      </w:pPr>
    </w:p>
    <w:p w14:paraId="580C86E8" w14:textId="6B32B6CD" w:rsidR="00011FF7" w:rsidRPr="00E916D9" w:rsidRDefault="005D7C43" w:rsidP="00011FF7">
      <w:pPr>
        <w:kinsoku w:val="0"/>
        <w:overflowPunct w:val="0"/>
        <w:spacing w:after="80" w:line="480" w:lineRule="auto"/>
        <w:ind w:left="993" w:right="238" w:hanging="851"/>
        <w:rPr>
          <w:rFonts w:asciiTheme="minorHAnsi" w:hAnsiTheme="minorHAnsi" w:cstheme="minorHAnsi"/>
          <w:lang w:val="en-US"/>
        </w:rPr>
      </w:pPr>
      <w:r w:rsidRPr="00E916D9">
        <w:rPr>
          <w:rFonts w:asciiTheme="minorHAnsi" w:eastAsia="SimSun" w:hAnsiTheme="minorHAnsi" w:cstheme="minorHAnsi"/>
          <w:lang w:val="it-IT"/>
        </w:rPr>
        <w:t xml:space="preserve">Al-momani, M. O., Ferraro, J. a, Gajewski, B. J., &amp; Ator, G. (2009). </w:t>
      </w:r>
      <w:r w:rsidRPr="00E916D9">
        <w:rPr>
          <w:rFonts w:asciiTheme="minorHAnsi" w:eastAsia="SimSun" w:hAnsiTheme="minorHAnsi" w:cstheme="minorHAnsi"/>
        </w:rPr>
        <w:t xml:space="preserve">Improved sensitivity of electrocochleography in the diagnosis of Meniere’s disease. </w:t>
      </w:r>
      <w:r w:rsidRPr="00E916D9">
        <w:rPr>
          <w:rFonts w:asciiTheme="minorHAnsi" w:eastAsia="SimSun" w:hAnsiTheme="minorHAnsi" w:cstheme="minorHAnsi"/>
          <w:i/>
          <w:iCs/>
        </w:rPr>
        <w:t>International Journal of Audiology</w:t>
      </w:r>
      <w:r w:rsidRPr="00E916D9">
        <w:rPr>
          <w:rFonts w:asciiTheme="minorHAnsi" w:eastAsia="SimSun" w:hAnsiTheme="minorHAnsi" w:cstheme="minorHAnsi"/>
        </w:rPr>
        <w:t xml:space="preserve">, </w:t>
      </w:r>
      <w:r w:rsidRPr="00E916D9">
        <w:rPr>
          <w:rFonts w:asciiTheme="minorHAnsi" w:eastAsia="SimSun" w:hAnsiTheme="minorHAnsi" w:cstheme="minorHAnsi"/>
          <w:i/>
          <w:iCs/>
        </w:rPr>
        <w:t>48</w:t>
      </w:r>
      <w:r w:rsidRPr="00E916D9">
        <w:rPr>
          <w:rFonts w:asciiTheme="minorHAnsi" w:eastAsia="SimSun" w:hAnsiTheme="minorHAnsi" w:cstheme="minorHAnsi"/>
        </w:rPr>
        <w:t>(11), 811–819.</w:t>
      </w:r>
      <w:r w:rsidR="00474E5D" w:rsidRPr="00E916D9">
        <w:rPr>
          <w:rFonts w:asciiTheme="minorHAnsi" w:eastAsia="SimSun" w:hAnsiTheme="minorHAnsi" w:cstheme="minorHAnsi"/>
        </w:rPr>
        <w:t xml:space="preserve"> </w:t>
      </w:r>
      <w:r w:rsidR="00474E5D" w:rsidRPr="00E916D9">
        <w:rPr>
          <w:rFonts w:asciiTheme="minorHAnsi" w:hAnsiTheme="minorHAnsi" w:cstheme="minorHAnsi"/>
        </w:rPr>
        <w:t>doi:10.3109/1499202090301933</w:t>
      </w:r>
      <w:r w:rsidR="00474E5D" w:rsidRPr="00E916D9">
        <w:rPr>
          <w:rFonts w:asciiTheme="minorHAnsi" w:hAnsiTheme="minorHAnsi" w:cstheme="minorHAnsi"/>
          <w:lang w:val="en-US"/>
        </w:rPr>
        <w:t xml:space="preserve">8. </w:t>
      </w:r>
    </w:p>
    <w:p w14:paraId="2721D4D0" w14:textId="0E782244" w:rsidR="00312739" w:rsidRPr="00E916D9" w:rsidRDefault="00312739" w:rsidP="00B93864">
      <w:pPr>
        <w:kinsoku w:val="0"/>
        <w:overflowPunct w:val="0"/>
        <w:spacing w:after="80" w:line="480" w:lineRule="auto"/>
        <w:ind w:left="993" w:right="238" w:hanging="851"/>
        <w:rPr>
          <w:rFonts w:asciiTheme="minorHAnsi" w:eastAsia="SimSun" w:hAnsiTheme="minorHAnsi" w:cstheme="minorHAnsi"/>
        </w:rPr>
      </w:pPr>
      <w:proofErr w:type="spellStart"/>
      <w:r w:rsidRPr="00E916D9">
        <w:rPr>
          <w:rFonts w:asciiTheme="minorHAnsi" w:eastAsia="SimSun" w:hAnsiTheme="minorHAnsi" w:cstheme="minorHAnsi"/>
        </w:rPr>
        <w:t>Basura</w:t>
      </w:r>
      <w:proofErr w:type="spellEnd"/>
      <w:r w:rsidRPr="00E916D9">
        <w:rPr>
          <w:rFonts w:asciiTheme="minorHAnsi" w:eastAsia="SimSun" w:hAnsiTheme="minorHAnsi" w:cstheme="minorHAnsi"/>
        </w:rPr>
        <w:t xml:space="preserve"> (</w:t>
      </w:r>
      <w:r w:rsidR="00B93864" w:rsidRPr="00E916D9">
        <w:rPr>
          <w:rFonts w:asciiTheme="minorHAnsi" w:eastAsia="SimSun" w:hAnsiTheme="minorHAnsi" w:cstheme="minorHAnsi"/>
        </w:rPr>
        <w:t xml:space="preserve">G.J.) et al (2020). Clinical Practice Guideline: </w:t>
      </w:r>
      <w:proofErr w:type="spellStart"/>
      <w:r w:rsidR="00B93864" w:rsidRPr="00E916D9">
        <w:rPr>
          <w:rFonts w:asciiTheme="minorHAnsi" w:eastAsia="SimSun" w:hAnsiTheme="minorHAnsi" w:cstheme="minorHAnsi"/>
        </w:rPr>
        <w:t>Ménière’s</w:t>
      </w:r>
      <w:proofErr w:type="spellEnd"/>
      <w:r w:rsidR="00B93864" w:rsidRPr="00E916D9">
        <w:rPr>
          <w:rFonts w:asciiTheme="minorHAnsi" w:eastAsia="SimSun" w:hAnsiTheme="minorHAnsi" w:cstheme="minorHAnsi"/>
        </w:rPr>
        <w:t xml:space="preserve"> Disease Executive Summary. </w:t>
      </w:r>
      <w:proofErr w:type="spellStart"/>
      <w:r w:rsidR="00B93864" w:rsidRPr="00E916D9">
        <w:rPr>
          <w:rFonts w:asciiTheme="minorHAnsi" w:eastAsia="SimSun" w:hAnsiTheme="minorHAnsi" w:cstheme="minorHAnsi"/>
          <w:i/>
          <w:iCs/>
        </w:rPr>
        <w:t>Otolaryngol</w:t>
      </w:r>
      <w:proofErr w:type="spellEnd"/>
      <w:r w:rsidR="00B93864" w:rsidRPr="00E916D9">
        <w:rPr>
          <w:rFonts w:asciiTheme="minorHAnsi" w:eastAsia="SimSun" w:hAnsiTheme="minorHAnsi" w:cstheme="minorHAnsi"/>
          <w:i/>
          <w:iCs/>
        </w:rPr>
        <w:t xml:space="preserve"> Head Neck </w:t>
      </w:r>
      <w:proofErr w:type="spellStart"/>
      <w:r w:rsidR="00B93864" w:rsidRPr="00E916D9">
        <w:rPr>
          <w:rFonts w:asciiTheme="minorHAnsi" w:eastAsia="SimSun" w:hAnsiTheme="minorHAnsi" w:cstheme="minorHAnsi"/>
          <w:i/>
          <w:iCs/>
        </w:rPr>
        <w:t>Surg</w:t>
      </w:r>
      <w:proofErr w:type="spellEnd"/>
      <w:r w:rsidR="00AB2632" w:rsidRPr="00E916D9">
        <w:rPr>
          <w:rFonts w:asciiTheme="minorHAnsi" w:eastAsia="SimSun" w:hAnsiTheme="minorHAnsi" w:cstheme="minorHAnsi"/>
        </w:rPr>
        <w:t xml:space="preserve"> </w:t>
      </w:r>
      <w:r w:rsidR="00B93864" w:rsidRPr="00E916D9">
        <w:rPr>
          <w:rFonts w:asciiTheme="minorHAnsi" w:eastAsia="SimSun" w:hAnsiTheme="minorHAnsi" w:cstheme="minorHAnsi"/>
        </w:rPr>
        <w:t xml:space="preserve">;162(4):415-434. </w:t>
      </w:r>
      <w:proofErr w:type="spellStart"/>
      <w:r w:rsidR="00B93864" w:rsidRPr="00E916D9">
        <w:rPr>
          <w:rFonts w:asciiTheme="minorHAnsi" w:eastAsia="SimSun" w:hAnsiTheme="minorHAnsi" w:cstheme="minorHAnsi"/>
        </w:rPr>
        <w:t>doi</w:t>
      </w:r>
      <w:proofErr w:type="spellEnd"/>
      <w:r w:rsidR="00B93864" w:rsidRPr="00E916D9">
        <w:rPr>
          <w:rFonts w:asciiTheme="minorHAnsi" w:eastAsia="SimSun" w:hAnsiTheme="minorHAnsi" w:cstheme="minorHAnsi"/>
        </w:rPr>
        <w:t>: 10.1177/0194599820909439.</w:t>
      </w:r>
    </w:p>
    <w:p w14:paraId="77E1BAEF" w14:textId="58CA470C" w:rsidR="00B67047" w:rsidRPr="00E916D9" w:rsidRDefault="00B67047" w:rsidP="00B67047">
      <w:pPr>
        <w:spacing w:line="480" w:lineRule="auto"/>
        <w:ind w:left="993" w:hanging="851"/>
      </w:pPr>
      <w:proofErr w:type="spellStart"/>
      <w:r w:rsidRPr="00E916D9">
        <w:rPr>
          <w:rFonts w:ascii="Arial" w:hAnsi="Arial" w:cs="Arial"/>
        </w:rPr>
        <w:t>Bethmann</w:t>
      </w:r>
      <w:proofErr w:type="spellEnd"/>
      <w:r w:rsidRPr="00E916D9">
        <w:rPr>
          <w:rFonts w:ascii="Arial" w:hAnsi="Arial" w:cs="Arial"/>
        </w:rPr>
        <w:t xml:space="preserve">, A., </w:t>
      </w:r>
      <w:proofErr w:type="spellStart"/>
      <w:r w:rsidRPr="00E916D9">
        <w:rPr>
          <w:rFonts w:ascii="Arial" w:hAnsi="Arial" w:cs="Arial"/>
        </w:rPr>
        <w:t>Tempelmann</w:t>
      </w:r>
      <w:proofErr w:type="spellEnd"/>
      <w:r w:rsidRPr="00E916D9">
        <w:rPr>
          <w:rFonts w:ascii="Arial" w:hAnsi="Arial" w:cs="Arial"/>
        </w:rPr>
        <w:t xml:space="preserve">, C., De </w:t>
      </w:r>
      <w:proofErr w:type="spellStart"/>
      <w:r w:rsidRPr="00E916D9">
        <w:rPr>
          <w:rFonts w:ascii="Arial" w:hAnsi="Arial" w:cs="Arial"/>
        </w:rPr>
        <w:t>Bleser</w:t>
      </w:r>
      <w:proofErr w:type="spellEnd"/>
      <w:r w:rsidRPr="00E916D9">
        <w:rPr>
          <w:rFonts w:ascii="Arial" w:hAnsi="Arial" w:cs="Arial"/>
        </w:rPr>
        <w:t xml:space="preserve">, R., </w:t>
      </w:r>
      <w:proofErr w:type="spellStart"/>
      <w:r w:rsidRPr="00E916D9">
        <w:rPr>
          <w:rFonts w:ascii="Arial" w:hAnsi="Arial" w:cs="Arial"/>
        </w:rPr>
        <w:t>Scheich</w:t>
      </w:r>
      <w:proofErr w:type="spellEnd"/>
      <w:r w:rsidRPr="00E916D9">
        <w:rPr>
          <w:rFonts w:ascii="Arial" w:hAnsi="Arial" w:cs="Arial"/>
        </w:rPr>
        <w:t xml:space="preserve">, H., &amp; </w:t>
      </w:r>
      <w:proofErr w:type="spellStart"/>
      <w:r w:rsidRPr="00E916D9">
        <w:rPr>
          <w:rFonts w:ascii="Arial" w:hAnsi="Arial" w:cs="Arial"/>
        </w:rPr>
        <w:t>Brechmann</w:t>
      </w:r>
      <w:proofErr w:type="spellEnd"/>
      <w:r w:rsidRPr="00E916D9">
        <w:rPr>
          <w:rFonts w:ascii="Arial" w:hAnsi="Arial" w:cs="Arial"/>
        </w:rPr>
        <w:t>, A. (2007). Determining language laterality by fMRI and dichotic listening. </w:t>
      </w:r>
      <w:r w:rsidRPr="00E916D9">
        <w:rPr>
          <w:rFonts w:ascii="Arial" w:hAnsi="Arial" w:cs="Arial"/>
          <w:i/>
          <w:iCs/>
        </w:rPr>
        <w:t>Brain research</w:t>
      </w:r>
      <w:r w:rsidRPr="00E916D9">
        <w:rPr>
          <w:rFonts w:ascii="Arial" w:hAnsi="Arial" w:cs="Arial"/>
        </w:rPr>
        <w:t>, </w:t>
      </w:r>
      <w:r w:rsidRPr="00E916D9">
        <w:rPr>
          <w:rFonts w:ascii="Arial" w:hAnsi="Arial" w:cs="Arial"/>
          <w:i/>
          <w:iCs/>
        </w:rPr>
        <w:t>1133</w:t>
      </w:r>
      <w:r w:rsidRPr="00E916D9">
        <w:rPr>
          <w:rFonts w:ascii="Arial" w:hAnsi="Arial" w:cs="Arial"/>
        </w:rPr>
        <w:t>, 145-157.</w:t>
      </w:r>
      <w:r w:rsidRPr="00E916D9">
        <w:rPr>
          <w:rFonts w:ascii="Arial" w:hAnsi="Arial" w:cs="Arial"/>
          <w:shd w:val="clear" w:color="auto" w:fill="FFFFFF"/>
          <w:rtl/>
        </w:rPr>
        <w:t>‏</w:t>
      </w:r>
      <w:r w:rsidRPr="00E916D9">
        <w:rPr>
          <w:lang w:val="en-US"/>
        </w:rPr>
        <w:t xml:space="preserve"> </w:t>
      </w:r>
      <w:hyperlink r:id="rId10" w:tgtFrame="_blank" w:tooltip="Persistent link using digital object identifier" w:history="1">
        <w:r w:rsidRPr="00E916D9">
          <w:rPr>
            <w:rStyle w:val="Hyperlink"/>
            <w:rFonts w:ascii="Arial" w:hAnsi="Arial" w:cs="Arial"/>
            <w:color w:val="auto"/>
            <w:sz w:val="21"/>
            <w:szCs w:val="21"/>
          </w:rPr>
          <w:t>https://doi.org/10.1016/j.brainres.2006.11.057</w:t>
        </w:r>
      </w:hyperlink>
    </w:p>
    <w:p w14:paraId="4027F40B" w14:textId="359FB859" w:rsidR="005D7C43" w:rsidRPr="00E916D9" w:rsidRDefault="005D7C43" w:rsidP="005D7C43">
      <w:pPr>
        <w:kinsoku w:val="0"/>
        <w:overflowPunct w:val="0"/>
        <w:spacing w:after="80" w:line="480" w:lineRule="auto"/>
        <w:ind w:left="993" w:right="238" w:hanging="851"/>
        <w:rPr>
          <w:rFonts w:asciiTheme="minorHAnsi" w:eastAsia="SimSun" w:hAnsiTheme="minorHAnsi" w:cstheme="minorHAnsi"/>
        </w:rPr>
      </w:pPr>
      <w:r w:rsidRPr="00E916D9">
        <w:rPr>
          <w:rFonts w:asciiTheme="minorHAnsi" w:eastAsia="SimSun" w:hAnsiTheme="minorHAnsi" w:cstheme="minorHAnsi"/>
        </w:rPr>
        <w:t xml:space="preserve">Campbell, K. C., Harker, L. A., &amp; Abbas, P. J. (1992). Interpretation of electrocochleography in Meniere's disease and normal subjects. </w:t>
      </w:r>
      <w:r w:rsidRPr="00E916D9">
        <w:rPr>
          <w:rFonts w:asciiTheme="minorHAnsi" w:eastAsia="SimSun" w:hAnsiTheme="minorHAnsi" w:cstheme="minorHAnsi"/>
          <w:i/>
          <w:iCs/>
        </w:rPr>
        <w:t>Annals of Otology, Rhinology &amp; Laryngology</w:t>
      </w:r>
      <w:r w:rsidRPr="00E916D9">
        <w:rPr>
          <w:rFonts w:asciiTheme="minorHAnsi" w:eastAsia="SimSun" w:hAnsiTheme="minorHAnsi" w:cstheme="minorHAnsi"/>
        </w:rPr>
        <w:t xml:space="preserve">, </w:t>
      </w:r>
      <w:r w:rsidRPr="00E916D9">
        <w:rPr>
          <w:rFonts w:asciiTheme="minorHAnsi" w:eastAsia="SimSun" w:hAnsiTheme="minorHAnsi" w:cstheme="minorHAnsi"/>
          <w:i/>
          <w:iCs/>
        </w:rPr>
        <w:t>101</w:t>
      </w:r>
      <w:r w:rsidRPr="00E916D9">
        <w:rPr>
          <w:rFonts w:asciiTheme="minorHAnsi" w:eastAsia="SimSun" w:hAnsiTheme="minorHAnsi" w:cstheme="minorHAnsi"/>
        </w:rPr>
        <w:t>(6), 496-500.</w:t>
      </w:r>
    </w:p>
    <w:p w14:paraId="4B7006AC" w14:textId="70CE749A" w:rsidR="00011FF7" w:rsidRPr="00E916D9" w:rsidRDefault="00B67047" w:rsidP="00011FF7">
      <w:pPr>
        <w:spacing w:line="480" w:lineRule="auto"/>
        <w:ind w:left="993" w:hanging="993"/>
        <w:rPr>
          <w:rFonts w:asciiTheme="minorHAnsi" w:hAnsiTheme="minorHAnsi" w:cstheme="minorHAnsi"/>
        </w:rPr>
      </w:pPr>
      <w:r w:rsidRPr="00E916D9">
        <w:rPr>
          <w:rFonts w:asciiTheme="minorHAnsi" w:hAnsiTheme="minorHAnsi" w:cstheme="minorHAnsi"/>
          <w:shd w:val="clear" w:color="auto" w:fill="FFFFFF"/>
          <w:lang w:val="en-US"/>
        </w:rPr>
        <w:t xml:space="preserve">  </w:t>
      </w:r>
      <w:proofErr w:type="spellStart"/>
      <w:r w:rsidR="00011FF7" w:rsidRPr="00E916D9">
        <w:rPr>
          <w:rFonts w:asciiTheme="minorHAnsi" w:hAnsiTheme="minorHAnsi" w:cstheme="minorHAnsi"/>
          <w:shd w:val="clear" w:color="auto" w:fill="FFFFFF"/>
        </w:rPr>
        <w:t>Corballis</w:t>
      </w:r>
      <w:proofErr w:type="spellEnd"/>
      <w:r w:rsidR="00011FF7" w:rsidRPr="00E916D9">
        <w:rPr>
          <w:rFonts w:asciiTheme="minorHAnsi" w:hAnsiTheme="minorHAnsi" w:cstheme="minorHAnsi"/>
          <w:shd w:val="clear" w:color="auto" w:fill="FFFFFF"/>
        </w:rPr>
        <w:t>, M. C. (2009). The evolution and genetics of cerebral asymmetry. </w:t>
      </w:r>
      <w:r w:rsidR="00011FF7" w:rsidRPr="00E916D9">
        <w:rPr>
          <w:rFonts w:asciiTheme="minorHAnsi" w:hAnsiTheme="minorHAnsi" w:cstheme="minorHAnsi"/>
          <w:i/>
          <w:iCs/>
        </w:rPr>
        <w:t>Philosophical Transactions of the Royal Society B: Biological Sciences</w:t>
      </w:r>
      <w:r w:rsidR="00011FF7" w:rsidRPr="00E916D9">
        <w:rPr>
          <w:rFonts w:asciiTheme="minorHAnsi" w:hAnsiTheme="minorHAnsi" w:cstheme="minorHAnsi"/>
          <w:shd w:val="clear" w:color="auto" w:fill="FFFFFF"/>
        </w:rPr>
        <w:t>, </w:t>
      </w:r>
      <w:r w:rsidR="00011FF7" w:rsidRPr="00E916D9">
        <w:rPr>
          <w:rFonts w:asciiTheme="minorHAnsi" w:hAnsiTheme="minorHAnsi" w:cstheme="minorHAnsi"/>
          <w:i/>
          <w:iCs/>
        </w:rPr>
        <w:t>364</w:t>
      </w:r>
      <w:r w:rsidR="00011FF7" w:rsidRPr="00E916D9">
        <w:rPr>
          <w:rFonts w:asciiTheme="minorHAnsi" w:hAnsiTheme="minorHAnsi" w:cstheme="minorHAnsi"/>
          <w:shd w:val="clear" w:color="auto" w:fill="FFFFFF"/>
        </w:rPr>
        <w:t>(1519), 867-879</w:t>
      </w:r>
      <w:r w:rsidR="00011FF7" w:rsidRPr="00E916D9">
        <w:rPr>
          <w:rFonts w:asciiTheme="minorHAnsi" w:hAnsiTheme="minorHAnsi" w:cstheme="minorHAnsi"/>
          <w:shd w:val="clear" w:color="auto" w:fill="FFFFFF"/>
          <w:lang w:val="en-US"/>
        </w:rPr>
        <w:t xml:space="preserve">. </w:t>
      </w:r>
      <w:hyperlink r:id="rId11" w:history="1">
        <w:r w:rsidR="00011FF7" w:rsidRPr="00E916D9">
          <w:rPr>
            <w:rStyle w:val="Hyperlink"/>
            <w:rFonts w:asciiTheme="minorHAnsi" w:hAnsiTheme="minorHAnsi" w:cstheme="minorHAnsi"/>
            <w:color w:val="auto"/>
          </w:rPr>
          <w:t>https://doi.org/10.1098/rstb.2008.0232</w:t>
        </w:r>
      </w:hyperlink>
    </w:p>
    <w:p w14:paraId="57CA313F" w14:textId="77777777" w:rsidR="005D7C43" w:rsidRPr="00E916D9" w:rsidRDefault="005D7C43" w:rsidP="005D7C43">
      <w:pPr>
        <w:kinsoku w:val="0"/>
        <w:overflowPunct w:val="0"/>
        <w:spacing w:after="80" w:line="480" w:lineRule="auto"/>
        <w:ind w:left="993" w:right="238" w:hanging="851"/>
        <w:rPr>
          <w:rFonts w:asciiTheme="minorHAnsi" w:eastAsia="SimSun" w:hAnsiTheme="minorHAnsi" w:cstheme="minorHAnsi"/>
        </w:rPr>
      </w:pPr>
      <w:proofErr w:type="spellStart"/>
      <w:r w:rsidRPr="00E916D9">
        <w:rPr>
          <w:rFonts w:asciiTheme="minorHAnsi" w:eastAsia="SimSun" w:hAnsiTheme="minorHAnsi" w:cstheme="minorHAnsi"/>
        </w:rPr>
        <w:t>Devaiah</w:t>
      </w:r>
      <w:proofErr w:type="spellEnd"/>
      <w:r w:rsidRPr="00E916D9">
        <w:rPr>
          <w:rFonts w:asciiTheme="minorHAnsi" w:eastAsia="SimSun" w:hAnsiTheme="minorHAnsi" w:cstheme="minorHAnsi"/>
        </w:rPr>
        <w:t xml:space="preserve">, A. K., Dawson, K. L., Ferraro, J. a, &amp; </w:t>
      </w:r>
      <w:proofErr w:type="spellStart"/>
      <w:r w:rsidRPr="00E916D9">
        <w:rPr>
          <w:rFonts w:asciiTheme="minorHAnsi" w:eastAsia="SimSun" w:hAnsiTheme="minorHAnsi" w:cstheme="minorHAnsi"/>
        </w:rPr>
        <w:t>Ator</w:t>
      </w:r>
      <w:proofErr w:type="spellEnd"/>
      <w:r w:rsidRPr="00E916D9">
        <w:rPr>
          <w:rFonts w:asciiTheme="minorHAnsi" w:eastAsia="SimSun" w:hAnsiTheme="minorHAnsi" w:cstheme="minorHAnsi"/>
        </w:rPr>
        <w:t xml:space="preserve">, G. a. (2003). Utility of area curve ratio electrocochleography in early Meniere disease. </w:t>
      </w:r>
      <w:r w:rsidRPr="00E916D9">
        <w:rPr>
          <w:rFonts w:asciiTheme="minorHAnsi" w:eastAsia="SimSun" w:hAnsiTheme="minorHAnsi" w:cstheme="minorHAnsi"/>
          <w:i/>
          <w:iCs/>
        </w:rPr>
        <w:t>Archives of Otolaryngology--Head &amp;Neck Surgery</w:t>
      </w:r>
      <w:r w:rsidRPr="00E916D9">
        <w:rPr>
          <w:rFonts w:asciiTheme="minorHAnsi" w:eastAsia="SimSun" w:hAnsiTheme="minorHAnsi" w:cstheme="minorHAnsi"/>
        </w:rPr>
        <w:t xml:space="preserve">, </w:t>
      </w:r>
      <w:r w:rsidRPr="00E916D9">
        <w:rPr>
          <w:rFonts w:asciiTheme="minorHAnsi" w:eastAsia="SimSun" w:hAnsiTheme="minorHAnsi" w:cstheme="minorHAnsi"/>
          <w:i/>
          <w:iCs/>
        </w:rPr>
        <w:t>129</w:t>
      </w:r>
      <w:r w:rsidRPr="00E916D9">
        <w:rPr>
          <w:rFonts w:asciiTheme="minorHAnsi" w:eastAsia="SimSun" w:hAnsiTheme="minorHAnsi" w:cstheme="minorHAnsi"/>
        </w:rPr>
        <w:t>(5), 547–551.</w:t>
      </w:r>
      <w:hyperlink r:id="rId12" w:history="1">
        <w:r w:rsidRPr="00E916D9">
          <w:rPr>
            <w:rFonts w:asciiTheme="minorHAnsi" w:eastAsia="SimSun" w:hAnsiTheme="minorHAnsi" w:cstheme="minorHAnsi"/>
          </w:rPr>
          <w:t>http://doi.org/10.1001/archotol.129.5.547</w:t>
        </w:r>
      </w:hyperlink>
    </w:p>
    <w:p w14:paraId="02D02345" w14:textId="77777777" w:rsidR="005D7C43" w:rsidRPr="00E916D9" w:rsidRDefault="005D7C43" w:rsidP="005D7C43">
      <w:pPr>
        <w:spacing w:line="480" w:lineRule="auto"/>
        <w:ind w:left="993" w:hanging="851"/>
        <w:rPr>
          <w:rFonts w:asciiTheme="minorHAnsi" w:hAnsiTheme="minorHAnsi" w:cstheme="minorHAnsi"/>
        </w:rPr>
      </w:pPr>
      <w:r w:rsidRPr="00E916D9">
        <w:rPr>
          <w:rFonts w:asciiTheme="minorHAnsi" w:hAnsiTheme="minorHAnsi" w:cstheme="minorHAnsi"/>
        </w:rPr>
        <w:lastRenderedPageBreak/>
        <w:t xml:space="preserve">Driscoll, C., Kei, J., Murdoch, B., McPherson, B., Smyth, V., Latham, S., &amp; </w:t>
      </w:r>
      <w:proofErr w:type="spellStart"/>
      <w:r w:rsidRPr="00E916D9">
        <w:rPr>
          <w:rFonts w:asciiTheme="minorHAnsi" w:hAnsiTheme="minorHAnsi" w:cstheme="minorHAnsi"/>
        </w:rPr>
        <w:t>Loscher</w:t>
      </w:r>
      <w:proofErr w:type="spellEnd"/>
      <w:r w:rsidRPr="00E916D9">
        <w:rPr>
          <w:rFonts w:asciiTheme="minorHAnsi" w:hAnsiTheme="minorHAnsi" w:cstheme="minorHAnsi"/>
        </w:rPr>
        <w:t>, J. (1999). Transient evoked otoacoustic emissions in two-month-old infants: a normative study.</w:t>
      </w:r>
      <w:r w:rsidRPr="00E916D9">
        <w:rPr>
          <w:rStyle w:val="apple-converted-space"/>
          <w:rFonts w:asciiTheme="minorHAnsi" w:hAnsiTheme="minorHAnsi" w:cstheme="minorHAnsi"/>
        </w:rPr>
        <w:t> </w:t>
      </w:r>
      <w:r w:rsidRPr="00E916D9">
        <w:rPr>
          <w:rFonts w:asciiTheme="minorHAnsi" w:hAnsiTheme="minorHAnsi" w:cstheme="minorHAnsi"/>
          <w:i/>
          <w:iCs/>
        </w:rPr>
        <w:t>Audiology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38</w:t>
      </w:r>
      <w:r w:rsidRPr="00E916D9">
        <w:rPr>
          <w:rFonts w:asciiTheme="minorHAnsi" w:hAnsiTheme="minorHAnsi" w:cstheme="minorHAnsi"/>
        </w:rPr>
        <w:t>(4), 181-186.</w:t>
      </w:r>
      <w:r w:rsidRPr="00E916D9">
        <w:rPr>
          <w:rFonts w:asciiTheme="minorHAnsi" w:hAnsiTheme="minorHAnsi" w:cstheme="minorHAnsi"/>
          <w:shd w:val="clear" w:color="auto" w:fill="FFFFFF"/>
          <w:rtl/>
        </w:rPr>
        <w:t>‏</w:t>
      </w:r>
    </w:p>
    <w:p w14:paraId="05E5B854" w14:textId="1BC86656" w:rsidR="005D7C43" w:rsidRPr="00E916D9" w:rsidRDefault="005D7C43" w:rsidP="005D7C43">
      <w:pPr>
        <w:kinsoku w:val="0"/>
        <w:overflowPunct w:val="0"/>
        <w:spacing w:after="80" w:line="480" w:lineRule="auto"/>
        <w:ind w:left="993" w:right="238" w:hanging="851"/>
        <w:rPr>
          <w:rFonts w:asciiTheme="minorHAnsi" w:eastAsia="SimSun" w:hAnsiTheme="minorHAnsi" w:cstheme="minorHAnsi"/>
        </w:rPr>
      </w:pPr>
      <w:r w:rsidRPr="00E916D9">
        <w:rPr>
          <w:rFonts w:asciiTheme="minorHAnsi" w:eastAsia="SimSun" w:hAnsiTheme="minorHAnsi" w:cstheme="minorHAnsi"/>
        </w:rPr>
        <w:t xml:space="preserve">Furman, J. M., Cass, S. P., &amp; Whitney, S. L. (2010). </w:t>
      </w:r>
      <w:r w:rsidRPr="00E916D9">
        <w:rPr>
          <w:rFonts w:asciiTheme="minorHAnsi" w:eastAsia="SimSun" w:hAnsiTheme="minorHAnsi" w:cstheme="minorHAnsi"/>
          <w:i/>
          <w:iCs/>
        </w:rPr>
        <w:t>Vestibular disorders: a case-study approach to diagnosis and treatment</w:t>
      </w:r>
      <w:r w:rsidRPr="00E916D9">
        <w:rPr>
          <w:rFonts w:asciiTheme="minorHAnsi" w:eastAsia="SimSun" w:hAnsiTheme="minorHAnsi" w:cstheme="minorHAnsi"/>
        </w:rPr>
        <w:t>. Oxford University Press, USA.</w:t>
      </w:r>
    </w:p>
    <w:p w14:paraId="6D004983" w14:textId="4567447C" w:rsidR="00B90A58" w:rsidRPr="00E916D9" w:rsidRDefault="003F2DDD" w:rsidP="00B90A58">
      <w:pPr>
        <w:spacing w:before="100" w:beforeAutospacing="1" w:after="100" w:afterAutospacing="1" w:line="360" w:lineRule="auto"/>
        <w:ind w:left="993" w:hanging="851"/>
        <w:rPr>
          <w:rFonts w:asciiTheme="minorHAnsi" w:hAnsiTheme="minorHAnsi" w:cstheme="minorHAnsi"/>
        </w:rPr>
      </w:pPr>
      <w:r w:rsidRPr="00E916D9">
        <w:rPr>
          <w:rFonts w:asciiTheme="minorHAnsi" w:hAnsiTheme="minorHAnsi" w:cstheme="minorHAnsi"/>
        </w:rPr>
        <w:t xml:space="preserve">Ferraro, J. A. 2000. Clinical Electrocochleography: Overview of Theories, Techniques and Applications. </w:t>
      </w:r>
      <w:hyperlink r:id="rId13" w:history="1">
        <w:r w:rsidRPr="00E916D9">
          <w:rPr>
            <w:rStyle w:val="Hyperlink"/>
            <w:rFonts w:asciiTheme="minorHAnsi" w:hAnsiTheme="minorHAnsi" w:cstheme="minorHAnsi"/>
            <w:color w:val="auto"/>
          </w:rPr>
          <w:t>https://www.audiologyonline.com/articles/clinical-electrocochleography-overview-theories-techniques-1275-1275</w:t>
        </w:r>
      </w:hyperlink>
      <w:r w:rsidRPr="00E916D9">
        <w:rPr>
          <w:rFonts w:asciiTheme="minorHAnsi" w:hAnsiTheme="minorHAnsi" w:cstheme="minorHAnsi"/>
        </w:rPr>
        <w:t xml:space="preserve">. Accessed 14 July 2010. </w:t>
      </w:r>
      <w:r w:rsidR="00B90A58" w:rsidRPr="00E916D9">
        <w:rPr>
          <w:rFonts w:asciiTheme="minorHAnsi" w:hAnsiTheme="minorHAnsi" w:cstheme="minorHAnsi"/>
        </w:rPr>
        <w:t xml:space="preserve"> </w:t>
      </w:r>
    </w:p>
    <w:p w14:paraId="2C169812" w14:textId="6FFABD97" w:rsidR="00B90A58" w:rsidRPr="00E916D9" w:rsidRDefault="00B90A58" w:rsidP="00B90A58">
      <w:pPr>
        <w:spacing w:line="360" w:lineRule="auto"/>
        <w:ind w:left="993" w:hanging="851"/>
        <w:rPr>
          <w:rFonts w:asciiTheme="minorHAnsi" w:hAnsiTheme="minorHAnsi" w:cstheme="minorHAnsi"/>
        </w:rPr>
      </w:pPr>
      <w:r w:rsidRPr="00E916D9">
        <w:rPr>
          <w:rFonts w:asciiTheme="minorHAnsi" w:hAnsiTheme="minorHAnsi" w:cstheme="minorHAnsi"/>
          <w:shd w:val="clear" w:color="auto" w:fill="FFFFFF"/>
        </w:rPr>
        <w:t>Ferraro, J.A. and Durrant, J.D., 2006. Electrocochleography in the evaluation of patients with Meniere's disease/endolymphatic hydrops.</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Journal of the American Academy of Audiology</w:t>
      </w:r>
      <w:r w:rsidRPr="00E916D9">
        <w:rPr>
          <w:rFonts w:asciiTheme="minorHAnsi" w:hAnsiTheme="minorHAnsi" w:cstheme="minorHAnsi"/>
          <w:shd w:val="clear" w:color="auto" w:fill="FFFFFF"/>
        </w:rPr>
        <w:t>,</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17</w:t>
      </w:r>
      <w:r w:rsidRPr="00E916D9">
        <w:rPr>
          <w:rFonts w:asciiTheme="minorHAnsi" w:hAnsiTheme="minorHAnsi" w:cstheme="minorHAnsi"/>
          <w:shd w:val="clear" w:color="auto" w:fill="FFFFFF"/>
        </w:rPr>
        <w:t>(01), pp.045-068.</w:t>
      </w:r>
      <w:r w:rsidRPr="00E916D9">
        <w:rPr>
          <w:rFonts w:asciiTheme="minorHAnsi" w:hAnsiTheme="minorHAnsi" w:cstheme="minorHAnsi"/>
        </w:rPr>
        <w:t xml:space="preserve"> doi:10.3766/ jaaa.17.1.6.</w:t>
      </w:r>
    </w:p>
    <w:p w14:paraId="01482DD0" w14:textId="77777777" w:rsidR="00B90A58" w:rsidRPr="00E916D9" w:rsidRDefault="00B90A58" w:rsidP="00B90A58">
      <w:pPr>
        <w:spacing w:line="360" w:lineRule="auto"/>
        <w:ind w:left="993" w:hanging="851"/>
        <w:rPr>
          <w:rFonts w:asciiTheme="minorHAnsi" w:hAnsiTheme="minorHAnsi" w:cstheme="minorHAnsi"/>
        </w:rPr>
      </w:pPr>
    </w:p>
    <w:p w14:paraId="58DD3313" w14:textId="437437AC" w:rsidR="005D7C43" w:rsidRPr="00E916D9" w:rsidRDefault="005D7C43" w:rsidP="00E05668">
      <w:pPr>
        <w:kinsoku w:val="0"/>
        <w:overflowPunct w:val="0"/>
        <w:spacing w:after="80" w:line="480" w:lineRule="auto"/>
        <w:ind w:left="993" w:right="238" w:hanging="851"/>
        <w:rPr>
          <w:rFonts w:asciiTheme="minorHAnsi" w:hAnsiTheme="minorHAnsi" w:cstheme="minorHAnsi"/>
        </w:rPr>
      </w:pPr>
      <w:proofErr w:type="spellStart"/>
      <w:r w:rsidRPr="00E916D9">
        <w:rPr>
          <w:rFonts w:asciiTheme="minorHAnsi" w:hAnsiTheme="minorHAnsi" w:cstheme="minorHAnsi"/>
        </w:rPr>
        <w:t>Grasel</w:t>
      </w:r>
      <w:proofErr w:type="spellEnd"/>
      <w:r w:rsidRPr="00E916D9">
        <w:rPr>
          <w:rFonts w:asciiTheme="minorHAnsi" w:hAnsiTheme="minorHAnsi" w:cstheme="minorHAnsi"/>
        </w:rPr>
        <w:t xml:space="preserve">, S. S., de Oliveira Beck, R. M., Loureiro, R. S. C., Rossi, A. C., de Almeida, E. R., &amp; Ferraro, J. (2017). Normative data for TM electrocochleography measures. </w:t>
      </w:r>
      <w:r w:rsidRPr="00E916D9">
        <w:rPr>
          <w:rFonts w:asciiTheme="minorHAnsi" w:hAnsiTheme="minorHAnsi" w:cstheme="minorHAnsi"/>
          <w:i/>
          <w:iCs/>
        </w:rPr>
        <w:t>Journal of Otology</w:t>
      </w:r>
      <w:r w:rsidRPr="00E916D9">
        <w:rPr>
          <w:rFonts w:asciiTheme="minorHAnsi" w:hAnsiTheme="minorHAnsi" w:cstheme="minorHAnsi"/>
        </w:rPr>
        <w:t xml:space="preserve">, </w:t>
      </w:r>
      <w:r w:rsidRPr="00E916D9">
        <w:rPr>
          <w:rFonts w:asciiTheme="minorHAnsi" w:hAnsiTheme="minorHAnsi" w:cstheme="minorHAnsi"/>
          <w:i/>
          <w:iCs/>
        </w:rPr>
        <w:t>12</w:t>
      </w:r>
      <w:r w:rsidRPr="00E916D9">
        <w:rPr>
          <w:rFonts w:asciiTheme="minorHAnsi" w:hAnsiTheme="minorHAnsi" w:cstheme="minorHAnsi"/>
        </w:rPr>
        <w:t>(2), 68-73.</w:t>
      </w:r>
    </w:p>
    <w:p w14:paraId="5C8896AD" w14:textId="60871E53" w:rsidR="00E05668" w:rsidRPr="00E916D9" w:rsidRDefault="00E05668" w:rsidP="000A2C3E">
      <w:pPr>
        <w:spacing w:line="480" w:lineRule="auto"/>
        <w:ind w:left="993" w:hanging="851"/>
        <w:rPr>
          <w:rFonts w:asciiTheme="minorHAnsi" w:hAnsiTheme="minorHAnsi" w:cstheme="minorHAnsi"/>
        </w:rPr>
      </w:pPr>
      <w:r w:rsidRPr="00E916D9">
        <w:rPr>
          <w:rFonts w:asciiTheme="minorHAnsi" w:hAnsiTheme="minorHAnsi" w:cstheme="minorHAnsi"/>
          <w:shd w:val="clear" w:color="auto" w:fill="FFFFFF"/>
        </w:rPr>
        <w:t>Goebel, J. A. (2016). 2015 Equilibrium Committee amendment to the 1995 AAO-HNS guidelines for the definition of Meniere’s disease.</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Otolaryngology--Head and Neck Surgery</w:t>
      </w:r>
      <w:r w:rsidRPr="00E916D9">
        <w:rPr>
          <w:rFonts w:asciiTheme="minorHAnsi" w:hAnsiTheme="minorHAnsi" w:cstheme="minorHAnsi"/>
          <w:shd w:val="clear" w:color="auto" w:fill="FFFFFF"/>
        </w:rPr>
        <w:t>,</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154</w:t>
      </w:r>
      <w:r w:rsidRPr="00E916D9">
        <w:rPr>
          <w:rFonts w:asciiTheme="minorHAnsi" w:hAnsiTheme="minorHAnsi" w:cstheme="minorHAnsi"/>
          <w:shd w:val="clear" w:color="auto" w:fill="FFFFFF"/>
        </w:rPr>
        <w:t>(3), 403-404.</w:t>
      </w:r>
    </w:p>
    <w:p w14:paraId="38FD5874" w14:textId="77777777" w:rsidR="005D7C43" w:rsidRPr="00E916D9" w:rsidRDefault="005D7C43" w:rsidP="005D7C43">
      <w:pPr>
        <w:spacing w:line="480" w:lineRule="auto"/>
        <w:ind w:left="993" w:hanging="851"/>
        <w:rPr>
          <w:rFonts w:asciiTheme="minorHAnsi" w:hAnsiTheme="minorHAnsi" w:cstheme="minorHAnsi"/>
        </w:rPr>
      </w:pPr>
      <w:r w:rsidRPr="00E916D9">
        <w:rPr>
          <w:rFonts w:asciiTheme="minorHAnsi" w:hAnsiTheme="minorHAnsi" w:cstheme="minorHAnsi"/>
        </w:rPr>
        <w:t>Keogh, T., Kei, J., Driscoll, C., &amp; Smyth, V. (2001). Distortion-product otoacoustic emissions in schoolchildren: effects of ear asymmetry, handedness, and gender.</w:t>
      </w:r>
      <w:r w:rsidRPr="00E916D9">
        <w:rPr>
          <w:rStyle w:val="apple-converted-space"/>
          <w:rFonts w:asciiTheme="minorHAnsi" w:hAnsiTheme="minorHAnsi" w:cstheme="minorHAnsi"/>
        </w:rPr>
        <w:t> </w:t>
      </w:r>
      <w:r w:rsidRPr="00E916D9">
        <w:rPr>
          <w:rFonts w:asciiTheme="minorHAnsi" w:hAnsiTheme="minorHAnsi" w:cstheme="minorHAnsi"/>
          <w:i/>
          <w:iCs/>
        </w:rPr>
        <w:t>Journal of the American Academy of Audiology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12</w:t>
      </w:r>
      <w:r w:rsidRPr="00E916D9">
        <w:rPr>
          <w:rFonts w:asciiTheme="minorHAnsi" w:hAnsiTheme="minorHAnsi" w:cstheme="minorHAnsi"/>
        </w:rPr>
        <w:t>(10).</w:t>
      </w:r>
      <w:r w:rsidRPr="00E916D9">
        <w:rPr>
          <w:rFonts w:asciiTheme="minorHAnsi" w:hAnsiTheme="minorHAnsi" w:cstheme="minorHAnsi"/>
          <w:shd w:val="clear" w:color="auto" w:fill="FFFFFF"/>
          <w:rtl/>
        </w:rPr>
        <w:t>‏</w:t>
      </w:r>
    </w:p>
    <w:p w14:paraId="6A372EA8" w14:textId="77777777" w:rsidR="005D7C43" w:rsidRPr="00E916D9" w:rsidRDefault="005D7C43" w:rsidP="005D7C43">
      <w:pPr>
        <w:spacing w:line="480" w:lineRule="auto"/>
        <w:ind w:left="993" w:hanging="851"/>
        <w:rPr>
          <w:rFonts w:asciiTheme="minorHAnsi" w:hAnsiTheme="minorHAnsi" w:cstheme="minorHAnsi"/>
        </w:rPr>
      </w:pPr>
      <w:proofErr w:type="spellStart"/>
      <w:r w:rsidRPr="00E916D9">
        <w:rPr>
          <w:rFonts w:asciiTheme="minorHAnsi" w:hAnsiTheme="minorHAnsi" w:cstheme="minorHAnsi"/>
        </w:rPr>
        <w:lastRenderedPageBreak/>
        <w:t>Khalfa</w:t>
      </w:r>
      <w:proofErr w:type="spellEnd"/>
      <w:r w:rsidRPr="00E916D9">
        <w:rPr>
          <w:rFonts w:asciiTheme="minorHAnsi" w:hAnsiTheme="minorHAnsi" w:cstheme="minorHAnsi"/>
        </w:rPr>
        <w:t>, S., &amp; Collet, L. (1996). Functional asymmetry of medial olivocochlear system in humans. Towards a peripheral auditory lateralization.</w:t>
      </w:r>
      <w:r w:rsidRPr="00E916D9">
        <w:rPr>
          <w:rStyle w:val="apple-converted-space"/>
          <w:rFonts w:asciiTheme="minorHAnsi" w:hAnsiTheme="minorHAnsi" w:cstheme="minorHAnsi"/>
        </w:rPr>
        <w:t> </w:t>
      </w:r>
      <w:proofErr w:type="spellStart"/>
      <w:r w:rsidRPr="00E916D9">
        <w:rPr>
          <w:rFonts w:asciiTheme="minorHAnsi" w:hAnsiTheme="minorHAnsi" w:cstheme="minorHAnsi"/>
          <w:i/>
          <w:iCs/>
        </w:rPr>
        <w:t>Neuroreport</w:t>
      </w:r>
      <w:proofErr w:type="spellEnd"/>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7</w:t>
      </w:r>
      <w:r w:rsidRPr="00E916D9">
        <w:rPr>
          <w:rFonts w:asciiTheme="minorHAnsi" w:hAnsiTheme="minorHAnsi" w:cstheme="minorHAnsi"/>
        </w:rPr>
        <w:t>(5), 993-996.</w:t>
      </w:r>
      <w:r w:rsidRPr="00E916D9">
        <w:rPr>
          <w:rFonts w:asciiTheme="minorHAnsi" w:hAnsiTheme="minorHAnsi" w:cstheme="minorHAnsi"/>
          <w:shd w:val="clear" w:color="auto" w:fill="FFFFFF"/>
          <w:rtl/>
        </w:rPr>
        <w:t>‏</w:t>
      </w:r>
    </w:p>
    <w:p w14:paraId="6205DF09" w14:textId="20A78BA9" w:rsidR="005D7C43" w:rsidRPr="00E916D9" w:rsidRDefault="005D7C43" w:rsidP="005D7C43">
      <w:pPr>
        <w:spacing w:line="480" w:lineRule="auto"/>
        <w:ind w:left="993" w:hanging="851"/>
        <w:rPr>
          <w:rFonts w:asciiTheme="minorHAnsi" w:hAnsiTheme="minorHAnsi" w:cstheme="minorHAnsi"/>
          <w:shd w:val="clear" w:color="auto" w:fill="FFFFFF"/>
        </w:rPr>
      </w:pPr>
      <w:proofErr w:type="spellStart"/>
      <w:r w:rsidRPr="00E916D9">
        <w:rPr>
          <w:rFonts w:asciiTheme="minorHAnsi" w:hAnsiTheme="minorHAnsi" w:cstheme="minorHAnsi"/>
        </w:rPr>
        <w:t>Khalfa</w:t>
      </w:r>
      <w:proofErr w:type="spellEnd"/>
      <w:r w:rsidRPr="00E916D9">
        <w:rPr>
          <w:rFonts w:asciiTheme="minorHAnsi" w:hAnsiTheme="minorHAnsi" w:cstheme="minorHAnsi"/>
        </w:rPr>
        <w:t xml:space="preserve">, S., </w:t>
      </w:r>
      <w:proofErr w:type="spellStart"/>
      <w:r w:rsidRPr="00E916D9">
        <w:rPr>
          <w:rFonts w:asciiTheme="minorHAnsi" w:hAnsiTheme="minorHAnsi" w:cstheme="minorHAnsi"/>
        </w:rPr>
        <w:t>Morlet</w:t>
      </w:r>
      <w:proofErr w:type="spellEnd"/>
      <w:r w:rsidRPr="00E916D9">
        <w:rPr>
          <w:rFonts w:asciiTheme="minorHAnsi" w:hAnsiTheme="minorHAnsi" w:cstheme="minorHAnsi"/>
        </w:rPr>
        <w:t xml:space="preserve">, T., </w:t>
      </w:r>
      <w:proofErr w:type="spellStart"/>
      <w:r w:rsidRPr="00E916D9">
        <w:rPr>
          <w:rFonts w:asciiTheme="minorHAnsi" w:hAnsiTheme="minorHAnsi" w:cstheme="minorHAnsi"/>
        </w:rPr>
        <w:t>Micheyl</w:t>
      </w:r>
      <w:proofErr w:type="spellEnd"/>
      <w:r w:rsidRPr="00E916D9">
        <w:rPr>
          <w:rFonts w:asciiTheme="minorHAnsi" w:hAnsiTheme="minorHAnsi" w:cstheme="minorHAnsi"/>
        </w:rPr>
        <w:t xml:space="preserve">, C., </w:t>
      </w:r>
      <w:proofErr w:type="spellStart"/>
      <w:r w:rsidRPr="00E916D9">
        <w:rPr>
          <w:rFonts w:asciiTheme="minorHAnsi" w:hAnsiTheme="minorHAnsi" w:cstheme="minorHAnsi"/>
        </w:rPr>
        <w:t>Morgon</w:t>
      </w:r>
      <w:proofErr w:type="spellEnd"/>
      <w:r w:rsidRPr="00E916D9">
        <w:rPr>
          <w:rFonts w:asciiTheme="minorHAnsi" w:hAnsiTheme="minorHAnsi" w:cstheme="minorHAnsi"/>
        </w:rPr>
        <w:t>, A., &amp; Collet, L. (1997). Evidence of peripheral hearing asymmetry in humans: clinical implications.</w:t>
      </w:r>
      <w:r w:rsidRPr="00E916D9">
        <w:rPr>
          <w:rStyle w:val="apple-converted-space"/>
          <w:rFonts w:asciiTheme="minorHAnsi" w:hAnsiTheme="minorHAnsi" w:cstheme="minorHAnsi"/>
        </w:rPr>
        <w:t> </w:t>
      </w:r>
      <w:r w:rsidRPr="00E916D9">
        <w:rPr>
          <w:rFonts w:asciiTheme="minorHAnsi" w:hAnsiTheme="minorHAnsi" w:cstheme="minorHAnsi"/>
          <w:i/>
          <w:iCs/>
        </w:rPr>
        <w:t xml:space="preserve">Acta </w:t>
      </w:r>
      <w:proofErr w:type="spellStart"/>
      <w:r w:rsidRPr="00E916D9">
        <w:rPr>
          <w:rFonts w:asciiTheme="minorHAnsi" w:hAnsiTheme="minorHAnsi" w:cstheme="minorHAnsi"/>
          <w:i/>
          <w:iCs/>
        </w:rPr>
        <w:t>oto-laryngologica</w:t>
      </w:r>
      <w:proofErr w:type="spellEnd"/>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117</w:t>
      </w:r>
      <w:r w:rsidRPr="00E916D9">
        <w:rPr>
          <w:rFonts w:asciiTheme="minorHAnsi" w:hAnsiTheme="minorHAnsi" w:cstheme="minorHAnsi"/>
        </w:rPr>
        <w:t>(2), 192-196.</w:t>
      </w:r>
      <w:r w:rsidRPr="00E916D9">
        <w:rPr>
          <w:rFonts w:asciiTheme="minorHAnsi" w:hAnsiTheme="minorHAnsi" w:cstheme="minorHAnsi"/>
          <w:shd w:val="clear" w:color="auto" w:fill="FFFFFF"/>
          <w:rtl/>
        </w:rPr>
        <w:t>‏</w:t>
      </w:r>
    </w:p>
    <w:p w14:paraId="1BBCCE07" w14:textId="345BA9F5" w:rsidR="000B21FB" w:rsidRPr="00E916D9" w:rsidRDefault="000B21FB" w:rsidP="00663321">
      <w:pPr>
        <w:spacing w:line="480" w:lineRule="auto"/>
        <w:ind w:left="993" w:hanging="851"/>
        <w:rPr>
          <w:rFonts w:asciiTheme="minorHAnsi" w:hAnsiTheme="minorHAnsi" w:cstheme="minorHAnsi"/>
          <w:shd w:val="clear" w:color="auto" w:fill="FFFFFF"/>
        </w:rPr>
      </w:pPr>
      <w:r w:rsidRPr="00E916D9">
        <w:rPr>
          <w:rFonts w:asciiTheme="minorHAnsi" w:hAnsiTheme="minorHAnsi" w:cstheme="minorHAnsi"/>
          <w:shd w:val="clear" w:color="auto" w:fill="FFFFFF"/>
        </w:rPr>
        <w:t>Lopez-</w:t>
      </w:r>
      <w:proofErr w:type="spellStart"/>
      <w:r w:rsidRPr="00E916D9">
        <w:rPr>
          <w:rFonts w:asciiTheme="minorHAnsi" w:hAnsiTheme="minorHAnsi" w:cstheme="minorHAnsi"/>
          <w:shd w:val="clear" w:color="auto" w:fill="FFFFFF"/>
        </w:rPr>
        <w:t>Escamez</w:t>
      </w:r>
      <w:proofErr w:type="spellEnd"/>
      <w:r w:rsidRPr="00E916D9">
        <w:rPr>
          <w:rFonts w:asciiTheme="minorHAnsi" w:hAnsiTheme="minorHAnsi" w:cstheme="minorHAnsi"/>
          <w:shd w:val="clear" w:color="auto" w:fill="FFFFFF"/>
        </w:rPr>
        <w:t xml:space="preserve">, J. A., Carey, J., Chung, W. H., Goebel, J. A., Magnusson, M., </w:t>
      </w:r>
      <w:proofErr w:type="spellStart"/>
      <w:r w:rsidRPr="00E916D9">
        <w:rPr>
          <w:rFonts w:asciiTheme="minorHAnsi" w:hAnsiTheme="minorHAnsi" w:cstheme="minorHAnsi"/>
          <w:shd w:val="clear" w:color="auto" w:fill="FFFFFF"/>
        </w:rPr>
        <w:t>Mandalà</w:t>
      </w:r>
      <w:proofErr w:type="spellEnd"/>
      <w:r w:rsidRPr="00E916D9">
        <w:rPr>
          <w:rFonts w:asciiTheme="minorHAnsi" w:hAnsiTheme="minorHAnsi" w:cstheme="minorHAnsi"/>
          <w:shd w:val="clear" w:color="auto" w:fill="FFFFFF"/>
        </w:rPr>
        <w:t xml:space="preserve">, M., ... &amp; </w:t>
      </w:r>
      <w:proofErr w:type="spellStart"/>
      <w:r w:rsidRPr="00E916D9">
        <w:rPr>
          <w:rFonts w:asciiTheme="minorHAnsi" w:hAnsiTheme="minorHAnsi" w:cstheme="minorHAnsi"/>
          <w:shd w:val="clear" w:color="auto" w:fill="FFFFFF"/>
        </w:rPr>
        <w:t>Bisdorff</w:t>
      </w:r>
      <w:proofErr w:type="spellEnd"/>
      <w:r w:rsidRPr="00E916D9">
        <w:rPr>
          <w:rFonts w:asciiTheme="minorHAnsi" w:hAnsiTheme="minorHAnsi" w:cstheme="minorHAnsi"/>
          <w:shd w:val="clear" w:color="auto" w:fill="FFFFFF"/>
        </w:rPr>
        <w:t xml:space="preserve">, A. (2015). Diagnostic criteria for </w:t>
      </w:r>
      <w:proofErr w:type="spellStart"/>
      <w:r w:rsidRPr="00E916D9">
        <w:rPr>
          <w:rFonts w:asciiTheme="minorHAnsi" w:hAnsiTheme="minorHAnsi" w:cstheme="minorHAnsi"/>
          <w:shd w:val="clear" w:color="auto" w:fill="FFFFFF"/>
        </w:rPr>
        <w:t>Menière's</w:t>
      </w:r>
      <w:proofErr w:type="spellEnd"/>
      <w:r w:rsidRPr="00E916D9">
        <w:rPr>
          <w:rFonts w:asciiTheme="minorHAnsi" w:hAnsiTheme="minorHAnsi" w:cstheme="minorHAnsi"/>
          <w:shd w:val="clear" w:color="auto" w:fill="FFFFFF"/>
        </w:rPr>
        <w:t xml:space="preserve"> disease.</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Journal of vestibular research</w:t>
      </w:r>
      <w:r w:rsidRPr="00E916D9">
        <w:rPr>
          <w:rFonts w:asciiTheme="minorHAnsi" w:hAnsiTheme="minorHAnsi" w:cstheme="minorHAnsi"/>
          <w:shd w:val="clear" w:color="auto" w:fill="FFFFFF"/>
        </w:rPr>
        <w:t>,</w:t>
      </w:r>
      <w:r w:rsidRPr="00E916D9">
        <w:rPr>
          <w:rStyle w:val="apple-converted-space"/>
          <w:rFonts w:asciiTheme="minorHAnsi" w:hAnsiTheme="minorHAnsi" w:cstheme="minorHAnsi"/>
          <w:shd w:val="clear" w:color="auto" w:fill="FFFFFF"/>
        </w:rPr>
        <w:t> </w:t>
      </w:r>
      <w:r w:rsidRPr="00E916D9">
        <w:rPr>
          <w:rFonts w:asciiTheme="minorHAnsi" w:hAnsiTheme="minorHAnsi" w:cstheme="minorHAnsi"/>
          <w:i/>
          <w:iCs/>
        </w:rPr>
        <w:t>25</w:t>
      </w:r>
      <w:r w:rsidRPr="00E916D9">
        <w:rPr>
          <w:rFonts w:asciiTheme="minorHAnsi" w:hAnsiTheme="minorHAnsi" w:cstheme="minorHAnsi"/>
          <w:shd w:val="clear" w:color="auto" w:fill="FFFFFF"/>
        </w:rPr>
        <w:t>(1), 1-7.</w:t>
      </w:r>
    </w:p>
    <w:p w14:paraId="56A5862B" w14:textId="4B8C36E9" w:rsidR="000B21FB" w:rsidRPr="00E916D9" w:rsidRDefault="00474E5D" w:rsidP="00474E5D">
      <w:pPr>
        <w:pStyle w:val="NormalWeb"/>
        <w:spacing w:line="480" w:lineRule="auto"/>
        <w:ind w:left="993" w:hanging="851"/>
        <w:rPr>
          <w:rFonts w:asciiTheme="minorHAnsi" w:hAnsiTheme="minorHAnsi" w:cstheme="minorHAnsi"/>
        </w:rPr>
      </w:pPr>
      <w:proofErr w:type="spellStart"/>
      <w:r w:rsidRPr="00E916D9">
        <w:rPr>
          <w:rFonts w:asciiTheme="minorHAnsi" w:hAnsiTheme="minorHAnsi" w:cstheme="minorHAnsi"/>
          <w:shd w:val="clear" w:color="auto" w:fill="FFFFFF"/>
        </w:rPr>
        <w:t>Lamounier</w:t>
      </w:r>
      <w:proofErr w:type="spellEnd"/>
      <w:r w:rsidRPr="00E916D9">
        <w:rPr>
          <w:rFonts w:asciiTheme="minorHAnsi" w:hAnsiTheme="minorHAnsi" w:cstheme="minorHAnsi"/>
          <w:shd w:val="clear" w:color="auto" w:fill="FFFFFF"/>
        </w:rPr>
        <w:t xml:space="preserve">, P., Souza, T. S. A. D., Gobbo, D. A., &amp; </w:t>
      </w:r>
      <w:proofErr w:type="spellStart"/>
      <w:r w:rsidRPr="00E916D9">
        <w:rPr>
          <w:rFonts w:asciiTheme="minorHAnsi" w:hAnsiTheme="minorHAnsi" w:cstheme="minorHAnsi"/>
          <w:shd w:val="clear" w:color="auto" w:fill="FFFFFF"/>
        </w:rPr>
        <w:t>Bahmad</w:t>
      </w:r>
      <w:proofErr w:type="spellEnd"/>
      <w:r w:rsidRPr="00E916D9">
        <w:rPr>
          <w:rFonts w:asciiTheme="minorHAnsi" w:hAnsiTheme="minorHAnsi" w:cstheme="minorHAnsi"/>
          <w:shd w:val="clear" w:color="auto" w:fill="FFFFFF"/>
        </w:rPr>
        <w:t xml:space="preserve">, F. (2017). Evaluation of vestibular evoked myogenic potentials (VEMP) and electrocochleography for the diagnosis of </w:t>
      </w:r>
      <w:proofErr w:type="spellStart"/>
      <w:r w:rsidRPr="00E916D9">
        <w:rPr>
          <w:rFonts w:asciiTheme="minorHAnsi" w:hAnsiTheme="minorHAnsi" w:cstheme="minorHAnsi"/>
          <w:shd w:val="clear" w:color="auto" w:fill="FFFFFF"/>
        </w:rPr>
        <w:t>Ménière's</w:t>
      </w:r>
      <w:proofErr w:type="spellEnd"/>
      <w:r w:rsidRPr="00E916D9">
        <w:rPr>
          <w:rFonts w:asciiTheme="minorHAnsi" w:hAnsiTheme="minorHAnsi" w:cstheme="minorHAnsi"/>
          <w:shd w:val="clear" w:color="auto" w:fill="FFFFFF"/>
        </w:rPr>
        <w:t xml:space="preserve"> disease</w:t>
      </w:r>
      <w:r w:rsidRPr="00E916D9">
        <w:rPr>
          <w:rFonts w:ascii="Segoe UI Symbol" w:hAnsi="Segoe UI Symbol" w:cs="Segoe UI Symbol"/>
          <w:shd w:val="clear" w:color="auto" w:fill="FFFFFF"/>
        </w:rPr>
        <w:t>☆</w:t>
      </w:r>
      <w:r w:rsidRPr="00E916D9">
        <w:rPr>
          <w:rFonts w:asciiTheme="minorHAnsi" w:hAnsiTheme="minorHAnsi" w:cstheme="minorHAnsi"/>
          <w:shd w:val="clear" w:color="auto" w:fill="FFFFFF"/>
        </w:rPr>
        <w:t>. </w:t>
      </w:r>
      <w:r w:rsidRPr="00E916D9">
        <w:rPr>
          <w:rFonts w:asciiTheme="minorHAnsi" w:hAnsiTheme="minorHAnsi" w:cstheme="minorHAnsi"/>
          <w:i/>
          <w:iCs/>
          <w:shd w:val="clear" w:color="auto" w:fill="FFFFFF"/>
        </w:rPr>
        <w:t>Brazilian journal of otorhinolaryngology</w:t>
      </w:r>
      <w:r w:rsidRPr="00E916D9">
        <w:rPr>
          <w:rFonts w:asciiTheme="minorHAnsi" w:hAnsiTheme="minorHAnsi" w:cstheme="minorHAnsi"/>
          <w:shd w:val="clear" w:color="auto" w:fill="FFFFFF"/>
        </w:rPr>
        <w:t>, </w:t>
      </w:r>
      <w:r w:rsidRPr="00E916D9">
        <w:rPr>
          <w:rFonts w:asciiTheme="minorHAnsi" w:hAnsiTheme="minorHAnsi" w:cstheme="minorHAnsi"/>
          <w:i/>
          <w:iCs/>
          <w:shd w:val="clear" w:color="auto" w:fill="FFFFFF"/>
        </w:rPr>
        <w:t>83</w:t>
      </w:r>
      <w:r w:rsidRPr="00E916D9">
        <w:rPr>
          <w:rFonts w:asciiTheme="minorHAnsi" w:hAnsiTheme="minorHAnsi" w:cstheme="minorHAnsi"/>
          <w:shd w:val="clear" w:color="auto" w:fill="FFFFFF"/>
        </w:rPr>
        <w:t>, 394-403.</w:t>
      </w:r>
      <w:r w:rsidRPr="00E916D9">
        <w:rPr>
          <w:rFonts w:asciiTheme="minorHAnsi" w:hAnsiTheme="minorHAnsi" w:cstheme="minorHAnsi"/>
          <w:shd w:val="clear" w:color="auto" w:fill="FFFFFF"/>
          <w:rtl/>
        </w:rPr>
        <w:t>‏</w:t>
      </w:r>
      <w:r w:rsidRPr="00E916D9">
        <w:rPr>
          <w:rFonts w:asciiTheme="minorHAnsi" w:hAnsiTheme="minorHAnsi" w:cstheme="minorHAnsi"/>
          <w:lang w:val="en-US"/>
        </w:rPr>
        <w:t xml:space="preserve"> </w:t>
      </w:r>
      <w:r w:rsidRPr="00E916D9">
        <w:rPr>
          <w:rFonts w:asciiTheme="minorHAnsi" w:hAnsiTheme="minorHAnsi" w:cstheme="minorHAnsi"/>
        </w:rPr>
        <w:t xml:space="preserve">doi:10.1016/ </w:t>
      </w:r>
      <w:proofErr w:type="gramStart"/>
      <w:r w:rsidRPr="00E916D9">
        <w:rPr>
          <w:rFonts w:asciiTheme="minorHAnsi" w:hAnsiTheme="minorHAnsi" w:cstheme="minorHAnsi"/>
        </w:rPr>
        <w:t>j.bjorl</w:t>
      </w:r>
      <w:proofErr w:type="gramEnd"/>
      <w:r w:rsidRPr="00E916D9">
        <w:rPr>
          <w:rFonts w:asciiTheme="minorHAnsi" w:hAnsiTheme="minorHAnsi" w:cstheme="minorHAnsi"/>
        </w:rPr>
        <w:t xml:space="preserve">.2016.04.021. </w:t>
      </w:r>
    </w:p>
    <w:p w14:paraId="280EA0F0" w14:textId="5D8C3DEA" w:rsidR="00663321" w:rsidRPr="00E916D9" w:rsidRDefault="00663321" w:rsidP="0017164B">
      <w:pPr>
        <w:pStyle w:val="NormalWeb"/>
        <w:spacing w:line="360" w:lineRule="auto"/>
        <w:ind w:left="993" w:hanging="851"/>
        <w:rPr>
          <w:rFonts w:asciiTheme="minorHAnsi" w:hAnsiTheme="minorHAnsi" w:cstheme="minorHAnsi"/>
        </w:rPr>
      </w:pPr>
      <w:proofErr w:type="spellStart"/>
      <w:r w:rsidRPr="00E916D9">
        <w:rPr>
          <w:rFonts w:asciiTheme="minorHAnsi" w:hAnsiTheme="minorHAnsi" w:cstheme="minorHAnsi"/>
          <w:shd w:val="clear" w:color="auto" w:fill="FFFFFF"/>
        </w:rPr>
        <w:t>Lamounier</w:t>
      </w:r>
      <w:proofErr w:type="spellEnd"/>
      <w:r w:rsidRPr="00E916D9">
        <w:rPr>
          <w:rFonts w:asciiTheme="minorHAnsi" w:hAnsiTheme="minorHAnsi" w:cstheme="minorHAnsi"/>
          <w:shd w:val="clear" w:color="auto" w:fill="FFFFFF"/>
        </w:rPr>
        <w:t xml:space="preserve">, P., Gobbo, D.A., Souza, T.S.A.D., Oliveira, C.A.C.P.D. and </w:t>
      </w:r>
      <w:proofErr w:type="spellStart"/>
      <w:r w:rsidRPr="00E916D9">
        <w:rPr>
          <w:rFonts w:asciiTheme="minorHAnsi" w:hAnsiTheme="minorHAnsi" w:cstheme="minorHAnsi"/>
          <w:shd w:val="clear" w:color="auto" w:fill="FFFFFF"/>
        </w:rPr>
        <w:t>Bahmad</w:t>
      </w:r>
      <w:proofErr w:type="spellEnd"/>
      <w:r w:rsidRPr="00E916D9">
        <w:rPr>
          <w:rFonts w:asciiTheme="minorHAnsi" w:hAnsiTheme="minorHAnsi" w:cstheme="minorHAnsi"/>
          <w:shd w:val="clear" w:color="auto" w:fill="FFFFFF"/>
        </w:rPr>
        <w:t xml:space="preserve"> Jr, F., 2014. Electrocochleography for </w:t>
      </w:r>
      <w:proofErr w:type="spellStart"/>
      <w:r w:rsidRPr="00E916D9">
        <w:rPr>
          <w:rFonts w:asciiTheme="minorHAnsi" w:hAnsiTheme="minorHAnsi" w:cstheme="minorHAnsi"/>
          <w:shd w:val="clear" w:color="auto" w:fill="FFFFFF"/>
        </w:rPr>
        <w:t>Ménière's</w:t>
      </w:r>
      <w:proofErr w:type="spellEnd"/>
      <w:r w:rsidRPr="00E916D9">
        <w:rPr>
          <w:rFonts w:asciiTheme="minorHAnsi" w:hAnsiTheme="minorHAnsi" w:cstheme="minorHAnsi"/>
          <w:shd w:val="clear" w:color="auto" w:fill="FFFFFF"/>
        </w:rPr>
        <w:t xml:space="preserve"> disease: is it </w:t>
      </w:r>
      <w:proofErr w:type="gramStart"/>
      <w:r w:rsidRPr="00E916D9">
        <w:rPr>
          <w:rFonts w:asciiTheme="minorHAnsi" w:hAnsiTheme="minorHAnsi" w:cstheme="minorHAnsi"/>
          <w:shd w:val="clear" w:color="auto" w:fill="FFFFFF"/>
        </w:rPr>
        <w:t>reliable?.</w:t>
      </w:r>
      <w:proofErr w:type="gramEnd"/>
      <w:r w:rsidRPr="00E916D9">
        <w:rPr>
          <w:rFonts w:asciiTheme="minorHAnsi" w:hAnsiTheme="minorHAnsi" w:cstheme="minorHAnsi"/>
          <w:shd w:val="clear" w:color="auto" w:fill="FFFFFF"/>
        </w:rPr>
        <w:t> </w:t>
      </w:r>
      <w:r w:rsidRPr="00E916D9">
        <w:rPr>
          <w:rFonts w:asciiTheme="minorHAnsi" w:hAnsiTheme="minorHAnsi" w:cstheme="minorHAnsi"/>
          <w:i/>
          <w:iCs/>
          <w:shd w:val="clear" w:color="auto" w:fill="FFFFFF"/>
        </w:rPr>
        <w:t>Brazilian journal of otorhinolaryngology</w:t>
      </w:r>
      <w:r w:rsidRPr="00E916D9">
        <w:rPr>
          <w:rFonts w:asciiTheme="minorHAnsi" w:hAnsiTheme="minorHAnsi" w:cstheme="minorHAnsi"/>
          <w:shd w:val="clear" w:color="auto" w:fill="FFFFFF"/>
        </w:rPr>
        <w:t>, </w:t>
      </w:r>
      <w:r w:rsidRPr="00E916D9">
        <w:rPr>
          <w:rFonts w:asciiTheme="minorHAnsi" w:hAnsiTheme="minorHAnsi" w:cstheme="minorHAnsi"/>
          <w:i/>
          <w:iCs/>
          <w:shd w:val="clear" w:color="auto" w:fill="FFFFFF"/>
        </w:rPr>
        <w:t>80</w:t>
      </w:r>
      <w:r w:rsidRPr="00E916D9">
        <w:rPr>
          <w:rFonts w:asciiTheme="minorHAnsi" w:hAnsiTheme="minorHAnsi" w:cstheme="minorHAnsi"/>
          <w:shd w:val="clear" w:color="auto" w:fill="FFFFFF"/>
        </w:rPr>
        <w:t>, pp.527-532.</w:t>
      </w:r>
      <w:r w:rsidR="00810726" w:rsidRPr="00E916D9">
        <w:rPr>
          <w:rFonts w:asciiTheme="minorHAnsi" w:hAnsiTheme="minorHAnsi" w:cstheme="minorHAnsi"/>
          <w:shd w:val="clear" w:color="auto" w:fill="FFFFFF"/>
          <w:lang w:val="en-US"/>
        </w:rPr>
        <w:t xml:space="preserve"> </w:t>
      </w:r>
      <w:proofErr w:type="spellStart"/>
      <w:r w:rsidR="00810726" w:rsidRPr="00E916D9">
        <w:rPr>
          <w:rFonts w:asciiTheme="minorHAnsi" w:hAnsiTheme="minorHAnsi" w:cstheme="minorHAnsi"/>
        </w:rPr>
        <w:t>doi</w:t>
      </w:r>
      <w:proofErr w:type="spellEnd"/>
      <w:r w:rsidR="00810726" w:rsidRPr="00E916D9">
        <w:rPr>
          <w:rFonts w:asciiTheme="minorHAnsi" w:hAnsiTheme="minorHAnsi" w:cstheme="minorHAnsi"/>
        </w:rPr>
        <w:t>: 10.1016/j.bjorl.2014.08.010.</w:t>
      </w:r>
    </w:p>
    <w:p w14:paraId="164A4DB7" w14:textId="55F1059B" w:rsidR="005D7C43" w:rsidRPr="00E916D9" w:rsidRDefault="005D7C43" w:rsidP="00474E5D">
      <w:pPr>
        <w:widowControl w:val="0"/>
        <w:autoSpaceDE w:val="0"/>
        <w:autoSpaceDN w:val="0"/>
        <w:adjustRightInd w:val="0"/>
        <w:spacing w:after="80" w:line="480" w:lineRule="auto"/>
        <w:ind w:left="993" w:right="-138" w:hanging="851"/>
        <w:rPr>
          <w:rFonts w:asciiTheme="minorHAnsi" w:hAnsiTheme="minorHAnsi" w:cstheme="minorHAnsi"/>
        </w:rPr>
      </w:pPr>
      <w:r w:rsidRPr="00E916D9">
        <w:rPr>
          <w:rFonts w:asciiTheme="minorHAnsi" w:hAnsiTheme="minorHAnsi" w:cstheme="minorHAnsi"/>
        </w:rPr>
        <w:t xml:space="preserve">Margolis, R. H., </w:t>
      </w:r>
      <w:proofErr w:type="spellStart"/>
      <w:r w:rsidRPr="00E916D9">
        <w:rPr>
          <w:rFonts w:asciiTheme="minorHAnsi" w:hAnsiTheme="minorHAnsi" w:cstheme="minorHAnsi"/>
        </w:rPr>
        <w:t>Rieks</w:t>
      </w:r>
      <w:proofErr w:type="spellEnd"/>
      <w:r w:rsidRPr="00E916D9">
        <w:rPr>
          <w:rFonts w:asciiTheme="minorHAnsi" w:hAnsiTheme="minorHAnsi" w:cstheme="minorHAnsi"/>
        </w:rPr>
        <w:t xml:space="preserve">, D., Fournier, E. M., &amp; Levine, S. E. (1995). Tympanic electrocochleography for diagnosis of Meniere's disease. </w:t>
      </w:r>
      <w:r w:rsidRPr="00E916D9">
        <w:rPr>
          <w:rFonts w:asciiTheme="minorHAnsi" w:hAnsiTheme="minorHAnsi" w:cstheme="minorHAnsi"/>
          <w:i/>
          <w:iCs/>
        </w:rPr>
        <w:t>Archives of Otolaryngology–Head &amp; Neck Surgery</w:t>
      </w:r>
      <w:r w:rsidRPr="00E916D9">
        <w:rPr>
          <w:rFonts w:asciiTheme="minorHAnsi" w:hAnsiTheme="minorHAnsi" w:cstheme="minorHAnsi"/>
        </w:rPr>
        <w:t xml:space="preserve">, </w:t>
      </w:r>
      <w:r w:rsidRPr="00E916D9">
        <w:rPr>
          <w:rFonts w:asciiTheme="minorHAnsi" w:hAnsiTheme="minorHAnsi" w:cstheme="minorHAnsi"/>
          <w:i/>
          <w:iCs/>
        </w:rPr>
        <w:t>121</w:t>
      </w:r>
      <w:r w:rsidRPr="00E916D9">
        <w:rPr>
          <w:rFonts w:asciiTheme="minorHAnsi" w:hAnsiTheme="minorHAnsi" w:cstheme="minorHAnsi"/>
        </w:rPr>
        <w:t>(1), 44-55.</w:t>
      </w:r>
    </w:p>
    <w:p w14:paraId="1A70FF3A" w14:textId="4378EA04" w:rsidR="00FA7625" w:rsidRPr="00E916D9" w:rsidRDefault="00FA7625" w:rsidP="000B21FB">
      <w:pPr>
        <w:spacing w:before="100" w:beforeAutospacing="1" w:after="100" w:afterAutospacing="1" w:line="480" w:lineRule="auto"/>
        <w:ind w:left="993" w:hanging="851"/>
        <w:rPr>
          <w:rFonts w:asciiTheme="minorHAnsi" w:hAnsiTheme="minorHAnsi" w:cstheme="minorHAnsi"/>
        </w:rPr>
      </w:pPr>
      <w:r w:rsidRPr="00E916D9">
        <w:rPr>
          <w:rFonts w:asciiTheme="minorHAnsi" w:hAnsiTheme="minorHAnsi" w:cstheme="minorHAnsi"/>
        </w:rPr>
        <w:t xml:space="preserve">Merchant, S. N., J. C. Adams, and J. B. </w:t>
      </w:r>
      <w:proofErr w:type="spellStart"/>
      <w:r w:rsidRPr="00E916D9">
        <w:rPr>
          <w:rFonts w:asciiTheme="minorHAnsi" w:hAnsiTheme="minorHAnsi" w:cstheme="minorHAnsi"/>
        </w:rPr>
        <w:t>Nadol</w:t>
      </w:r>
      <w:proofErr w:type="spellEnd"/>
      <w:r w:rsidRPr="00E916D9">
        <w:rPr>
          <w:rFonts w:asciiTheme="minorHAnsi" w:hAnsiTheme="minorHAnsi" w:cstheme="minorHAnsi"/>
        </w:rPr>
        <w:t>. 2005. “Pathophysiology of Meniere’s</w:t>
      </w:r>
      <w:r w:rsidR="005B2CED" w:rsidRPr="00E916D9">
        <w:rPr>
          <w:rFonts w:asciiTheme="minorHAnsi" w:hAnsiTheme="minorHAnsi" w:cstheme="minorHAnsi"/>
        </w:rPr>
        <w:t xml:space="preserve"> </w:t>
      </w:r>
      <w:r w:rsidRPr="00E916D9">
        <w:rPr>
          <w:rFonts w:asciiTheme="minorHAnsi" w:hAnsiTheme="minorHAnsi" w:cstheme="minorHAnsi"/>
        </w:rPr>
        <w:t xml:space="preserve">syndrome: are Symptoms Caused by Endolymphatic Hydrops?” Otology and Neurotology 26 (1): 74–81. doi:10.1097/00129492-200501000- 00013. </w:t>
      </w:r>
    </w:p>
    <w:p w14:paraId="13BB3911" w14:textId="74FC3033" w:rsidR="00027807" w:rsidRPr="00E916D9" w:rsidRDefault="00027807" w:rsidP="00550ACA">
      <w:pPr>
        <w:spacing w:line="480" w:lineRule="auto"/>
        <w:ind w:left="993" w:hanging="851"/>
        <w:rPr>
          <w:rFonts w:asciiTheme="minorHAnsi" w:hAnsiTheme="minorHAnsi" w:cstheme="minorHAnsi"/>
        </w:rPr>
      </w:pPr>
      <w:r w:rsidRPr="00E916D9">
        <w:rPr>
          <w:rFonts w:asciiTheme="minorHAnsi" w:hAnsiTheme="minorHAnsi" w:cstheme="minorHAnsi"/>
        </w:rPr>
        <w:lastRenderedPageBreak/>
        <w:t>Morse, G. G., &amp; House, J. W. (2001). Changes in Meniere’s disease responses as a function of the menstrual cycle. </w:t>
      </w:r>
      <w:r w:rsidRPr="00E916D9">
        <w:rPr>
          <w:rFonts w:asciiTheme="minorHAnsi" w:hAnsiTheme="minorHAnsi" w:cstheme="minorHAnsi"/>
          <w:i/>
          <w:iCs/>
        </w:rPr>
        <w:t>Nursing research</w:t>
      </w:r>
      <w:r w:rsidRPr="00E916D9">
        <w:rPr>
          <w:rFonts w:asciiTheme="minorHAnsi" w:hAnsiTheme="minorHAnsi" w:cstheme="minorHAnsi"/>
        </w:rPr>
        <w:t>, </w:t>
      </w:r>
      <w:r w:rsidRPr="00E916D9">
        <w:rPr>
          <w:rFonts w:asciiTheme="minorHAnsi" w:hAnsiTheme="minorHAnsi" w:cstheme="minorHAnsi"/>
          <w:i/>
          <w:iCs/>
        </w:rPr>
        <w:t>50</w:t>
      </w:r>
      <w:r w:rsidRPr="00E916D9">
        <w:rPr>
          <w:rFonts w:asciiTheme="minorHAnsi" w:hAnsiTheme="minorHAnsi" w:cstheme="minorHAnsi"/>
        </w:rPr>
        <w:t>(5), 286-292.</w:t>
      </w:r>
      <w:r w:rsidRPr="00E916D9">
        <w:rPr>
          <w:rFonts w:asciiTheme="minorHAnsi" w:hAnsiTheme="minorHAnsi" w:cstheme="minorHAnsi"/>
          <w:shd w:val="clear" w:color="auto" w:fill="FFFFFF"/>
          <w:rtl/>
        </w:rPr>
        <w:t>‏</w:t>
      </w:r>
    </w:p>
    <w:p w14:paraId="3B94191B" w14:textId="26D2D111" w:rsidR="005D7C43" w:rsidRPr="00E916D9" w:rsidRDefault="005D7C43" w:rsidP="00550ACA">
      <w:pPr>
        <w:spacing w:line="480" w:lineRule="auto"/>
        <w:ind w:left="993" w:hanging="851"/>
        <w:rPr>
          <w:rFonts w:asciiTheme="minorHAnsi" w:hAnsiTheme="minorHAnsi" w:cstheme="minorHAnsi"/>
        </w:rPr>
      </w:pPr>
      <w:proofErr w:type="spellStart"/>
      <w:r w:rsidRPr="00E916D9">
        <w:rPr>
          <w:rFonts w:asciiTheme="minorHAnsi" w:hAnsiTheme="minorHAnsi" w:cstheme="minorHAnsi"/>
        </w:rPr>
        <w:t>Nageris</w:t>
      </w:r>
      <w:proofErr w:type="spellEnd"/>
      <w:r w:rsidRPr="00E916D9">
        <w:rPr>
          <w:rFonts w:asciiTheme="minorHAnsi" w:hAnsiTheme="minorHAnsi" w:cstheme="minorHAnsi"/>
        </w:rPr>
        <w:t xml:space="preserve">, B. I., </w:t>
      </w:r>
      <w:proofErr w:type="spellStart"/>
      <w:r w:rsidRPr="00E916D9">
        <w:rPr>
          <w:rFonts w:asciiTheme="minorHAnsi" w:hAnsiTheme="minorHAnsi" w:cstheme="minorHAnsi"/>
        </w:rPr>
        <w:t>Raveh</w:t>
      </w:r>
      <w:proofErr w:type="spellEnd"/>
      <w:r w:rsidRPr="00E916D9">
        <w:rPr>
          <w:rFonts w:asciiTheme="minorHAnsi" w:hAnsiTheme="minorHAnsi" w:cstheme="minorHAnsi"/>
        </w:rPr>
        <w:t xml:space="preserve">, E., </w:t>
      </w:r>
      <w:proofErr w:type="spellStart"/>
      <w:r w:rsidRPr="00E916D9">
        <w:rPr>
          <w:rFonts w:asciiTheme="minorHAnsi" w:hAnsiTheme="minorHAnsi" w:cstheme="minorHAnsi"/>
        </w:rPr>
        <w:t>Zilberberg</w:t>
      </w:r>
      <w:proofErr w:type="spellEnd"/>
      <w:r w:rsidRPr="00E916D9">
        <w:rPr>
          <w:rFonts w:asciiTheme="minorHAnsi" w:hAnsiTheme="minorHAnsi" w:cstheme="minorHAnsi"/>
        </w:rPr>
        <w:t xml:space="preserve">, M., &amp; </w:t>
      </w:r>
      <w:proofErr w:type="spellStart"/>
      <w:r w:rsidRPr="00E916D9">
        <w:rPr>
          <w:rFonts w:asciiTheme="minorHAnsi" w:hAnsiTheme="minorHAnsi" w:cstheme="minorHAnsi"/>
        </w:rPr>
        <w:t>Attias</w:t>
      </w:r>
      <w:proofErr w:type="spellEnd"/>
      <w:r w:rsidRPr="00E916D9">
        <w:rPr>
          <w:rFonts w:asciiTheme="minorHAnsi" w:hAnsiTheme="minorHAnsi" w:cstheme="minorHAnsi"/>
        </w:rPr>
        <w:t xml:space="preserve">, J. (2007). Asymmetry in noise-induced hearing loss: relevance of acoustic reflex and </w:t>
      </w:r>
      <w:r w:rsidR="00111B1A" w:rsidRPr="00E916D9">
        <w:rPr>
          <w:rFonts w:asciiTheme="minorHAnsi" w:hAnsiTheme="minorHAnsi" w:cstheme="minorHAnsi"/>
        </w:rPr>
        <w:t>L</w:t>
      </w:r>
      <w:r w:rsidRPr="00E916D9">
        <w:rPr>
          <w:rFonts w:asciiTheme="minorHAnsi" w:hAnsiTheme="minorHAnsi" w:cstheme="minorHAnsi"/>
        </w:rPr>
        <w:t xml:space="preserve"> or </w:t>
      </w:r>
      <w:proofErr w:type="spellStart"/>
      <w:r w:rsidR="00111B1A" w:rsidRPr="00E916D9">
        <w:rPr>
          <w:rFonts w:asciiTheme="minorHAnsi" w:hAnsiTheme="minorHAnsi" w:cstheme="minorHAnsi"/>
        </w:rPr>
        <w:t>R</w:t>
      </w:r>
      <w:r w:rsidRPr="00E916D9">
        <w:rPr>
          <w:rFonts w:asciiTheme="minorHAnsi" w:hAnsiTheme="minorHAnsi" w:cstheme="minorHAnsi"/>
        </w:rPr>
        <w:t>handedness</w:t>
      </w:r>
      <w:proofErr w:type="spellEnd"/>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Otology &amp; Neurotology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28</w:t>
      </w:r>
      <w:r w:rsidRPr="00E916D9">
        <w:rPr>
          <w:rFonts w:asciiTheme="minorHAnsi" w:hAnsiTheme="minorHAnsi" w:cstheme="minorHAnsi"/>
        </w:rPr>
        <w:t>(4), 434-437.</w:t>
      </w:r>
      <w:r w:rsidRPr="00E916D9">
        <w:rPr>
          <w:rFonts w:asciiTheme="minorHAnsi" w:hAnsiTheme="minorHAnsi" w:cstheme="minorHAnsi"/>
          <w:shd w:val="clear" w:color="auto" w:fill="FFFFFF"/>
          <w:rtl/>
        </w:rPr>
        <w:t>‏</w:t>
      </w:r>
    </w:p>
    <w:p w14:paraId="3B94006B" w14:textId="77777777" w:rsidR="005D7C43" w:rsidRPr="00E916D9" w:rsidRDefault="005D7C43" w:rsidP="005D7C43">
      <w:pPr>
        <w:spacing w:line="480" w:lineRule="auto"/>
        <w:ind w:left="993" w:hanging="851"/>
        <w:rPr>
          <w:rFonts w:asciiTheme="minorHAnsi" w:hAnsiTheme="minorHAnsi" w:cstheme="minorHAnsi"/>
        </w:rPr>
      </w:pPr>
      <w:r w:rsidRPr="00E916D9">
        <w:rPr>
          <w:rFonts w:asciiTheme="minorHAnsi" w:hAnsiTheme="minorHAnsi" w:cstheme="minorHAnsi"/>
        </w:rPr>
        <w:t xml:space="preserve">Newmark, M., </w:t>
      </w:r>
      <w:proofErr w:type="spellStart"/>
      <w:r w:rsidRPr="00E916D9">
        <w:rPr>
          <w:rFonts w:asciiTheme="minorHAnsi" w:hAnsiTheme="minorHAnsi" w:cstheme="minorHAnsi"/>
        </w:rPr>
        <w:t>Merlob</w:t>
      </w:r>
      <w:proofErr w:type="spellEnd"/>
      <w:r w:rsidRPr="00E916D9">
        <w:rPr>
          <w:rFonts w:asciiTheme="minorHAnsi" w:hAnsiTheme="minorHAnsi" w:cstheme="minorHAnsi"/>
        </w:rPr>
        <w:t xml:space="preserve">, P., </w:t>
      </w:r>
      <w:proofErr w:type="spellStart"/>
      <w:r w:rsidRPr="00E916D9">
        <w:rPr>
          <w:rFonts w:asciiTheme="minorHAnsi" w:hAnsiTheme="minorHAnsi" w:cstheme="minorHAnsi"/>
        </w:rPr>
        <w:t>Bresloff</w:t>
      </w:r>
      <w:proofErr w:type="spellEnd"/>
      <w:r w:rsidRPr="00E916D9">
        <w:rPr>
          <w:rFonts w:asciiTheme="minorHAnsi" w:hAnsiTheme="minorHAnsi" w:cstheme="minorHAnsi"/>
        </w:rPr>
        <w:t xml:space="preserve">, I., </w:t>
      </w:r>
      <w:proofErr w:type="spellStart"/>
      <w:r w:rsidRPr="00E916D9">
        <w:rPr>
          <w:rFonts w:asciiTheme="minorHAnsi" w:hAnsiTheme="minorHAnsi" w:cstheme="minorHAnsi"/>
        </w:rPr>
        <w:t>Olsha</w:t>
      </w:r>
      <w:proofErr w:type="spellEnd"/>
      <w:r w:rsidRPr="00E916D9">
        <w:rPr>
          <w:rFonts w:asciiTheme="minorHAnsi" w:hAnsiTheme="minorHAnsi" w:cstheme="minorHAnsi"/>
        </w:rPr>
        <w:t xml:space="preserve">, M., &amp; </w:t>
      </w:r>
      <w:proofErr w:type="spellStart"/>
      <w:r w:rsidRPr="00E916D9">
        <w:rPr>
          <w:rFonts w:asciiTheme="minorHAnsi" w:hAnsiTheme="minorHAnsi" w:cstheme="minorHAnsi"/>
        </w:rPr>
        <w:t>Attias</w:t>
      </w:r>
      <w:proofErr w:type="spellEnd"/>
      <w:r w:rsidRPr="00E916D9">
        <w:rPr>
          <w:rFonts w:asciiTheme="minorHAnsi" w:hAnsiTheme="minorHAnsi" w:cstheme="minorHAnsi"/>
        </w:rPr>
        <w:t xml:space="preserve">, J. (1997). Click evoked otoacoustic emissions: inter-aural and gender differences in </w:t>
      </w:r>
      <w:proofErr w:type="spellStart"/>
      <w:r w:rsidRPr="00E916D9">
        <w:rPr>
          <w:rFonts w:asciiTheme="minorHAnsi" w:hAnsiTheme="minorHAnsi" w:cstheme="minorHAnsi"/>
        </w:rPr>
        <w:t>newborns</w:t>
      </w:r>
      <w:proofErr w:type="spellEnd"/>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Journal of basic and clinical physiology and pharmacology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8</w:t>
      </w:r>
      <w:r w:rsidRPr="00E916D9">
        <w:rPr>
          <w:rFonts w:asciiTheme="minorHAnsi" w:hAnsiTheme="minorHAnsi" w:cstheme="minorHAnsi"/>
        </w:rPr>
        <w:t>(3), 133-140.</w:t>
      </w:r>
      <w:r w:rsidRPr="00E916D9">
        <w:rPr>
          <w:rFonts w:asciiTheme="minorHAnsi" w:hAnsiTheme="minorHAnsi" w:cstheme="minorHAnsi"/>
          <w:shd w:val="clear" w:color="auto" w:fill="FFFFFF"/>
          <w:rtl/>
        </w:rPr>
        <w:t>‏</w:t>
      </w:r>
    </w:p>
    <w:p w14:paraId="37E0DA05" w14:textId="5C98550B" w:rsidR="005D7C43" w:rsidRPr="00E916D9" w:rsidRDefault="005D7C43" w:rsidP="00B67047">
      <w:pPr>
        <w:spacing w:line="480" w:lineRule="auto"/>
        <w:ind w:left="993" w:hanging="851"/>
        <w:rPr>
          <w:rFonts w:asciiTheme="minorHAnsi" w:hAnsiTheme="minorHAnsi" w:cstheme="minorHAnsi"/>
          <w:shd w:val="clear" w:color="auto" w:fill="FFFFFF"/>
        </w:rPr>
      </w:pPr>
      <w:r w:rsidRPr="00E916D9">
        <w:rPr>
          <w:rFonts w:asciiTheme="minorHAnsi" w:hAnsiTheme="minorHAnsi" w:cstheme="minorHAnsi"/>
        </w:rPr>
        <w:t xml:space="preserve">Obeidat, F. S., &amp; Lewis Bell, S. (2019). Comparing the sensitivity and specificity of cervical vestibular-evoked myogenic potentials and electrocochleography in the diagnosis of </w:t>
      </w:r>
      <w:proofErr w:type="spellStart"/>
      <w:r w:rsidRPr="00E916D9">
        <w:rPr>
          <w:rFonts w:asciiTheme="minorHAnsi" w:hAnsiTheme="minorHAnsi" w:cstheme="minorHAnsi"/>
        </w:rPr>
        <w:t>Ménière’s</w:t>
      </w:r>
      <w:proofErr w:type="spellEnd"/>
      <w:r w:rsidRPr="00E916D9">
        <w:rPr>
          <w:rFonts w:asciiTheme="minorHAnsi" w:hAnsiTheme="minorHAnsi" w:cstheme="minorHAnsi"/>
        </w:rPr>
        <w:t xml:space="preserve"> disease.</w:t>
      </w:r>
      <w:r w:rsidRPr="00E916D9">
        <w:rPr>
          <w:rStyle w:val="apple-converted-space"/>
          <w:rFonts w:asciiTheme="minorHAnsi" w:hAnsiTheme="minorHAnsi" w:cstheme="minorHAnsi"/>
        </w:rPr>
        <w:t> </w:t>
      </w:r>
      <w:r w:rsidRPr="00E916D9">
        <w:rPr>
          <w:rFonts w:asciiTheme="minorHAnsi" w:hAnsiTheme="minorHAnsi" w:cstheme="minorHAnsi"/>
          <w:i/>
          <w:iCs/>
        </w:rPr>
        <w:t>International journal of audiology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58</w:t>
      </w:r>
      <w:r w:rsidRPr="00E916D9">
        <w:rPr>
          <w:rFonts w:asciiTheme="minorHAnsi" w:hAnsiTheme="minorHAnsi" w:cstheme="minorHAnsi"/>
        </w:rPr>
        <w:t>(11), 738-746.</w:t>
      </w:r>
      <w:r w:rsidRPr="00E916D9">
        <w:rPr>
          <w:rFonts w:asciiTheme="minorHAnsi" w:hAnsiTheme="minorHAnsi" w:cstheme="minorHAnsi"/>
          <w:shd w:val="clear" w:color="auto" w:fill="FFFFFF"/>
          <w:rtl/>
        </w:rPr>
        <w:t>‏</w:t>
      </w:r>
    </w:p>
    <w:p w14:paraId="5B036EFF" w14:textId="1040D4F5" w:rsidR="00B67047" w:rsidRPr="00E916D9" w:rsidRDefault="00B67047" w:rsidP="00B67047">
      <w:pPr>
        <w:spacing w:line="480" w:lineRule="auto"/>
        <w:ind w:left="993" w:hanging="851"/>
      </w:pPr>
      <w:proofErr w:type="spellStart"/>
      <w:r w:rsidRPr="00E916D9">
        <w:rPr>
          <w:rFonts w:asciiTheme="minorHAnsi" w:hAnsiTheme="minorHAnsi" w:cstheme="minorHAnsi"/>
        </w:rPr>
        <w:t>Ocklenburg</w:t>
      </w:r>
      <w:proofErr w:type="spellEnd"/>
      <w:r w:rsidRPr="00E916D9">
        <w:rPr>
          <w:rFonts w:asciiTheme="minorHAnsi" w:hAnsiTheme="minorHAnsi" w:cstheme="minorHAnsi"/>
        </w:rPr>
        <w:t xml:space="preserve">, S., </w:t>
      </w:r>
      <w:proofErr w:type="spellStart"/>
      <w:r w:rsidRPr="00E916D9">
        <w:rPr>
          <w:rFonts w:asciiTheme="minorHAnsi" w:hAnsiTheme="minorHAnsi" w:cstheme="minorHAnsi"/>
        </w:rPr>
        <w:t>Güntürkün</w:t>
      </w:r>
      <w:proofErr w:type="spellEnd"/>
      <w:r w:rsidRPr="00E916D9">
        <w:rPr>
          <w:rFonts w:asciiTheme="minorHAnsi" w:hAnsiTheme="minorHAnsi" w:cstheme="minorHAnsi"/>
        </w:rPr>
        <w:t xml:space="preserve">, O., &amp; </w:t>
      </w:r>
      <w:proofErr w:type="spellStart"/>
      <w:r w:rsidRPr="00E916D9">
        <w:rPr>
          <w:rFonts w:asciiTheme="minorHAnsi" w:hAnsiTheme="minorHAnsi" w:cstheme="minorHAnsi"/>
        </w:rPr>
        <w:t>Beste</w:t>
      </w:r>
      <w:proofErr w:type="spellEnd"/>
      <w:r w:rsidRPr="00E916D9">
        <w:rPr>
          <w:rFonts w:asciiTheme="minorHAnsi" w:hAnsiTheme="minorHAnsi" w:cstheme="minorHAnsi"/>
        </w:rPr>
        <w:t>, C. (2011). Lateralized neural mechanisms underlying the modulation of response inhibition processes. </w:t>
      </w:r>
      <w:r w:rsidRPr="00E916D9">
        <w:rPr>
          <w:rFonts w:asciiTheme="minorHAnsi" w:hAnsiTheme="minorHAnsi" w:cstheme="minorHAnsi"/>
          <w:i/>
          <w:iCs/>
        </w:rPr>
        <w:t>Neuroimage</w:t>
      </w:r>
      <w:r w:rsidRPr="00E916D9">
        <w:rPr>
          <w:rFonts w:asciiTheme="minorHAnsi" w:hAnsiTheme="minorHAnsi" w:cstheme="minorHAnsi"/>
        </w:rPr>
        <w:t>, </w:t>
      </w:r>
      <w:r w:rsidRPr="00E916D9">
        <w:rPr>
          <w:rFonts w:asciiTheme="minorHAnsi" w:hAnsiTheme="minorHAnsi" w:cstheme="minorHAnsi"/>
          <w:i/>
          <w:iCs/>
        </w:rPr>
        <w:t>55</w:t>
      </w:r>
      <w:r w:rsidRPr="00E916D9">
        <w:rPr>
          <w:rFonts w:asciiTheme="minorHAnsi" w:hAnsiTheme="minorHAnsi" w:cstheme="minorHAnsi"/>
        </w:rPr>
        <w:t>(4), 1771-1778.</w:t>
      </w:r>
      <w:r w:rsidRPr="00E916D9">
        <w:rPr>
          <w:rFonts w:asciiTheme="minorHAnsi" w:hAnsiTheme="minorHAnsi" w:cstheme="minorHAnsi"/>
          <w:shd w:val="clear" w:color="auto" w:fill="FFFFFF"/>
          <w:rtl/>
        </w:rPr>
        <w:t>‏</w:t>
      </w:r>
      <w:r w:rsidRPr="00E916D9">
        <w:rPr>
          <w:rFonts w:asciiTheme="minorHAnsi" w:hAnsiTheme="minorHAnsi" w:cstheme="minorHAnsi"/>
          <w:shd w:val="clear" w:color="auto" w:fill="FFFFFF"/>
          <w:lang w:val="en-US"/>
        </w:rPr>
        <w:t xml:space="preserve"> </w:t>
      </w:r>
      <w:hyperlink r:id="rId14" w:tgtFrame="_blank" w:tooltip="Persistent link using digital object identifier" w:history="1">
        <w:r w:rsidRPr="00E916D9">
          <w:rPr>
            <w:rStyle w:val="Hyperlink"/>
            <w:rFonts w:ascii="Arial" w:hAnsi="Arial" w:cs="Arial"/>
            <w:color w:val="auto"/>
            <w:sz w:val="21"/>
            <w:szCs w:val="21"/>
          </w:rPr>
          <w:t>https://doi.org/10.1016/j.neuroimage.2011.01.035</w:t>
        </w:r>
      </w:hyperlink>
    </w:p>
    <w:p w14:paraId="1897D302" w14:textId="6422C02E" w:rsidR="006D0E0C" w:rsidRPr="00E916D9" w:rsidRDefault="006D0E0C" w:rsidP="006D0E0C">
      <w:pPr>
        <w:spacing w:line="480" w:lineRule="auto"/>
        <w:ind w:left="993" w:hanging="851"/>
        <w:rPr>
          <w:rFonts w:asciiTheme="minorHAnsi" w:hAnsiTheme="minorHAnsi" w:cstheme="minorHAnsi"/>
        </w:rPr>
      </w:pPr>
      <w:proofErr w:type="spellStart"/>
      <w:r w:rsidRPr="00E916D9">
        <w:rPr>
          <w:rFonts w:asciiTheme="minorHAnsi" w:hAnsiTheme="minorHAnsi" w:cstheme="minorHAnsi"/>
        </w:rPr>
        <w:t>Ocklenburg</w:t>
      </w:r>
      <w:proofErr w:type="spellEnd"/>
      <w:r w:rsidRPr="00E916D9">
        <w:rPr>
          <w:rFonts w:asciiTheme="minorHAnsi" w:hAnsiTheme="minorHAnsi" w:cstheme="minorHAnsi"/>
        </w:rPr>
        <w:t xml:space="preserve">, S., &amp; </w:t>
      </w:r>
      <w:proofErr w:type="spellStart"/>
      <w:r w:rsidRPr="00E916D9">
        <w:rPr>
          <w:rFonts w:asciiTheme="minorHAnsi" w:hAnsiTheme="minorHAnsi" w:cstheme="minorHAnsi"/>
        </w:rPr>
        <w:t>Gunturkun</w:t>
      </w:r>
      <w:proofErr w:type="spellEnd"/>
      <w:r w:rsidRPr="00E916D9">
        <w:rPr>
          <w:rFonts w:asciiTheme="minorHAnsi" w:hAnsiTheme="minorHAnsi" w:cstheme="minorHAnsi"/>
        </w:rPr>
        <w:t>, O. (2012). Hemispheric asymmetries: the comparative view. </w:t>
      </w:r>
      <w:r w:rsidRPr="00E916D9">
        <w:rPr>
          <w:rFonts w:asciiTheme="minorHAnsi" w:hAnsiTheme="minorHAnsi" w:cstheme="minorHAnsi"/>
          <w:i/>
          <w:iCs/>
        </w:rPr>
        <w:t>Frontiers in psychology</w:t>
      </w:r>
      <w:r w:rsidRPr="00E916D9">
        <w:rPr>
          <w:rFonts w:asciiTheme="minorHAnsi" w:hAnsiTheme="minorHAnsi" w:cstheme="minorHAnsi"/>
        </w:rPr>
        <w:t>, </w:t>
      </w:r>
      <w:r w:rsidRPr="00E916D9">
        <w:rPr>
          <w:rFonts w:asciiTheme="minorHAnsi" w:hAnsiTheme="minorHAnsi" w:cstheme="minorHAnsi"/>
          <w:i/>
          <w:iCs/>
        </w:rPr>
        <w:t>3</w:t>
      </w:r>
      <w:r w:rsidRPr="00E916D9">
        <w:rPr>
          <w:rFonts w:asciiTheme="minorHAnsi" w:hAnsiTheme="minorHAnsi" w:cstheme="minorHAnsi"/>
        </w:rPr>
        <w:t>, 5.</w:t>
      </w:r>
      <w:r w:rsidRPr="00E916D9">
        <w:rPr>
          <w:rFonts w:asciiTheme="minorHAnsi" w:hAnsiTheme="minorHAnsi" w:cstheme="minorHAnsi"/>
          <w:shd w:val="clear" w:color="auto" w:fill="FFFFFF"/>
          <w:rtl/>
        </w:rPr>
        <w:t>‏</w:t>
      </w:r>
      <w:r w:rsidRPr="00E916D9">
        <w:rPr>
          <w:rStyle w:val="Heading1Char"/>
          <w:rFonts w:asciiTheme="minorHAnsi" w:hAnsiTheme="minorHAnsi" w:cstheme="minorHAnsi"/>
          <w:color w:val="auto"/>
          <w:sz w:val="24"/>
          <w:szCs w:val="24"/>
          <w:shd w:val="clear" w:color="auto" w:fill="FFFFFF"/>
        </w:rPr>
        <w:t xml:space="preserve"> </w:t>
      </w:r>
      <w:r w:rsidRPr="00E916D9">
        <w:rPr>
          <w:rStyle w:val="apple-converted-space"/>
          <w:rFonts w:asciiTheme="minorHAnsi" w:hAnsiTheme="minorHAnsi" w:cstheme="minorHAnsi"/>
          <w:shd w:val="clear" w:color="auto" w:fill="FFFFFF"/>
        </w:rPr>
        <w:t> </w:t>
      </w:r>
      <w:hyperlink r:id="rId15" w:history="1">
        <w:r w:rsidRPr="00E916D9">
          <w:rPr>
            <w:rStyle w:val="Hyperlink"/>
            <w:rFonts w:asciiTheme="minorHAnsi" w:hAnsiTheme="minorHAnsi" w:cstheme="minorHAnsi"/>
            <w:color w:val="auto"/>
            <w:u w:val="none"/>
          </w:rPr>
          <w:t>https://doi.org/10.3389/fpsyg.2012.00005</w:t>
        </w:r>
      </w:hyperlink>
    </w:p>
    <w:p w14:paraId="4818C0CA" w14:textId="77777777" w:rsidR="005D7C43" w:rsidRPr="00E916D9" w:rsidRDefault="005D7C43" w:rsidP="005D7C43">
      <w:pPr>
        <w:spacing w:line="480" w:lineRule="auto"/>
        <w:ind w:left="993" w:hanging="851"/>
        <w:rPr>
          <w:rFonts w:asciiTheme="minorHAnsi" w:hAnsiTheme="minorHAnsi" w:cstheme="minorHAnsi"/>
        </w:rPr>
      </w:pPr>
      <w:proofErr w:type="spellStart"/>
      <w:r w:rsidRPr="00E916D9">
        <w:rPr>
          <w:rFonts w:asciiTheme="minorHAnsi" w:hAnsiTheme="minorHAnsi" w:cstheme="minorHAnsi"/>
        </w:rPr>
        <w:t>Pavlovčinová</w:t>
      </w:r>
      <w:proofErr w:type="spellEnd"/>
      <w:r w:rsidRPr="00E916D9">
        <w:rPr>
          <w:rFonts w:asciiTheme="minorHAnsi" w:hAnsiTheme="minorHAnsi" w:cstheme="minorHAnsi"/>
        </w:rPr>
        <w:t xml:space="preserve">, G., </w:t>
      </w:r>
      <w:proofErr w:type="spellStart"/>
      <w:r w:rsidRPr="00E916D9">
        <w:rPr>
          <w:rFonts w:asciiTheme="minorHAnsi" w:hAnsiTheme="minorHAnsi" w:cstheme="minorHAnsi"/>
        </w:rPr>
        <w:t>Jakubíková</w:t>
      </w:r>
      <w:proofErr w:type="spellEnd"/>
      <w:r w:rsidRPr="00E916D9">
        <w:rPr>
          <w:rFonts w:asciiTheme="minorHAnsi" w:hAnsiTheme="minorHAnsi" w:cstheme="minorHAnsi"/>
        </w:rPr>
        <w:t xml:space="preserve">, J., </w:t>
      </w:r>
      <w:proofErr w:type="spellStart"/>
      <w:r w:rsidRPr="00E916D9">
        <w:rPr>
          <w:rFonts w:asciiTheme="minorHAnsi" w:hAnsiTheme="minorHAnsi" w:cstheme="minorHAnsi"/>
        </w:rPr>
        <w:t>Trnovec</w:t>
      </w:r>
      <w:proofErr w:type="spellEnd"/>
      <w:r w:rsidRPr="00E916D9">
        <w:rPr>
          <w:rFonts w:asciiTheme="minorHAnsi" w:hAnsiTheme="minorHAnsi" w:cstheme="minorHAnsi"/>
        </w:rPr>
        <w:t xml:space="preserve">, T., </w:t>
      </w:r>
      <w:proofErr w:type="spellStart"/>
      <w:r w:rsidRPr="00E916D9">
        <w:rPr>
          <w:rFonts w:asciiTheme="minorHAnsi" w:hAnsiTheme="minorHAnsi" w:cstheme="minorHAnsi"/>
        </w:rPr>
        <w:t>Lancz</w:t>
      </w:r>
      <w:proofErr w:type="spellEnd"/>
      <w:r w:rsidRPr="00E916D9">
        <w:rPr>
          <w:rFonts w:asciiTheme="minorHAnsi" w:hAnsiTheme="minorHAnsi" w:cstheme="minorHAnsi"/>
        </w:rPr>
        <w:t xml:space="preserve">, K., </w:t>
      </w:r>
      <w:proofErr w:type="spellStart"/>
      <w:r w:rsidRPr="00E916D9">
        <w:rPr>
          <w:rFonts w:asciiTheme="minorHAnsi" w:hAnsiTheme="minorHAnsi" w:cstheme="minorHAnsi"/>
        </w:rPr>
        <w:t>Wimmerová</w:t>
      </w:r>
      <w:proofErr w:type="spellEnd"/>
      <w:r w:rsidRPr="00E916D9">
        <w:rPr>
          <w:rFonts w:asciiTheme="minorHAnsi" w:hAnsiTheme="minorHAnsi" w:cstheme="minorHAnsi"/>
        </w:rPr>
        <w:t xml:space="preserve">, S., </w:t>
      </w:r>
      <w:proofErr w:type="spellStart"/>
      <w:r w:rsidRPr="00E916D9">
        <w:rPr>
          <w:rFonts w:asciiTheme="minorHAnsi" w:hAnsiTheme="minorHAnsi" w:cstheme="minorHAnsi"/>
        </w:rPr>
        <w:t>Šovčíková</w:t>
      </w:r>
      <w:proofErr w:type="spellEnd"/>
      <w:r w:rsidRPr="00E916D9">
        <w:rPr>
          <w:rFonts w:asciiTheme="minorHAnsi" w:hAnsiTheme="minorHAnsi" w:cstheme="minorHAnsi"/>
        </w:rPr>
        <w:t xml:space="preserve">, E., &amp; </w:t>
      </w:r>
      <w:proofErr w:type="spellStart"/>
      <w:r w:rsidRPr="00E916D9">
        <w:rPr>
          <w:rFonts w:asciiTheme="minorHAnsi" w:hAnsiTheme="minorHAnsi" w:cstheme="minorHAnsi"/>
        </w:rPr>
        <w:t>Palkovičová</w:t>
      </w:r>
      <w:proofErr w:type="spellEnd"/>
      <w:r w:rsidRPr="00E916D9">
        <w:rPr>
          <w:rFonts w:asciiTheme="minorHAnsi" w:hAnsiTheme="minorHAnsi" w:cstheme="minorHAnsi"/>
        </w:rPr>
        <w:t>, Ľ. (2010). A normative study of otoacoustic emissions, ear asymmetry, and gender effect in healthy schoolchildren in Slovakia.</w:t>
      </w:r>
      <w:r w:rsidRPr="00E916D9">
        <w:rPr>
          <w:rStyle w:val="apple-converted-space"/>
          <w:rFonts w:asciiTheme="minorHAnsi" w:hAnsiTheme="minorHAnsi" w:cstheme="minorHAnsi"/>
        </w:rPr>
        <w:t> </w:t>
      </w:r>
      <w:r w:rsidRPr="00E916D9">
        <w:rPr>
          <w:rFonts w:asciiTheme="minorHAnsi" w:hAnsiTheme="minorHAnsi" w:cstheme="minorHAnsi"/>
          <w:i/>
          <w:iCs/>
        </w:rPr>
        <w:t xml:space="preserve">International journal of </w:t>
      </w:r>
      <w:proofErr w:type="spellStart"/>
      <w:r w:rsidRPr="00E916D9">
        <w:rPr>
          <w:rFonts w:asciiTheme="minorHAnsi" w:hAnsiTheme="minorHAnsi" w:cstheme="minorHAnsi"/>
          <w:i/>
          <w:iCs/>
        </w:rPr>
        <w:t>pediatric</w:t>
      </w:r>
      <w:proofErr w:type="spellEnd"/>
      <w:r w:rsidRPr="00E916D9">
        <w:rPr>
          <w:rFonts w:asciiTheme="minorHAnsi" w:hAnsiTheme="minorHAnsi" w:cstheme="minorHAnsi"/>
          <w:i/>
          <w:iCs/>
        </w:rPr>
        <w:t xml:space="preserve"> otorhinolaryngology</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74</w:t>
      </w:r>
      <w:r w:rsidRPr="00E916D9">
        <w:rPr>
          <w:rFonts w:asciiTheme="minorHAnsi" w:hAnsiTheme="minorHAnsi" w:cstheme="minorHAnsi"/>
        </w:rPr>
        <w:t>(2), 173-177.</w:t>
      </w:r>
      <w:r w:rsidRPr="00E916D9">
        <w:rPr>
          <w:rFonts w:asciiTheme="minorHAnsi" w:hAnsiTheme="minorHAnsi" w:cstheme="minorHAnsi"/>
          <w:shd w:val="clear" w:color="auto" w:fill="FFFFFF"/>
          <w:rtl/>
        </w:rPr>
        <w:t>‏</w:t>
      </w:r>
    </w:p>
    <w:p w14:paraId="78A8F074" w14:textId="77777777" w:rsidR="005D7C43" w:rsidRPr="00E916D9" w:rsidRDefault="005D7C43" w:rsidP="005D7C43">
      <w:pPr>
        <w:kinsoku w:val="0"/>
        <w:overflowPunct w:val="0"/>
        <w:spacing w:after="80" w:line="480" w:lineRule="auto"/>
        <w:ind w:left="993" w:right="238" w:hanging="851"/>
        <w:rPr>
          <w:rFonts w:asciiTheme="minorHAnsi" w:eastAsia="SimSun" w:hAnsiTheme="minorHAnsi" w:cstheme="minorHAnsi"/>
        </w:rPr>
      </w:pPr>
      <w:proofErr w:type="spellStart"/>
      <w:r w:rsidRPr="00E916D9">
        <w:rPr>
          <w:rFonts w:asciiTheme="minorHAnsi" w:hAnsiTheme="minorHAnsi" w:cstheme="minorHAnsi"/>
        </w:rPr>
        <w:lastRenderedPageBreak/>
        <w:t>Pou</w:t>
      </w:r>
      <w:proofErr w:type="spellEnd"/>
      <w:r w:rsidRPr="00E916D9">
        <w:rPr>
          <w:rFonts w:asciiTheme="minorHAnsi" w:hAnsiTheme="minorHAnsi" w:cstheme="minorHAnsi"/>
        </w:rPr>
        <w:t xml:space="preserve">, A. M., Hirsch, B. E., Durrant, J. D., Gold, S. R., &amp; </w:t>
      </w:r>
      <w:proofErr w:type="spellStart"/>
      <w:r w:rsidRPr="00E916D9">
        <w:rPr>
          <w:rFonts w:asciiTheme="minorHAnsi" w:hAnsiTheme="minorHAnsi" w:cstheme="minorHAnsi"/>
        </w:rPr>
        <w:t>Kamerer</w:t>
      </w:r>
      <w:proofErr w:type="spellEnd"/>
      <w:r w:rsidRPr="00E916D9">
        <w:rPr>
          <w:rFonts w:asciiTheme="minorHAnsi" w:hAnsiTheme="minorHAnsi" w:cstheme="minorHAnsi"/>
        </w:rPr>
        <w:t xml:space="preserve">, D. B. (1996). The efficacy of tympanic electrocochleography in the diagnosis of endolymphatic hydrops. </w:t>
      </w:r>
      <w:r w:rsidRPr="00E916D9">
        <w:rPr>
          <w:rFonts w:asciiTheme="minorHAnsi" w:hAnsiTheme="minorHAnsi" w:cstheme="minorHAnsi"/>
          <w:i/>
          <w:iCs/>
        </w:rPr>
        <w:t>The American journal of otology</w:t>
      </w:r>
      <w:r w:rsidRPr="00E916D9">
        <w:rPr>
          <w:rFonts w:asciiTheme="minorHAnsi" w:hAnsiTheme="minorHAnsi" w:cstheme="minorHAnsi"/>
        </w:rPr>
        <w:t xml:space="preserve">, </w:t>
      </w:r>
      <w:r w:rsidRPr="00E916D9">
        <w:rPr>
          <w:rFonts w:asciiTheme="minorHAnsi" w:hAnsiTheme="minorHAnsi" w:cstheme="minorHAnsi"/>
          <w:i/>
          <w:iCs/>
        </w:rPr>
        <w:t>17</w:t>
      </w:r>
      <w:r w:rsidRPr="00E916D9">
        <w:rPr>
          <w:rFonts w:asciiTheme="minorHAnsi" w:hAnsiTheme="minorHAnsi" w:cstheme="minorHAnsi"/>
        </w:rPr>
        <w:t>(4), 607-611.</w:t>
      </w:r>
    </w:p>
    <w:p w14:paraId="041D81A3" w14:textId="77777777" w:rsidR="005D7C43" w:rsidRPr="00E916D9" w:rsidRDefault="005D7C43" w:rsidP="005D7C43">
      <w:pPr>
        <w:spacing w:line="480" w:lineRule="auto"/>
        <w:ind w:left="993" w:hanging="851"/>
        <w:rPr>
          <w:rFonts w:asciiTheme="minorHAnsi" w:hAnsiTheme="minorHAnsi" w:cstheme="minorHAnsi"/>
        </w:rPr>
      </w:pPr>
      <w:proofErr w:type="spellStart"/>
      <w:r w:rsidRPr="00E916D9">
        <w:rPr>
          <w:rFonts w:asciiTheme="minorHAnsi" w:hAnsiTheme="minorHAnsi" w:cstheme="minorHAnsi"/>
        </w:rPr>
        <w:t>Previc</w:t>
      </w:r>
      <w:proofErr w:type="spellEnd"/>
      <w:r w:rsidRPr="00E916D9">
        <w:rPr>
          <w:rFonts w:asciiTheme="minorHAnsi" w:hAnsiTheme="minorHAnsi" w:cstheme="minorHAnsi"/>
        </w:rPr>
        <w:t>, F. H. (1991). A general theory concerning the prenatal origins of cerebral lateralization in humans.</w:t>
      </w:r>
      <w:r w:rsidRPr="00E916D9">
        <w:rPr>
          <w:rStyle w:val="apple-converted-space"/>
          <w:rFonts w:asciiTheme="minorHAnsi" w:hAnsiTheme="minorHAnsi" w:cstheme="minorHAnsi"/>
        </w:rPr>
        <w:t> </w:t>
      </w:r>
      <w:r w:rsidRPr="00E916D9">
        <w:rPr>
          <w:rFonts w:asciiTheme="minorHAnsi" w:hAnsiTheme="minorHAnsi" w:cstheme="minorHAnsi"/>
          <w:i/>
          <w:iCs/>
        </w:rPr>
        <w:t>Psychological review</w:t>
      </w:r>
      <w:r w:rsidRPr="00E916D9">
        <w:rPr>
          <w:rFonts w:asciiTheme="minorHAnsi" w:hAnsiTheme="minorHAnsi" w:cstheme="minorHAnsi"/>
        </w:rPr>
        <w:t>,</w:t>
      </w:r>
      <w:r w:rsidRPr="00E916D9">
        <w:rPr>
          <w:rStyle w:val="apple-converted-space"/>
          <w:rFonts w:asciiTheme="minorHAnsi" w:hAnsiTheme="minorHAnsi" w:cstheme="minorHAnsi"/>
        </w:rPr>
        <w:t> </w:t>
      </w:r>
      <w:r w:rsidRPr="00E916D9">
        <w:rPr>
          <w:rFonts w:asciiTheme="minorHAnsi" w:hAnsiTheme="minorHAnsi" w:cstheme="minorHAnsi"/>
          <w:i/>
          <w:iCs/>
        </w:rPr>
        <w:t>98</w:t>
      </w:r>
      <w:r w:rsidRPr="00E916D9">
        <w:rPr>
          <w:rFonts w:asciiTheme="minorHAnsi" w:hAnsiTheme="minorHAnsi" w:cstheme="minorHAnsi"/>
        </w:rPr>
        <w:t>(3), 299.</w:t>
      </w:r>
      <w:r w:rsidRPr="00E916D9">
        <w:rPr>
          <w:rFonts w:asciiTheme="minorHAnsi" w:hAnsiTheme="minorHAnsi" w:cstheme="minorHAnsi"/>
          <w:shd w:val="clear" w:color="auto" w:fill="FFFFFF"/>
          <w:rtl/>
        </w:rPr>
        <w:t>‏</w:t>
      </w:r>
    </w:p>
    <w:p w14:paraId="7B03087A" w14:textId="6534B133" w:rsidR="005D7C43" w:rsidRPr="00E916D9" w:rsidRDefault="005D7C43" w:rsidP="005D7C43">
      <w:pPr>
        <w:kinsoku w:val="0"/>
        <w:overflowPunct w:val="0"/>
        <w:spacing w:after="80" w:line="480" w:lineRule="auto"/>
        <w:ind w:left="993" w:right="238" w:hanging="851"/>
        <w:rPr>
          <w:rFonts w:asciiTheme="minorHAnsi" w:eastAsia="SimSun" w:hAnsiTheme="minorHAnsi" w:cstheme="minorHAnsi"/>
        </w:rPr>
      </w:pPr>
      <w:r w:rsidRPr="00E916D9">
        <w:rPr>
          <w:rFonts w:asciiTheme="minorHAnsi" w:eastAsia="SimSun" w:hAnsiTheme="minorHAnsi" w:cstheme="minorHAnsi"/>
          <w:lang w:val="pt-PT"/>
        </w:rPr>
        <w:t xml:space="preserve">Rosengren, S. M., Welgampola, M. S., &amp; Colebatch, J. G. (2010). </w:t>
      </w:r>
      <w:r w:rsidRPr="00E916D9">
        <w:rPr>
          <w:rFonts w:asciiTheme="minorHAnsi" w:eastAsia="SimSun" w:hAnsiTheme="minorHAnsi" w:cstheme="minorHAnsi"/>
        </w:rPr>
        <w:t xml:space="preserve">Vestibular evoked myogenic potentials: past, </w:t>
      </w:r>
      <w:proofErr w:type="gramStart"/>
      <w:r w:rsidRPr="00E916D9">
        <w:rPr>
          <w:rFonts w:asciiTheme="minorHAnsi" w:eastAsia="SimSun" w:hAnsiTheme="minorHAnsi" w:cstheme="minorHAnsi"/>
        </w:rPr>
        <w:t>present</w:t>
      </w:r>
      <w:proofErr w:type="gramEnd"/>
      <w:r w:rsidRPr="00E916D9">
        <w:rPr>
          <w:rFonts w:asciiTheme="minorHAnsi" w:eastAsia="SimSun" w:hAnsiTheme="minorHAnsi" w:cstheme="minorHAnsi"/>
        </w:rPr>
        <w:t xml:space="preserve"> and future. </w:t>
      </w:r>
      <w:r w:rsidRPr="00E916D9">
        <w:rPr>
          <w:rFonts w:asciiTheme="minorHAnsi" w:eastAsia="SimSun" w:hAnsiTheme="minorHAnsi" w:cstheme="minorHAnsi"/>
          <w:i/>
          <w:iCs/>
        </w:rPr>
        <w:t>Clinical Neurophysiology: Official Journal of the International Federation of Clinical Neurophysiology</w:t>
      </w:r>
      <w:r w:rsidRPr="00E916D9">
        <w:rPr>
          <w:rFonts w:asciiTheme="minorHAnsi" w:eastAsia="SimSun" w:hAnsiTheme="minorHAnsi" w:cstheme="minorHAnsi"/>
        </w:rPr>
        <w:t xml:space="preserve">, </w:t>
      </w:r>
      <w:r w:rsidRPr="00E916D9">
        <w:rPr>
          <w:rFonts w:asciiTheme="minorHAnsi" w:eastAsia="SimSun" w:hAnsiTheme="minorHAnsi" w:cstheme="minorHAnsi"/>
          <w:i/>
          <w:iCs/>
        </w:rPr>
        <w:t>121</w:t>
      </w:r>
      <w:r w:rsidRPr="00E916D9">
        <w:rPr>
          <w:rFonts w:asciiTheme="minorHAnsi" w:eastAsia="SimSun" w:hAnsiTheme="minorHAnsi" w:cstheme="minorHAnsi"/>
        </w:rPr>
        <w:t>(5), 636–51.</w:t>
      </w:r>
      <w:hyperlink r:id="rId16" w:history="1">
        <w:r w:rsidRPr="00E916D9">
          <w:rPr>
            <w:rFonts w:asciiTheme="minorHAnsi" w:eastAsia="SimSun" w:hAnsiTheme="minorHAnsi" w:cstheme="minorHAnsi"/>
          </w:rPr>
          <w:t xml:space="preserve"> http://doi.org/10.1016/j.clinph.2009.10.016</w:t>
        </w:r>
      </w:hyperlink>
    </w:p>
    <w:p w14:paraId="72CEC9CF" w14:textId="71988444" w:rsidR="005D7C43" w:rsidRPr="00E916D9" w:rsidRDefault="00FA7625" w:rsidP="00A00AD2">
      <w:pPr>
        <w:spacing w:before="100" w:beforeAutospacing="1" w:after="100" w:afterAutospacing="1" w:line="480" w:lineRule="auto"/>
        <w:ind w:left="993" w:hanging="851"/>
        <w:rPr>
          <w:rFonts w:asciiTheme="minorHAnsi" w:hAnsiTheme="minorHAnsi" w:cstheme="minorHAnsi"/>
        </w:rPr>
      </w:pPr>
      <w:r w:rsidRPr="00E916D9">
        <w:rPr>
          <w:rFonts w:asciiTheme="minorHAnsi" w:hAnsiTheme="minorHAnsi" w:cstheme="minorHAnsi"/>
        </w:rPr>
        <w:t xml:space="preserve">Rauch, S. D., S. N. Merchant, and B. A. </w:t>
      </w:r>
      <w:proofErr w:type="spellStart"/>
      <w:r w:rsidRPr="00E916D9">
        <w:rPr>
          <w:rFonts w:asciiTheme="minorHAnsi" w:hAnsiTheme="minorHAnsi" w:cstheme="minorHAnsi"/>
        </w:rPr>
        <w:t>Thedinger</w:t>
      </w:r>
      <w:proofErr w:type="spellEnd"/>
      <w:r w:rsidRPr="00E916D9">
        <w:rPr>
          <w:rFonts w:asciiTheme="minorHAnsi" w:hAnsiTheme="minorHAnsi" w:cstheme="minorHAnsi"/>
        </w:rPr>
        <w:t>. 1989. “Syndrome and Endolymphatic Hydrops: double-Blind Temporal Bone Study.” Annals of Otology, Rhinology and Laryngology 98 (11): 873–883. doi:10.1177/ 00034894890980110</w:t>
      </w:r>
      <w:r w:rsidR="00A00AD2" w:rsidRPr="00E916D9">
        <w:rPr>
          <w:rFonts w:asciiTheme="minorHAnsi" w:hAnsiTheme="minorHAnsi" w:cstheme="minorHAnsi"/>
        </w:rPr>
        <w:t>8</w:t>
      </w:r>
      <w:r w:rsidR="00CA297E" w:rsidRPr="00E916D9">
        <w:rPr>
          <w:rFonts w:asciiTheme="minorHAnsi" w:hAnsiTheme="minorHAnsi" w:cstheme="minorHAnsi"/>
          <w:lang w:val="en-US"/>
        </w:rPr>
        <w:t xml:space="preserve">. </w:t>
      </w:r>
    </w:p>
    <w:p w14:paraId="0DF3B8F3" w14:textId="4CE43DE6" w:rsidR="00011FF7" w:rsidRPr="00E916D9" w:rsidRDefault="00011FF7" w:rsidP="00011FF7">
      <w:pPr>
        <w:spacing w:line="480" w:lineRule="auto"/>
        <w:ind w:left="993" w:hanging="851"/>
        <w:rPr>
          <w:rFonts w:asciiTheme="minorHAnsi" w:hAnsiTheme="minorHAnsi" w:cstheme="minorHAnsi"/>
        </w:rPr>
      </w:pPr>
      <w:r w:rsidRPr="00E916D9">
        <w:rPr>
          <w:rFonts w:asciiTheme="minorHAnsi" w:hAnsiTheme="minorHAnsi" w:cstheme="minorHAnsi"/>
        </w:rPr>
        <w:t>Vogel, J. J., Bowers, C. A., &amp; Vogel, D. S. (2003). Cerebral lateralization of spatial abilities: a meta-analysis. </w:t>
      </w:r>
      <w:r w:rsidRPr="00E916D9">
        <w:rPr>
          <w:rFonts w:asciiTheme="minorHAnsi" w:hAnsiTheme="minorHAnsi" w:cstheme="minorHAnsi"/>
          <w:i/>
          <w:iCs/>
        </w:rPr>
        <w:t>Brain and cognition</w:t>
      </w:r>
      <w:r w:rsidRPr="00E916D9">
        <w:rPr>
          <w:rFonts w:asciiTheme="minorHAnsi" w:hAnsiTheme="minorHAnsi" w:cstheme="minorHAnsi"/>
        </w:rPr>
        <w:t>, </w:t>
      </w:r>
      <w:r w:rsidRPr="00E916D9">
        <w:rPr>
          <w:rFonts w:asciiTheme="minorHAnsi" w:hAnsiTheme="minorHAnsi" w:cstheme="minorHAnsi"/>
          <w:i/>
          <w:iCs/>
        </w:rPr>
        <w:t>52</w:t>
      </w:r>
      <w:r w:rsidRPr="00E916D9">
        <w:rPr>
          <w:rFonts w:asciiTheme="minorHAnsi" w:hAnsiTheme="minorHAnsi" w:cstheme="minorHAnsi"/>
        </w:rPr>
        <w:t>(2), 197-204.</w:t>
      </w:r>
      <w:r w:rsidRPr="00E916D9">
        <w:rPr>
          <w:rFonts w:asciiTheme="minorHAnsi" w:hAnsiTheme="minorHAnsi" w:cstheme="minorHAnsi"/>
          <w:shd w:val="clear" w:color="auto" w:fill="FFFFFF"/>
          <w:rtl/>
        </w:rPr>
        <w:t>‏</w:t>
      </w:r>
      <w:r w:rsidRPr="00E916D9">
        <w:rPr>
          <w:rFonts w:asciiTheme="minorHAnsi" w:hAnsiTheme="minorHAnsi" w:cstheme="minorHAnsi"/>
        </w:rPr>
        <w:t xml:space="preserve"> </w:t>
      </w:r>
      <w:hyperlink r:id="rId17" w:tgtFrame="_blank" w:tooltip="Persistent link using digital object identifier" w:history="1">
        <w:r w:rsidRPr="00E916D9">
          <w:rPr>
            <w:rStyle w:val="Hyperlink"/>
            <w:rFonts w:asciiTheme="minorHAnsi" w:hAnsiTheme="minorHAnsi" w:cstheme="minorHAnsi"/>
            <w:color w:val="auto"/>
          </w:rPr>
          <w:t>https://doi.org/10.1016/S0278-2626(03)00056-3</w:t>
        </w:r>
      </w:hyperlink>
    </w:p>
    <w:p w14:paraId="0404A1A3" w14:textId="77777777" w:rsidR="00027807" w:rsidRPr="00E916D9" w:rsidRDefault="00027807" w:rsidP="00027807">
      <w:pPr>
        <w:spacing w:line="480" w:lineRule="auto"/>
        <w:ind w:left="993" w:hanging="993"/>
        <w:rPr>
          <w:rFonts w:asciiTheme="minorHAnsi" w:hAnsiTheme="minorHAnsi" w:cstheme="minorHAnsi"/>
        </w:rPr>
      </w:pPr>
      <w:r w:rsidRPr="00E916D9">
        <w:rPr>
          <w:rFonts w:asciiTheme="minorHAnsi" w:hAnsiTheme="minorHAnsi" w:cstheme="minorHAnsi"/>
        </w:rPr>
        <w:t>Watanabe, I. (1981). Meniere's disease in males and females. </w:t>
      </w:r>
      <w:r w:rsidRPr="00E916D9">
        <w:rPr>
          <w:rFonts w:asciiTheme="minorHAnsi" w:hAnsiTheme="minorHAnsi" w:cstheme="minorHAnsi"/>
          <w:i/>
          <w:iCs/>
        </w:rPr>
        <w:t xml:space="preserve">Acta </w:t>
      </w:r>
      <w:proofErr w:type="spellStart"/>
      <w:r w:rsidRPr="00E916D9">
        <w:rPr>
          <w:rFonts w:asciiTheme="minorHAnsi" w:hAnsiTheme="minorHAnsi" w:cstheme="minorHAnsi"/>
          <w:i/>
          <w:iCs/>
        </w:rPr>
        <w:t>oto-laryngologica</w:t>
      </w:r>
      <w:proofErr w:type="spellEnd"/>
      <w:r w:rsidRPr="00E916D9">
        <w:rPr>
          <w:rFonts w:asciiTheme="minorHAnsi" w:hAnsiTheme="minorHAnsi" w:cstheme="minorHAnsi"/>
        </w:rPr>
        <w:t>, </w:t>
      </w:r>
      <w:r w:rsidRPr="00E916D9">
        <w:rPr>
          <w:rFonts w:asciiTheme="minorHAnsi" w:hAnsiTheme="minorHAnsi" w:cstheme="minorHAnsi"/>
          <w:i/>
          <w:iCs/>
        </w:rPr>
        <w:t>91</w:t>
      </w:r>
      <w:r w:rsidRPr="00E916D9">
        <w:rPr>
          <w:rFonts w:asciiTheme="minorHAnsi" w:hAnsiTheme="minorHAnsi" w:cstheme="minorHAnsi"/>
        </w:rPr>
        <w:t>(1-6), 511-514.</w:t>
      </w:r>
      <w:r w:rsidRPr="00E916D9">
        <w:rPr>
          <w:rFonts w:asciiTheme="minorHAnsi" w:hAnsiTheme="minorHAnsi" w:cstheme="minorHAnsi"/>
          <w:shd w:val="clear" w:color="auto" w:fill="FFFFFF"/>
          <w:rtl/>
        </w:rPr>
        <w:t>‏</w:t>
      </w:r>
    </w:p>
    <w:p w14:paraId="7EB33B5B" w14:textId="5E6F9FDA" w:rsidR="00FF4EFF" w:rsidRPr="00E916D9" w:rsidRDefault="00FF4EFF" w:rsidP="00CA297E">
      <w:pPr>
        <w:spacing w:before="100" w:beforeAutospacing="1" w:after="100" w:afterAutospacing="1" w:line="480" w:lineRule="auto"/>
        <w:ind w:left="993" w:hanging="851"/>
        <w:rPr>
          <w:rFonts w:asciiTheme="minorHAnsi" w:hAnsiTheme="minorHAnsi" w:cstheme="minorHAnsi"/>
        </w:rPr>
      </w:pPr>
    </w:p>
    <w:p w14:paraId="7B5466D4" w14:textId="5C2765FA" w:rsidR="00B64DD0" w:rsidRPr="00E916D9" w:rsidRDefault="00B64DD0" w:rsidP="00CA297E">
      <w:pPr>
        <w:spacing w:before="100" w:beforeAutospacing="1" w:after="100" w:afterAutospacing="1" w:line="480" w:lineRule="auto"/>
        <w:ind w:left="993" w:hanging="851"/>
        <w:rPr>
          <w:rFonts w:asciiTheme="minorHAnsi" w:hAnsiTheme="minorHAnsi" w:cstheme="minorHAnsi"/>
        </w:rPr>
      </w:pPr>
    </w:p>
    <w:p w14:paraId="74EB285B" w14:textId="18FB06FF" w:rsidR="00B64DD0" w:rsidRPr="00E916D9" w:rsidRDefault="00B64DD0" w:rsidP="00E578B9">
      <w:pPr>
        <w:spacing w:before="100" w:beforeAutospacing="1" w:after="100" w:afterAutospacing="1" w:line="480" w:lineRule="auto"/>
        <w:rPr>
          <w:rFonts w:asciiTheme="minorHAnsi" w:hAnsiTheme="minorHAnsi" w:cstheme="minorHAnsi"/>
        </w:rPr>
      </w:pPr>
    </w:p>
    <w:p w14:paraId="0A3FDEC7" w14:textId="1DEA7619" w:rsidR="00B64DD0" w:rsidRPr="00E916D9" w:rsidRDefault="00B64DD0" w:rsidP="00B64DD0">
      <w:pPr>
        <w:pStyle w:val="Heading1"/>
        <w:rPr>
          <w:color w:val="auto"/>
        </w:rPr>
      </w:pPr>
      <w:r w:rsidRPr="00E916D9">
        <w:rPr>
          <w:color w:val="auto"/>
        </w:rPr>
        <w:lastRenderedPageBreak/>
        <w:t xml:space="preserve">List of Tables </w:t>
      </w:r>
    </w:p>
    <w:p w14:paraId="46C16ADC" w14:textId="51433252" w:rsidR="00E329AD" w:rsidRDefault="00E329AD" w:rsidP="00E329AD">
      <w:pPr>
        <w:rPr>
          <w:lang w:val="en-US" w:eastAsia="en-GB"/>
        </w:rPr>
      </w:pPr>
    </w:p>
    <w:tbl>
      <w:tblPr>
        <w:tblStyle w:val="GridTable1Light-Accent11"/>
        <w:tblpPr w:leftFromText="180" w:rightFromText="180" w:vertAnchor="text" w:horzAnchor="margin" w:tblpY="174"/>
        <w:tblW w:w="0" w:type="auto"/>
        <w:tblLook w:val="04A0" w:firstRow="1" w:lastRow="0" w:firstColumn="1" w:lastColumn="0" w:noHBand="0" w:noVBand="1"/>
      </w:tblPr>
      <w:tblGrid>
        <w:gridCol w:w="2405"/>
        <w:gridCol w:w="2126"/>
      </w:tblGrid>
      <w:tr w:rsidR="00191EA9" w:rsidRPr="00E24D6D" w14:paraId="13CD082F" w14:textId="77777777" w:rsidTr="00C7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A5C76B" w14:textId="77777777" w:rsidR="00191EA9" w:rsidRPr="00E24D6D" w:rsidRDefault="00191EA9" w:rsidP="00C74C3D">
            <w:pPr>
              <w:spacing w:line="360" w:lineRule="auto"/>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Stage of hearing level</w:t>
            </w:r>
          </w:p>
        </w:tc>
        <w:tc>
          <w:tcPr>
            <w:tcW w:w="2126" w:type="dxa"/>
          </w:tcPr>
          <w:p w14:paraId="01E0453E" w14:textId="77777777" w:rsidR="00191EA9" w:rsidRPr="00E24D6D" w:rsidRDefault="00191EA9" w:rsidP="00C74C3D">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 xml:space="preserve">Four tone average </w:t>
            </w:r>
          </w:p>
        </w:tc>
      </w:tr>
      <w:tr w:rsidR="00191EA9" w:rsidRPr="00E24D6D" w14:paraId="21387C73" w14:textId="77777777" w:rsidTr="00C74C3D">
        <w:tc>
          <w:tcPr>
            <w:cnfStyle w:val="001000000000" w:firstRow="0" w:lastRow="0" w:firstColumn="1" w:lastColumn="0" w:oddVBand="0" w:evenVBand="0" w:oddHBand="0" w:evenHBand="0" w:firstRowFirstColumn="0" w:firstRowLastColumn="0" w:lastRowFirstColumn="0" w:lastRowLastColumn="0"/>
            <w:tcW w:w="2405" w:type="dxa"/>
          </w:tcPr>
          <w:p w14:paraId="3BBFB072" w14:textId="77777777" w:rsidR="00191EA9" w:rsidRPr="00E24D6D" w:rsidRDefault="00191EA9" w:rsidP="00C74C3D">
            <w:pPr>
              <w:spacing w:line="360" w:lineRule="auto"/>
              <w:jc w:val="both"/>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1</w:t>
            </w:r>
          </w:p>
        </w:tc>
        <w:tc>
          <w:tcPr>
            <w:tcW w:w="2126" w:type="dxa"/>
          </w:tcPr>
          <w:p w14:paraId="43E0C6D4" w14:textId="77777777" w:rsidR="00191EA9" w:rsidRPr="00E24D6D" w:rsidRDefault="00191EA9" w:rsidP="00C74C3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&lt;26 dB</w:t>
            </w:r>
          </w:p>
        </w:tc>
      </w:tr>
      <w:tr w:rsidR="00191EA9" w:rsidRPr="00E24D6D" w14:paraId="348B7779" w14:textId="77777777" w:rsidTr="00C74C3D">
        <w:tc>
          <w:tcPr>
            <w:cnfStyle w:val="001000000000" w:firstRow="0" w:lastRow="0" w:firstColumn="1" w:lastColumn="0" w:oddVBand="0" w:evenVBand="0" w:oddHBand="0" w:evenHBand="0" w:firstRowFirstColumn="0" w:firstRowLastColumn="0" w:lastRowFirstColumn="0" w:lastRowLastColumn="0"/>
            <w:tcW w:w="2405" w:type="dxa"/>
          </w:tcPr>
          <w:p w14:paraId="0F0AFB8E" w14:textId="77777777" w:rsidR="00191EA9" w:rsidRPr="00E24D6D" w:rsidRDefault="00191EA9" w:rsidP="00C74C3D">
            <w:pPr>
              <w:spacing w:line="360" w:lineRule="auto"/>
              <w:jc w:val="both"/>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2</w:t>
            </w:r>
          </w:p>
        </w:tc>
        <w:tc>
          <w:tcPr>
            <w:tcW w:w="2126" w:type="dxa"/>
          </w:tcPr>
          <w:p w14:paraId="33613DC5" w14:textId="77777777" w:rsidR="00191EA9" w:rsidRPr="00E24D6D" w:rsidRDefault="00191EA9" w:rsidP="00C74C3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26-40 dB</w:t>
            </w:r>
          </w:p>
        </w:tc>
      </w:tr>
      <w:tr w:rsidR="00191EA9" w:rsidRPr="00E24D6D" w14:paraId="43D157CE" w14:textId="77777777" w:rsidTr="00C74C3D">
        <w:tc>
          <w:tcPr>
            <w:cnfStyle w:val="001000000000" w:firstRow="0" w:lastRow="0" w:firstColumn="1" w:lastColumn="0" w:oddVBand="0" w:evenVBand="0" w:oddHBand="0" w:evenHBand="0" w:firstRowFirstColumn="0" w:firstRowLastColumn="0" w:lastRowFirstColumn="0" w:lastRowLastColumn="0"/>
            <w:tcW w:w="2405" w:type="dxa"/>
          </w:tcPr>
          <w:p w14:paraId="65732CAE" w14:textId="77777777" w:rsidR="00191EA9" w:rsidRPr="00E24D6D" w:rsidRDefault="00191EA9" w:rsidP="00C74C3D">
            <w:pPr>
              <w:spacing w:line="360" w:lineRule="auto"/>
              <w:jc w:val="both"/>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3</w:t>
            </w:r>
          </w:p>
        </w:tc>
        <w:tc>
          <w:tcPr>
            <w:tcW w:w="2126" w:type="dxa"/>
          </w:tcPr>
          <w:p w14:paraId="0E85F33E" w14:textId="77777777" w:rsidR="00191EA9" w:rsidRPr="00E24D6D" w:rsidRDefault="00191EA9" w:rsidP="00C74C3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41-70 dB</w:t>
            </w:r>
          </w:p>
        </w:tc>
      </w:tr>
      <w:tr w:rsidR="00191EA9" w:rsidRPr="00E24D6D" w14:paraId="41FE377F" w14:textId="77777777" w:rsidTr="00C74C3D">
        <w:tc>
          <w:tcPr>
            <w:cnfStyle w:val="001000000000" w:firstRow="0" w:lastRow="0" w:firstColumn="1" w:lastColumn="0" w:oddVBand="0" w:evenVBand="0" w:oddHBand="0" w:evenHBand="0" w:firstRowFirstColumn="0" w:firstRowLastColumn="0" w:lastRowFirstColumn="0" w:lastRowLastColumn="0"/>
            <w:tcW w:w="2405" w:type="dxa"/>
          </w:tcPr>
          <w:p w14:paraId="51226236" w14:textId="77777777" w:rsidR="00191EA9" w:rsidRPr="00E24D6D" w:rsidRDefault="00191EA9" w:rsidP="00C74C3D">
            <w:pPr>
              <w:spacing w:line="360" w:lineRule="auto"/>
              <w:jc w:val="both"/>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4</w:t>
            </w:r>
          </w:p>
        </w:tc>
        <w:tc>
          <w:tcPr>
            <w:tcW w:w="2126" w:type="dxa"/>
          </w:tcPr>
          <w:p w14:paraId="2F1E8C6E" w14:textId="77777777" w:rsidR="00191EA9" w:rsidRPr="00E24D6D" w:rsidRDefault="00191EA9" w:rsidP="00C74C3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24D6D">
              <w:rPr>
                <w:rFonts w:asciiTheme="minorHAnsi" w:hAnsiTheme="minorHAnsi" w:cstheme="minorHAnsi"/>
                <w:color w:val="000000" w:themeColor="text1"/>
                <w:sz w:val="24"/>
                <w:szCs w:val="24"/>
              </w:rPr>
              <w:t>&gt;70 dB</w:t>
            </w:r>
          </w:p>
        </w:tc>
      </w:tr>
    </w:tbl>
    <w:p w14:paraId="19EE5A85" w14:textId="7C8F98D4" w:rsidR="00E916D9" w:rsidRDefault="00E916D9" w:rsidP="00E329AD">
      <w:pPr>
        <w:rPr>
          <w:lang w:val="en-US" w:eastAsia="en-GB"/>
        </w:rPr>
      </w:pPr>
    </w:p>
    <w:p w14:paraId="2BE70550" w14:textId="2F11AB9F" w:rsidR="00191EA9" w:rsidRDefault="00191EA9" w:rsidP="00E329AD">
      <w:pPr>
        <w:rPr>
          <w:lang w:val="en-US" w:eastAsia="en-GB"/>
        </w:rPr>
      </w:pPr>
    </w:p>
    <w:p w14:paraId="53F1ACFB" w14:textId="514A55CE" w:rsidR="00191EA9" w:rsidRDefault="00191EA9" w:rsidP="00E329AD">
      <w:pPr>
        <w:rPr>
          <w:lang w:val="en-US" w:eastAsia="en-GB"/>
        </w:rPr>
      </w:pPr>
    </w:p>
    <w:p w14:paraId="2BCAA344" w14:textId="3F1BAC7D" w:rsidR="00191EA9" w:rsidRDefault="00191EA9" w:rsidP="00E329AD">
      <w:pPr>
        <w:rPr>
          <w:lang w:val="en-US" w:eastAsia="en-GB"/>
        </w:rPr>
      </w:pPr>
    </w:p>
    <w:p w14:paraId="23B5105A" w14:textId="710C19B0" w:rsidR="00191EA9" w:rsidRDefault="00191EA9" w:rsidP="00E329AD">
      <w:pPr>
        <w:rPr>
          <w:lang w:val="en-US" w:eastAsia="en-GB"/>
        </w:rPr>
      </w:pPr>
    </w:p>
    <w:p w14:paraId="7842646D" w14:textId="68E98B42" w:rsidR="00191EA9" w:rsidRDefault="00191EA9" w:rsidP="00E329AD">
      <w:pPr>
        <w:rPr>
          <w:lang w:val="en-US" w:eastAsia="en-GB"/>
        </w:rPr>
      </w:pPr>
    </w:p>
    <w:p w14:paraId="629052B1" w14:textId="1265335C" w:rsidR="00191EA9" w:rsidRDefault="00191EA9" w:rsidP="00E329AD">
      <w:pPr>
        <w:rPr>
          <w:lang w:val="en-US" w:eastAsia="en-GB"/>
        </w:rPr>
      </w:pPr>
    </w:p>
    <w:p w14:paraId="4F700B51" w14:textId="77777777" w:rsidR="00191EA9" w:rsidRDefault="00191EA9" w:rsidP="00E329AD">
      <w:pPr>
        <w:rPr>
          <w:lang w:val="en-US" w:eastAsia="en-GB"/>
        </w:rPr>
      </w:pPr>
    </w:p>
    <w:p w14:paraId="7C6D2F50" w14:textId="77777777" w:rsidR="00E916D9" w:rsidRPr="00E916D9" w:rsidRDefault="00E916D9" w:rsidP="00E329AD">
      <w:pPr>
        <w:rPr>
          <w:lang w:val="en-US" w:eastAsia="en-GB"/>
        </w:rPr>
      </w:pPr>
    </w:p>
    <w:p w14:paraId="103B886C" w14:textId="255EF16B" w:rsidR="00B64DD0" w:rsidRPr="00E916D9" w:rsidRDefault="00B64DD0" w:rsidP="00B64DD0">
      <w:pPr>
        <w:pStyle w:val="Caption"/>
        <w:rPr>
          <w:rFonts w:asciiTheme="minorHAnsi" w:hAnsiTheme="minorHAnsi" w:cstheme="minorHAnsi"/>
          <w:sz w:val="24"/>
          <w:szCs w:val="24"/>
        </w:rPr>
      </w:pPr>
      <w:r w:rsidRPr="00E916D9">
        <w:rPr>
          <w:rFonts w:asciiTheme="minorHAnsi" w:hAnsiTheme="minorHAnsi" w:cstheme="minorHAnsi"/>
          <w:b/>
          <w:bCs/>
          <w:sz w:val="24"/>
          <w:szCs w:val="24"/>
        </w:rPr>
        <w:t>Table</w:t>
      </w:r>
      <w:r w:rsidRPr="00E916D9">
        <w:rPr>
          <w:rFonts w:asciiTheme="minorHAnsi" w:hAnsiTheme="minorHAnsi" w:cstheme="minorHAnsi"/>
          <w:b/>
          <w:bCs/>
          <w:noProof/>
          <w:sz w:val="24"/>
          <w:szCs w:val="24"/>
        </w:rPr>
        <w:t>1</w:t>
      </w:r>
      <w:r w:rsidRPr="00E916D9">
        <w:rPr>
          <w:rFonts w:asciiTheme="minorHAnsi" w:hAnsiTheme="minorHAnsi" w:cstheme="minorHAnsi"/>
          <w:sz w:val="24"/>
          <w:szCs w:val="24"/>
        </w:rPr>
        <w:t xml:space="preserve">: Stages of hearing level proposed by AAO-HNS measured by pure tone average at frequencies of 0.5, 1, 2, and 3 KHz. </w:t>
      </w:r>
    </w:p>
    <w:tbl>
      <w:tblPr>
        <w:tblStyle w:val="PlainTable5"/>
        <w:tblW w:w="0" w:type="auto"/>
        <w:tblLook w:val="04A0" w:firstRow="1" w:lastRow="0" w:firstColumn="1" w:lastColumn="0" w:noHBand="0" w:noVBand="1"/>
      </w:tblPr>
      <w:tblGrid>
        <w:gridCol w:w="2694"/>
        <w:gridCol w:w="1980"/>
        <w:gridCol w:w="2338"/>
        <w:gridCol w:w="2338"/>
      </w:tblGrid>
      <w:tr w:rsidR="0004724E" w:rsidRPr="00E24D6D" w14:paraId="3EF24830" w14:textId="77777777" w:rsidTr="00C74C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79352846" w14:textId="77777777" w:rsidR="0004724E" w:rsidRPr="00E24D6D" w:rsidRDefault="0004724E" w:rsidP="00C74C3D">
            <w:pPr>
              <w:spacing w:line="480" w:lineRule="auto"/>
              <w:rPr>
                <w:rFonts w:asciiTheme="minorHAnsi" w:hAnsiTheme="minorHAnsi" w:cstheme="minorHAnsi"/>
                <w:color w:val="000000" w:themeColor="text1"/>
                <w:sz w:val="24"/>
                <w:shd w:val="clear" w:color="auto" w:fill="FFFFFF"/>
                <w:lang w:val="en-US"/>
              </w:rPr>
            </w:pPr>
          </w:p>
        </w:tc>
        <w:tc>
          <w:tcPr>
            <w:tcW w:w="1980" w:type="dxa"/>
          </w:tcPr>
          <w:p w14:paraId="07570BB4" w14:textId="77777777" w:rsidR="0004724E" w:rsidRPr="00E24D6D" w:rsidRDefault="0004724E" w:rsidP="00C74C3D">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Number</w:t>
            </w:r>
          </w:p>
        </w:tc>
        <w:tc>
          <w:tcPr>
            <w:tcW w:w="2338" w:type="dxa"/>
          </w:tcPr>
          <w:p w14:paraId="3168BF0D" w14:textId="77777777" w:rsidR="0004724E" w:rsidRPr="00E24D6D" w:rsidRDefault="0004724E" w:rsidP="00C74C3D">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Mean age</w:t>
            </w:r>
          </w:p>
        </w:tc>
        <w:tc>
          <w:tcPr>
            <w:tcW w:w="2338" w:type="dxa"/>
          </w:tcPr>
          <w:p w14:paraId="1A761437" w14:textId="77777777" w:rsidR="0004724E" w:rsidRPr="00E24D6D" w:rsidRDefault="0004724E" w:rsidP="00C74C3D">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Gender</w:t>
            </w:r>
          </w:p>
        </w:tc>
      </w:tr>
      <w:tr w:rsidR="0004724E" w:rsidRPr="00E24D6D" w14:paraId="2F85FEB2" w14:textId="77777777" w:rsidTr="00C74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C83AD7" w14:textId="77777777" w:rsidR="0004724E" w:rsidRPr="00E24D6D" w:rsidRDefault="0004724E" w:rsidP="00C74C3D">
            <w:pPr>
              <w:spacing w:line="480" w:lineRule="auto"/>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Unilateral Definite MD</w:t>
            </w:r>
          </w:p>
        </w:tc>
        <w:tc>
          <w:tcPr>
            <w:tcW w:w="1980" w:type="dxa"/>
          </w:tcPr>
          <w:p w14:paraId="6F864F66"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lang w:val="en-US"/>
              </w:rPr>
              <w:t>75</w:t>
            </w:r>
            <w:r w:rsidRPr="00E24D6D">
              <w:rPr>
                <w:rFonts w:asciiTheme="minorHAnsi" w:hAnsiTheme="minorHAnsi" w:cstheme="minorHAnsi"/>
                <w:color w:val="000000" w:themeColor="text1"/>
              </w:rPr>
              <w:t xml:space="preserve"> </w:t>
            </w:r>
          </w:p>
        </w:tc>
        <w:tc>
          <w:tcPr>
            <w:tcW w:w="2338" w:type="dxa"/>
          </w:tcPr>
          <w:p w14:paraId="0EA101A8"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37</w:t>
            </w:r>
          </w:p>
        </w:tc>
        <w:tc>
          <w:tcPr>
            <w:tcW w:w="2338" w:type="dxa"/>
          </w:tcPr>
          <w:p w14:paraId="51C93869"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 xml:space="preserve"> 67% Female</w:t>
            </w:r>
          </w:p>
        </w:tc>
      </w:tr>
      <w:tr w:rsidR="0004724E" w:rsidRPr="00E24D6D" w14:paraId="057A9F71" w14:textId="77777777" w:rsidTr="00C74C3D">
        <w:tc>
          <w:tcPr>
            <w:cnfStyle w:val="001000000000" w:firstRow="0" w:lastRow="0" w:firstColumn="1" w:lastColumn="0" w:oddVBand="0" w:evenVBand="0" w:oddHBand="0" w:evenHBand="0" w:firstRowFirstColumn="0" w:firstRowLastColumn="0" w:lastRowFirstColumn="0" w:lastRowLastColumn="0"/>
            <w:tcW w:w="2694" w:type="dxa"/>
          </w:tcPr>
          <w:p w14:paraId="4288B161" w14:textId="77777777" w:rsidR="0004724E" w:rsidRPr="00E24D6D" w:rsidRDefault="0004724E" w:rsidP="00C74C3D">
            <w:pPr>
              <w:spacing w:line="480" w:lineRule="auto"/>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Bilateral Definite MD</w:t>
            </w:r>
          </w:p>
        </w:tc>
        <w:tc>
          <w:tcPr>
            <w:tcW w:w="1980" w:type="dxa"/>
          </w:tcPr>
          <w:p w14:paraId="1109B15B" w14:textId="77777777" w:rsidR="0004724E" w:rsidRPr="00E24D6D" w:rsidRDefault="0004724E" w:rsidP="00C74C3D">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lang w:val="en-US"/>
              </w:rPr>
              <w:t xml:space="preserve">32 </w:t>
            </w:r>
          </w:p>
        </w:tc>
        <w:tc>
          <w:tcPr>
            <w:tcW w:w="2338" w:type="dxa"/>
          </w:tcPr>
          <w:p w14:paraId="3BE59EBD" w14:textId="77777777" w:rsidR="0004724E" w:rsidRPr="00E24D6D" w:rsidRDefault="0004724E" w:rsidP="00C74C3D">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42</w:t>
            </w:r>
          </w:p>
        </w:tc>
        <w:tc>
          <w:tcPr>
            <w:tcW w:w="2338" w:type="dxa"/>
          </w:tcPr>
          <w:p w14:paraId="730798B7" w14:textId="77777777" w:rsidR="0004724E" w:rsidRPr="00E24D6D" w:rsidRDefault="0004724E" w:rsidP="00C74C3D">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69% Female</w:t>
            </w:r>
          </w:p>
        </w:tc>
      </w:tr>
      <w:tr w:rsidR="0004724E" w:rsidRPr="00E24D6D" w14:paraId="19737AF0" w14:textId="77777777" w:rsidTr="00C74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C436860" w14:textId="77777777" w:rsidR="0004724E" w:rsidRPr="00E24D6D" w:rsidRDefault="0004724E" w:rsidP="00C74C3D">
            <w:pPr>
              <w:spacing w:line="480" w:lineRule="auto"/>
              <w:rPr>
                <w:rFonts w:asciiTheme="minorHAnsi" w:hAnsiTheme="minorHAnsi" w:cstheme="minorHAnsi"/>
                <w:color w:val="000000" w:themeColor="text1"/>
                <w:sz w:val="24"/>
                <w:shd w:val="clear" w:color="auto" w:fill="FFFFFF"/>
                <w:lang w:val="en-US"/>
              </w:rPr>
            </w:pPr>
            <w:r w:rsidRPr="00E24D6D">
              <w:rPr>
                <w:rFonts w:asciiTheme="minorHAnsi" w:hAnsiTheme="minorHAnsi" w:cstheme="minorHAnsi"/>
                <w:color w:val="000000" w:themeColor="text1"/>
                <w:sz w:val="24"/>
                <w:shd w:val="clear" w:color="auto" w:fill="FFFFFF"/>
                <w:lang w:val="en-US"/>
              </w:rPr>
              <w:t xml:space="preserve">Healthy controls </w:t>
            </w:r>
          </w:p>
        </w:tc>
        <w:tc>
          <w:tcPr>
            <w:tcW w:w="1980" w:type="dxa"/>
          </w:tcPr>
          <w:p w14:paraId="5107F8CD"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40</w:t>
            </w:r>
          </w:p>
        </w:tc>
        <w:tc>
          <w:tcPr>
            <w:tcW w:w="2338" w:type="dxa"/>
          </w:tcPr>
          <w:p w14:paraId="39E0A6B7"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37</w:t>
            </w:r>
          </w:p>
        </w:tc>
        <w:tc>
          <w:tcPr>
            <w:tcW w:w="2338" w:type="dxa"/>
          </w:tcPr>
          <w:p w14:paraId="7A6896F0" w14:textId="77777777" w:rsidR="0004724E" w:rsidRPr="00E24D6D" w:rsidRDefault="0004724E" w:rsidP="00C74C3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hd w:val="clear" w:color="auto" w:fill="FFFFFF"/>
                <w:lang w:val="en-US"/>
              </w:rPr>
            </w:pPr>
            <w:r w:rsidRPr="00E24D6D">
              <w:rPr>
                <w:rFonts w:asciiTheme="minorHAnsi" w:hAnsiTheme="minorHAnsi" w:cstheme="minorHAnsi"/>
                <w:color w:val="000000" w:themeColor="text1"/>
                <w:shd w:val="clear" w:color="auto" w:fill="FFFFFF"/>
                <w:lang w:val="en-US"/>
              </w:rPr>
              <w:t xml:space="preserve"> 63% Female </w:t>
            </w:r>
          </w:p>
        </w:tc>
      </w:tr>
    </w:tbl>
    <w:p w14:paraId="79B120C7" w14:textId="2B510A81" w:rsidR="0068090B" w:rsidRDefault="0068090B" w:rsidP="0068090B">
      <w:pPr>
        <w:rPr>
          <w:rFonts w:asciiTheme="minorHAnsi" w:hAnsiTheme="minorHAnsi" w:cstheme="minorHAnsi"/>
          <w:b/>
          <w:bCs/>
          <w:shd w:val="clear" w:color="auto" w:fill="FFFFFF"/>
          <w:lang w:val="en-US"/>
        </w:rPr>
      </w:pPr>
    </w:p>
    <w:p w14:paraId="5F0CC40A" w14:textId="0A9400D2" w:rsidR="00191EA9" w:rsidRDefault="00191EA9" w:rsidP="0068090B">
      <w:pPr>
        <w:rPr>
          <w:rFonts w:asciiTheme="minorHAnsi" w:hAnsiTheme="minorHAnsi" w:cstheme="minorHAnsi"/>
          <w:b/>
          <w:bCs/>
          <w:shd w:val="clear" w:color="auto" w:fill="FFFFFF"/>
          <w:lang w:val="en-US"/>
        </w:rPr>
      </w:pPr>
    </w:p>
    <w:p w14:paraId="6AF03BF2" w14:textId="3BD0759D" w:rsidR="00191EA9" w:rsidRDefault="00191EA9" w:rsidP="0068090B">
      <w:pPr>
        <w:rPr>
          <w:rFonts w:asciiTheme="minorHAnsi" w:hAnsiTheme="minorHAnsi" w:cstheme="minorHAnsi"/>
          <w:b/>
          <w:bCs/>
          <w:shd w:val="clear" w:color="auto" w:fill="FFFFFF"/>
          <w:lang w:val="en-US"/>
        </w:rPr>
      </w:pPr>
    </w:p>
    <w:p w14:paraId="473CE672" w14:textId="77777777" w:rsidR="00191EA9" w:rsidRPr="00E916D9" w:rsidRDefault="00191EA9" w:rsidP="0068090B">
      <w:pPr>
        <w:rPr>
          <w:rFonts w:asciiTheme="minorHAnsi" w:hAnsiTheme="minorHAnsi" w:cstheme="minorHAnsi"/>
          <w:b/>
          <w:bCs/>
          <w:shd w:val="clear" w:color="auto" w:fill="FFFFFF"/>
          <w:lang w:val="en-US"/>
        </w:rPr>
      </w:pPr>
    </w:p>
    <w:p w14:paraId="1B437C8A" w14:textId="24D477DE" w:rsidR="0068090B" w:rsidRDefault="0068090B" w:rsidP="0068090B">
      <w:pPr>
        <w:rPr>
          <w:rFonts w:asciiTheme="minorHAnsi" w:hAnsiTheme="minorHAnsi" w:cstheme="minorHAnsi"/>
          <w:shd w:val="clear" w:color="auto" w:fill="FFFFFF"/>
        </w:rPr>
      </w:pPr>
      <w:r w:rsidRPr="00E916D9">
        <w:rPr>
          <w:rFonts w:asciiTheme="minorHAnsi" w:hAnsiTheme="minorHAnsi" w:cstheme="minorHAnsi"/>
          <w:b/>
          <w:bCs/>
          <w:shd w:val="clear" w:color="auto" w:fill="FFFFFF"/>
          <w:lang w:val="en-US"/>
        </w:rPr>
        <w:t>Table 2</w:t>
      </w:r>
      <w:r w:rsidRPr="00E916D9">
        <w:rPr>
          <w:rFonts w:asciiTheme="minorHAnsi" w:hAnsiTheme="minorHAnsi" w:cstheme="minorHAnsi"/>
          <w:shd w:val="clear" w:color="auto" w:fill="FFFFFF"/>
          <w:lang w:val="en-US"/>
        </w:rPr>
        <w:t xml:space="preserve">: </w:t>
      </w:r>
      <w:r w:rsidRPr="00E916D9">
        <w:rPr>
          <w:rFonts w:asciiTheme="minorHAnsi" w:hAnsiTheme="minorHAnsi" w:cstheme="minorHAnsi"/>
          <w:shd w:val="clear" w:color="auto" w:fill="FFFFFF"/>
        </w:rPr>
        <w:t>Groups Demographics</w:t>
      </w:r>
      <w:r w:rsidRPr="00E916D9">
        <w:rPr>
          <w:rFonts w:asciiTheme="minorHAnsi" w:hAnsiTheme="minorHAnsi" w:cstheme="minorHAnsi"/>
          <w:shd w:val="clear" w:color="auto" w:fill="FFFFFF"/>
          <w:lang w:val="en-US"/>
        </w:rPr>
        <w:t xml:space="preserve">: </w:t>
      </w:r>
      <w:r w:rsidRPr="00E916D9">
        <w:rPr>
          <w:rFonts w:asciiTheme="minorHAnsi" w:hAnsiTheme="minorHAnsi" w:cstheme="minorHAnsi"/>
          <w:shd w:val="clear" w:color="auto" w:fill="FFFFFF"/>
        </w:rPr>
        <w:t>Age and Gender.</w:t>
      </w:r>
    </w:p>
    <w:p w14:paraId="0607555F" w14:textId="336DA2EB" w:rsidR="0004724E" w:rsidRDefault="0004724E" w:rsidP="0068090B">
      <w:pPr>
        <w:rPr>
          <w:rFonts w:asciiTheme="minorHAnsi" w:hAnsiTheme="minorHAnsi" w:cstheme="minorHAnsi"/>
          <w:shd w:val="clear" w:color="auto" w:fill="FFFFFF"/>
        </w:rPr>
      </w:pPr>
    </w:p>
    <w:tbl>
      <w:tblPr>
        <w:tblStyle w:val="GridTable1Light-Accent3"/>
        <w:tblW w:w="7650" w:type="dxa"/>
        <w:jc w:val="center"/>
        <w:tblLook w:val="04A0" w:firstRow="1" w:lastRow="0" w:firstColumn="1" w:lastColumn="0" w:noHBand="0" w:noVBand="1"/>
      </w:tblPr>
      <w:tblGrid>
        <w:gridCol w:w="1098"/>
        <w:gridCol w:w="1874"/>
        <w:gridCol w:w="2126"/>
        <w:gridCol w:w="2552"/>
      </w:tblGrid>
      <w:tr w:rsidR="003A4918" w:rsidRPr="00200C7D" w14:paraId="0B8BF543" w14:textId="77777777" w:rsidTr="00C74C3D">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098" w:type="dxa"/>
          </w:tcPr>
          <w:p w14:paraId="560F6FAC" w14:textId="77777777" w:rsidR="003A4918" w:rsidRPr="00200C7D" w:rsidRDefault="003A4918" w:rsidP="00C74C3D"/>
          <w:p w14:paraId="293C02FC" w14:textId="77777777" w:rsidR="003A4918" w:rsidRPr="00200C7D" w:rsidRDefault="003A4918" w:rsidP="00C74C3D">
            <w:r w:rsidRPr="00200C7D">
              <w:t>Ears</w:t>
            </w:r>
          </w:p>
        </w:tc>
        <w:tc>
          <w:tcPr>
            <w:tcW w:w="1874" w:type="dxa"/>
          </w:tcPr>
          <w:p w14:paraId="7E4B4DCB"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p>
          <w:p w14:paraId="29F45331"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r w:rsidRPr="00200C7D">
              <w:t>Mean hearing threshold</w:t>
            </w:r>
          </w:p>
          <w:p w14:paraId="1D284EC0"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p>
        </w:tc>
        <w:tc>
          <w:tcPr>
            <w:tcW w:w="2126" w:type="dxa"/>
          </w:tcPr>
          <w:p w14:paraId="2E61EE53"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p>
          <w:p w14:paraId="7E00A012"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r w:rsidRPr="00200C7D">
              <w:t>Ears with tinnitus</w:t>
            </w:r>
          </w:p>
        </w:tc>
        <w:tc>
          <w:tcPr>
            <w:tcW w:w="2552" w:type="dxa"/>
          </w:tcPr>
          <w:p w14:paraId="7909BC09"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p>
          <w:p w14:paraId="057F9BE3" w14:textId="77777777" w:rsidR="003A4918" w:rsidRPr="00200C7D" w:rsidRDefault="003A4918" w:rsidP="00C74C3D">
            <w:pPr>
              <w:cnfStyle w:val="100000000000" w:firstRow="1" w:lastRow="0" w:firstColumn="0" w:lastColumn="0" w:oddVBand="0" w:evenVBand="0" w:oddHBand="0" w:evenHBand="0" w:firstRowFirstColumn="0" w:firstRowLastColumn="0" w:lastRowFirstColumn="0" w:lastRowLastColumn="0"/>
            </w:pPr>
            <w:r w:rsidRPr="00200C7D">
              <w:t>Ears with aural fullness</w:t>
            </w:r>
          </w:p>
        </w:tc>
      </w:tr>
      <w:tr w:rsidR="003A4918" w:rsidRPr="00200C7D" w14:paraId="0D9FC734" w14:textId="77777777" w:rsidTr="00C74C3D">
        <w:trPr>
          <w:trHeight w:val="642"/>
          <w:jc w:val="center"/>
        </w:trPr>
        <w:tc>
          <w:tcPr>
            <w:cnfStyle w:val="001000000000" w:firstRow="0" w:lastRow="0" w:firstColumn="1" w:lastColumn="0" w:oddVBand="0" w:evenVBand="0" w:oddHBand="0" w:evenHBand="0" w:firstRowFirstColumn="0" w:firstRowLastColumn="0" w:lastRowFirstColumn="0" w:lastRowLastColumn="0"/>
            <w:tcW w:w="1098" w:type="dxa"/>
          </w:tcPr>
          <w:p w14:paraId="134CBBBF" w14:textId="77777777" w:rsidR="003A4918" w:rsidRPr="00200C7D" w:rsidRDefault="003A4918" w:rsidP="00C74C3D">
            <w:r w:rsidRPr="00200C7D">
              <w:t xml:space="preserve">R </w:t>
            </w:r>
          </w:p>
        </w:tc>
        <w:tc>
          <w:tcPr>
            <w:tcW w:w="1874" w:type="dxa"/>
          </w:tcPr>
          <w:p w14:paraId="01CB4EE7"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34 dB</w:t>
            </w:r>
          </w:p>
        </w:tc>
        <w:tc>
          <w:tcPr>
            <w:tcW w:w="2126" w:type="dxa"/>
          </w:tcPr>
          <w:p w14:paraId="6F9EB674"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23</w:t>
            </w:r>
          </w:p>
        </w:tc>
        <w:tc>
          <w:tcPr>
            <w:tcW w:w="2552" w:type="dxa"/>
          </w:tcPr>
          <w:p w14:paraId="36CA655F"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11</w:t>
            </w:r>
          </w:p>
        </w:tc>
      </w:tr>
      <w:tr w:rsidR="003A4918" w:rsidRPr="00200C7D" w14:paraId="190D1597" w14:textId="77777777" w:rsidTr="00C74C3D">
        <w:trPr>
          <w:trHeight w:val="762"/>
          <w:jc w:val="center"/>
        </w:trPr>
        <w:tc>
          <w:tcPr>
            <w:cnfStyle w:val="001000000000" w:firstRow="0" w:lastRow="0" w:firstColumn="1" w:lastColumn="0" w:oddVBand="0" w:evenVBand="0" w:oddHBand="0" w:evenHBand="0" w:firstRowFirstColumn="0" w:firstRowLastColumn="0" w:lastRowFirstColumn="0" w:lastRowLastColumn="0"/>
            <w:tcW w:w="1098" w:type="dxa"/>
          </w:tcPr>
          <w:p w14:paraId="45A9D9A0" w14:textId="77777777" w:rsidR="003A4918" w:rsidRPr="00200C7D" w:rsidRDefault="003A4918" w:rsidP="00C74C3D">
            <w:r w:rsidRPr="00200C7D">
              <w:t xml:space="preserve">L </w:t>
            </w:r>
          </w:p>
        </w:tc>
        <w:tc>
          <w:tcPr>
            <w:tcW w:w="1874" w:type="dxa"/>
          </w:tcPr>
          <w:p w14:paraId="200EB0C2"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55 dB</w:t>
            </w:r>
          </w:p>
        </w:tc>
        <w:tc>
          <w:tcPr>
            <w:tcW w:w="2126" w:type="dxa"/>
          </w:tcPr>
          <w:p w14:paraId="6E9FCFF3"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30</w:t>
            </w:r>
          </w:p>
        </w:tc>
        <w:tc>
          <w:tcPr>
            <w:tcW w:w="2552" w:type="dxa"/>
          </w:tcPr>
          <w:p w14:paraId="03F99671" w14:textId="77777777" w:rsidR="003A4918" w:rsidRPr="00200C7D" w:rsidRDefault="003A4918" w:rsidP="00C74C3D">
            <w:pPr>
              <w:cnfStyle w:val="000000000000" w:firstRow="0" w:lastRow="0" w:firstColumn="0" w:lastColumn="0" w:oddVBand="0" w:evenVBand="0" w:oddHBand="0" w:evenHBand="0" w:firstRowFirstColumn="0" w:firstRowLastColumn="0" w:lastRowFirstColumn="0" w:lastRowLastColumn="0"/>
            </w:pPr>
            <w:r w:rsidRPr="00200C7D">
              <w:t>30</w:t>
            </w:r>
          </w:p>
        </w:tc>
      </w:tr>
    </w:tbl>
    <w:p w14:paraId="100FDA48" w14:textId="77777777" w:rsidR="0004724E" w:rsidRPr="00E916D9" w:rsidRDefault="0004724E" w:rsidP="0068090B">
      <w:pPr>
        <w:rPr>
          <w:rFonts w:asciiTheme="minorHAnsi" w:hAnsiTheme="minorHAnsi" w:cstheme="minorHAnsi"/>
          <w:shd w:val="clear" w:color="auto" w:fill="FFFFFF"/>
        </w:rPr>
      </w:pPr>
    </w:p>
    <w:p w14:paraId="04EEFEBF" w14:textId="0E0198E6" w:rsidR="00436F17" w:rsidRPr="00E916D9" w:rsidRDefault="00436F17" w:rsidP="0068090B">
      <w:pPr>
        <w:rPr>
          <w:rFonts w:asciiTheme="minorHAnsi" w:hAnsiTheme="minorHAnsi" w:cstheme="minorHAnsi"/>
          <w:shd w:val="clear" w:color="auto" w:fill="FFFFFF"/>
        </w:rPr>
      </w:pPr>
    </w:p>
    <w:p w14:paraId="6E536B32" w14:textId="6216FDA3" w:rsidR="00436F17" w:rsidRPr="00E916D9" w:rsidRDefault="00436F17" w:rsidP="00E21CA5">
      <w:pPr>
        <w:spacing w:line="360" w:lineRule="auto"/>
        <w:rPr>
          <w:rFonts w:asciiTheme="minorHAnsi" w:hAnsiTheme="minorHAnsi" w:cstheme="minorHAnsi"/>
          <w:b/>
          <w:bCs/>
          <w:shd w:val="clear" w:color="auto" w:fill="FFFFFF"/>
        </w:rPr>
      </w:pPr>
      <w:r w:rsidRPr="00E916D9">
        <w:rPr>
          <w:rFonts w:asciiTheme="minorHAnsi" w:hAnsiTheme="minorHAnsi" w:cstheme="minorHAnsi"/>
          <w:b/>
          <w:bCs/>
          <w:shd w:val="clear" w:color="auto" w:fill="FFFFFF"/>
        </w:rPr>
        <w:t>Table 3:</w:t>
      </w:r>
      <w:r w:rsidRPr="00E916D9">
        <w:rPr>
          <w:rFonts w:asciiTheme="minorHAnsi" w:hAnsiTheme="minorHAnsi" w:cstheme="minorHAnsi"/>
          <w:shd w:val="clear" w:color="auto" w:fill="FFFFFF"/>
        </w:rPr>
        <w:t xml:space="preserve"> </w:t>
      </w:r>
      <w:r w:rsidR="00830844" w:rsidRPr="00E916D9">
        <w:rPr>
          <w:rFonts w:asciiTheme="minorHAnsi" w:hAnsiTheme="minorHAnsi" w:cstheme="minorHAnsi"/>
          <w:shd w:val="clear" w:color="auto" w:fill="FFFFFF"/>
        </w:rPr>
        <w:t>Data for patients with bilateral MD showing m</w:t>
      </w:r>
      <w:r w:rsidR="00B939EB" w:rsidRPr="00E916D9">
        <w:rPr>
          <w:rFonts w:asciiTheme="minorHAnsi" w:hAnsiTheme="minorHAnsi" w:cstheme="minorHAnsi"/>
          <w:shd w:val="clear" w:color="auto" w:fill="FFFFFF"/>
        </w:rPr>
        <w:t>ean hearing thresholds</w:t>
      </w:r>
      <w:r w:rsidR="005F5E0F" w:rsidRPr="00E916D9">
        <w:rPr>
          <w:rFonts w:asciiTheme="minorHAnsi" w:hAnsiTheme="minorHAnsi" w:cstheme="minorHAnsi"/>
          <w:shd w:val="clear" w:color="auto" w:fill="FFFFFF"/>
        </w:rPr>
        <w:t xml:space="preserve"> and</w:t>
      </w:r>
      <w:r w:rsidR="00B939EB" w:rsidRPr="00E916D9">
        <w:rPr>
          <w:rFonts w:asciiTheme="minorHAnsi" w:hAnsiTheme="minorHAnsi" w:cstheme="minorHAnsi"/>
          <w:shd w:val="clear" w:color="auto" w:fill="FFFFFF"/>
        </w:rPr>
        <w:t xml:space="preserve"> number of ears with tinnitus or bilateral fullness</w:t>
      </w:r>
      <w:r w:rsidR="005F5E0F" w:rsidRPr="00E916D9">
        <w:rPr>
          <w:rFonts w:asciiTheme="minorHAnsi" w:hAnsiTheme="minorHAnsi" w:cstheme="minorHAnsi"/>
          <w:shd w:val="clear" w:color="auto" w:fill="FFFFFF"/>
        </w:rPr>
        <w:t xml:space="preserve"> for each side</w:t>
      </w:r>
      <w:r w:rsidR="009537FE" w:rsidRPr="00E916D9">
        <w:rPr>
          <w:rFonts w:asciiTheme="minorHAnsi" w:hAnsiTheme="minorHAnsi" w:cstheme="minorHAnsi"/>
          <w:b/>
          <w:bCs/>
          <w:shd w:val="clear" w:color="auto" w:fill="FFFFFF"/>
        </w:rPr>
        <w:t>.</w:t>
      </w:r>
    </w:p>
    <w:p w14:paraId="070D728F" w14:textId="77777777" w:rsidR="0068090B" w:rsidRPr="00E916D9" w:rsidRDefault="0068090B" w:rsidP="0068090B">
      <w:pPr>
        <w:rPr>
          <w:rFonts w:asciiTheme="minorHAnsi" w:hAnsiTheme="minorHAnsi" w:cstheme="minorHAnsi"/>
          <w:shd w:val="clear" w:color="auto" w:fill="FFFFFF"/>
        </w:rPr>
      </w:pPr>
    </w:p>
    <w:p w14:paraId="466052B6" w14:textId="77777777" w:rsidR="0068090B" w:rsidRPr="00E916D9" w:rsidRDefault="0068090B" w:rsidP="0068090B"/>
    <w:p w14:paraId="2BD22FDD" w14:textId="7F3E7D5A" w:rsidR="00B64DD0" w:rsidRPr="00E916D9" w:rsidRDefault="00B64DD0" w:rsidP="00CA297E">
      <w:pPr>
        <w:spacing w:before="100" w:beforeAutospacing="1" w:after="100" w:afterAutospacing="1" w:line="480" w:lineRule="auto"/>
        <w:ind w:left="993" w:hanging="851"/>
        <w:rPr>
          <w:rFonts w:asciiTheme="minorHAnsi" w:hAnsiTheme="minorHAnsi" w:cstheme="minorHAnsi"/>
        </w:rPr>
      </w:pPr>
    </w:p>
    <w:p w14:paraId="1B5BEA05" w14:textId="71D2C186"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3D573584" w14:textId="34033407"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79EFD000" w14:textId="04E35C75"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215EB6BE" w14:textId="63A55FF2"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5A5EB67B" w14:textId="3B50B871"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22C08817" w14:textId="2297D60E"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35FB8B63" w14:textId="6B41DC49"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58ACDD78" w14:textId="40D99CB5" w:rsidR="0068090B" w:rsidRPr="00E916D9" w:rsidRDefault="0068090B" w:rsidP="00CA297E">
      <w:pPr>
        <w:spacing w:before="100" w:beforeAutospacing="1" w:after="100" w:afterAutospacing="1" w:line="480" w:lineRule="auto"/>
        <w:ind w:left="993" w:hanging="851"/>
        <w:rPr>
          <w:rFonts w:asciiTheme="minorHAnsi" w:hAnsiTheme="minorHAnsi" w:cstheme="minorHAnsi"/>
        </w:rPr>
      </w:pPr>
    </w:p>
    <w:p w14:paraId="09AB2A0C" w14:textId="5E0BED35" w:rsidR="0068090B" w:rsidRPr="00E916D9" w:rsidRDefault="0068090B" w:rsidP="00C92DA4">
      <w:pPr>
        <w:spacing w:before="100" w:beforeAutospacing="1" w:after="100" w:afterAutospacing="1" w:line="480" w:lineRule="auto"/>
        <w:rPr>
          <w:rFonts w:asciiTheme="minorHAnsi" w:hAnsiTheme="minorHAnsi" w:cstheme="minorHAnsi"/>
        </w:rPr>
      </w:pPr>
    </w:p>
    <w:p w14:paraId="136B0C44" w14:textId="6975FE4F" w:rsidR="0068090B" w:rsidRDefault="0068090B" w:rsidP="0068090B">
      <w:pPr>
        <w:pStyle w:val="Heading1"/>
        <w:rPr>
          <w:color w:val="auto"/>
        </w:rPr>
      </w:pPr>
      <w:r w:rsidRPr="00E916D9">
        <w:rPr>
          <w:color w:val="auto"/>
        </w:rPr>
        <w:lastRenderedPageBreak/>
        <w:t xml:space="preserve">List of Figures </w:t>
      </w:r>
    </w:p>
    <w:p w14:paraId="6EAA091E" w14:textId="085AC949" w:rsidR="003A4918" w:rsidRPr="003A4918" w:rsidRDefault="009522E9" w:rsidP="003A4918">
      <w:pPr>
        <w:rPr>
          <w:lang w:val="en-US" w:eastAsia="en-GB"/>
        </w:rPr>
      </w:pPr>
      <w:r>
        <w:rPr>
          <w:noProof/>
          <w:lang w:val="en-US" w:eastAsia="en-GB"/>
        </w:rPr>
        <w:lastRenderedPageBreak/>
        <w:drawing>
          <wp:inline distT="0" distB="0" distL="0" distR="0" wp14:anchorId="1DE898BD" wp14:editId="0299820E">
            <wp:extent cx="4749165" cy="82296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49165" cy="8229600"/>
                    </a:xfrm>
                    <a:prstGeom prst="rect">
                      <a:avLst/>
                    </a:prstGeom>
                  </pic:spPr>
                </pic:pic>
              </a:graphicData>
            </a:graphic>
          </wp:inline>
        </w:drawing>
      </w:r>
    </w:p>
    <w:p w14:paraId="31207609" w14:textId="77777777" w:rsidR="0068090B" w:rsidRPr="00E916D9" w:rsidRDefault="0068090B" w:rsidP="0068090B">
      <w:pPr>
        <w:rPr>
          <w:lang w:val="en-US" w:eastAsia="en-GB"/>
        </w:rPr>
      </w:pPr>
    </w:p>
    <w:p w14:paraId="23BC461B" w14:textId="24D24399" w:rsidR="00A479CD" w:rsidRDefault="0068090B" w:rsidP="00F22E1D">
      <w:pPr>
        <w:spacing w:after="240" w:line="480" w:lineRule="auto"/>
        <w:rPr>
          <w:rFonts w:asciiTheme="minorHAnsi" w:hAnsiTheme="minorHAnsi" w:cstheme="minorHAnsi"/>
          <w:lang w:val="en-US"/>
        </w:rPr>
      </w:pPr>
      <w:r w:rsidRPr="00E916D9">
        <w:rPr>
          <w:rFonts w:asciiTheme="minorHAnsi" w:hAnsiTheme="minorHAnsi" w:cstheme="minorHAnsi"/>
          <w:b/>
          <w:bCs/>
          <w:lang w:val="en-US"/>
        </w:rPr>
        <w:t>Figure 1</w:t>
      </w:r>
      <w:r w:rsidRPr="00E916D9">
        <w:rPr>
          <w:rFonts w:asciiTheme="minorHAnsi" w:hAnsiTheme="minorHAnsi" w:cstheme="minorHAnsi"/>
          <w:lang w:val="en-US"/>
        </w:rPr>
        <w:t xml:space="preserve">: Measurement of the area and amplitude of the Summating Potential (SP – the area shown with diagonal lines) and Action Potential (AP – the area shown with cross hatching) </w:t>
      </w:r>
      <w:r w:rsidR="007F5630" w:rsidRPr="00E916D9">
        <w:rPr>
          <w:rFonts w:asciiTheme="minorHAnsi" w:hAnsiTheme="minorHAnsi" w:cstheme="minorHAnsi"/>
          <w:lang w:val="en-US"/>
        </w:rPr>
        <w:t xml:space="preserve">from a control subject </w:t>
      </w:r>
      <w:r w:rsidRPr="00E916D9">
        <w:rPr>
          <w:rFonts w:asciiTheme="minorHAnsi" w:hAnsiTheme="minorHAnsi" w:cstheme="minorHAnsi"/>
          <w:lang w:val="en-US"/>
        </w:rPr>
        <w:t xml:space="preserve">to click stimuli to derive the SP/AP area under the curve and amplitude ratios. </w:t>
      </w:r>
      <w:proofErr w:type="spellStart"/>
      <w:r w:rsidRPr="00E916D9">
        <w:rPr>
          <w:rFonts w:asciiTheme="minorHAnsi" w:hAnsiTheme="minorHAnsi" w:cstheme="minorHAnsi"/>
          <w:lang w:val="en-US"/>
        </w:rPr>
        <w:t>BL</w:t>
      </w:r>
      <w:r w:rsidRPr="00E916D9">
        <w:rPr>
          <w:rFonts w:asciiTheme="minorHAnsi" w:hAnsiTheme="minorHAnsi" w:cstheme="minorHAnsi"/>
          <w:vertAlign w:val="subscript"/>
          <w:lang w:val="en-US"/>
        </w:rPr>
        <w:t>start</w:t>
      </w:r>
      <w:proofErr w:type="spellEnd"/>
      <w:r w:rsidRPr="00E916D9">
        <w:rPr>
          <w:rFonts w:asciiTheme="minorHAnsi" w:hAnsiTheme="minorHAnsi" w:cstheme="minorHAnsi"/>
          <w:lang w:val="en-US"/>
        </w:rPr>
        <w:t xml:space="preserve"> and </w:t>
      </w:r>
      <w:proofErr w:type="spellStart"/>
      <w:r w:rsidRPr="00E916D9">
        <w:rPr>
          <w:rFonts w:asciiTheme="minorHAnsi" w:hAnsiTheme="minorHAnsi" w:cstheme="minorHAnsi"/>
          <w:lang w:val="en-US"/>
        </w:rPr>
        <w:t>BL</w:t>
      </w:r>
      <w:r w:rsidRPr="00E916D9">
        <w:rPr>
          <w:rFonts w:asciiTheme="minorHAnsi" w:hAnsiTheme="minorHAnsi" w:cstheme="minorHAnsi"/>
          <w:vertAlign w:val="subscript"/>
          <w:lang w:val="en-US"/>
        </w:rPr>
        <w:t>end</w:t>
      </w:r>
      <w:proofErr w:type="spellEnd"/>
      <w:r w:rsidRPr="00E916D9">
        <w:rPr>
          <w:rFonts w:asciiTheme="minorHAnsi" w:hAnsiTheme="minorHAnsi" w:cstheme="minorHAnsi"/>
          <w:lang w:val="en-US"/>
        </w:rPr>
        <w:t xml:space="preserve"> refer to the start and end of the deviations from Baseline. AP1 and 2 refer to the start and end of the AP area</w:t>
      </w:r>
      <w:r w:rsidR="00F22E1D" w:rsidRPr="00E916D9">
        <w:rPr>
          <w:rFonts w:asciiTheme="minorHAnsi" w:hAnsiTheme="minorHAnsi" w:cstheme="minorHAnsi"/>
          <w:lang w:val="en-US"/>
        </w:rPr>
        <w:t>. The SP/AP amplitude and area ratios are normal</w:t>
      </w:r>
      <w:r w:rsidR="008C1AB5" w:rsidRPr="00E916D9">
        <w:rPr>
          <w:rFonts w:asciiTheme="minorHAnsi" w:hAnsiTheme="minorHAnsi" w:cstheme="minorHAnsi"/>
          <w:lang w:val="en-US"/>
        </w:rPr>
        <w:t xml:space="preserve"> (below </w:t>
      </w:r>
      <w:r w:rsidR="00B818EC" w:rsidRPr="00E916D9">
        <w:rPr>
          <w:rFonts w:asciiTheme="minorHAnsi" w:hAnsiTheme="minorHAnsi" w:cstheme="minorHAnsi"/>
          <w:lang w:val="en-US"/>
        </w:rPr>
        <w:t xml:space="preserve">0.31 and </w:t>
      </w:r>
      <w:r w:rsidR="008C1AB5" w:rsidRPr="00E916D9">
        <w:rPr>
          <w:rFonts w:asciiTheme="minorHAnsi" w:hAnsiTheme="minorHAnsi" w:cstheme="minorHAnsi"/>
          <w:lang w:val="en-US"/>
        </w:rPr>
        <w:t>1.93</w:t>
      </w:r>
      <w:r w:rsidR="00B818EC" w:rsidRPr="00E916D9">
        <w:rPr>
          <w:rFonts w:asciiTheme="minorHAnsi" w:hAnsiTheme="minorHAnsi" w:cstheme="minorHAnsi"/>
          <w:lang w:val="en-US"/>
        </w:rPr>
        <w:t xml:space="preserve"> </w:t>
      </w:r>
      <w:r w:rsidR="002B16A8" w:rsidRPr="00E916D9">
        <w:rPr>
          <w:rFonts w:asciiTheme="minorHAnsi" w:hAnsiTheme="minorHAnsi" w:cstheme="minorHAnsi"/>
          <w:lang w:val="en-US"/>
        </w:rPr>
        <w:t>based on normative data</w:t>
      </w:r>
      <w:r w:rsidR="008C1AB5" w:rsidRPr="00E916D9">
        <w:rPr>
          <w:rFonts w:asciiTheme="minorHAnsi" w:hAnsiTheme="minorHAnsi" w:cstheme="minorHAnsi"/>
          <w:lang w:val="en-US"/>
        </w:rPr>
        <w:t>)</w:t>
      </w:r>
      <w:r w:rsidR="00F22E1D" w:rsidRPr="00E916D9">
        <w:rPr>
          <w:rFonts w:asciiTheme="minorHAnsi" w:hAnsiTheme="minorHAnsi" w:cstheme="minorHAnsi"/>
          <w:lang w:val="en-US"/>
        </w:rPr>
        <w:t xml:space="preserve">. </w:t>
      </w:r>
    </w:p>
    <w:p w14:paraId="31780E76" w14:textId="3C39C3EB" w:rsidR="009522E9" w:rsidRDefault="009522E9" w:rsidP="00F22E1D">
      <w:pPr>
        <w:spacing w:after="240" w:line="480" w:lineRule="auto"/>
        <w:rPr>
          <w:rFonts w:asciiTheme="minorHAnsi" w:hAnsiTheme="minorHAnsi" w:cstheme="minorHAnsi"/>
          <w:lang w:val="en-US"/>
        </w:rPr>
      </w:pPr>
    </w:p>
    <w:p w14:paraId="0F1DDFF9" w14:textId="77777777" w:rsidR="009522E9" w:rsidRDefault="009522E9" w:rsidP="00F22E1D">
      <w:pPr>
        <w:spacing w:after="240" w:line="480" w:lineRule="auto"/>
        <w:rPr>
          <w:rFonts w:asciiTheme="minorHAnsi" w:hAnsiTheme="minorHAnsi" w:cstheme="minorHAnsi"/>
          <w:lang w:val="en-US"/>
        </w:rPr>
      </w:pPr>
    </w:p>
    <w:p w14:paraId="1289A6AD" w14:textId="3095DFE1" w:rsidR="009522E9" w:rsidRDefault="009522E9" w:rsidP="00F22E1D">
      <w:pPr>
        <w:spacing w:after="240" w:line="480" w:lineRule="auto"/>
        <w:rPr>
          <w:rFonts w:asciiTheme="minorHAnsi" w:hAnsiTheme="minorHAnsi" w:cstheme="minorHAnsi"/>
          <w:lang w:val="en-US"/>
        </w:rPr>
      </w:pPr>
    </w:p>
    <w:p w14:paraId="00BA90D6" w14:textId="6E8DA494" w:rsidR="009522E9" w:rsidRPr="00E916D9" w:rsidRDefault="009522E9" w:rsidP="00F22E1D">
      <w:pPr>
        <w:spacing w:after="240" w:line="480" w:lineRule="auto"/>
        <w:rPr>
          <w:rFonts w:asciiTheme="minorHAnsi" w:hAnsiTheme="minorHAnsi" w:cstheme="minorHAnsi"/>
          <w:lang w:val="en-US"/>
        </w:rPr>
      </w:pPr>
      <w:r>
        <w:rPr>
          <w:rFonts w:asciiTheme="minorHAnsi" w:hAnsiTheme="minorHAnsi" w:cstheme="minorHAnsi"/>
          <w:noProof/>
          <w:lang w:val="en-US"/>
        </w:rPr>
        <w:lastRenderedPageBreak/>
        <w:drawing>
          <wp:inline distT="0" distB="0" distL="0" distR="0" wp14:anchorId="4AEFAF9C" wp14:editId="3515F91B">
            <wp:extent cx="5943600" cy="468884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4688840"/>
                    </a:xfrm>
                    <a:prstGeom prst="rect">
                      <a:avLst/>
                    </a:prstGeom>
                  </pic:spPr>
                </pic:pic>
              </a:graphicData>
            </a:graphic>
          </wp:inline>
        </w:drawing>
      </w:r>
    </w:p>
    <w:p w14:paraId="179870AD" w14:textId="7993EBDE" w:rsidR="00D0271B" w:rsidRDefault="00D0271B" w:rsidP="008A0613">
      <w:pPr>
        <w:spacing w:after="240" w:line="480" w:lineRule="auto"/>
        <w:rPr>
          <w:rFonts w:asciiTheme="minorHAnsi" w:hAnsiTheme="minorHAnsi" w:cstheme="minorHAnsi"/>
          <w:lang w:val="en-US"/>
        </w:rPr>
      </w:pPr>
      <w:r w:rsidRPr="00E916D9">
        <w:rPr>
          <w:rFonts w:asciiTheme="minorHAnsi" w:hAnsiTheme="minorHAnsi" w:cstheme="minorHAnsi"/>
          <w:b/>
          <w:bCs/>
          <w:lang w:val="en-US"/>
        </w:rPr>
        <w:t>Figure 2</w:t>
      </w:r>
      <w:r w:rsidRPr="00E916D9">
        <w:rPr>
          <w:rFonts w:asciiTheme="minorHAnsi" w:hAnsiTheme="minorHAnsi" w:cstheme="minorHAnsi"/>
          <w:lang w:val="en-US"/>
        </w:rPr>
        <w:t xml:space="preserve">: </w:t>
      </w:r>
      <w:proofErr w:type="spellStart"/>
      <w:r w:rsidRPr="00E916D9">
        <w:rPr>
          <w:rFonts w:asciiTheme="minorHAnsi" w:hAnsiTheme="minorHAnsi" w:cstheme="minorHAnsi"/>
          <w:lang w:val="en-US"/>
        </w:rPr>
        <w:t>ECochG</w:t>
      </w:r>
      <w:proofErr w:type="spellEnd"/>
      <w:r w:rsidRPr="00E916D9">
        <w:rPr>
          <w:rFonts w:asciiTheme="minorHAnsi" w:hAnsiTheme="minorHAnsi" w:cstheme="minorHAnsi"/>
          <w:lang w:val="en-US"/>
        </w:rPr>
        <w:t xml:space="preserve"> waveforms for a patient with endolymphatic hydrops.</w:t>
      </w:r>
      <w:r w:rsidR="00A479CD" w:rsidRPr="00E916D9">
        <w:rPr>
          <w:rFonts w:asciiTheme="minorHAnsi" w:hAnsiTheme="minorHAnsi" w:cstheme="minorHAnsi"/>
          <w:lang w:val="en-US"/>
        </w:rPr>
        <w:t xml:space="preserve"> The SP/AP amplitude and area ratios are abnormal</w:t>
      </w:r>
      <w:r w:rsidR="005C24A3" w:rsidRPr="00E916D9">
        <w:rPr>
          <w:rFonts w:asciiTheme="minorHAnsi" w:hAnsiTheme="minorHAnsi" w:cstheme="minorHAnsi"/>
          <w:lang w:val="en-US"/>
        </w:rPr>
        <w:t xml:space="preserve"> (</w:t>
      </w:r>
      <w:r w:rsidR="00D75D38" w:rsidRPr="00E916D9">
        <w:rPr>
          <w:rFonts w:asciiTheme="minorHAnsi" w:hAnsiTheme="minorHAnsi" w:cstheme="minorHAnsi"/>
          <w:lang w:val="en-US"/>
        </w:rPr>
        <w:t>0.</w:t>
      </w:r>
      <w:r w:rsidR="004336DB" w:rsidRPr="00E916D9">
        <w:rPr>
          <w:rFonts w:asciiTheme="minorHAnsi" w:hAnsiTheme="minorHAnsi" w:cstheme="minorHAnsi"/>
          <w:lang w:val="en-US"/>
        </w:rPr>
        <w:t>4</w:t>
      </w:r>
      <w:r w:rsidR="00B254A7" w:rsidRPr="00E916D9">
        <w:rPr>
          <w:rFonts w:asciiTheme="minorHAnsi" w:hAnsiTheme="minorHAnsi" w:cstheme="minorHAnsi"/>
          <w:lang w:val="en-US"/>
        </w:rPr>
        <w:t>0</w:t>
      </w:r>
      <w:r w:rsidR="004336DB" w:rsidRPr="00E916D9">
        <w:rPr>
          <w:rFonts w:asciiTheme="minorHAnsi" w:hAnsiTheme="minorHAnsi" w:cstheme="minorHAnsi"/>
          <w:lang w:val="en-US"/>
        </w:rPr>
        <w:t xml:space="preserve"> and 2.6, respectively</w:t>
      </w:r>
      <w:r w:rsidR="005C24A3" w:rsidRPr="00E916D9">
        <w:rPr>
          <w:rFonts w:asciiTheme="minorHAnsi" w:hAnsiTheme="minorHAnsi" w:cstheme="minorHAnsi"/>
          <w:lang w:val="en-US"/>
        </w:rPr>
        <w:t xml:space="preserve">). </w:t>
      </w:r>
    </w:p>
    <w:p w14:paraId="3ACC9697" w14:textId="7507E601" w:rsidR="009522E9" w:rsidRPr="00E916D9" w:rsidRDefault="009522E9" w:rsidP="008A0613">
      <w:pPr>
        <w:spacing w:after="240" w:line="480" w:lineRule="auto"/>
        <w:rPr>
          <w:rFonts w:asciiTheme="minorHAnsi" w:hAnsiTheme="minorHAnsi" w:cstheme="minorHAnsi"/>
        </w:rPr>
      </w:pPr>
      <w:r>
        <w:rPr>
          <w:rFonts w:asciiTheme="minorHAnsi" w:hAnsiTheme="minorHAnsi" w:cstheme="minorHAnsi"/>
          <w:noProof/>
        </w:rPr>
        <w:lastRenderedPageBreak/>
        <w:drawing>
          <wp:inline distT="0" distB="0" distL="0" distR="0" wp14:anchorId="4B0F98EB" wp14:editId="0EE39309">
            <wp:extent cx="5943600" cy="3771207"/>
            <wp:effectExtent l="0" t="0" r="0" b="127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3771207"/>
                    </a:xfrm>
                    <a:prstGeom prst="rect">
                      <a:avLst/>
                    </a:prstGeom>
                  </pic:spPr>
                </pic:pic>
              </a:graphicData>
            </a:graphic>
          </wp:inline>
        </w:drawing>
      </w:r>
    </w:p>
    <w:p w14:paraId="499B861B" w14:textId="2D5F3232" w:rsidR="00E329AD" w:rsidRDefault="00E329AD" w:rsidP="00E329AD">
      <w:pPr>
        <w:spacing w:line="480" w:lineRule="auto"/>
        <w:jc w:val="both"/>
        <w:rPr>
          <w:rFonts w:asciiTheme="minorHAnsi" w:hAnsiTheme="minorHAnsi" w:cstheme="minorHAnsi"/>
        </w:rPr>
      </w:pPr>
      <w:r w:rsidRPr="00E916D9">
        <w:rPr>
          <w:rFonts w:asciiTheme="minorHAnsi" w:hAnsiTheme="minorHAnsi" w:cstheme="minorHAnsi"/>
          <w:b/>
          <w:bCs/>
          <w:lang w:val="en-US"/>
        </w:rPr>
        <w:t xml:space="preserve">Figure </w:t>
      </w:r>
      <w:r w:rsidR="00D0271B" w:rsidRPr="00E916D9">
        <w:rPr>
          <w:rFonts w:asciiTheme="minorHAnsi" w:hAnsiTheme="minorHAnsi" w:cstheme="minorHAnsi"/>
          <w:b/>
          <w:bCs/>
          <w:lang w:val="en-US"/>
        </w:rPr>
        <w:t>3</w:t>
      </w:r>
      <w:r w:rsidRPr="00E916D9">
        <w:rPr>
          <w:rFonts w:asciiTheme="minorHAnsi" w:hAnsiTheme="minorHAnsi" w:cstheme="minorHAnsi"/>
          <w:lang w:val="en-US"/>
        </w:rPr>
        <w:t xml:space="preserve">: A comparison of </w:t>
      </w:r>
      <w:proofErr w:type="spellStart"/>
      <w:r w:rsidRPr="00E916D9">
        <w:rPr>
          <w:rFonts w:asciiTheme="minorHAnsi" w:hAnsiTheme="minorHAnsi" w:cstheme="minorHAnsi"/>
          <w:lang w:val="en-US"/>
        </w:rPr>
        <w:t>ECochG</w:t>
      </w:r>
      <w:proofErr w:type="spellEnd"/>
      <w:r w:rsidRPr="00E916D9">
        <w:rPr>
          <w:rFonts w:asciiTheme="minorHAnsi" w:hAnsiTheme="minorHAnsi" w:cstheme="minorHAnsi"/>
          <w:lang w:val="en-US"/>
        </w:rPr>
        <w:t xml:space="preserve"> amplitude ratio results for the R (n=40) and L (n=40) normal ears and L (n=51) and R (n=2</w:t>
      </w:r>
      <w:r w:rsidR="00770154" w:rsidRPr="00E916D9">
        <w:rPr>
          <w:rFonts w:asciiTheme="minorHAnsi" w:hAnsiTheme="minorHAnsi" w:cstheme="minorHAnsi"/>
          <w:lang w:val="en-US"/>
        </w:rPr>
        <w:t>0</w:t>
      </w:r>
      <w:r w:rsidRPr="00E916D9">
        <w:rPr>
          <w:rFonts w:asciiTheme="minorHAnsi" w:hAnsiTheme="minorHAnsi" w:cstheme="minorHAnsi"/>
          <w:lang w:val="en-US"/>
        </w:rPr>
        <w:t>) MD affected ears.</w:t>
      </w:r>
      <w:r w:rsidRPr="00E916D9">
        <w:rPr>
          <w:rFonts w:asciiTheme="minorHAnsi" w:hAnsiTheme="minorHAnsi" w:cstheme="minorHAnsi"/>
        </w:rPr>
        <w:t xml:space="preserve"> Error bars represent ±1 SE of the mean. </w:t>
      </w:r>
    </w:p>
    <w:p w14:paraId="38156FB9" w14:textId="72105861" w:rsidR="009522E9" w:rsidRPr="00E916D9" w:rsidRDefault="009522E9" w:rsidP="00E329AD">
      <w:pPr>
        <w:spacing w:line="480" w:lineRule="auto"/>
        <w:jc w:val="both"/>
        <w:rPr>
          <w:rFonts w:asciiTheme="minorHAnsi" w:hAnsiTheme="minorHAnsi" w:cstheme="minorHAnsi"/>
        </w:rPr>
      </w:pPr>
      <w:r>
        <w:rPr>
          <w:rFonts w:asciiTheme="minorHAnsi" w:hAnsiTheme="minorHAnsi" w:cstheme="minorHAnsi"/>
          <w:noProof/>
        </w:rPr>
        <w:lastRenderedPageBreak/>
        <w:drawing>
          <wp:inline distT="0" distB="0" distL="0" distR="0" wp14:anchorId="781B8329" wp14:editId="46E53305">
            <wp:extent cx="5943600" cy="3682538"/>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682538"/>
                    </a:xfrm>
                    <a:prstGeom prst="rect">
                      <a:avLst/>
                    </a:prstGeom>
                  </pic:spPr>
                </pic:pic>
              </a:graphicData>
            </a:graphic>
          </wp:inline>
        </w:drawing>
      </w:r>
    </w:p>
    <w:p w14:paraId="6E7492F9" w14:textId="783B2A69" w:rsidR="00E329AD" w:rsidRPr="00E916D9" w:rsidRDefault="00E329AD" w:rsidP="00E329AD">
      <w:pPr>
        <w:spacing w:line="480" w:lineRule="auto"/>
        <w:rPr>
          <w:rFonts w:asciiTheme="minorHAnsi" w:hAnsiTheme="minorHAnsi" w:cstheme="minorHAnsi"/>
          <w:lang w:val="en-US"/>
        </w:rPr>
      </w:pPr>
      <w:r w:rsidRPr="00E916D9">
        <w:rPr>
          <w:rFonts w:asciiTheme="minorHAnsi" w:hAnsiTheme="minorHAnsi" w:cstheme="minorHAnsi"/>
          <w:b/>
          <w:bCs/>
          <w:lang w:val="en-US"/>
        </w:rPr>
        <w:t xml:space="preserve">Figure </w:t>
      </w:r>
      <w:r w:rsidR="00D0271B" w:rsidRPr="00E916D9">
        <w:rPr>
          <w:rFonts w:asciiTheme="minorHAnsi" w:hAnsiTheme="minorHAnsi" w:cstheme="minorHAnsi"/>
          <w:b/>
          <w:bCs/>
          <w:lang w:val="en-US"/>
        </w:rPr>
        <w:t>4</w:t>
      </w:r>
      <w:r w:rsidRPr="00E916D9">
        <w:rPr>
          <w:rFonts w:asciiTheme="minorHAnsi" w:hAnsiTheme="minorHAnsi" w:cstheme="minorHAnsi"/>
          <w:lang w:val="en-US"/>
        </w:rPr>
        <w:t xml:space="preserve">: A comparison of </w:t>
      </w:r>
      <w:proofErr w:type="spellStart"/>
      <w:r w:rsidRPr="00E916D9">
        <w:rPr>
          <w:rFonts w:asciiTheme="minorHAnsi" w:hAnsiTheme="minorHAnsi" w:cstheme="minorHAnsi"/>
          <w:lang w:val="en-US"/>
        </w:rPr>
        <w:t>ECochG</w:t>
      </w:r>
      <w:proofErr w:type="spellEnd"/>
      <w:r w:rsidRPr="00E916D9">
        <w:rPr>
          <w:rFonts w:asciiTheme="minorHAnsi" w:hAnsiTheme="minorHAnsi" w:cstheme="minorHAnsi"/>
          <w:lang w:val="en-US"/>
        </w:rPr>
        <w:t xml:space="preserve"> area ratio results for the R (n=40) and L (n=40) normal ears</w:t>
      </w:r>
    </w:p>
    <w:p w14:paraId="09373A25" w14:textId="70733785" w:rsidR="00E329AD" w:rsidRPr="00E916D9" w:rsidRDefault="00E329AD" w:rsidP="00E329AD">
      <w:pPr>
        <w:spacing w:line="480" w:lineRule="auto"/>
        <w:rPr>
          <w:rFonts w:asciiTheme="minorHAnsi" w:hAnsiTheme="minorHAnsi" w:cstheme="minorHAnsi"/>
        </w:rPr>
      </w:pPr>
      <w:r w:rsidRPr="00E916D9">
        <w:rPr>
          <w:rFonts w:asciiTheme="minorHAnsi" w:hAnsiTheme="minorHAnsi" w:cstheme="minorHAnsi"/>
          <w:lang w:val="en-US"/>
        </w:rPr>
        <w:t>and L (n=5</w:t>
      </w:r>
      <w:r w:rsidR="007C27B4" w:rsidRPr="00E916D9">
        <w:rPr>
          <w:rFonts w:asciiTheme="minorHAnsi" w:hAnsiTheme="minorHAnsi" w:cstheme="minorHAnsi"/>
          <w:lang w:val="en-US"/>
        </w:rPr>
        <w:t>2</w:t>
      </w:r>
      <w:r w:rsidRPr="00E916D9">
        <w:rPr>
          <w:rFonts w:asciiTheme="minorHAnsi" w:hAnsiTheme="minorHAnsi" w:cstheme="minorHAnsi"/>
          <w:lang w:val="en-US"/>
        </w:rPr>
        <w:t>) and R (n=20) MD affected ears</w:t>
      </w:r>
      <w:r w:rsidRPr="00E916D9">
        <w:rPr>
          <w:rFonts w:asciiTheme="minorHAnsi" w:hAnsiTheme="minorHAnsi" w:cstheme="minorHAnsi"/>
        </w:rPr>
        <w:t xml:space="preserve">. Error bars represent ±1 SE of the mean. </w:t>
      </w:r>
    </w:p>
    <w:p w14:paraId="4DCF8273" w14:textId="77777777" w:rsidR="0068090B" w:rsidRPr="00E916D9" w:rsidRDefault="0068090B" w:rsidP="0068090B">
      <w:pPr>
        <w:rPr>
          <w:lang w:eastAsia="en-GB"/>
        </w:rPr>
      </w:pPr>
    </w:p>
    <w:sectPr w:rsidR="0068090B" w:rsidRPr="00E916D9" w:rsidSect="009A53C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B569" w14:textId="77777777" w:rsidR="00A47243" w:rsidRDefault="00A47243" w:rsidP="0088571D">
      <w:r>
        <w:separator/>
      </w:r>
    </w:p>
  </w:endnote>
  <w:endnote w:type="continuationSeparator" w:id="0">
    <w:p w14:paraId="3C1EC3B3" w14:textId="77777777" w:rsidR="00A47243" w:rsidRDefault="00A47243" w:rsidP="0088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561737"/>
      <w:docPartObj>
        <w:docPartGallery w:val="Page Numbers (Bottom of Page)"/>
        <w:docPartUnique/>
      </w:docPartObj>
    </w:sdtPr>
    <w:sdtEndPr>
      <w:rPr>
        <w:rStyle w:val="PageNumber"/>
      </w:rPr>
    </w:sdtEndPr>
    <w:sdtContent>
      <w:p w14:paraId="2BF42E42" w14:textId="77777777" w:rsidR="00194D9F" w:rsidRDefault="00194D9F" w:rsidP="00795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F64D4" w14:textId="77777777" w:rsidR="00194D9F" w:rsidRDefault="00194D9F" w:rsidP="008F2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881808"/>
      <w:docPartObj>
        <w:docPartGallery w:val="Page Numbers (Bottom of Page)"/>
        <w:docPartUnique/>
      </w:docPartObj>
    </w:sdtPr>
    <w:sdtEndPr>
      <w:rPr>
        <w:rStyle w:val="PageNumber"/>
      </w:rPr>
    </w:sdtEndPr>
    <w:sdtContent>
      <w:p w14:paraId="7B740ED6" w14:textId="77777777" w:rsidR="00194D9F" w:rsidRDefault="00194D9F" w:rsidP="00795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2E6A1E35" w14:textId="77777777" w:rsidR="00194D9F" w:rsidRDefault="00194D9F" w:rsidP="008F2F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605515"/>
      <w:docPartObj>
        <w:docPartGallery w:val="Page Numbers (Bottom of Page)"/>
        <w:docPartUnique/>
      </w:docPartObj>
    </w:sdtPr>
    <w:sdtEndPr>
      <w:rPr>
        <w:rStyle w:val="PageNumber"/>
      </w:rPr>
    </w:sdtEndPr>
    <w:sdtContent>
      <w:p w14:paraId="13BFE1F8" w14:textId="370FAA51" w:rsidR="006354E2" w:rsidRDefault="006354E2" w:rsidP="00795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E9F3D" w14:textId="77777777" w:rsidR="006354E2" w:rsidRDefault="006354E2" w:rsidP="008F2FD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327857"/>
      <w:docPartObj>
        <w:docPartGallery w:val="Page Numbers (Bottom of Page)"/>
        <w:docPartUnique/>
      </w:docPartObj>
    </w:sdtPr>
    <w:sdtEndPr>
      <w:rPr>
        <w:rStyle w:val="PageNumber"/>
      </w:rPr>
    </w:sdtEndPr>
    <w:sdtContent>
      <w:p w14:paraId="268C48EE" w14:textId="10E39DAE" w:rsidR="006354E2" w:rsidRDefault="006354E2" w:rsidP="00795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3DCC">
          <w:rPr>
            <w:rStyle w:val="PageNumber"/>
            <w:noProof/>
          </w:rPr>
          <w:t>21</w:t>
        </w:r>
        <w:r>
          <w:rPr>
            <w:rStyle w:val="PageNumber"/>
          </w:rPr>
          <w:fldChar w:fldCharType="end"/>
        </w:r>
      </w:p>
    </w:sdtContent>
  </w:sdt>
  <w:p w14:paraId="6DB3D200" w14:textId="77777777" w:rsidR="006354E2" w:rsidRDefault="006354E2" w:rsidP="008F2FD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432" w14:textId="77777777" w:rsidR="00EF1645" w:rsidRDefault="00EF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B8B3" w14:textId="77777777" w:rsidR="00A47243" w:rsidRDefault="00A47243" w:rsidP="0088571D">
      <w:r>
        <w:separator/>
      </w:r>
    </w:p>
  </w:footnote>
  <w:footnote w:type="continuationSeparator" w:id="0">
    <w:p w14:paraId="59BC6AC3" w14:textId="77777777" w:rsidR="00A47243" w:rsidRDefault="00A47243" w:rsidP="0088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D5BE" w14:textId="3A041FB1" w:rsidR="00EF1645" w:rsidRDefault="00EF1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F21" w14:textId="1C689F0E" w:rsidR="00EF1645" w:rsidRDefault="00EF1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A51C" w14:textId="77777777" w:rsidR="00EF1645" w:rsidRDefault="00EF1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4969"/>
    <w:multiLevelType w:val="multilevel"/>
    <w:tmpl w:val="114E5BF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A6AF1"/>
    <w:multiLevelType w:val="multilevel"/>
    <w:tmpl w:val="FD343A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32D02"/>
    <w:multiLevelType w:val="multilevel"/>
    <w:tmpl w:val="C10208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DF"/>
    <w:rsid w:val="0000019A"/>
    <w:rsid w:val="00001430"/>
    <w:rsid w:val="00001684"/>
    <w:rsid w:val="00001DA6"/>
    <w:rsid w:val="000024AB"/>
    <w:rsid w:val="00002579"/>
    <w:rsid w:val="000037AF"/>
    <w:rsid w:val="00004A0E"/>
    <w:rsid w:val="00005E00"/>
    <w:rsid w:val="00006BF1"/>
    <w:rsid w:val="00011FF7"/>
    <w:rsid w:val="0001412F"/>
    <w:rsid w:val="000179F6"/>
    <w:rsid w:val="00027807"/>
    <w:rsid w:val="00027C6B"/>
    <w:rsid w:val="0003213B"/>
    <w:rsid w:val="000327E1"/>
    <w:rsid w:val="00033379"/>
    <w:rsid w:val="000338D9"/>
    <w:rsid w:val="00034F70"/>
    <w:rsid w:val="0003577F"/>
    <w:rsid w:val="000357CA"/>
    <w:rsid w:val="00037666"/>
    <w:rsid w:val="00037773"/>
    <w:rsid w:val="000404B2"/>
    <w:rsid w:val="00041071"/>
    <w:rsid w:val="00042AA5"/>
    <w:rsid w:val="000430BF"/>
    <w:rsid w:val="000433A1"/>
    <w:rsid w:val="0004724E"/>
    <w:rsid w:val="00050246"/>
    <w:rsid w:val="0005152B"/>
    <w:rsid w:val="00051F05"/>
    <w:rsid w:val="00052635"/>
    <w:rsid w:val="00053635"/>
    <w:rsid w:val="0005519A"/>
    <w:rsid w:val="0005541C"/>
    <w:rsid w:val="00055E99"/>
    <w:rsid w:val="00061C8A"/>
    <w:rsid w:val="00066607"/>
    <w:rsid w:val="00067440"/>
    <w:rsid w:val="00067821"/>
    <w:rsid w:val="00067FD5"/>
    <w:rsid w:val="000733B1"/>
    <w:rsid w:val="00076D24"/>
    <w:rsid w:val="00076E9F"/>
    <w:rsid w:val="00077AFA"/>
    <w:rsid w:val="00080182"/>
    <w:rsid w:val="000810BA"/>
    <w:rsid w:val="00081AE9"/>
    <w:rsid w:val="000820BD"/>
    <w:rsid w:val="000825A8"/>
    <w:rsid w:val="00084BE9"/>
    <w:rsid w:val="000851FA"/>
    <w:rsid w:val="000909BE"/>
    <w:rsid w:val="00090D49"/>
    <w:rsid w:val="000910F2"/>
    <w:rsid w:val="00094F89"/>
    <w:rsid w:val="00095B5A"/>
    <w:rsid w:val="0009754F"/>
    <w:rsid w:val="00097BDF"/>
    <w:rsid w:val="000A1920"/>
    <w:rsid w:val="000A2C3E"/>
    <w:rsid w:val="000A2EF0"/>
    <w:rsid w:val="000A31D8"/>
    <w:rsid w:val="000A3748"/>
    <w:rsid w:val="000B089B"/>
    <w:rsid w:val="000B0909"/>
    <w:rsid w:val="000B21FB"/>
    <w:rsid w:val="000B3523"/>
    <w:rsid w:val="000B3CD9"/>
    <w:rsid w:val="000B44CB"/>
    <w:rsid w:val="000B4882"/>
    <w:rsid w:val="000B5757"/>
    <w:rsid w:val="000B626E"/>
    <w:rsid w:val="000B76C8"/>
    <w:rsid w:val="000B7D9A"/>
    <w:rsid w:val="000B7DB0"/>
    <w:rsid w:val="000C00F6"/>
    <w:rsid w:val="000C2170"/>
    <w:rsid w:val="000C2B99"/>
    <w:rsid w:val="000C2C1E"/>
    <w:rsid w:val="000C30D1"/>
    <w:rsid w:val="000C44F1"/>
    <w:rsid w:val="000D058F"/>
    <w:rsid w:val="000D27AE"/>
    <w:rsid w:val="000D3110"/>
    <w:rsid w:val="000D466B"/>
    <w:rsid w:val="000D654F"/>
    <w:rsid w:val="000D6E2F"/>
    <w:rsid w:val="000E0F4E"/>
    <w:rsid w:val="000E21A7"/>
    <w:rsid w:val="000E248D"/>
    <w:rsid w:val="000E3A0B"/>
    <w:rsid w:val="000E3DD1"/>
    <w:rsid w:val="000E409B"/>
    <w:rsid w:val="000E437E"/>
    <w:rsid w:val="000E5777"/>
    <w:rsid w:val="000E5BDF"/>
    <w:rsid w:val="000E66D7"/>
    <w:rsid w:val="000E6DFE"/>
    <w:rsid w:val="000F2709"/>
    <w:rsid w:val="000F561C"/>
    <w:rsid w:val="00100891"/>
    <w:rsid w:val="001015EA"/>
    <w:rsid w:val="00103402"/>
    <w:rsid w:val="00104F1C"/>
    <w:rsid w:val="00105186"/>
    <w:rsid w:val="00106FD3"/>
    <w:rsid w:val="001073A1"/>
    <w:rsid w:val="001078F5"/>
    <w:rsid w:val="001101C7"/>
    <w:rsid w:val="0011023A"/>
    <w:rsid w:val="00111B1A"/>
    <w:rsid w:val="00113FC0"/>
    <w:rsid w:val="00115C09"/>
    <w:rsid w:val="00115F1E"/>
    <w:rsid w:val="0012060B"/>
    <w:rsid w:val="00121923"/>
    <w:rsid w:val="00123A06"/>
    <w:rsid w:val="00124236"/>
    <w:rsid w:val="001313C6"/>
    <w:rsid w:val="0013169B"/>
    <w:rsid w:val="00132681"/>
    <w:rsid w:val="00132DCC"/>
    <w:rsid w:val="0013315C"/>
    <w:rsid w:val="00133EF8"/>
    <w:rsid w:val="00135E38"/>
    <w:rsid w:val="00137C22"/>
    <w:rsid w:val="0014029B"/>
    <w:rsid w:val="001418FA"/>
    <w:rsid w:val="00141E18"/>
    <w:rsid w:val="00142EAE"/>
    <w:rsid w:val="001433E3"/>
    <w:rsid w:val="00143731"/>
    <w:rsid w:val="00147286"/>
    <w:rsid w:val="00150B0D"/>
    <w:rsid w:val="00151217"/>
    <w:rsid w:val="00152E57"/>
    <w:rsid w:val="001566D9"/>
    <w:rsid w:val="00160967"/>
    <w:rsid w:val="00162892"/>
    <w:rsid w:val="001646E4"/>
    <w:rsid w:val="001655DF"/>
    <w:rsid w:val="00165C3E"/>
    <w:rsid w:val="00166104"/>
    <w:rsid w:val="0016718E"/>
    <w:rsid w:val="0016732D"/>
    <w:rsid w:val="00167595"/>
    <w:rsid w:val="00167E93"/>
    <w:rsid w:val="0017164B"/>
    <w:rsid w:val="00172802"/>
    <w:rsid w:val="00172A34"/>
    <w:rsid w:val="00173F1B"/>
    <w:rsid w:val="0017405A"/>
    <w:rsid w:val="00176E1A"/>
    <w:rsid w:val="00180DDB"/>
    <w:rsid w:val="001810A2"/>
    <w:rsid w:val="0018161C"/>
    <w:rsid w:val="00185654"/>
    <w:rsid w:val="00185A13"/>
    <w:rsid w:val="00190445"/>
    <w:rsid w:val="00191EA9"/>
    <w:rsid w:val="00192F85"/>
    <w:rsid w:val="00194557"/>
    <w:rsid w:val="00194D9F"/>
    <w:rsid w:val="00196BBF"/>
    <w:rsid w:val="00197088"/>
    <w:rsid w:val="001977EE"/>
    <w:rsid w:val="001A09B6"/>
    <w:rsid w:val="001A0C29"/>
    <w:rsid w:val="001A2042"/>
    <w:rsid w:val="001A2130"/>
    <w:rsid w:val="001A3C30"/>
    <w:rsid w:val="001A58B9"/>
    <w:rsid w:val="001B1507"/>
    <w:rsid w:val="001B20E5"/>
    <w:rsid w:val="001B262C"/>
    <w:rsid w:val="001B365D"/>
    <w:rsid w:val="001B3E1D"/>
    <w:rsid w:val="001B5226"/>
    <w:rsid w:val="001B6DCF"/>
    <w:rsid w:val="001B7DE2"/>
    <w:rsid w:val="001C06AC"/>
    <w:rsid w:val="001C07A4"/>
    <w:rsid w:val="001C1E30"/>
    <w:rsid w:val="001C2C4F"/>
    <w:rsid w:val="001C391C"/>
    <w:rsid w:val="001C5948"/>
    <w:rsid w:val="001C6887"/>
    <w:rsid w:val="001C77CB"/>
    <w:rsid w:val="001D242A"/>
    <w:rsid w:val="001D3BCA"/>
    <w:rsid w:val="001D3E4B"/>
    <w:rsid w:val="001D53C9"/>
    <w:rsid w:val="001E0C51"/>
    <w:rsid w:val="001E2F5A"/>
    <w:rsid w:val="001E38CD"/>
    <w:rsid w:val="001E7932"/>
    <w:rsid w:val="001F2D04"/>
    <w:rsid w:val="001F3387"/>
    <w:rsid w:val="001F4426"/>
    <w:rsid w:val="001F444D"/>
    <w:rsid w:val="0020363C"/>
    <w:rsid w:val="0020758D"/>
    <w:rsid w:val="00207AF4"/>
    <w:rsid w:val="00210628"/>
    <w:rsid w:val="00211317"/>
    <w:rsid w:val="00211CAC"/>
    <w:rsid w:val="00212F9A"/>
    <w:rsid w:val="00213FFC"/>
    <w:rsid w:val="00216266"/>
    <w:rsid w:val="0021633F"/>
    <w:rsid w:val="002173EF"/>
    <w:rsid w:val="00222C2A"/>
    <w:rsid w:val="00222FEB"/>
    <w:rsid w:val="002255CB"/>
    <w:rsid w:val="0023195A"/>
    <w:rsid w:val="0023222C"/>
    <w:rsid w:val="0023399A"/>
    <w:rsid w:val="00236A88"/>
    <w:rsid w:val="00237064"/>
    <w:rsid w:val="00242845"/>
    <w:rsid w:val="0024319E"/>
    <w:rsid w:val="0024516E"/>
    <w:rsid w:val="002457D2"/>
    <w:rsid w:val="002512A5"/>
    <w:rsid w:val="0025203C"/>
    <w:rsid w:val="00253F00"/>
    <w:rsid w:val="0025430C"/>
    <w:rsid w:val="0025466E"/>
    <w:rsid w:val="00254BE9"/>
    <w:rsid w:val="00254CD9"/>
    <w:rsid w:val="00257E35"/>
    <w:rsid w:val="00265A19"/>
    <w:rsid w:val="0027536B"/>
    <w:rsid w:val="002774FE"/>
    <w:rsid w:val="00281483"/>
    <w:rsid w:val="00282876"/>
    <w:rsid w:val="00283D20"/>
    <w:rsid w:val="00283DFA"/>
    <w:rsid w:val="00284D6D"/>
    <w:rsid w:val="00285744"/>
    <w:rsid w:val="00286B8B"/>
    <w:rsid w:val="002911C7"/>
    <w:rsid w:val="00291FE8"/>
    <w:rsid w:val="0029224B"/>
    <w:rsid w:val="00292406"/>
    <w:rsid w:val="00295B6A"/>
    <w:rsid w:val="00296CBA"/>
    <w:rsid w:val="0029719A"/>
    <w:rsid w:val="002A0542"/>
    <w:rsid w:val="002A055B"/>
    <w:rsid w:val="002A2A26"/>
    <w:rsid w:val="002A35A6"/>
    <w:rsid w:val="002A5219"/>
    <w:rsid w:val="002A55E8"/>
    <w:rsid w:val="002B058C"/>
    <w:rsid w:val="002B16A8"/>
    <w:rsid w:val="002B2443"/>
    <w:rsid w:val="002B2894"/>
    <w:rsid w:val="002B580E"/>
    <w:rsid w:val="002B6207"/>
    <w:rsid w:val="002B6A6D"/>
    <w:rsid w:val="002B7178"/>
    <w:rsid w:val="002B71A1"/>
    <w:rsid w:val="002B765A"/>
    <w:rsid w:val="002B7EFC"/>
    <w:rsid w:val="002B7F16"/>
    <w:rsid w:val="002C580C"/>
    <w:rsid w:val="002C592A"/>
    <w:rsid w:val="002D0139"/>
    <w:rsid w:val="002D2DCD"/>
    <w:rsid w:val="002D4A6B"/>
    <w:rsid w:val="002D4FDE"/>
    <w:rsid w:val="002D63B5"/>
    <w:rsid w:val="002D7CAC"/>
    <w:rsid w:val="002E21C5"/>
    <w:rsid w:val="002E2928"/>
    <w:rsid w:val="002E2CCA"/>
    <w:rsid w:val="002E4BBD"/>
    <w:rsid w:val="002E6720"/>
    <w:rsid w:val="002F1EE7"/>
    <w:rsid w:val="002F322B"/>
    <w:rsid w:val="002F5EDF"/>
    <w:rsid w:val="002F6AE1"/>
    <w:rsid w:val="002F6E8E"/>
    <w:rsid w:val="002F73FF"/>
    <w:rsid w:val="002F787D"/>
    <w:rsid w:val="00301AF3"/>
    <w:rsid w:val="0030468D"/>
    <w:rsid w:val="003054B1"/>
    <w:rsid w:val="00306371"/>
    <w:rsid w:val="003077F3"/>
    <w:rsid w:val="00310B3C"/>
    <w:rsid w:val="00311001"/>
    <w:rsid w:val="00311FB6"/>
    <w:rsid w:val="00312739"/>
    <w:rsid w:val="00312B10"/>
    <w:rsid w:val="0031370A"/>
    <w:rsid w:val="00315065"/>
    <w:rsid w:val="00321D68"/>
    <w:rsid w:val="00322C59"/>
    <w:rsid w:val="00331309"/>
    <w:rsid w:val="00331330"/>
    <w:rsid w:val="00331B50"/>
    <w:rsid w:val="00331CBF"/>
    <w:rsid w:val="00331EEE"/>
    <w:rsid w:val="003322FD"/>
    <w:rsid w:val="0033505A"/>
    <w:rsid w:val="00335EE0"/>
    <w:rsid w:val="00337C56"/>
    <w:rsid w:val="003400E2"/>
    <w:rsid w:val="00340793"/>
    <w:rsid w:val="00340FB8"/>
    <w:rsid w:val="003411F6"/>
    <w:rsid w:val="00341894"/>
    <w:rsid w:val="003439B5"/>
    <w:rsid w:val="003440A7"/>
    <w:rsid w:val="00344A64"/>
    <w:rsid w:val="00346F61"/>
    <w:rsid w:val="00351BAB"/>
    <w:rsid w:val="00353AE4"/>
    <w:rsid w:val="00355A10"/>
    <w:rsid w:val="0036173C"/>
    <w:rsid w:val="00364801"/>
    <w:rsid w:val="00365760"/>
    <w:rsid w:val="00366124"/>
    <w:rsid w:val="0036617C"/>
    <w:rsid w:val="00366C26"/>
    <w:rsid w:val="00366D0A"/>
    <w:rsid w:val="00367A62"/>
    <w:rsid w:val="00370DD4"/>
    <w:rsid w:val="0037101A"/>
    <w:rsid w:val="00376EA6"/>
    <w:rsid w:val="00377C4F"/>
    <w:rsid w:val="00381A09"/>
    <w:rsid w:val="00383181"/>
    <w:rsid w:val="003842A2"/>
    <w:rsid w:val="003851C1"/>
    <w:rsid w:val="0038694B"/>
    <w:rsid w:val="00387B80"/>
    <w:rsid w:val="003908A6"/>
    <w:rsid w:val="003909FB"/>
    <w:rsid w:val="00391A92"/>
    <w:rsid w:val="00391E95"/>
    <w:rsid w:val="00393144"/>
    <w:rsid w:val="0039468C"/>
    <w:rsid w:val="003A1503"/>
    <w:rsid w:val="003A3601"/>
    <w:rsid w:val="003A4918"/>
    <w:rsid w:val="003A5952"/>
    <w:rsid w:val="003A6B3F"/>
    <w:rsid w:val="003A6C2B"/>
    <w:rsid w:val="003A6F57"/>
    <w:rsid w:val="003A7242"/>
    <w:rsid w:val="003A7462"/>
    <w:rsid w:val="003B0892"/>
    <w:rsid w:val="003B1245"/>
    <w:rsid w:val="003B19D2"/>
    <w:rsid w:val="003B5EC4"/>
    <w:rsid w:val="003B6A5E"/>
    <w:rsid w:val="003C3428"/>
    <w:rsid w:val="003C531F"/>
    <w:rsid w:val="003C7B39"/>
    <w:rsid w:val="003D476C"/>
    <w:rsid w:val="003D7F59"/>
    <w:rsid w:val="003E219C"/>
    <w:rsid w:val="003E27A3"/>
    <w:rsid w:val="003E2BAB"/>
    <w:rsid w:val="003E30C6"/>
    <w:rsid w:val="003E6ECC"/>
    <w:rsid w:val="003E7569"/>
    <w:rsid w:val="003F005D"/>
    <w:rsid w:val="003F2DDD"/>
    <w:rsid w:val="003F6332"/>
    <w:rsid w:val="003F6410"/>
    <w:rsid w:val="003F6E0F"/>
    <w:rsid w:val="003F6EA7"/>
    <w:rsid w:val="00403D06"/>
    <w:rsid w:val="0040522B"/>
    <w:rsid w:val="00405825"/>
    <w:rsid w:val="00406D48"/>
    <w:rsid w:val="0041032A"/>
    <w:rsid w:val="00411D6A"/>
    <w:rsid w:val="004124C6"/>
    <w:rsid w:val="0041310A"/>
    <w:rsid w:val="00413BD0"/>
    <w:rsid w:val="00414552"/>
    <w:rsid w:val="00414B2F"/>
    <w:rsid w:val="00415820"/>
    <w:rsid w:val="00416042"/>
    <w:rsid w:val="0041631D"/>
    <w:rsid w:val="0042041B"/>
    <w:rsid w:val="004214F8"/>
    <w:rsid w:val="00422022"/>
    <w:rsid w:val="0042327E"/>
    <w:rsid w:val="00423665"/>
    <w:rsid w:val="00424887"/>
    <w:rsid w:val="00424A08"/>
    <w:rsid w:val="00427FFC"/>
    <w:rsid w:val="004302FC"/>
    <w:rsid w:val="00431044"/>
    <w:rsid w:val="00431A75"/>
    <w:rsid w:val="004336DB"/>
    <w:rsid w:val="004337B8"/>
    <w:rsid w:val="00434097"/>
    <w:rsid w:val="00436294"/>
    <w:rsid w:val="0043633D"/>
    <w:rsid w:val="00436F17"/>
    <w:rsid w:val="00437DED"/>
    <w:rsid w:val="00440F5E"/>
    <w:rsid w:val="00442958"/>
    <w:rsid w:val="004444C3"/>
    <w:rsid w:val="00450060"/>
    <w:rsid w:val="00450162"/>
    <w:rsid w:val="00450941"/>
    <w:rsid w:val="00451226"/>
    <w:rsid w:val="00452236"/>
    <w:rsid w:val="004538BB"/>
    <w:rsid w:val="004551D2"/>
    <w:rsid w:val="004567E7"/>
    <w:rsid w:val="00456F59"/>
    <w:rsid w:val="00457C6A"/>
    <w:rsid w:val="004637C4"/>
    <w:rsid w:val="004641EB"/>
    <w:rsid w:val="00465393"/>
    <w:rsid w:val="004665CE"/>
    <w:rsid w:val="004674AD"/>
    <w:rsid w:val="00467A4F"/>
    <w:rsid w:val="004723CD"/>
    <w:rsid w:val="004744BB"/>
    <w:rsid w:val="00474808"/>
    <w:rsid w:val="00474E5D"/>
    <w:rsid w:val="00474F8B"/>
    <w:rsid w:val="00475E3E"/>
    <w:rsid w:val="004771CC"/>
    <w:rsid w:val="004773B7"/>
    <w:rsid w:val="004804E7"/>
    <w:rsid w:val="00481B56"/>
    <w:rsid w:val="00486665"/>
    <w:rsid w:val="004871A6"/>
    <w:rsid w:val="00487825"/>
    <w:rsid w:val="00490DE4"/>
    <w:rsid w:val="00491B31"/>
    <w:rsid w:val="0049300E"/>
    <w:rsid w:val="0049387D"/>
    <w:rsid w:val="00495745"/>
    <w:rsid w:val="00496B39"/>
    <w:rsid w:val="004971E4"/>
    <w:rsid w:val="0049764D"/>
    <w:rsid w:val="00497DFB"/>
    <w:rsid w:val="004A14F5"/>
    <w:rsid w:val="004A31E8"/>
    <w:rsid w:val="004A3286"/>
    <w:rsid w:val="004A58FB"/>
    <w:rsid w:val="004A62F5"/>
    <w:rsid w:val="004A793A"/>
    <w:rsid w:val="004B0B23"/>
    <w:rsid w:val="004B0C34"/>
    <w:rsid w:val="004B1161"/>
    <w:rsid w:val="004B24B5"/>
    <w:rsid w:val="004B2B50"/>
    <w:rsid w:val="004C0979"/>
    <w:rsid w:val="004C17C1"/>
    <w:rsid w:val="004C5C47"/>
    <w:rsid w:val="004C7B64"/>
    <w:rsid w:val="004D0238"/>
    <w:rsid w:val="004D0AD6"/>
    <w:rsid w:val="004D1602"/>
    <w:rsid w:val="004D178D"/>
    <w:rsid w:val="004D5A80"/>
    <w:rsid w:val="004E0747"/>
    <w:rsid w:val="004E25CF"/>
    <w:rsid w:val="004E2C55"/>
    <w:rsid w:val="004E53DC"/>
    <w:rsid w:val="004F120E"/>
    <w:rsid w:val="004F4ADA"/>
    <w:rsid w:val="004F5912"/>
    <w:rsid w:val="004F5DAD"/>
    <w:rsid w:val="004F5DBB"/>
    <w:rsid w:val="004F6070"/>
    <w:rsid w:val="004F7372"/>
    <w:rsid w:val="004F7D79"/>
    <w:rsid w:val="00500136"/>
    <w:rsid w:val="00505AAB"/>
    <w:rsid w:val="005074ED"/>
    <w:rsid w:val="00510630"/>
    <w:rsid w:val="00510805"/>
    <w:rsid w:val="005112B8"/>
    <w:rsid w:val="005123F7"/>
    <w:rsid w:val="00513A51"/>
    <w:rsid w:val="005159C9"/>
    <w:rsid w:val="00515A74"/>
    <w:rsid w:val="005165FB"/>
    <w:rsid w:val="005223B2"/>
    <w:rsid w:val="00523BAF"/>
    <w:rsid w:val="005246AA"/>
    <w:rsid w:val="005253B1"/>
    <w:rsid w:val="00525914"/>
    <w:rsid w:val="00526240"/>
    <w:rsid w:val="00527251"/>
    <w:rsid w:val="00527C40"/>
    <w:rsid w:val="005301B5"/>
    <w:rsid w:val="005318B4"/>
    <w:rsid w:val="00536735"/>
    <w:rsid w:val="0054149A"/>
    <w:rsid w:val="0054198A"/>
    <w:rsid w:val="00541EB6"/>
    <w:rsid w:val="00543415"/>
    <w:rsid w:val="005434EF"/>
    <w:rsid w:val="005437EB"/>
    <w:rsid w:val="005445BB"/>
    <w:rsid w:val="00544DCC"/>
    <w:rsid w:val="00545045"/>
    <w:rsid w:val="0054522F"/>
    <w:rsid w:val="00545731"/>
    <w:rsid w:val="00546396"/>
    <w:rsid w:val="00550274"/>
    <w:rsid w:val="00550459"/>
    <w:rsid w:val="00550ACA"/>
    <w:rsid w:val="00551137"/>
    <w:rsid w:val="00551DA7"/>
    <w:rsid w:val="00552B37"/>
    <w:rsid w:val="005547CC"/>
    <w:rsid w:val="0055716F"/>
    <w:rsid w:val="00557DEA"/>
    <w:rsid w:val="005617D8"/>
    <w:rsid w:val="00562B0E"/>
    <w:rsid w:val="00562D4E"/>
    <w:rsid w:val="00571C08"/>
    <w:rsid w:val="00573FBD"/>
    <w:rsid w:val="00574027"/>
    <w:rsid w:val="00574347"/>
    <w:rsid w:val="005754D4"/>
    <w:rsid w:val="0057624E"/>
    <w:rsid w:val="00577B33"/>
    <w:rsid w:val="00582CF0"/>
    <w:rsid w:val="00583A16"/>
    <w:rsid w:val="005854D1"/>
    <w:rsid w:val="00585944"/>
    <w:rsid w:val="005867C3"/>
    <w:rsid w:val="005900C6"/>
    <w:rsid w:val="005906D7"/>
    <w:rsid w:val="00590F98"/>
    <w:rsid w:val="00591902"/>
    <w:rsid w:val="005945BB"/>
    <w:rsid w:val="00597B7B"/>
    <w:rsid w:val="005A047E"/>
    <w:rsid w:val="005A4A0A"/>
    <w:rsid w:val="005A5C4B"/>
    <w:rsid w:val="005B1417"/>
    <w:rsid w:val="005B2CED"/>
    <w:rsid w:val="005B582E"/>
    <w:rsid w:val="005B58DF"/>
    <w:rsid w:val="005B7880"/>
    <w:rsid w:val="005C0BF7"/>
    <w:rsid w:val="005C1C62"/>
    <w:rsid w:val="005C24A3"/>
    <w:rsid w:val="005C3259"/>
    <w:rsid w:val="005C6CB1"/>
    <w:rsid w:val="005C7C62"/>
    <w:rsid w:val="005D16FA"/>
    <w:rsid w:val="005D19E2"/>
    <w:rsid w:val="005D55D6"/>
    <w:rsid w:val="005D630E"/>
    <w:rsid w:val="005D680B"/>
    <w:rsid w:val="005D7BCF"/>
    <w:rsid w:val="005D7C43"/>
    <w:rsid w:val="005D7D15"/>
    <w:rsid w:val="005E011D"/>
    <w:rsid w:val="005E015C"/>
    <w:rsid w:val="005E0A7D"/>
    <w:rsid w:val="005E0DFB"/>
    <w:rsid w:val="005E0F71"/>
    <w:rsid w:val="005E174E"/>
    <w:rsid w:val="005E30B9"/>
    <w:rsid w:val="005E44C0"/>
    <w:rsid w:val="005E491E"/>
    <w:rsid w:val="005E53B6"/>
    <w:rsid w:val="005F0D7C"/>
    <w:rsid w:val="005F174A"/>
    <w:rsid w:val="005F300E"/>
    <w:rsid w:val="005F4C98"/>
    <w:rsid w:val="005F5E0F"/>
    <w:rsid w:val="005F602F"/>
    <w:rsid w:val="00601555"/>
    <w:rsid w:val="00601CC3"/>
    <w:rsid w:val="00604191"/>
    <w:rsid w:val="0060643A"/>
    <w:rsid w:val="006075EB"/>
    <w:rsid w:val="00610DAA"/>
    <w:rsid w:val="006124C8"/>
    <w:rsid w:val="0061305B"/>
    <w:rsid w:val="00614026"/>
    <w:rsid w:val="00615971"/>
    <w:rsid w:val="00620437"/>
    <w:rsid w:val="00620C06"/>
    <w:rsid w:val="00622385"/>
    <w:rsid w:val="00623D20"/>
    <w:rsid w:val="00624030"/>
    <w:rsid w:val="006244F8"/>
    <w:rsid w:val="00625766"/>
    <w:rsid w:val="00625953"/>
    <w:rsid w:val="00626F5E"/>
    <w:rsid w:val="00627AC8"/>
    <w:rsid w:val="00630F0F"/>
    <w:rsid w:val="00632B75"/>
    <w:rsid w:val="006354E2"/>
    <w:rsid w:val="0064078D"/>
    <w:rsid w:val="00640BCF"/>
    <w:rsid w:val="0064135A"/>
    <w:rsid w:val="0064156B"/>
    <w:rsid w:val="00641FF8"/>
    <w:rsid w:val="0064208D"/>
    <w:rsid w:val="006509C4"/>
    <w:rsid w:val="00651F8A"/>
    <w:rsid w:val="006534AC"/>
    <w:rsid w:val="00654811"/>
    <w:rsid w:val="00654BDD"/>
    <w:rsid w:val="00656981"/>
    <w:rsid w:val="00657816"/>
    <w:rsid w:val="00660B61"/>
    <w:rsid w:val="006628C7"/>
    <w:rsid w:val="00663321"/>
    <w:rsid w:val="006666D1"/>
    <w:rsid w:val="00670139"/>
    <w:rsid w:val="00671CF2"/>
    <w:rsid w:val="00672087"/>
    <w:rsid w:val="006736A9"/>
    <w:rsid w:val="00674B32"/>
    <w:rsid w:val="00675506"/>
    <w:rsid w:val="0068090B"/>
    <w:rsid w:val="00680F59"/>
    <w:rsid w:val="00682115"/>
    <w:rsid w:val="00682BDB"/>
    <w:rsid w:val="00682DA5"/>
    <w:rsid w:val="00684564"/>
    <w:rsid w:val="00684627"/>
    <w:rsid w:val="00685056"/>
    <w:rsid w:val="00691EDC"/>
    <w:rsid w:val="00692C77"/>
    <w:rsid w:val="0069319D"/>
    <w:rsid w:val="00693811"/>
    <w:rsid w:val="00693D16"/>
    <w:rsid w:val="00695DAB"/>
    <w:rsid w:val="00696408"/>
    <w:rsid w:val="0069745E"/>
    <w:rsid w:val="006A00B6"/>
    <w:rsid w:val="006A12C2"/>
    <w:rsid w:val="006A1A62"/>
    <w:rsid w:val="006A3EAB"/>
    <w:rsid w:val="006A4B45"/>
    <w:rsid w:val="006A59F8"/>
    <w:rsid w:val="006B0D36"/>
    <w:rsid w:val="006B0F8E"/>
    <w:rsid w:val="006B1A79"/>
    <w:rsid w:val="006B3C14"/>
    <w:rsid w:val="006B6848"/>
    <w:rsid w:val="006B781B"/>
    <w:rsid w:val="006C2EBA"/>
    <w:rsid w:val="006C4CCB"/>
    <w:rsid w:val="006C529E"/>
    <w:rsid w:val="006C5F1B"/>
    <w:rsid w:val="006C6966"/>
    <w:rsid w:val="006C7C86"/>
    <w:rsid w:val="006D0E0C"/>
    <w:rsid w:val="006D206C"/>
    <w:rsid w:val="006D2665"/>
    <w:rsid w:val="006D3982"/>
    <w:rsid w:val="006D4016"/>
    <w:rsid w:val="006D79D3"/>
    <w:rsid w:val="006E3AD7"/>
    <w:rsid w:val="006E466B"/>
    <w:rsid w:val="006E4B27"/>
    <w:rsid w:val="006E589C"/>
    <w:rsid w:val="006E6221"/>
    <w:rsid w:val="006F39C8"/>
    <w:rsid w:val="006F53D3"/>
    <w:rsid w:val="006F722A"/>
    <w:rsid w:val="006F73FB"/>
    <w:rsid w:val="007002C1"/>
    <w:rsid w:val="0070383F"/>
    <w:rsid w:val="00703858"/>
    <w:rsid w:val="00706234"/>
    <w:rsid w:val="00707366"/>
    <w:rsid w:val="007102A0"/>
    <w:rsid w:val="0071103F"/>
    <w:rsid w:val="00711144"/>
    <w:rsid w:val="00711452"/>
    <w:rsid w:val="00711E1E"/>
    <w:rsid w:val="00712668"/>
    <w:rsid w:val="00714A0C"/>
    <w:rsid w:val="007206CD"/>
    <w:rsid w:val="00720BD1"/>
    <w:rsid w:val="00720CF0"/>
    <w:rsid w:val="00720D78"/>
    <w:rsid w:val="00721AC2"/>
    <w:rsid w:val="00731BD2"/>
    <w:rsid w:val="00731DEC"/>
    <w:rsid w:val="007326D7"/>
    <w:rsid w:val="00736172"/>
    <w:rsid w:val="007364FC"/>
    <w:rsid w:val="00736E79"/>
    <w:rsid w:val="00737052"/>
    <w:rsid w:val="00740A05"/>
    <w:rsid w:val="00741A34"/>
    <w:rsid w:val="00742718"/>
    <w:rsid w:val="00743B17"/>
    <w:rsid w:val="00746888"/>
    <w:rsid w:val="00747D70"/>
    <w:rsid w:val="00751465"/>
    <w:rsid w:val="0075422D"/>
    <w:rsid w:val="007572BC"/>
    <w:rsid w:val="007577DA"/>
    <w:rsid w:val="00757BC5"/>
    <w:rsid w:val="007602DF"/>
    <w:rsid w:val="00760EA8"/>
    <w:rsid w:val="007658B0"/>
    <w:rsid w:val="00766460"/>
    <w:rsid w:val="00770154"/>
    <w:rsid w:val="00770B15"/>
    <w:rsid w:val="00771D36"/>
    <w:rsid w:val="00772705"/>
    <w:rsid w:val="00772ACB"/>
    <w:rsid w:val="00773B9F"/>
    <w:rsid w:val="00774C82"/>
    <w:rsid w:val="00775243"/>
    <w:rsid w:val="00777553"/>
    <w:rsid w:val="00780DAC"/>
    <w:rsid w:val="00781047"/>
    <w:rsid w:val="00781C4B"/>
    <w:rsid w:val="007843FD"/>
    <w:rsid w:val="00784894"/>
    <w:rsid w:val="00786D2E"/>
    <w:rsid w:val="00790C30"/>
    <w:rsid w:val="00791785"/>
    <w:rsid w:val="00791C57"/>
    <w:rsid w:val="007929EB"/>
    <w:rsid w:val="007958A1"/>
    <w:rsid w:val="00796914"/>
    <w:rsid w:val="007A0CB2"/>
    <w:rsid w:val="007A2E35"/>
    <w:rsid w:val="007A2E4B"/>
    <w:rsid w:val="007A3B0B"/>
    <w:rsid w:val="007A3B92"/>
    <w:rsid w:val="007A408F"/>
    <w:rsid w:val="007A44C3"/>
    <w:rsid w:val="007A4670"/>
    <w:rsid w:val="007A528B"/>
    <w:rsid w:val="007A537A"/>
    <w:rsid w:val="007B0D33"/>
    <w:rsid w:val="007B2BE8"/>
    <w:rsid w:val="007B3FDA"/>
    <w:rsid w:val="007B6EBB"/>
    <w:rsid w:val="007B715D"/>
    <w:rsid w:val="007C27B4"/>
    <w:rsid w:val="007C2A0F"/>
    <w:rsid w:val="007C4E75"/>
    <w:rsid w:val="007C5525"/>
    <w:rsid w:val="007C56D9"/>
    <w:rsid w:val="007C68B6"/>
    <w:rsid w:val="007C73A3"/>
    <w:rsid w:val="007C7D20"/>
    <w:rsid w:val="007C7E82"/>
    <w:rsid w:val="007D08E7"/>
    <w:rsid w:val="007D3122"/>
    <w:rsid w:val="007D4883"/>
    <w:rsid w:val="007D4A47"/>
    <w:rsid w:val="007D52D6"/>
    <w:rsid w:val="007D5B0A"/>
    <w:rsid w:val="007D74E6"/>
    <w:rsid w:val="007D7BF0"/>
    <w:rsid w:val="007D7F6D"/>
    <w:rsid w:val="007E017E"/>
    <w:rsid w:val="007E0EAE"/>
    <w:rsid w:val="007E2415"/>
    <w:rsid w:val="007E2CDF"/>
    <w:rsid w:val="007E417F"/>
    <w:rsid w:val="007E42C4"/>
    <w:rsid w:val="007E6072"/>
    <w:rsid w:val="007F03BF"/>
    <w:rsid w:val="007F140D"/>
    <w:rsid w:val="007F274C"/>
    <w:rsid w:val="007F2DCA"/>
    <w:rsid w:val="007F5630"/>
    <w:rsid w:val="007F7C73"/>
    <w:rsid w:val="008036A3"/>
    <w:rsid w:val="0080377D"/>
    <w:rsid w:val="008055BC"/>
    <w:rsid w:val="00805D54"/>
    <w:rsid w:val="00806AE1"/>
    <w:rsid w:val="00807C50"/>
    <w:rsid w:val="00807E83"/>
    <w:rsid w:val="00810726"/>
    <w:rsid w:val="00811503"/>
    <w:rsid w:val="008121C5"/>
    <w:rsid w:val="0081331A"/>
    <w:rsid w:val="00814EF2"/>
    <w:rsid w:val="00815BB2"/>
    <w:rsid w:val="00815F63"/>
    <w:rsid w:val="00816762"/>
    <w:rsid w:val="0081702D"/>
    <w:rsid w:val="00820530"/>
    <w:rsid w:val="00820543"/>
    <w:rsid w:val="00820AF2"/>
    <w:rsid w:val="008214EF"/>
    <w:rsid w:val="00821B44"/>
    <w:rsid w:val="008249BC"/>
    <w:rsid w:val="008252C5"/>
    <w:rsid w:val="00826A72"/>
    <w:rsid w:val="00827385"/>
    <w:rsid w:val="00830844"/>
    <w:rsid w:val="00837574"/>
    <w:rsid w:val="00837DF5"/>
    <w:rsid w:val="0084086C"/>
    <w:rsid w:val="008434CA"/>
    <w:rsid w:val="00844D44"/>
    <w:rsid w:val="008451E5"/>
    <w:rsid w:val="008457B9"/>
    <w:rsid w:val="008457CD"/>
    <w:rsid w:val="0084755B"/>
    <w:rsid w:val="00847626"/>
    <w:rsid w:val="00851BCC"/>
    <w:rsid w:val="00853173"/>
    <w:rsid w:val="0085400A"/>
    <w:rsid w:val="008552EE"/>
    <w:rsid w:val="00855EFA"/>
    <w:rsid w:val="00856328"/>
    <w:rsid w:val="008567E6"/>
    <w:rsid w:val="0085780D"/>
    <w:rsid w:val="008629BA"/>
    <w:rsid w:val="00862DBF"/>
    <w:rsid w:val="008636A4"/>
    <w:rsid w:val="00867C37"/>
    <w:rsid w:val="00867ECD"/>
    <w:rsid w:val="00870681"/>
    <w:rsid w:val="00872FF6"/>
    <w:rsid w:val="00873A6E"/>
    <w:rsid w:val="00873C6F"/>
    <w:rsid w:val="00874A65"/>
    <w:rsid w:val="008760C7"/>
    <w:rsid w:val="0088345B"/>
    <w:rsid w:val="00884153"/>
    <w:rsid w:val="00884993"/>
    <w:rsid w:val="0088571D"/>
    <w:rsid w:val="00886BD3"/>
    <w:rsid w:val="00887BB0"/>
    <w:rsid w:val="008920D6"/>
    <w:rsid w:val="00892650"/>
    <w:rsid w:val="00893B4B"/>
    <w:rsid w:val="008952D8"/>
    <w:rsid w:val="00895D04"/>
    <w:rsid w:val="00897EB3"/>
    <w:rsid w:val="008A0613"/>
    <w:rsid w:val="008A255C"/>
    <w:rsid w:val="008A5F30"/>
    <w:rsid w:val="008A63CB"/>
    <w:rsid w:val="008A7321"/>
    <w:rsid w:val="008B1567"/>
    <w:rsid w:val="008B3566"/>
    <w:rsid w:val="008B3E48"/>
    <w:rsid w:val="008B697C"/>
    <w:rsid w:val="008C060B"/>
    <w:rsid w:val="008C08F4"/>
    <w:rsid w:val="008C14F1"/>
    <w:rsid w:val="008C1AB5"/>
    <w:rsid w:val="008C1ADD"/>
    <w:rsid w:val="008C2070"/>
    <w:rsid w:val="008C25EA"/>
    <w:rsid w:val="008C4E28"/>
    <w:rsid w:val="008C6D6E"/>
    <w:rsid w:val="008C6E0D"/>
    <w:rsid w:val="008C77F6"/>
    <w:rsid w:val="008C79BE"/>
    <w:rsid w:val="008C7C0D"/>
    <w:rsid w:val="008D0863"/>
    <w:rsid w:val="008D3E85"/>
    <w:rsid w:val="008D49DD"/>
    <w:rsid w:val="008D68BD"/>
    <w:rsid w:val="008D69AD"/>
    <w:rsid w:val="008D6DF2"/>
    <w:rsid w:val="008E19C6"/>
    <w:rsid w:val="008E2FFB"/>
    <w:rsid w:val="008E5283"/>
    <w:rsid w:val="008E7927"/>
    <w:rsid w:val="008F0D29"/>
    <w:rsid w:val="008F2B31"/>
    <w:rsid w:val="008F2FD6"/>
    <w:rsid w:val="008F58AB"/>
    <w:rsid w:val="008F5BE0"/>
    <w:rsid w:val="008F6723"/>
    <w:rsid w:val="008F6A74"/>
    <w:rsid w:val="008F7597"/>
    <w:rsid w:val="00900165"/>
    <w:rsid w:val="00900BDD"/>
    <w:rsid w:val="00903E70"/>
    <w:rsid w:val="00904137"/>
    <w:rsid w:val="009052CB"/>
    <w:rsid w:val="00906B3C"/>
    <w:rsid w:val="009101E5"/>
    <w:rsid w:val="009123DC"/>
    <w:rsid w:val="009137E4"/>
    <w:rsid w:val="00913A11"/>
    <w:rsid w:val="009166D3"/>
    <w:rsid w:val="009177AF"/>
    <w:rsid w:val="00917DE3"/>
    <w:rsid w:val="009235F0"/>
    <w:rsid w:val="0092432A"/>
    <w:rsid w:val="009270F5"/>
    <w:rsid w:val="00930F66"/>
    <w:rsid w:val="00931981"/>
    <w:rsid w:val="00931FAD"/>
    <w:rsid w:val="009328F9"/>
    <w:rsid w:val="00933605"/>
    <w:rsid w:val="00934886"/>
    <w:rsid w:val="00940B02"/>
    <w:rsid w:val="00940CC7"/>
    <w:rsid w:val="00942C28"/>
    <w:rsid w:val="00942C50"/>
    <w:rsid w:val="00943368"/>
    <w:rsid w:val="00944DBA"/>
    <w:rsid w:val="009469D9"/>
    <w:rsid w:val="00950CF6"/>
    <w:rsid w:val="009516D6"/>
    <w:rsid w:val="009522E9"/>
    <w:rsid w:val="009537FE"/>
    <w:rsid w:val="00956EBD"/>
    <w:rsid w:val="00957A61"/>
    <w:rsid w:val="00960BEC"/>
    <w:rsid w:val="00960CB5"/>
    <w:rsid w:val="00961947"/>
    <w:rsid w:val="00962A90"/>
    <w:rsid w:val="009636A8"/>
    <w:rsid w:val="009646D6"/>
    <w:rsid w:val="00964D60"/>
    <w:rsid w:val="009657DF"/>
    <w:rsid w:val="00966623"/>
    <w:rsid w:val="00966BCF"/>
    <w:rsid w:val="00970651"/>
    <w:rsid w:val="00971C28"/>
    <w:rsid w:val="0097394F"/>
    <w:rsid w:val="00974165"/>
    <w:rsid w:val="00974479"/>
    <w:rsid w:val="00974E8C"/>
    <w:rsid w:val="00975693"/>
    <w:rsid w:val="00975FF2"/>
    <w:rsid w:val="00980E97"/>
    <w:rsid w:val="00984842"/>
    <w:rsid w:val="00985481"/>
    <w:rsid w:val="00985F48"/>
    <w:rsid w:val="00986A41"/>
    <w:rsid w:val="00986FDB"/>
    <w:rsid w:val="00992F74"/>
    <w:rsid w:val="00993C95"/>
    <w:rsid w:val="009952A9"/>
    <w:rsid w:val="009954C6"/>
    <w:rsid w:val="009A23BD"/>
    <w:rsid w:val="009A39CC"/>
    <w:rsid w:val="009A3A86"/>
    <w:rsid w:val="009A48FA"/>
    <w:rsid w:val="009A53C7"/>
    <w:rsid w:val="009B01F2"/>
    <w:rsid w:val="009B0B8E"/>
    <w:rsid w:val="009B2514"/>
    <w:rsid w:val="009B41BA"/>
    <w:rsid w:val="009B6605"/>
    <w:rsid w:val="009B79E3"/>
    <w:rsid w:val="009B7B5A"/>
    <w:rsid w:val="009C4174"/>
    <w:rsid w:val="009C5D09"/>
    <w:rsid w:val="009D0642"/>
    <w:rsid w:val="009D51EA"/>
    <w:rsid w:val="009D5375"/>
    <w:rsid w:val="009D5E99"/>
    <w:rsid w:val="009E0CEA"/>
    <w:rsid w:val="009E1D86"/>
    <w:rsid w:val="009E2FAC"/>
    <w:rsid w:val="009E40B5"/>
    <w:rsid w:val="009E4246"/>
    <w:rsid w:val="009E42D1"/>
    <w:rsid w:val="009E664B"/>
    <w:rsid w:val="009E6C1E"/>
    <w:rsid w:val="009E7321"/>
    <w:rsid w:val="009E7D5A"/>
    <w:rsid w:val="009F051A"/>
    <w:rsid w:val="009F34B4"/>
    <w:rsid w:val="009F4AE7"/>
    <w:rsid w:val="009F4FE0"/>
    <w:rsid w:val="009F65F2"/>
    <w:rsid w:val="009F6B3B"/>
    <w:rsid w:val="009F7131"/>
    <w:rsid w:val="009F7711"/>
    <w:rsid w:val="00A00AD2"/>
    <w:rsid w:val="00A01EBE"/>
    <w:rsid w:val="00A0233D"/>
    <w:rsid w:val="00A02949"/>
    <w:rsid w:val="00A036BA"/>
    <w:rsid w:val="00A05642"/>
    <w:rsid w:val="00A06754"/>
    <w:rsid w:val="00A06E47"/>
    <w:rsid w:val="00A07CB1"/>
    <w:rsid w:val="00A11CF8"/>
    <w:rsid w:val="00A14E5B"/>
    <w:rsid w:val="00A15538"/>
    <w:rsid w:val="00A22767"/>
    <w:rsid w:val="00A22C7B"/>
    <w:rsid w:val="00A234E3"/>
    <w:rsid w:val="00A25666"/>
    <w:rsid w:val="00A322B9"/>
    <w:rsid w:val="00A33AEE"/>
    <w:rsid w:val="00A3489E"/>
    <w:rsid w:val="00A3751F"/>
    <w:rsid w:val="00A376AA"/>
    <w:rsid w:val="00A37856"/>
    <w:rsid w:val="00A43626"/>
    <w:rsid w:val="00A43F2D"/>
    <w:rsid w:val="00A43F49"/>
    <w:rsid w:val="00A451DE"/>
    <w:rsid w:val="00A4520F"/>
    <w:rsid w:val="00A46D48"/>
    <w:rsid w:val="00A47243"/>
    <w:rsid w:val="00A479CD"/>
    <w:rsid w:val="00A50F9A"/>
    <w:rsid w:val="00A51659"/>
    <w:rsid w:val="00A517FA"/>
    <w:rsid w:val="00A520E8"/>
    <w:rsid w:val="00A5247A"/>
    <w:rsid w:val="00A53739"/>
    <w:rsid w:val="00A537DD"/>
    <w:rsid w:val="00A546F3"/>
    <w:rsid w:val="00A54F51"/>
    <w:rsid w:val="00A5529B"/>
    <w:rsid w:val="00A5539F"/>
    <w:rsid w:val="00A57AEB"/>
    <w:rsid w:val="00A63182"/>
    <w:rsid w:val="00A63617"/>
    <w:rsid w:val="00A6459D"/>
    <w:rsid w:val="00A65AB9"/>
    <w:rsid w:val="00A65CD8"/>
    <w:rsid w:val="00A65ED8"/>
    <w:rsid w:val="00A66653"/>
    <w:rsid w:val="00A66EA8"/>
    <w:rsid w:val="00A700B3"/>
    <w:rsid w:val="00A71CF5"/>
    <w:rsid w:val="00A729F9"/>
    <w:rsid w:val="00A72E0A"/>
    <w:rsid w:val="00A72E69"/>
    <w:rsid w:val="00A73487"/>
    <w:rsid w:val="00A74BFC"/>
    <w:rsid w:val="00A759F3"/>
    <w:rsid w:val="00A76CE3"/>
    <w:rsid w:val="00A76CE6"/>
    <w:rsid w:val="00A81321"/>
    <w:rsid w:val="00A81692"/>
    <w:rsid w:val="00A81AB6"/>
    <w:rsid w:val="00A83124"/>
    <w:rsid w:val="00A843ED"/>
    <w:rsid w:val="00A872DC"/>
    <w:rsid w:val="00A87F76"/>
    <w:rsid w:val="00A915F4"/>
    <w:rsid w:val="00A916C5"/>
    <w:rsid w:val="00A91C8F"/>
    <w:rsid w:val="00A92477"/>
    <w:rsid w:val="00A92E0E"/>
    <w:rsid w:val="00A92EA6"/>
    <w:rsid w:val="00A93227"/>
    <w:rsid w:val="00A93A77"/>
    <w:rsid w:val="00A962E1"/>
    <w:rsid w:val="00A9778E"/>
    <w:rsid w:val="00AA1405"/>
    <w:rsid w:val="00AA360C"/>
    <w:rsid w:val="00AA5EC0"/>
    <w:rsid w:val="00AA64E6"/>
    <w:rsid w:val="00AB223B"/>
    <w:rsid w:val="00AB2632"/>
    <w:rsid w:val="00AB2891"/>
    <w:rsid w:val="00AB2EB6"/>
    <w:rsid w:val="00AB5484"/>
    <w:rsid w:val="00AB616C"/>
    <w:rsid w:val="00AB61B7"/>
    <w:rsid w:val="00AB7E5B"/>
    <w:rsid w:val="00AB7E81"/>
    <w:rsid w:val="00AB7E84"/>
    <w:rsid w:val="00AC0B25"/>
    <w:rsid w:val="00AC0C9E"/>
    <w:rsid w:val="00AC1CF4"/>
    <w:rsid w:val="00AC3888"/>
    <w:rsid w:val="00AC3AB4"/>
    <w:rsid w:val="00AC4230"/>
    <w:rsid w:val="00AC44D3"/>
    <w:rsid w:val="00AC472C"/>
    <w:rsid w:val="00AC675F"/>
    <w:rsid w:val="00AC6ADB"/>
    <w:rsid w:val="00AC765C"/>
    <w:rsid w:val="00AC76C2"/>
    <w:rsid w:val="00AC77DB"/>
    <w:rsid w:val="00AC7B9E"/>
    <w:rsid w:val="00AD044C"/>
    <w:rsid w:val="00AD1091"/>
    <w:rsid w:val="00AD1E11"/>
    <w:rsid w:val="00AD2FE9"/>
    <w:rsid w:val="00AD3958"/>
    <w:rsid w:val="00AD3BA2"/>
    <w:rsid w:val="00AD3C5C"/>
    <w:rsid w:val="00AD54BA"/>
    <w:rsid w:val="00AD679E"/>
    <w:rsid w:val="00AD6924"/>
    <w:rsid w:val="00AD72ED"/>
    <w:rsid w:val="00AE0B33"/>
    <w:rsid w:val="00AE24BC"/>
    <w:rsid w:val="00AE3FEC"/>
    <w:rsid w:val="00AE6CDE"/>
    <w:rsid w:val="00AF0510"/>
    <w:rsid w:val="00AF11FE"/>
    <w:rsid w:val="00AF2688"/>
    <w:rsid w:val="00AF2E9E"/>
    <w:rsid w:val="00AF4FC8"/>
    <w:rsid w:val="00B01886"/>
    <w:rsid w:val="00B0352C"/>
    <w:rsid w:val="00B070D1"/>
    <w:rsid w:val="00B077E3"/>
    <w:rsid w:val="00B10BDC"/>
    <w:rsid w:val="00B14895"/>
    <w:rsid w:val="00B14DE6"/>
    <w:rsid w:val="00B15346"/>
    <w:rsid w:val="00B164A4"/>
    <w:rsid w:val="00B168BA"/>
    <w:rsid w:val="00B1711A"/>
    <w:rsid w:val="00B21422"/>
    <w:rsid w:val="00B254A7"/>
    <w:rsid w:val="00B2693F"/>
    <w:rsid w:val="00B27B2D"/>
    <w:rsid w:val="00B34F08"/>
    <w:rsid w:val="00B3500E"/>
    <w:rsid w:val="00B3507C"/>
    <w:rsid w:val="00B35D8D"/>
    <w:rsid w:val="00B36453"/>
    <w:rsid w:val="00B3797E"/>
    <w:rsid w:val="00B408AB"/>
    <w:rsid w:val="00B41911"/>
    <w:rsid w:val="00B4357E"/>
    <w:rsid w:val="00B45A60"/>
    <w:rsid w:val="00B477E1"/>
    <w:rsid w:val="00B52CDD"/>
    <w:rsid w:val="00B55E95"/>
    <w:rsid w:val="00B5739B"/>
    <w:rsid w:val="00B57915"/>
    <w:rsid w:val="00B61B5C"/>
    <w:rsid w:val="00B62A0F"/>
    <w:rsid w:val="00B64304"/>
    <w:rsid w:val="00B64DD0"/>
    <w:rsid w:val="00B650D7"/>
    <w:rsid w:val="00B67047"/>
    <w:rsid w:val="00B6739B"/>
    <w:rsid w:val="00B674CA"/>
    <w:rsid w:val="00B67B89"/>
    <w:rsid w:val="00B72414"/>
    <w:rsid w:val="00B74719"/>
    <w:rsid w:val="00B75143"/>
    <w:rsid w:val="00B75355"/>
    <w:rsid w:val="00B76038"/>
    <w:rsid w:val="00B76092"/>
    <w:rsid w:val="00B76790"/>
    <w:rsid w:val="00B8070C"/>
    <w:rsid w:val="00B811E0"/>
    <w:rsid w:val="00B818EC"/>
    <w:rsid w:val="00B84089"/>
    <w:rsid w:val="00B8581C"/>
    <w:rsid w:val="00B860DB"/>
    <w:rsid w:val="00B87444"/>
    <w:rsid w:val="00B90A58"/>
    <w:rsid w:val="00B93864"/>
    <w:rsid w:val="00B939EB"/>
    <w:rsid w:val="00B93BE2"/>
    <w:rsid w:val="00B94508"/>
    <w:rsid w:val="00B96899"/>
    <w:rsid w:val="00BA049E"/>
    <w:rsid w:val="00BA2306"/>
    <w:rsid w:val="00BA5DE2"/>
    <w:rsid w:val="00BA5EBD"/>
    <w:rsid w:val="00BA636F"/>
    <w:rsid w:val="00BA64D9"/>
    <w:rsid w:val="00BB1EBB"/>
    <w:rsid w:val="00BB38C4"/>
    <w:rsid w:val="00BB516E"/>
    <w:rsid w:val="00BB648D"/>
    <w:rsid w:val="00BC2C89"/>
    <w:rsid w:val="00BC5020"/>
    <w:rsid w:val="00BC54E8"/>
    <w:rsid w:val="00BC710D"/>
    <w:rsid w:val="00BC7515"/>
    <w:rsid w:val="00BD0A95"/>
    <w:rsid w:val="00BD0FF8"/>
    <w:rsid w:val="00BD20E7"/>
    <w:rsid w:val="00BD2314"/>
    <w:rsid w:val="00BD2350"/>
    <w:rsid w:val="00BD2F4A"/>
    <w:rsid w:val="00BD4A5A"/>
    <w:rsid w:val="00BD72B5"/>
    <w:rsid w:val="00BE03F8"/>
    <w:rsid w:val="00BE0D91"/>
    <w:rsid w:val="00BE1171"/>
    <w:rsid w:val="00BE14D4"/>
    <w:rsid w:val="00BE21F0"/>
    <w:rsid w:val="00BE25C2"/>
    <w:rsid w:val="00BE434C"/>
    <w:rsid w:val="00BE4F9B"/>
    <w:rsid w:val="00BE53D1"/>
    <w:rsid w:val="00BE7160"/>
    <w:rsid w:val="00BE7EA6"/>
    <w:rsid w:val="00BF0618"/>
    <w:rsid w:val="00BF33F4"/>
    <w:rsid w:val="00BF65CE"/>
    <w:rsid w:val="00BF7B2F"/>
    <w:rsid w:val="00C00DE2"/>
    <w:rsid w:val="00C00E74"/>
    <w:rsid w:val="00C00E94"/>
    <w:rsid w:val="00C01BCB"/>
    <w:rsid w:val="00C01F30"/>
    <w:rsid w:val="00C02079"/>
    <w:rsid w:val="00C02EB2"/>
    <w:rsid w:val="00C04C13"/>
    <w:rsid w:val="00C070C0"/>
    <w:rsid w:val="00C10995"/>
    <w:rsid w:val="00C16A1D"/>
    <w:rsid w:val="00C16E06"/>
    <w:rsid w:val="00C204E7"/>
    <w:rsid w:val="00C20953"/>
    <w:rsid w:val="00C226AA"/>
    <w:rsid w:val="00C22A49"/>
    <w:rsid w:val="00C2413D"/>
    <w:rsid w:val="00C24B18"/>
    <w:rsid w:val="00C262ED"/>
    <w:rsid w:val="00C30659"/>
    <w:rsid w:val="00C31C15"/>
    <w:rsid w:val="00C32E98"/>
    <w:rsid w:val="00C34AE2"/>
    <w:rsid w:val="00C3730A"/>
    <w:rsid w:val="00C37DD2"/>
    <w:rsid w:val="00C43333"/>
    <w:rsid w:val="00C46E51"/>
    <w:rsid w:val="00C47DC9"/>
    <w:rsid w:val="00C56BF6"/>
    <w:rsid w:val="00C5749D"/>
    <w:rsid w:val="00C619A9"/>
    <w:rsid w:val="00C627D5"/>
    <w:rsid w:val="00C63CD4"/>
    <w:rsid w:val="00C667DF"/>
    <w:rsid w:val="00C73D4D"/>
    <w:rsid w:val="00C7685A"/>
    <w:rsid w:val="00C76AB4"/>
    <w:rsid w:val="00C76F68"/>
    <w:rsid w:val="00C81A03"/>
    <w:rsid w:val="00C83705"/>
    <w:rsid w:val="00C83E0C"/>
    <w:rsid w:val="00C85E5B"/>
    <w:rsid w:val="00C864A0"/>
    <w:rsid w:val="00C92DA4"/>
    <w:rsid w:val="00C93910"/>
    <w:rsid w:val="00C95BE7"/>
    <w:rsid w:val="00C977F9"/>
    <w:rsid w:val="00CA1C6E"/>
    <w:rsid w:val="00CA262A"/>
    <w:rsid w:val="00CA297E"/>
    <w:rsid w:val="00CA2FCB"/>
    <w:rsid w:val="00CA6F02"/>
    <w:rsid w:val="00CA7035"/>
    <w:rsid w:val="00CB3074"/>
    <w:rsid w:val="00CB3378"/>
    <w:rsid w:val="00CB46EB"/>
    <w:rsid w:val="00CB5381"/>
    <w:rsid w:val="00CB5429"/>
    <w:rsid w:val="00CB5D64"/>
    <w:rsid w:val="00CB63ED"/>
    <w:rsid w:val="00CB79D8"/>
    <w:rsid w:val="00CC0E5B"/>
    <w:rsid w:val="00CC192C"/>
    <w:rsid w:val="00CC2137"/>
    <w:rsid w:val="00CC3334"/>
    <w:rsid w:val="00CC36B1"/>
    <w:rsid w:val="00CC410E"/>
    <w:rsid w:val="00CC49B5"/>
    <w:rsid w:val="00CC7A4A"/>
    <w:rsid w:val="00CD0C42"/>
    <w:rsid w:val="00CD126B"/>
    <w:rsid w:val="00CD1681"/>
    <w:rsid w:val="00CD1B4D"/>
    <w:rsid w:val="00CD360C"/>
    <w:rsid w:val="00CD6477"/>
    <w:rsid w:val="00CD6AE4"/>
    <w:rsid w:val="00CE1EE2"/>
    <w:rsid w:val="00CE329D"/>
    <w:rsid w:val="00CE39A7"/>
    <w:rsid w:val="00CE3A70"/>
    <w:rsid w:val="00CE3F27"/>
    <w:rsid w:val="00CE51D1"/>
    <w:rsid w:val="00CE59E1"/>
    <w:rsid w:val="00CE5E5D"/>
    <w:rsid w:val="00CE60AA"/>
    <w:rsid w:val="00CF2253"/>
    <w:rsid w:val="00CF39FF"/>
    <w:rsid w:val="00CF49D3"/>
    <w:rsid w:val="00CF5D65"/>
    <w:rsid w:val="00CF6DE8"/>
    <w:rsid w:val="00CF7603"/>
    <w:rsid w:val="00D0271B"/>
    <w:rsid w:val="00D04667"/>
    <w:rsid w:val="00D101C2"/>
    <w:rsid w:val="00D10672"/>
    <w:rsid w:val="00D10C60"/>
    <w:rsid w:val="00D11FE7"/>
    <w:rsid w:val="00D12886"/>
    <w:rsid w:val="00D13EC5"/>
    <w:rsid w:val="00D15935"/>
    <w:rsid w:val="00D15C80"/>
    <w:rsid w:val="00D226E3"/>
    <w:rsid w:val="00D23B39"/>
    <w:rsid w:val="00D2532B"/>
    <w:rsid w:val="00D25C10"/>
    <w:rsid w:val="00D30421"/>
    <w:rsid w:val="00D3346A"/>
    <w:rsid w:val="00D340C4"/>
    <w:rsid w:val="00D37092"/>
    <w:rsid w:val="00D40E7E"/>
    <w:rsid w:val="00D411FA"/>
    <w:rsid w:val="00D418AF"/>
    <w:rsid w:val="00D421F2"/>
    <w:rsid w:val="00D43AE9"/>
    <w:rsid w:val="00D44E22"/>
    <w:rsid w:val="00D4684C"/>
    <w:rsid w:val="00D47AC0"/>
    <w:rsid w:val="00D52697"/>
    <w:rsid w:val="00D53FFF"/>
    <w:rsid w:val="00D55D95"/>
    <w:rsid w:val="00D56330"/>
    <w:rsid w:val="00D56EEB"/>
    <w:rsid w:val="00D57303"/>
    <w:rsid w:val="00D57679"/>
    <w:rsid w:val="00D63DCC"/>
    <w:rsid w:val="00D7003D"/>
    <w:rsid w:val="00D70673"/>
    <w:rsid w:val="00D735CD"/>
    <w:rsid w:val="00D75D38"/>
    <w:rsid w:val="00D80655"/>
    <w:rsid w:val="00D80771"/>
    <w:rsid w:val="00D82855"/>
    <w:rsid w:val="00D840A0"/>
    <w:rsid w:val="00D84434"/>
    <w:rsid w:val="00D854B5"/>
    <w:rsid w:val="00D85514"/>
    <w:rsid w:val="00D85DB4"/>
    <w:rsid w:val="00D90835"/>
    <w:rsid w:val="00D91E10"/>
    <w:rsid w:val="00D91E69"/>
    <w:rsid w:val="00D935AA"/>
    <w:rsid w:val="00D93938"/>
    <w:rsid w:val="00D94DEE"/>
    <w:rsid w:val="00D95E74"/>
    <w:rsid w:val="00D97F70"/>
    <w:rsid w:val="00DA3864"/>
    <w:rsid w:val="00DA4DF4"/>
    <w:rsid w:val="00DA5E5B"/>
    <w:rsid w:val="00DA6733"/>
    <w:rsid w:val="00DB13FD"/>
    <w:rsid w:val="00DB18CE"/>
    <w:rsid w:val="00DB1E28"/>
    <w:rsid w:val="00DB36F4"/>
    <w:rsid w:val="00DB3CC6"/>
    <w:rsid w:val="00DB3E51"/>
    <w:rsid w:val="00DB5B7C"/>
    <w:rsid w:val="00DB5E22"/>
    <w:rsid w:val="00DB6809"/>
    <w:rsid w:val="00DC0A21"/>
    <w:rsid w:val="00DC1283"/>
    <w:rsid w:val="00DC2826"/>
    <w:rsid w:val="00DC2DA6"/>
    <w:rsid w:val="00DC3D94"/>
    <w:rsid w:val="00DC74A6"/>
    <w:rsid w:val="00DD0C5D"/>
    <w:rsid w:val="00DD0FE7"/>
    <w:rsid w:val="00DD13BC"/>
    <w:rsid w:val="00DD200B"/>
    <w:rsid w:val="00DD3872"/>
    <w:rsid w:val="00DD5046"/>
    <w:rsid w:val="00DD68DF"/>
    <w:rsid w:val="00DD7EC8"/>
    <w:rsid w:val="00DE04B8"/>
    <w:rsid w:val="00DE0558"/>
    <w:rsid w:val="00DE06ED"/>
    <w:rsid w:val="00DE3C06"/>
    <w:rsid w:val="00DE46B5"/>
    <w:rsid w:val="00DE5935"/>
    <w:rsid w:val="00DF19FF"/>
    <w:rsid w:val="00DF3010"/>
    <w:rsid w:val="00DF4B1A"/>
    <w:rsid w:val="00DF5BDD"/>
    <w:rsid w:val="00E01BDF"/>
    <w:rsid w:val="00E031F4"/>
    <w:rsid w:val="00E05668"/>
    <w:rsid w:val="00E05737"/>
    <w:rsid w:val="00E103C4"/>
    <w:rsid w:val="00E13DF8"/>
    <w:rsid w:val="00E145BD"/>
    <w:rsid w:val="00E1517F"/>
    <w:rsid w:val="00E1618D"/>
    <w:rsid w:val="00E17694"/>
    <w:rsid w:val="00E207E6"/>
    <w:rsid w:val="00E217DE"/>
    <w:rsid w:val="00E21CA5"/>
    <w:rsid w:val="00E22584"/>
    <w:rsid w:val="00E23180"/>
    <w:rsid w:val="00E2339B"/>
    <w:rsid w:val="00E239BB"/>
    <w:rsid w:val="00E24904"/>
    <w:rsid w:val="00E24D6D"/>
    <w:rsid w:val="00E25687"/>
    <w:rsid w:val="00E2604C"/>
    <w:rsid w:val="00E26890"/>
    <w:rsid w:val="00E329AD"/>
    <w:rsid w:val="00E32C15"/>
    <w:rsid w:val="00E32DC0"/>
    <w:rsid w:val="00E34F59"/>
    <w:rsid w:val="00E35DC6"/>
    <w:rsid w:val="00E36014"/>
    <w:rsid w:val="00E37408"/>
    <w:rsid w:val="00E40A0D"/>
    <w:rsid w:val="00E41F0E"/>
    <w:rsid w:val="00E4202F"/>
    <w:rsid w:val="00E4215C"/>
    <w:rsid w:val="00E440CC"/>
    <w:rsid w:val="00E45B83"/>
    <w:rsid w:val="00E45D70"/>
    <w:rsid w:val="00E465DD"/>
    <w:rsid w:val="00E476C4"/>
    <w:rsid w:val="00E47A0B"/>
    <w:rsid w:val="00E52C66"/>
    <w:rsid w:val="00E53D88"/>
    <w:rsid w:val="00E56896"/>
    <w:rsid w:val="00E5716F"/>
    <w:rsid w:val="00E5746C"/>
    <w:rsid w:val="00E578B9"/>
    <w:rsid w:val="00E63B6A"/>
    <w:rsid w:val="00E66957"/>
    <w:rsid w:val="00E7122E"/>
    <w:rsid w:val="00E7124D"/>
    <w:rsid w:val="00E723C5"/>
    <w:rsid w:val="00E72A9E"/>
    <w:rsid w:val="00E73DDC"/>
    <w:rsid w:val="00E81FC5"/>
    <w:rsid w:val="00E859B3"/>
    <w:rsid w:val="00E875B7"/>
    <w:rsid w:val="00E90150"/>
    <w:rsid w:val="00E916D9"/>
    <w:rsid w:val="00E91B2E"/>
    <w:rsid w:val="00E94C95"/>
    <w:rsid w:val="00E94F47"/>
    <w:rsid w:val="00E94F76"/>
    <w:rsid w:val="00E95020"/>
    <w:rsid w:val="00E9572C"/>
    <w:rsid w:val="00E97035"/>
    <w:rsid w:val="00E971BC"/>
    <w:rsid w:val="00EA03AC"/>
    <w:rsid w:val="00EA071A"/>
    <w:rsid w:val="00EA1792"/>
    <w:rsid w:val="00EA274A"/>
    <w:rsid w:val="00EA3536"/>
    <w:rsid w:val="00EA3C3E"/>
    <w:rsid w:val="00EA5425"/>
    <w:rsid w:val="00EB086A"/>
    <w:rsid w:val="00EB1402"/>
    <w:rsid w:val="00EB20EA"/>
    <w:rsid w:val="00EB2FE5"/>
    <w:rsid w:val="00EB3FB6"/>
    <w:rsid w:val="00EB4A25"/>
    <w:rsid w:val="00EB6E64"/>
    <w:rsid w:val="00EB6EAF"/>
    <w:rsid w:val="00EC0CDD"/>
    <w:rsid w:val="00EC2031"/>
    <w:rsid w:val="00EC2B41"/>
    <w:rsid w:val="00EC31EB"/>
    <w:rsid w:val="00EC3821"/>
    <w:rsid w:val="00EC3CA7"/>
    <w:rsid w:val="00EC45FB"/>
    <w:rsid w:val="00EC4FBE"/>
    <w:rsid w:val="00EC5DFC"/>
    <w:rsid w:val="00EC71BE"/>
    <w:rsid w:val="00EC7B79"/>
    <w:rsid w:val="00ED1287"/>
    <w:rsid w:val="00ED15BE"/>
    <w:rsid w:val="00ED6B2C"/>
    <w:rsid w:val="00ED7815"/>
    <w:rsid w:val="00EE1776"/>
    <w:rsid w:val="00EE22EC"/>
    <w:rsid w:val="00EE407D"/>
    <w:rsid w:val="00EE456D"/>
    <w:rsid w:val="00EE5514"/>
    <w:rsid w:val="00EE74E6"/>
    <w:rsid w:val="00EE7AFE"/>
    <w:rsid w:val="00EF0B35"/>
    <w:rsid w:val="00EF0B43"/>
    <w:rsid w:val="00EF0D27"/>
    <w:rsid w:val="00EF1645"/>
    <w:rsid w:val="00EF6DD8"/>
    <w:rsid w:val="00F008B6"/>
    <w:rsid w:val="00F01013"/>
    <w:rsid w:val="00F0191F"/>
    <w:rsid w:val="00F02249"/>
    <w:rsid w:val="00F0276F"/>
    <w:rsid w:val="00F02AA1"/>
    <w:rsid w:val="00F02CAA"/>
    <w:rsid w:val="00F038FC"/>
    <w:rsid w:val="00F03C8E"/>
    <w:rsid w:val="00F04480"/>
    <w:rsid w:val="00F0553A"/>
    <w:rsid w:val="00F0794C"/>
    <w:rsid w:val="00F127A7"/>
    <w:rsid w:val="00F138AE"/>
    <w:rsid w:val="00F15390"/>
    <w:rsid w:val="00F156E7"/>
    <w:rsid w:val="00F1649E"/>
    <w:rsid w:val="00F166A9"/>
    <w:rsid w:val="00F17A6C"/>
    <w:rsid w:val="00F17B63"/>
    <w:rsid w:val="00F2040A"/>
    <w:rsid w:val="00F22E1D"/>
    <w:rsid w:val="00F23EFE"/>
    <w:rsid w:val="00F26385"/>
    <w:rsid w:val="00F31909"/>
    <w:rsid w:val="00F32FF0"/>
    <w:rsid w:val="00F33B65"/>
    <w:rsid w:val="00F34759"/>
    <w:rsid w:val="00F34AD6"/>
    <w:rsid w:val="00F34D85"/>
    <w:rsid w:val="00F365D2"/>
    <w:rsid w:val="00F3674C"/>
    <w:rsid w:val="00F36A3B"/>
    <w:rsid w:val="00F37947"/>
    <w:rsid w:val="00F406E5"/>
    <w:rsid w:val="00F417B7"/>
    <w:rsid w:val="00F42685"/>
    <w:rsid w:val="00F43AC2"/>
    <w:rsid w:val="00F44097"/>
    <w:rsid w:val="00F44E4A"/>
    <w:rsid w:val="00F47E83"/>
    <w:rsid w:val="00F51CF2"/>
    <w:rsid w:val="00F51E58"/>
    <w:rsid w:val="00F536F2"/>
    <w:rsid w:val="00F546F8"/>
    <w:rsid w:val="00F54A1C"/>
    <w:rsid w:val="00F55110"/>
    <w:rsid w:val="00F557DB"/>
    <w:rsid w:val="00F559BB"/>
    <w:rsid w:val="00F55A9D"/>
    <w:rsid w:val="00F56A40"/>
    <w:rsid w:val="00F6095E"/>
    <w:rsid w:val="00F6295F"/>
    <w:rsid w:val="00F64F43"/>
    <w:rsid w:val="00F66E16"/>
    <w:rsid w:val="00F674E6"/>
    <w:rsid w:val="00F705E3"/>
    <w:rsid w:val="00F70BDA"/>
    <w:rsid w:val="00F71767"/>
    <w:rsid w:val="00F72736"/>
    <w:rsid w:val="00F752DF"/>
    <w:rsid w:val="00F75791"/>
    <w:rsid w:val="00F803D6"/>
    <w:rsid w:val="00F81880"/>
    <w:rsid w:val="00F825D1"/>
    <w:rsid w:val="00F850BA"/>
    <w:rsid w:val="00F85606"/>
    <w:rsid w:val="00F85D28"/>
    <w:rsid w:val="00F87087"/>
    <w:rsid w:val="00F87132"/>
    <w:rsid w:val="00F94A7D"/>
    <w:rsid w:val="00F96303"/>
    <w:rsid w:val="00FA0A15"/>
    <w:rsid w:val="00FA1E1D"/>
    <w:rsid w:val="00FA2CAF"/>
    <w:rsid w:val="00FA3BCA"/>
    <w:rsid w:val="00FA5510"/>
    <w:rsid w:val="00FA6915"/>
    <w:rsid w:val="00FA7625"/>
    <w:rsid w:val="00FA7C31"/>
    <w:rsid w:val="00FB072F"/>
    <w:rsid w:val="00FB2649"/>
    <w:rsid w:val="00FB30DE"/>
    <w:rsid w:val="00FB4913"/>
    <w:rsid w:val="00FB4F8D"/>
    <w:rsid w:val="00FB5D57"/>
    <w:rsid w:val="00FB6340"/>
    <w:rsid w:val="00FB7C4D"/>
    <w:rsid w:val="00FC2A93"/>
    <w:rsid w:val="00FC32D0"/>
    <w:rsid w:val="00FC496C"/>
    <w:rsid w:val="00FC56DC"/>
    <w:rsid w:val="00FC5704"/>
    <w:rsid w:val="00FC6563"/>
    <w:rsid w:val="00FC712D"/>
    <w:rsid w:val="00FC7972"/>
    <w:rsid w:val="00FC799F"/>
    <w:rsid w:val="00FC7D8A"/>
    <w:rsid w:val="00FD0B28"/>
    <w:rsid w:val="00FD315F"/>
    <w:rsid w:val="00FD33F0"/>
    <w:rsid w:val="00FD3638"/>
    <w:rsid w:val="00FD429F"/>
    <w:rsid w:val="00FD5012"/>
    <w:rsid w:val="00FE00DB"/>
    <w:rsid w:val="00FE0D36"/>
    <w:rsid w:val="00FE183F"/>
    <w:rsid w:val="00FE1BC8"/>
    <w:rsid w:val="00FE2EB2"/>
    <w:rsid w:val="00FE4022"/>
    <w:rsid w:val="00FE4B23"/>
    <w:rsid w:val="00FE580B"/>
    <w:rsid w:val="00FE5911"/>
    <w:rsid w:val="00FE60F1"/>
    <w:rsid w:val="00FE6254"/>
    <w:rsid w:val="00FE73F0"/>
    <w:rsid w:val="00FE7B79"/>
    <w:rsid w:val="00FE7D85"/>
    <w:rsid w:val="00FE7EAC"/>
    <w:rsid w:val="00FF059B"/>
    <w:rsid w:val="00FF063F"/>
    <w:rsid w:val="00FF2962"/>
    <w:rsid w:val="00FF398C"/>
    <w:rsid w:val="00FF4EFF"/>
    <w:rsid w:val="00FF6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79D38"/>
  <w15:chartTrackingRefBased/>
  <w15:docId w15:val="{087EFB89-8837-EC42-B813-86CD6D08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58"/>
    <w:rPr>
      <w:rFonts w:ascii="Times New Roman" w:eastAsia="Times New Roman" w:hAnsi="Times New Roman" w:cs="Times New Roman"/>
    </w:rPr>
  </w:style>
  <w:style w:type="paragraph" w:styleId="Heading1">
    <w:name w:val="heading 1"/>
    <w:basedOn w:val="Normal"/>
    <w:next w:val="Normal"/>
    <w:link w:val="Heading1Char"/>
    <w:uiPriority w:val="9"/>
    <w:qFormat/>
    <w:rsid w:val="00097BDF"/>
    <w:pPr>
      <w:keepNext/>
      <w:keepLines/>
      <w:spacing w:before="240"/>
      <w:outlineLvl w:val="0"/>
    </w:pPr>
    <w:rPr>
      <w:rFonts w:asciiTheme="majorHAnsi" w:eastAsiaTheme="majorEastAsia" w:hAnsiTheme="majorHAnsi" w:cstheme="majorBidi"/>
      <w:b/>
      <w:color w:val="000000" w:themeColor="text1"/>
      <w:sz w:val="32"/>
      <w:szCs w:val="32"/>
      <w:lang w:val="en-US" w:eastAsia="en-GB"/>
    </w:rPr>
  </w:style>
  <w:style w:type="paragraph" w:styleId="Heading2">
    <w:name w:val="heading 2"/>
    <w:basedOn w:val="Normal"/>
    <w:next w:val="Normal"/>
    <w:link w:val="Heading2Char"/>
    <w:uiPriority w:val="9"/>
    <w:unhideWhenUsed/>
    <w:qFormat/>
    <w:rsid w:val="00A92EA6"/>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A92EA6"/>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semiHidden/>
    <w:unhideWhenUsed/>
    <w:qFormat/>
    <w:rsid w:val="00FE0D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DF"/>
    <w:rPr>
      <w:rFonts w:asciiTheme="majorHAnsi" w:eastAsiaTheme="majorEastAsia" w:hAnsiTheme="majorHAnsi" w:cstheme="majorBidi"/>
      <w:b/>
      <w:color w:val="000000" w:themeColor="text1"/>
      <w:sz w:val="32"/>
      <w:szCs w:val="32"/>
      <w:lang w:val="en-US" w:eastAsia="en-GB"/>
    </w:rPr>
  </w:style>
  <w:style w:type="character" w:customStyle="1" w:styleId="apple-converted-space">
    <w:name w:val="apple-converted-space"/>
    <w:basedOn w:val="DefaultParagraphFont"/>
    <w:rsid w:val="00680F59"/>
  </w:style>
  <w:style w:type="character" w:styleId="Hyperlink">
    <w:name w:val="Hyperlink"/>
    <w:basedOn w:val="DefaultParagraphFont"/>
    <w:uiPriority w:val="99"/>
    <w:unhideWhenUsed/>
    <w:rsid w:val="00680F59"/>
    <w:rPr>
      <w:color w:val="0000FF"/>
      <w:u w:val="single"/>
    </w:rPr>
  </w:style>
  <w:style w:type="table" w:styleId="TableGrid">
    <w:name w:val="Table Grid"/>
    <w:basedOn w:val="TableNormal"/>
    <w:uiPriority w:val="39"/>
    <w:rsid w:val="00E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E13DF8"/>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3DF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C32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E40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A92EA6"/>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semiHidden/>
    <w:rsid w:val="00FE0D3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A92EA6"/>
    <w:rPr>
      <w:rFonts w:asciiTheme="majorHAnsi" w:eastAsiaTheme="majorEastAsia" w:hAnsiTheme="majorHAnsi" w:cstheme="majorBidi"/>
      <w:b/>
      <w:color w:val="2F5496" w:themeColor="accent1" w:themeShade="BF"/>
      <w:sz w:val="26"/>
      <w:szCs w:val="26"/>
    </w:rPr>
  </w:style>
  <w:style w:type="character" w:styleId="FollowedHyperlink">
    <w:name w:val="FollowedHyperlink"/>
    <w:basedOn w:val="DefaultParagraphFont"/>
    <w:uiPriority w:val="99"/>
    <w:semiHidden/>
    <w:unhideWhenUsed/>
    <w:rsid w:val="00450060"/>
    <w:rPr>
      <w:color w:val="954F72" w:themeColor="followedHyperlink"/>
      <w:u w:val="single"/>
    </w:rPr>
  </w:style>
  <w:style w:type="paragraph" w:styleId="NormalWeb">
    <w:name w:val="Normal (Web)"/>
    <w:basedOn w:val="Normal"/>
    <w:uiPriority w:val="99"/>
    <w:unhideWhenUsed/>
    <w:rsid w:val="007A2E4B"/>
    <w:pPr>
      <w:spacing w:before="100" w:beforeAutospacing="1" w:after="100" w:afterAutospacing="1"/>
    </w:pPr>
  </w:style>
  <w:style w:type="paragraph" w:customStyle="1" w:styleId="para">
    <w:name w:val="para"/>
    <w:basedOn w:val="Normal"/>
    <w:rsid w:val="000430BF"/>
    <w:pPr>
      <w:spacing w:before="100" w:beforeAutospacing="1" w:after="100" w:afterAutospacing="1"/>
    </w:pPr>
  </w:style>
  <w:style w:type="table" w:styleId="PlainTable5">
    <w:name w:val="Plain Table 5"/>
    <w:basedOn w:val="TableNormal"/>
    <w:uiPriority w:val="45"/>
    <w:rsid w:val="00A22C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8571D"/>
    <w:pPr>
      <w:tabs>
        <w:tab w:val="center" w:pos="4680"/>
        <w:tab w:val="right" w:pos="9360"/>
      </w:tabs>
    </w:pPr>
  </w:style>
  <w:style w:type="character" w:customStyle="1" w:styleId="HeaderChar">
    <w:name w:val="Header Char"/>
    <w:basedOn w:val="DefaultParagraphFont"/>
    <w:link w:val="Header"/>
    <w:uiPriority w:val="99"/>
    <w:rsid w:val="0088571D"/>
    <w:rPr>
      <w:rFonts w:ascii="Times New Roman" w:eastAsia="Times New Roman" w:hAnsi="Times New Roman" w:cs="Times New Roman"/>
    </w:rPr>
  </w:style>
  <w:style w:type="paragraph" w:styleId="Footer">
    <w:name w:val="footer"/>
    <w:basedOn w:val="Normal"/>
    <w:link w:val="FooterChar"/>
    <w:uiPriority w:val="99"/>
    <w:unhideWhenUsed/>
    <w:rsid w:val="0088571D"/>
    <w:pPr>
      <w:tabs>
        <w:tab w:val="center" w:pos="4680"/>
        <w:tab w:val="right" w:pos="9360"/>
      </w:tabs>
    </w:pPr>
  </w:style>
  <w:style w:type="character" w:customStyle="1" w:styleId="FooterChar">
    <w:name w:val="Footer Char"/>
    <w:basedOn w:val="DefaultParagraphFont"/>
    <w:link w:val="Footer"/>
    <w:uiPriority w:val="99"/>
    <w:rsid w:val="0088571D"/>
    <w:rPr>
      <w:rFonts w:ascii="Times New Roman" w:eastAsia="Times New Roman" w:hAnsi="Times New Roman" w:cs="Times New Roman"/>
    </w:rPr>
  </w:style>
  <w:style w:type="character" w:styleId="BookTitle">
    <w:name w:val="Book Title"/>
    <w:basedOn w:val="DefaultParagraphFont"/>
    <w:uiPriority w:val="33"/>
    <w:qFormat/>
    <w:rsid w:val="00E41F0E"/>
    <w:rPr>
      <w:b/>
      <w:bCs/>
      <w:i/>
      <w:iCs/>
      <w:spacing w:val="5"/>
    </w:rPr>
  </w:style>
  <w:style w:type="character" w:styleId="LineNumber">
    <w:name w:val="line number"/>
    <w:basedOn w:val="DefaultParagraphFont"/>
    <w:uiPriority w:val="99"/>
    <w:semiHidden/>
    <w:unhideWhenUsed/>
    <w:rsid w:val="004E53DC"/>
  </w:style>
  <w:style w:type="character" w:styleId="Emphasis">
    <w:name w:val="Emphasis"/>
    <w:basedOn w:val="DefaultParagraphFont"/>
    <w:uiPriority w:val="20"/>
    <w:qFormat/>
    <w:rsid w:val="00FA6915"/>
    <w:rPr>
      <w:i/>
      <w:iCs/>
    </w:rPr>
  </w:style>
  <w:style w:type="character" w:styleId="PageNumber">
    <w:name w:val="page number"/>
    <w:basedOn w:val="DefaultParagraphFont"/>
    <w:uiPriority w:val="99"/>
    <w:semiHidden/>
    <w:unhideWhenUsed/>
    <w:rsid w:val="008F2FD6"/>
  </w:style>
  <w:style w:type="character" w:styleId="CommentReference">
    <w:name w:val="annotation reference"/>
    <w:basedOn w:val="DefaultParagraphFont"/>
    <w:uiPriority w:val="99"/>
    <w:semiHidden/>
    <w:unhideWhenUsed/>
    <w:rsid w:val="005C3259"/>
    <w:rPr>
      <w:sz w:val="16"/>
      <w:szCs w:val="16"/>
    </w:rPr>
  </w:style>
  <w:style w:type="paragraph" w:styleId="CommentText">
    <w:name w:val="annotation text"/>
    <w:basedOn w:val="Normal"/>
    <w:link w:val="CommentTextChar"/>
    <w:uiPriority w:val="99"/>
    <w:unhideWhenUsed/>
    <w:rsid w:val="005C3259"/>
    <w:rPr>
      <w:sz w:val="20"/>
      <w:szCs w:val="20"/>
    </w:rPr>
  </w:style>
  <w:style w:type="character" w:customStyle="1" w:styleId="CommentTextChar">
    <w:name w:val="Comment Text Char"/>
    <w:basedOn w:val="DefaultParagraphFont"/>
    <w:link w:val="CommentText"/>
    <w:uiPriority w:val="99"/>
    <w:rsid w:val="005C32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3259"/>
    <w:rPr>
      <w:b/>
      <w:bCs/>
    </w:rPr>
  </w:style>
  <w:style w:type="character" w:customStyle="1" w:styleId="CommentSubjectChar">
    <w:name w:val="Comment Subject Char"/>
    <w:basedOn w:val="CommentTextChar"/>
    <w:link w:val="CommentSubject"/>
    <w:uiPriority w:val="99"/>
    <w:semiHidden/>
    <w:rsid w:val="005C32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59"/>
    <w:rPr>
      <w:rFonts w:ascii="Segoe UI" w:eastAsia="Times New Roman" w:hAnsi="Segoe UI" w:cs="Segoe UI"/>
      <w:sz w:val="18"/>
      <w:szCs w:val="18"/>
    </w:rPr>
  </w:style>
  <w:style w:type="paragraph" w:styleId="Revision">
    <w:name w:val="Revision"/>
    <w:hidden/>
    <w:uiPriority w:val="99"/>
    <w:semiHidden/>
    <w:rsid w:val="00B76038"/>
    <w:rPr>
      <w:rFonts w:ascii="Times New Roman" w:eastAsia="Times New Roman" w:hAnsi="Times New Roman" w:cs="Times New Roman"/>
    </w:rPr>
  </w:style>
  <w:style w:type="table" w:styleId="PlainTable3">
    <w:name w:val="Plain Table 3"/>
    <w:basedOn w:val="TableNormal"/>
    <w:uiPriority w:val="43"/>
    <w:rsid w:val="00714A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qFormat/>
    <w:rsid w:val="00383181"/>
    <w:pPr>
      <w:tabs>
        <w:tab w:val="left" w:pos="1418"/>
      </w:tabs>
      <w:spacing w:before="120" w:after="120" w:line="360" w:lineRule="auto"/>
      <w:ind w:left="1134" w:hanging="1134"/>
      <w:contextualSpacing/>
    </w:pPr>
    <w:rPr>
      <w:rFonts w:ascii="Lucida Sans" w:hAnsi="Lucida Sans"/>
      <w:sz w:val="22"/>
      <w:szCs w:val="26"/>
    </w:rPr>
  </w:style>
  <w:style w:type="character" w:styleId="UnresolvedMention">
    <w:name w:val="Unresolved Mention"/>
    <w:basedOn w:val="DefaultParagraphFont"/>
    <w:uiPriority w:val="99"/>
    <w:semiHidden/>
    <w:unhideWhenUsed/>
    <w:rsid w:val="003F2DDD"/>
    <w:rPr>
      <w:color w:val="605E5C"/>
      <w:shd w:val="clear" w:color="auto" w:fill="E1DFDD"/>
    </w:rPr>
  </w:style>
  <w:style w:type="table" w:styleId="GridTable1Light-Accent3">
    <w:name w:val="Grid Table 1 Light Accent 3"/>
    <w:basedOn w:val="TableNormal"/>
    <w:uiPriority w:val="46"/>
    <w:rsid w:val="003A4918"/>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10">
      <w:bodyDiv w:val="1"/>
      <w:marLeft w:val="0"/>
      <w:marRight w:val="0"/>
      <w:marTop w:val="0"/>
      <w:marBottom w:val="0"/>
      <w:divBdr>
        <w:top w:val="none" w:sz="0" w:space="0" w:color="auto"/>
        <w:left w:val="none" w:sz="0" w:space="0" w:color="auto"/>
        <w:bottom w:val="none" w:sz="0" w:space="0" w:color="auto"/>
        <w:right w:val="none" w:sz="0" w:space="0" w:color="auto"/>
      </w:divBdr>
      <w:divsChild>
        <w:div w:id="1416704881">
          <w:marLeft w:val="0"/>
          <w:marRight w:val="0"/>
          <w:marTop w:val="0"/>
          <w:marBottom w:val="0"/>
          <w:divBdr>
            <w:top w:val="none" w:sz="0" w:space="0" w:color="auto"/>
            <w:left w:val="none" w:sz="0" w:space="0" w:color="auto"/>
            <w:bottom w:val="none" w:sz="0" w:space="0" w:color="auto"/>
            <w:right w:val="none" w:sz="0" w:space="0" w:color="auto"/>
          </w:divBdr>
          <w:divsChild>
            <w:div w:id="478613877">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7957">
      <w:bodyDiv w:val="1"/>
      <w:marLeft w:val="0"/>
      <w:marRight w:val="0"/>
      <w:marTop w:val="0"/>
      <w:marBottom w:val="0"/>
      <w:divBdr>
        <w:top w:val="none" w:sz="0" w:space="0" w:color="auto"/>
        <w:left w:val="none" w:sz="0" w:space="0" w:color="auto"/>
        <w:bottom w:val="none" w:sz="0" w:space="0" w:color="auto"/>
        <w:right w:val="none" w:sz="0" w:space="0" w:color="auto"/>
      </w:divBdr>
    </w:div>
    <w:div w:id="34886952">
      <w:bodyDiv w:val="1"/>
      <w:marLeft w:val="0"/>
      <w:marRight w:val="0"/>
      <w:marTop w:val="0"/>
      <w:marBottom w:val="0"/>
      <w:divBdr>
        <w:top w:val="none" w:sz="0" w:space="0" w:color="auto"/>
        <w:left w:val="none" w:sz="0" w:space="0" w:color="auto"/>
        <w:bottom w:val="none" w:sz="0" w:space="0" w:color="auto"/>
        <w:right w:val="none" w:sz="0" w:space="0" w:color="auto"/>
      </w:divBdr>
      <w:divsChild>
        <w:div w:id="2086995722">
          <w:marLeft w:val="0"/>
          <w:marRight w:val="0"/>
          <w:marTop w:val="0"/>
          <w:marBottom w:val="0"/>
          <w:divBdr>
            <w:top w:val="none" w:sz="0" w:space="0" w:color="auto"/>
            <w:left w:val="none" w:sz="0" w:space="0" w:color="auto"/>
            <w:bottom w:val="none" w:sz="0" w:space="0" w:color="auto"/>
            <w:right w:val="none" w:sz="0" w:space="0" w:color="auto"/>
          </w:divBdr>
          <w:divsChild>
            <w:div w:id="1884440180">
              <w:marLeft w:val="0"/>
              <w:marRight w:val="0"/>
              <w:marTop w:val="0"/>
              <w:marBottom w:val="0"/>
              <w:divBdr>
                <w:top w:val="none" w:sz="0" w:space="0" w:color="auto"/>
                <w:left w:val="none" w:sz="0" w:space="0" w:color="auto"/>
                <w:bottom w:val="none" w:sz="0" w:space="0" w:color="auto"/>
                <w:right w:val="none" w:sz="0" w:space="0" w:color="auto"/>
              </w:divBdr>
              <w:divsChild>
                <w:div w:id="20032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931">
      <w:bodyDiv w:val="1"/>
      <w:marLeft w:val="0"/>
      <w:marRight w:val="0"/>
      <w:marTop w:val="0"/>
      <w:marBottom w:val="0"/>
      <w:divBdr>
        <w:top w:val="none" w:sz="0" w:space="0" w:color="auto"/>
        <w:left w:val="none" w:sz="0" w:space="0" w:color="auto"/>
        <w:bottom w:val="none" w:sz="0" w:space="0" w:color="auto"/>
        <w:right w:val="none" w:sz="0" w:space="0" w:color="auto"/>
      </w:divBdr>
    </w:div>
    <w:div w:id="70781504">
      <w:bodyDiv w:val="1"/>
      <w:marLeft w:val="0"/>
      <w:marRight w:val="0"/>
      <w:marTop w:val="0"/>
      <w:marBottom w:val="0"/>
      <w:divBdr>
        <w:top w:val="none" w:sz="0" w:space="0" w:color="auto"/>
        <w:left w:val="none" w:sz="0" w:space="0" w:color="auto"/>
        <w:bottom w:val="none" w:sz="0" w:space="0" w:color="auto"/>
        <w:right w:val="none" w:sz="0" w:space="0" w:color="auto"/>
      </w:divBdr>
    </w:div>
    <w:div w:id="80031615">
      <w:bodyDiv w:val="1"/>
      <w:marLeft w:val="0"/>
      <w:marRight w:val="0"/>
      <w:marTop w:val="0"/>
      <w:marBottom w:val="0"/>
      <w:divBdr>
        <w:top w:val="none" w:sz="0" w:space="0" w:color="auto"/>
        <w:left w:val="none" w:sz="0" w:space="0" w:color="auto"/>
        <w:bottom w:val="none" w:sz="0" w:space="0" w:color="auto"/>
        <w:right w:val="none" w:sz="0" w:space="0" w:color="auto"/>
      </w:divBdr>
      <w:divsChild>
        <w:div w:id="253906900">
          <w:marLeft w:val="0"/>
          <w:marRight w:val="0"/>
          <w:marTop w:val="0"/>
          <w:marBottom w:val="0"/>
          <w:divBdr>
            <w:top w:val="none" w:sz="0" w:space="0" w:color="auto"/>
            <w:left w:val="none" w:sz="0" w:space="0" w:color="auto"/>
            <w:bottom w:val="none" w:sz="0" w:space="0" w:color="auto"/>
            <w:right w:val="none" w:sz="0" w:space="0" w:color="auto"/>
          </w:divBdr>
          <w:divsChild>
            <w:div w:id="1845507670">
              <w:marLeft w:val="0"/>
              <w:marRight w:val="0"/>
              <w:marTop w:val="0"/>
              <w:marBottom w:val="0"/>
              <w:divBdr>
                <w:top w:val="none" w:sz="0" w:space="0" w:color="auto"/>
                <w:left w:val="none" w:sz="0" w:space="0" w:color="auto"/>
                <w:bottom w:val="none" w:sz="0" w:space="0" w:color="auto"/>
                <w:right w:val="none" w:sz="0" w:space="0" w:color="auto"/>
              </w:divBdr>
              <w:divsChild>
                <w:div w:id="7205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6169">
      <w:bodyDiv w:val="1"/>
      <w:marLeft w:val="0"/>
      <w:marRight w:val="0"/>
      <w:marTop w:val="0"/>
      <w:marBottom w:val="0"/>
      <w:divBdr>
        <w:top w:val="none" w:sz="0" w:space="0" w:color="auto"/>
        <w:left w:val="none" w:sz="0" w:space="0" w:color="auto"/>
        <w:bottom w:val="none" w:sz="0" w:space="0" w:color="auto"/>
        <w:right w:val="none" w:sz="0" w:space="0" w:color="auto"/>
      </w:divBdr>
    </w:div>
    <w:div w:id="92629399">
      <w:bodyDiv w:val="1"/>
      <w:marLeft w:val="0"/>
      <w:marRight w:val="0"/>
      <w:marTop w:val="0"/>
      <w:marBottom w:val="0"/>
      <w:divBdr>
        <w:top w:val="none" w:sz="0" w:space="0" w:color="auto"/>
        <w:left w:val="none" w:sz="0" w:space="0" w:color="auto"/>
        <w:bottom w:val="none" w:sz="0" w:space="0" w:color="auto"/>
        <w:right w:val="none" w:sz="0" w:space="0" w:color="auto"/>
      </w:divBdr>
    </w:div>
    <w:div w:id="108932998">
      <w:bodyDiv w:val="1"/>
      <w:marLeft w:val="0"/>
      <w:marRight w:val="0"/>
      <w:marTop w:val="0"/>
      <w:marBottom w:val="0"/>
      <w:divBdr>
        <w:top w:val="none" w:sz="0" w:space="0" w:color="auto"/>
        <w:left w:val="none" w:sz="0" w:space="0" w:color="auto"/>
        <w:bottom w:val="none" w:sz="0" w:space="0" w:color="auto"/>
        <w:right w:val="none" w:sz="0" w:space="0" w:color="auto"/>
      </w:divBdr>
    </w:div>
    <w:div w:id="117066096">
      <w:bodyDiv w:val="1"/>
      <w:marLeft w:val="0"/>
      <w:marRight w:val="0"/>
      <w:marTop w:val="0"/>
      <w:marBottom w:val="0"/>
      <w:divBdr>
        <w:top w:val="none" w:sz="0" w:space="0" w:color="auto"/>
        <w:left w:val="none" w:sz="0" w:space="0" w:color="auto"/>
        <w:bottom w:val="none" w:sz="0" w:space="0" w:color="auto"/>
        <w:right w:val="none" w:sz="0" w:space="0" w:color="auto"/>
      </w:divBdr>
    </w:div>
    <w:div w:id="118765851">
      <w:bodyDiv w:val="1"/>
      <w:marLeft w:val="0"/>
      <w:marRight w:val="0"/>
      <w:marTop w:val="0"/>
      <w:marBottom w:val="0"/>
      <w:divBdr>
        <w:top w:val="none" w:sz="0" w:space="0" w:color="auto"/>
        <w:left w:val="none" w:sz="0" w:space="0" w:color="auto"/>
        <w:bottom w:val="none" w:sz="0" w:space="0" w:color="auto"/>
        <w:right w:val="none" w:sz="0" w:space="0" w:color="auto"/>
      </w:divBdr>
    </w:div>
    <w:div w:id="119154988">
      <w:bodyDiv w:val="1"/>
      <w:marLeft w:val="0"/>
      <w:marRight w:val="0"/>
      <w:marTop w:val="0"/>
      <w:marBottom w:val="0"/>
      <w:divBdr>
        <w:top w:val="none" w:sz="0" w:space="0" w:color="auto"/>
        <w:left w:val="none" w:sz="0" w:space="0" w:color="auto"/>
        <w:bottom w:val="none" w:sz="0" w:space="0" w:color="auto"/>
        <w:right w:val="none" w:sz="0" w:space="0" w:color="auto"/>
      </w:divBdr>
    </w:div>
    <w:div w:id="133063615">
      <w:bodyDiv w:val="1"/>
      <w:marLeft w:val="0"/>
      <w:marRight w:val="0"/>
      <w:marTop w:val="0"/>
      <w:marBottom w:val="0"/>
      <w:divBdr>
        <w:top w:val="none" w:sz="0" w:space="0" w:color="auto"/>
        <w:left w:val="none" w:sz="0" w:space="0" w:color="auto"/>
        <w:bottom w:val="none" w:sz="0" w:space="0" w:color="auto"/>
        <w:right w:val="none" w:sz="0" w:space="0" w:color="auto"/>
      </w:divBdr>
    </w:div>
    <w:div w:id="154882911">
      <w:bodyDiv w:val="1"/>
      <w:marLeft w:val="0"/>
      <w:marRight w:val="0"/>
      <w:marTop w:val="0"/>
      <w:marBottom w:val="0"/>
      <w:divBdr>
        <w:top w:val="none" w:sz="0" w:space="0" w:color="auto"/>
        <w:left w:val="none" w:sz="0" w:space="0" w:color="auto"/>
        <w:bottom w:val="none" w:sz="0" w:space="0" w:color="auto"/>
        <w:right w:val="none" w:sz="0" w:space="0" w:color="auto"/>
      </w:divBdr>
    </w:div>
    <w:div w:id="185871066">
      <w:bodyDiv w:val="1"/>
      <w:marLeft w:val="0"/>
      <w:marRight w:val="0"/>
      <w:marTop w:val="0"/>
      <w:marBottom w:val="0"/>
      <w:divBdr>
        <w:top w:val="none" w:sz="0" w:space="0" w:color="auto"/>
        <w:left w:val="none" w:sz="0" w:space="0" w:color="auto"/>
        <w:bottom w:val="none" w:sz="0" w:space="0" w:color="auto"/>
        <w:right w:val="none" w:sz="0" w:space="0" w:color="auto"/>
      </w:divBdr>
      <w:divsChild>
        <w:div w:id="1827623165">
          <w:marLeft w:val="0"/>
          <w:marRight w:val="0"/>
          <w:marTop w:val="0"/>
          <w:marBottom w:val="0"/>
          <w:divBdr>
            <w:top w:val="none" w:sz="0" w:space="0" w:color="auto"/>
            <w:left w:val="none" w:sz="0" w:space="0" w:color="auto"/>
            <w:bottom w:val="none" w:sz="0" w:space="0" w:color="auto"/>
            <w:right w:val="none" w:sz="0" w:space="0" w:color="auto"/>
          </w:divBdr>
          <w:divsChild>
            <w:div w:id="550925279">
              <w:marLeft w:val="0"/>
              <w:marRight w:val="0"/>
              <w:marTop w:val="0"/>
              <w:marBottom w:val="0"/>
              <w:divBdr>
                <w:top w:val="none" w:sz="0" w:space="0" w:color="auto"/>
                <w:left w:val="none" w:sz="0" w:space="0" w:color="auto"/>
                <w:bottom w:val="none" w:sz="0" w:space="0" w:color="auto"/>
                <w:right w:val="none" w:sz="0" w:space="0" w:color="auto"/>
              </w:divBdr>
              <w:divsChild>
                <w:div w:id="14534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6957">
      <w:bodyDiv w:val="1"/>
      <w:marLeft w:val="0"/>
      <w:marRight w:val="0"/>
      <w:marTop w:val="0"/>
      <w:marBottom w:val="0"/>
      <w:divBdr>
        <w:top w:val="none" w:sz="0" w:space="0" w:color="auto"/>
        <w:left w:val="none" w:sz="0" w:space="0" w:color="auto"/>
        <w:bottom w:val="none" w:sz="0" w:space="0" w:color="auto"/>
        <w:right w:val="none" w:sz="0" w:space="0" w:color="auto"/>
      </w:divBdr>
      <w:divsChild>
        <w:div w:id="1418792861">
          <w:marLeft w:val="0"/>
          <w:marRight w:val="0"/>
          <w:marTop w:val="0"/>
          <w:marBottom w:val="0"/>
          <w:divBdr>
            <w:top w:val="none" w:sz="0" w:space="0" w:color="auto"/>
            <w:left w:val="none" w:sz="0" w:space="0" w:color="auto"/>
            <w:bottom w:val="none" w:sz="0" w:space="0" w:color="auto"/>
            <w:right w:val="none" w:sz="0" w:space="0" w:color="auto"/>
          </w:divBdr>
          <w:divsChild>
            <w:div w:id="932200244">
              <w:marLeft w:val="0"/>
              <w:marRight w:val="0"/>
              <w:marTop w:val="0"/>
              <w:marBottom w:val="0"/>
              <w:divBdr>
                <w:top w:val="none" w:sz="0" w:space="0" w:color="auto"/>
                <w:left w:val="none" w:sz="0" w:space="0" w:color="auto"/>
                <w:bottom w:val="none" w:sz="0" w:space="0" w:color="auto"/>
                <w:right w:val="none" w:sz="0" w:space="0" w:color="auto"/>
              </w:divBdr>
              <w:divsChild>
                <w:div w:id="7266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01">
      <w:bodyDiv w:val="1"/>
      <w:marLeft w:val="0"/>
      <w:marRight w:val="0"/>
      <w:marTop w:val="0"/>
      <w:marBottom w:val="0"/>
      <w:divBdr>
        <w:top w:val="none" w:sz="0" w:space="0" w:color="auto"/>
        <w:left w:val="none" w:sz="0" w:space="0" w:color="auto"/>
        <w:bottom w:val="none" w:sz="0" w:space="0" w:color="auto"/>
        <w:right w:val="none" w:sz="0" w:space="0" w:color="auto"/>
      </w:divBdr>
    </w:div>
    <w:div w:id="212736590">
      <w:bodyDiv w:val="1"/>
      <w:marLeft w:val="0"/>
      <w:marRight w:val="0"/>
      <w:marTop w:val="0"/>
      <w:marBottom w:val="0"/>
      <w:divBdr>
        <w:top w:val="none" w:sz="0" w:space="0" w:color="auto"/>
        <w:left w:val="none" w:sz="0" w:space="0" w:color="auto"/>
        <w:bottom w:val="none" w:sz="0" w:space="0" w:color="auto"/>
        <w:right w:val="none" w:sz="0" w:space="0" w:color="auto"/>
      </w:divBdr>
      <w:divsChild>
        <w:div w:id="439496581">
          <w:marLeft w:val="0"/>
          <w:marRight w:val="0"/>
          <w:marTop w:val="0"/>
          <w:marBottom w:val="0"/>
          <w:divBdr>
            <w:top w:val="none" w:sz="0" w:space="0" w:color="auto"/>
            <w:left w:val="none" w:sz="0" w:space="0" w:color="auto"/>
            <w:bottom w:val="none" w:sz="0" w:space="0" w:color="auto"/>
            <w:right w:val="none" w:sz="0" w:space="0" w:color="auto"/>
          </w:divBdr>
          <w:divsChild>
            <w:div w:id="515996261">
              <w:marLeft w:val="0"/>
              <w:marRight w:val="0"/>
              <w:marTop w:val="0"/>
              <w:marBottom w:val="0"/>
              <w:divBdr>
                <w:top w:val="none" w:sz="0" w:space="0" w:color="auto"/>
                <w:left w:val="none" w:sz="0" w:space="0" w:color="auto"/>
                <w:bottom w:val="none" w:sz="0" w:space="0" w:color="auto"/>
                <w:right w:val="none" w:sz="0" w:space="0" w:color="auto"/>
              </w:divBdr>
              <w:divsChild>
                <w:div w:id="1167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462">
      <w:bodyDiv w:val="1"/>
      <w:marLeft w:val="0"/>
      <w:marRight w:val="0"/>
      <w:marTop w:val="0"/>
      <w:marBottom w:val="0"/>
      <w:divBdr>
        <w:top w:val="none" w:sz="0" w:space="0" w:color="auto"/>
        <w:left w:val="none" w:sz="0" w:space="0" w:color="auto"/>
        <w:bottom w:val="none" w:sz="0" w:space="0" w:color="auto"/>
        <w:right w:val="none" w:sz="0" w:space="0" w:color="auto"/>
      </w:divBdr>
    </w:div>
    <w:div w:id="223681526">
      <w:bodyDiv w:val="1"/>
      <w:marLeft w:val="0"/>
      <w:marRight w:val="0"/>
      <w:marTop w:val="0"/>
      <w:marBottom w:val="0"/>
      <w:divBdr>
        <w:top w:val="none" w:sz="0" w:space="0" w:color="auto"/>
        <w:left w:val="none" w:sz="0" w:space="0" w:color="auto"/>
        <w:bottom w:val="none" w:sz="0" w:space="0" w:color="auto"/>
        <w:right w:val="none" w:sz="0" w:space="0" w:color="auto"/>
      </w:divBdr>
      <w:divsChild>
        <w:div w:id="818305494">
          <w:marLeft w:val="0"/>
          <w:marRight w:val="0"/>
          <w:marTop w:val="0"/>
          <w:marBottom w:val="0"/>
          <w:divBdr>
            <w:top w:val="none" w:sz="0" w:space="0" w:color="auto"/>
            <w:left w:val="none" w:sz="0" w:space="0" w:color="auto"/>
            <w:bottom w:val="none" w:sz="0" w:space="0" w:color="auto"/>
            <w:right w:val="none" w:sz="0" w:space="0" w:color="auto"/>
          </w:divBdr>
          <w:divsChild>
            <w:div w:id="483666391">
              <w:marLeft w:val="0"/>
              <w:marRight w:val="0"/>
              <w:marTop w:val="0"/>
              <w:marBottom w:val="0"/>
              <w:divBdr>
                <w:top w:val="none" w:sz="0" w:space="0" w:color="auto"/>
                <w:left w:val="none" w:sz="0" w:space="0" w:color="auto"/>
                <w:bottom w:val="none" w:sz="0" w:space="0" w:color="auto"/>
                <w:right w:val="none" w:sz="0" w:space="0" w:color="auto"/>
              </w:divBdr>
              <w:divsChild>
                <w:div w:id="1366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2321">
      <w:bodyDiv w:val="1"/>
      <w:marLeft w:val="0"/>
      <w:marRight w:val="0"/>
      <w:marTop w:val="0"/>
      <w:marBottom w:val="0"/>
      <w:divBdr>
        <w:top w:val="none" w:sz="0" w:space="0" w:color="auto"/>
        <w:left w:val="none" w:sz="0" w:space="0" w:color="auto"/>
        <w:bottom w:val="none" w:sz="0" w:space="0" w:color="auto"/>
        <w:right w:val="none" w:sz="0" w:space="0" w:color="auto"/>
      </w:divBdr>
      <w:divsChild>
        <w:div w:id="580914027">
          <w:marLeft w:val="0"/>
          <w:marRight w:val="0"/>
          <w:marTop w:val="0"/>
          <w:marBottom w:val="0"/>
          <w:divBdr>
            <w:top w:val="none" w:sz="0" w:space="0" w:color="auto"/>
            <w:left w:val="none" w:sz="0" w:space="0" w:color="auto"/>
            <w:bottom w:val="none" w:sz="0" w:space="0" w:color="auto"/>
            <w:right w:val="none" w:sz="0" w:space="0" w:color="auto"/>
          </w:divBdr>
          <w:divsChild>
            <w:div w:id="2106681969">
              <w:marLeft w:val="0"/>
              <w:marRight w:val="0"/>
              <w:marTop w:val="0"/>
              <w:marBottom w:val="0"/>
              <w:divBdr>
                <w:top w:val="none" w:sz="0" w:space="0" w:color="auto"/>
                <w:left w:val="none" w:sz="0" w:space="0" w:color="auto"/>
                <w:bottom w:val="none" w:sz="0" w:space="0" w:color="auto"/>
                <w:right w:val="none" w:sz="0" w:space="0" w:color="auto"/>
              </w:divBdr>
              <w:divsChild>
                <w:div w:id="13566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2600">
      <w:bodyDiv w:val="1"/>
      <w:marLeft w:val="0"/>
      <w:marRight w:val="0"/>
      <w:marTop w:val="0"/>
      <w:marBottom w:val="0"/>
      <w:divBdr>
        <w:top w:val="none" w:sz="0" w:space="0" w:color="auto"/>
        <w:left w:val="none" w:sz="0" w:space="0" w:color="auto"/>
        <w:bottom w:val="none" w:sz="0" w:space="0" w:color="auto"/>
        <w:right w:val="none" w:sz="0" w:space="0" w:color="auto"/>
      </w:divBdr>
    </w:div>
    <w:div w:id="297994756">
      <w:bodyDiv w:val="1"/>
      <w:marLeft w:val="0"/>
      <w:marRight w:val="0"/>
      <w:marTop w:val="0"/>
      <w:marBottom w:val="0"/>
      <w:divBdr>
        <w:top w:val="none" w:sz="0" w:space="0" w:color="auto"/>
        <w:left w:val="none" w:sz="0" w:space="0" w:color="auto"/>
        <w:bottom w:val="none" w:sz="0" w:space="0" w:color="auto"/>
        <w:right w:val="none" w:sz="0" w:space="0" w:color="auto"/>
      </w:divBdr>
      <w:divsChild>
        <w:div w:id="1399092052">
          <w:marLeft w:val="0"/>
          <w:marRight w:val="0"/>
          <w:marTop w:val="0"/>
          <w:marBottom w:val="0"/>
          <w:divBdr>
            <w:top w:val="none" w:sz="0" w:space="0" w:color="auto"/>
            <w:left w:val="none" w:sz="0" w:space="0" w:color="auto"/>
            <w:bottom w:val="none" w:sz="0" w:space="0" w:color="auto"/>
            <w:right w:val="none" w:sz="0" w:space="0" w:color="auto"/>
          </w:divBdr>
          <w:divsChild>
            <w:div w:id="2023435202">
              <w:marLeft w:val="0"/>
              <w:marRight w:val="0"/>
              <w:marTop w:val="0"/>
              <w:marBottom w:val="0"/>
              <w:divBdr>
                <w:top w:val="none" w:sz="0" w:space="0" w:color="auto"/>
                <w:left w:val="none" w:sz="0" w:space="0" w:color="auto"/>
                <w:bottom w:val="none" w:sz="0" w:space="0" w:color="auto"/>
                <w:right w:val="none" w:sz="0" w:space="0" w:color="auto"/>
              </w:divBdr>
              <w:divsChild>
                <w:div w:id="1204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263">
      <w:bodyDiv w:val="1"/>
      <w:marLeft w:val="0"/>
      <w:marRight w:val="0"/>
      <w:marTop w:val="0"/>
      <w:marBottom w:val="0"/>
      <w:divBdr>
        <w:top w:val="none" w:sz="0" w:space="0" w:color="auto"/>
        <w:left w:val="none" w:sz="0" w:space="0" w:color="auto"/>
        <w:bottom w:val="none" w:sz="0" w:space="0" w:color="auto"/>
        <w:right w:val="none" w:sz="0" w:space="0" w:color="auto"/>
      </w:divBdr>
    </w:div>
    <w:div w:id="334915584">
      <w:bodyDiv w:val="1"/>
      <w:marLeft w:val="0"/>
      <w:marRight w:val="0"/>
      <w:marTop w:val="0"/>
      <w:marBottom w:val="0"/>
      <w:divBdr>
        <w:top w:val="none" w:sz="0" w:space="0" w:color="auto"/>
        <w:left w:val="none" w:sz="0" w:space="0" w:color="auto"/>
        <w:bottom w:val="none" w:sz="0" w:space="0" w:color="auto"/>
        <w:right w:val="none" w:sz="0" w:space="0" w:color="auto"/>
      </w:divBdr>
    </w:div>
    <w:div w:id="354813164">
      <w:bodyDiv w:val="1"/>
      <w:marLeft w:val="0"/>
      <w:marRight w:val="0"/>
      <w:marTop w:val="0"/>
      <w:marBottom w:val="0"/>
      <w:divBdr>
        <w:top w:val="none" w:sz="0" w:space="0" w:color="auto"/>
        <w:left w:val="none" w:sz="0" w:space="0" w:color="auto"/>
        <w:bottom w:val="none" w:sz="0" w:space="0" w:color="auto"/>
        <w:right w:val="none" w:sz="0" w:space="0" w:color="auto"/>
      </w:divBdr>
      <w:divsChild>
        <w:div w:id="949433955">
          <w:marLeft w:val="0"/>
          <w:marRight w:val="0"/>
          <w:marTop w:val="0"/>
          <w:marBottom w:val="0"/>
          <w:divBdr>
            <w:top w:val="none" w:sz="0" w:space="0" w:color="auto"/>
            <w:left w:val="none" w:sz="0" w:space="0" w:color="auto"/>
            <w:bottom w:val="none" w:sz="0" w:space="0" w:color="auto"/>
            <w:right w:val="none" w:sz="0" w:space="0" w:color="auto"/>
          </w:divBdr>
          <w:divsChild>
            <w:div w:id="2049255922">
              <w:marLeft w:val="0"/>
              <w:marRight w:val="0"/>
              <w:marTop w:val="0"/>
              <w:marBottom w:val="0"/>
              <w:divBdr>
                <w:top w:val="none" w:sz="0" w:space="0" w:color="auto"/>
                <w:left w:val="none" w:sz="0" w:space="0" w:color="auto"/>
                <w:bottom w:val="none" w:sz="0" w:space="0" w:color="auto"/>
                <w:right w:val="none" w:sz="0" w:space="0" w:color="auto"/>
              </w:divBdr>
              <w:divsChild>
                <w:div w:id="2424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4461">
      <w:bodyDiv w:val="1"/>
      <w:marLeft w:val="0"/>
      <w:marRight w:val="0"/>
      <w:marTop w:val="0"/>
      <w:marBottom w:val="0"/>
      <w:divBdr>
        <w:top w:val="none" w:sz="0" w:space="0" w:color="auto"/>
        <w:left w:val="none" w:sz="0" w:space="0" w:color="auto"/>
        <w:bottom w:val="none" w:sz="0" w:space="0" w:color="auto"/>
        <w:right w:val="none" w:sz="0" w:space="0" w:color="auto"/>
      </w:divBdr>
      <w:divsChild>
        <w:div w:id="1063875099">
          <w:marLeft w:val="0"/>
          <w:marRight w:val="0"/>
          <w:marTop w:val="0"/>
          <w:marBottom w:val="0"/>
          <w:divBdr>
            <w:top w:val="none" w:sz="0" w:space="0" w:color="auto"/>
            <w:left w:val="none" w:sz="0" w:space="0" w:color="auto"/>
            <w:bottom w:val="none" w:sz="0" w:space="0" w:color="auto"/>
            <w:right w:val="none" w:sz="0" w:space="0" w:color="auto"/>
          </w:divBdr>
          <w:divsChild>
            <w:div w:id="1541552887">
              <w:marLeft w:val="0"/>
              <w:marRight w:val="0"/>
              <w:marTop w:val="0"/>
              <w:marBottom w:val="0"/>
              <w:divBdr>
                <w:top w:val="none" w:sz="0" w:space="0" w:color="auto"/>
                <w:left w:val="none" w:sz="0" w:space="0" w:color="auto"/>
                <w:bottom w:val="none" w:sz="0" w:space="0" w:color="auto"/>
                <w:right w:val="none" w:sz="0" w:space="0" w:color="auto"/>
              </w:divBdr>
              <w:divsChild>
                <w:div w:id="1469274547">
                  <w:marLeft w:val="0"/>
                  <w:marRight w:val="0"/>
                  <w:marTop w:val="0"/>
                  <w:marBottom w:val="0"/>
                  <w:divBdr>
                    <w:top w:val="none" w:sz="0" w:space="0" w:color="auto"/>
                    <w:left w:val="none" w:sz="0" w:space="0" w:color="auto"/>
                    <w:bottom w:val="none" w:sz="0" w:space="0" w:color="auto"/>
                    <w:right w:val="none" w:sz="0" w:space="0" w:color="auto"/>
                  </w:divBdr>
                  <w:divsChild>
                    <w:div w:id="13981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6092">
      <w:bodyDiv w:val="1"/>
      <w:marLeft w:val="0"/>
      <w:marRight w:val="0"/>
      <w:marTop w:val="0"/>
      <w:marBottom w:val="0"/>
      <w:divBdr>
        <w:top w:val="none" w:sz="0" w:space="0" w:color="auto"/>
        <w:left w:val="none" w:sz="0" w:space="0" w:color="auto"/>
        <w:bottom w:val="none" w:sz="0" w:space="0" w:color="auto"/>
        <w:right w:val="none" w:sz="0" w:space="0" w:color="auto"/>
      </w:divBdr>
    </w:div>
    <w:div w:id="364717091">
      <w:bodyDiv w:val="1"/>
      <w:marLeft w:val="0"/>
      <w:marRight w:val="0"/>
      <w:marTop w:val="0"/>
      <w:marBottom w:val="0"/>
      <w:divBdr>
        <w:top w:val="none" w:sz="0" w:space="0" w:color="auto"/>
        <w:left w:val="none" w:sz="0" w:space="0" w:color="auto"/>
        <w:bottom w:val="none" w:sz="0" w:space="0" w:color="auto"/>
        <w:right w:val="none" w:sz="0" w:space="0" w:color="auto"/>
      </w:divBdr>
      <w:divsChild>
        <w:div w:id="1190291470">
          <w:marLeft w:val="0"/>
          <w:marRight w:val="0"/>
          <w:marTop w:val="0"/>
          <w:marBottom w:val="0"/>
          <w:divBdr>
            <w:top w:val="none" w:sz="0" w:space="0" w:color="auto"/>
            <w:left w:val="none" w:sz="0" w:space="0" w:color="auto"/>
            <w:bottom w:val="none" w:sz="0" w:space="0" w:color="auto"/>
            <w:right w:val="none" w:sz="0" w:space="0" w:color="auto"/>
          </w:divBdr>
          <w:divsChild>
            <w:div w:id="771710381">
              <w:marLeft w:val="0"/>
              <w:marRight w:val="0"/>
              <w:marTop w:val="0"/>
              <w:marBottom w:val="0"/>
              <w:divBdr>
                <w:top w:val="none" w:sz="0" w:space="0" w:color="auto"/>
                <w:left w:val="none" w:sz="0" w:space="0" w:color="auto"/>
                <w:bottom w:val="none" w:sz="0" w:space="0" w:color="auto"/>
                <w:right w:val="none" w:sz="0" w:space="0" w:color="auto"/>
              </w:divBdr>
              <w:divsChild>
                <w:div w:id="144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0039">
      <w:bodyDiv w:val="1"/>
      <w:marLeft w:val="0"/>
      <w:marRight w:val="0"/>
      <w:marTop w:val="0"/>
      <w:marBottom w:val="0"/>
      <w:divBdr>
        <w:top w:val="none" w:sz="0" w:space="0" w:color="auto"/>
        <w:left w:val="none" w:sz="0" w:space="0" w:color="auto"/>
        <w:bottom w:val="none" w:sz="0" w:space="0" w:color="auto"/>
        <w:right w:val="none" w:sz="0" w:space="0" w:color="auto"/>
      </w:divBdr>
    </w:div>
    <w:div w:id="379747947">
      <w:bodyDiv w:val="1"/>
      <w:marLeft w:val="0"/>
      <w:marRight w:val="0"/>
      <w:marTop w:val="0"/>
      <w:marBottom w:val="0"/>
      <w:divBdr>
        <w:top w:val="none" w:sz="0" w:space="0" w:color="auto"/>
        <w:left w:val="none" w:sz="0" w:space="0" w:color="auto"/>
        <w:bottom w:val="none" w:sz="0" w:space="0" w:color="auto"/>
        <w:right w:val="none" w:sz="0" w:space="0" w:color="auto"/>
      </w:divBdr>
    </w:div>
    <w:div w:id="388771811">
      <w:bodyDiv w:val="1"/>
      <w:marLeft w:val="0"/>
      <w:marRight w:val="0"/>
      <w:marTop w:val="0"/>
      <w:marBottom w:val="0"/>
      <w:divBdr>
        <w:top w:val="none" w:sz="0" w:space="0" w:color="auto"/>
        <w:left w:val="none" w:sz="0" w:space="0" w:color="auto"/>
        <w:bottom w:val="none" w:sz="0" w:space="0" w:color="auto"/>
        <w:right w:val="none" w:sz="0" w:space="0" w:color="auto"/>
      </w:divBdr>
    </w:div>
    <w:div w:id="390495434">
      <w:bodyDiv w:val="1"/>
      <w:marLeft w:val="0"/>
      <w:marRight w:val="0"/>
      <w:marTop w:val="0"/>
      <w:marBottom w:val="0"/>
      <w:divBdr>
        <w:top w:val="none" w:sz="0" w:space="0" w:color="auto"/>
        <w:left w:val="none" w:sz="0" w:space="0" w:color="auto"/>
        <w:bottom w:val="none" w:sz="0" w:space="0" w:color="auto"/>
        <w:right w:val="none" w:sz="0" w:space="0" w:color="auto"/>
      </w:divBdr>
      <w:divsChild>
        <w:div w:id="1204639133">
          <w:marLeft w:val="0"/>
          <w:marRight w:val="0"/>
          <w:marTop w:val="0"/>
          <w:marBottom w:val="0"/>
          <w:divBdr>
            <w:top w:val="none" w:sz="0" w:space="0" w:color="auto"/>
            <w:left w:val="none" w:sz="0" w:space="0" w:color="auto"/>
            <w:bottom w:val="none" w:sz="0" w:space="0" w:color="auto"/>
            <w:right w:val="none" w:sz="0" w:space="0" w:color="auto"/>
          </w:divBdr>
          <w:divsChild>
            <w:div w:id="149375096">
              <w:marLeft w:val="0"/>
              <w:marRight w:val="0"/>
              <w:marTop w:val="0"/>
              <w:marBottom w:val="0"/>
              <w:divBdr>
                <w:top w:val="none" w:sz="0" w:space="0" w:color="auto"/>
                <w:left w:val="none" w:sz="0" w:space="0" w:color="auto"/>
                <w:bottom w:val="none" w:sz="0" w:space="0" w:color="auto"/>
                <w:right w:val="none" w:sz="0" w:space="0" w:color="auto"/>
              </w:divBdr>
              <w:divsChild>
                <w:div w:id="246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4369">
      <w:bodyDiv w:val="1"/>
      <w:marLeft w:val="0"/>
      <w:marRight w:val="0"/>
      <w:marTop w:val="0"/>
      <w:marBottom w:val="0"/>
      <w:divBdr>
        <w:top w:val="none" w:sz="0" w:space="0" w:color="auto"/>
        <w:left w:val="none" w:sz="0" w:space="0" w:color="auto"/>
        <w:bottom w:val="none" w:sz="0" w:space="0" w:color="auto"/>
        <w:right w:val="none" w:sz="0" w:space="0" w:color="auto"/>
      </w:divBdr>
    </w:div>
    <w:div w:id="393238533">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05305820">
      <w:bodyDiv w:val="1"/>
      <w:marLeft w:val="0"/>
      <w:marRight w:val="0"/>
      <w:marTop w:val="0"/>
      <w:marBottom w:val="0"/>
      <w:divBdr>
        <w:top w:val="none" w:sz="0" w:space="0" w:color="auto"/>
        <w:left w:val="none" w:sz="0" w:space="0" w:color="auto"/>
        <w:bottom w:val="none" w:sz="0" w:space="0" w:color="auto"/>
        <w:right w:val="none" w:sz="0" w:space="0" w:color="auto"/>
      </w:divBdr>
    </w:div>
    <w:div w:id="409276441">
      <w:bodyDiv w:val="1"/>
      <w:marLeft w:val="0"/>
      <w:marRight w:val="0"/>
      <w:marTop w:val="0"/>
      <w:marBottom w:val="0"/>
      <w:divBdr>
        <w:top w:val="none" w:sz="0" w:space="0" w:color="auto"/>
        <w:left w:val="none" w:sz="0" w:space="0" w:color="auto"/>
        <w:bottom w:val="none" w:sz="0" w:space="0" w:color="auto"/>
        <w:right w:val="none" w:sz="0" w:space="0" w:color="auto"/>
      </w:divBdr>
    </w:div>
    <w:div w:id="418984077">
      <w:bodyDiv w:val="1"/>
      <w:marLeft w:val="0"/>
      <w:marRight w:val="0"/>
      <w:marTop w:val="0"/>
      <w:marBottom w:val="0"/>
      <w:divBdr>
        <w:top w:val="none" w:sz="0" w:space="0" w:color="auto"/>
        <w:left w:val="none" w:sz="0" w:space="0" w:color="auto"/>
        <w:bottom w:val="none" w:sz="0" w:space="0" w:color="auto"/>
        <w:right w:val="none" w:sz="0" w:space="0" w:color="auto"/>
      </w:divBdr>
      <w:divsChild>
        <w:div w:id="1181624480">
          <w:marLeft w:val="0"/>
          <w:marRight w:val="0"/>
          <w:marTop w:val="0"/>
          <w:marBottom w:val="0"/>
          <w:divBdr>
            <w:top w:val="none" w:sz="0" w:space="0" w:color="auto"/>
            <w:left w:val="none" w:sz="0" w:space="0" w:color="auto"/>
            <w:bottom w:val="none" w:sz="0" w:space="0" w:color="auto"/>
            <w:right w:val="none" w:sz="0" w:space="0" w:color="auto"/>
          </w:divBdr>
          <w:divsChild>
            <w:div w:id="439878921">
              <w:marLeft w:val="0"/>
              <w:marRight w:val="0"/>
              <w:marTop w:val="0"/>
              <w:marBottom w:val="0"/>
              <w:divBdr>
                <w:top w:val="none" w:sz="0" w:space="0" w:color="auto"/>
                <w:left w:val="none" w:sz="0" w:space="0" w:color="auto"/>
                <w:bottom w:val="none" w:sz="0" w:space="0" w:color="auto"/>
                <w:right w:val="none" w:sz="0" w:space="0" w:color="auto"/>
              </w:divBdr>
              <w:divsChild>
                <w:div w:id="344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7586">
      <w:bodyDiv w:val="1"/>
      <w:marLeft w:val="0"/>
      <w:marRight w:val="0"/>
      <w:marTop w:val="0"/>
      <w:marBottom w:val="0"/>
      <w:divBdr>
        <w:top w:val="none" w:sz="0" w:space="0" w:color="auto"/>
        <w:left w:val="none" w:sz="0" w:space="0" w:color="auto"/>
        <w:bottom w:val="none" w:sz="0" w:space="0" w:color="auto"/>
        <w:right w:val="none" w:sz="0" w:space="0" w:color="auto"/>
      </w:divBdr>
    </w:div>
    <w:div w:id="424612828">
      <w:bodyDiv w:val="1"/>
      <w:marLeft w:val="0"/>
      <w:marRight w:val="0"/>
      <w:marTop w:val="0"/>
      <w:marBottom w:val="0"/>
      <w:divBdr>
        <w:top w:val="none" w:sz="0" w:space="0" w:color="auto"/>
        <w:left w:val="none" w:sz="0" w:space="0" w:color="auto"/>
        <w:bottom w:val="none" w:sz="0" w:space="0" w:color="auto"/>
        <w:right w:val="none" w:sz="0" w:space="0" w:color="auto"/>
      </w:divBdr>
      <w:divsChild>
        <w:div w:id="1970551606">
          <w:marLeft w:val="0"/>
          <w:marRight w:val="0"/>
          <w:marTop w:val="0"/>
          <w:marBottom w:val="0"/>
          <w:divBdr>
            <w:top w:val="none" w:sz="0" w:space="0" w:color="auto"/>
            <w:left w:val="none" w:sz="0" w:space="0" w:color="auto"/>
            <w:bottom w:val="none" w:sz="0" w:space="0" w:color="auto"/>
            <w:right w:val="none" w:sz="0" w:space="0" w:color="auto"/>
          </w:divBdr>
          <w:divsChild>
            <w:div w:id="890575894">
              <w:marLeft w:val="0"/>
              <w:marRight w:val="0"/>
              <w:marTop w:val="0"/>
              <w:marBottom w:val="0"/>
              <w:divBdr>
                <w:top w:val="none" w:sz="0" w:space="0" w:color="auto"/>
                <w:left w:val="none" w:sz="0" w:space="0" w:color="auto"/>
                <w:bottom w:val="none" w:sz="0" w:space="0" w:color="auto"/>
                <w:right w:val="none" w:sz="0" w:space="0" w:color="auto"/>
              </w:divBdr>
              <w:divsChild>
                <w:div w:id="20497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2474">
      <w:bodyDiv w:val="1"/>
      <w:marLeft w:val="0"/>
      <w:marRight w:val="0"/>
      <w:marTop w:val="0"/>
      <w:marBottom w:val="0"/>
      <w:divBdr>
        <w:top w:val="none" w:sz="0" w:space="0" w:color="auto"/>
        <w:left w:val="none" w:sz="0" w:space="0" w:color="auto"/>
        <w:bottom w:val="none" w:sz="0" w:space="0" w:color="auto"/>
        <w:right w:val="none" w:sz="0" w:space="0" w:color="auto"/>
      </w:divBdr>
    </w:div>
    <w:div w:id="450713969">
      <w:bodyDiv w:val="1"/>
      <w:marLeft w:val="0"/>
      <w:marRight w:val="0"/>
      <w:marTop w:val="0"/>
      <w:marBottom w:val="0"/>
      <w:divBdr>
        <w:top w:val="none" w:sz="0" w:space="0" w:color="auto"/>
        <w:left w:val="none" w:sz="0" w:space="0" w:color="auto"/>
        <w:bottom w:val="none" w:sz="0" w:space="0" w:color="auto"/>
        <w:right w:val="none" w:sz="0" w:space="0" w:color="auto"/>
      </w:divBdr>
    </w:div>
    <w:div w:id="484975398">
      <w:bodyDiv w:val="1"/>
      <w:marLeft w:val="0"/>
      <w:marRight w:val="0"/>
      <w:marTop w:val="0"/>
      <w:marBottom w:val="0"/>
      <w:divBdr>
        <w:top w:val="none" w:sz="0" w:space="0" w:color="auto"/>
        <w:left w:val="none" w:sz="0" w:space="0" w:color="auto"/>
        <w:bottom w:val="none" w:sz="0" w:space="0" w:color="auto"/>
        <w:right w:val="none" w:sz="0" w:space="0" w:color="auto"/>
      </w:divBdr>
      <w:divsChild>
        <w:div w:id="1401050953">
          <w:marLeft w:val="0"/>
          <w:marRight w:val="0"/>
          <w:marTop w:val="0"/>
          <w:marBottom w:val="0"/>
          <w:divBdr>
            <w:top w:val="none" w:sz="0" w:space="0" w:color="auto"/>
            <w:left w:val="none" w:sz="0" w:space="0" w:color="auto"/>
            <w:bottom w:val="none" w:sz="0" w:space="0" w:color="auto"/>
            <w:right w:val="none" w:sz="0" w:space="0" w:color="auto"/>
          </w:divBdr>
          <w:divsChild>
            <w:div w:id="1672948598">
              <w:marLeft w:val="0"/>
              <w:marRight w:val="0"/>
              <w:marTop w:val="0"/>
              <w:marBottom w:val="0"/>
              <w:divBdr>
                <w:top w:val="none" w:sz="0" w:space="0" w:color="auto"/>
                <w:left w:val="none" w:sz="0" w:space="0" w:color="auto"/>
                <w:bottom w:val="none" w:sz="0" w:space="0" w:color="auto"/>
                <w:right w:val="none" w:sz="0" w:space="0" w:color="auto"/>
              </w:divBdr>
              <w:divsChild>
                <w:div w:id="836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8961">
      <w:bodyDiv w:val="1"/>
      <w:marLeft w:val="0"/>
      <w:marRight w:val="0"/>
      <w:marTop w:val="0"/>
      <w:marBottom w:val="0"/>
      <w:divBdr>
        <w:top w:val="none" w:sz="0" w:space="0" w:color="auto"/>
        <w:left w:val="none" w:sz="0" w:space="0" w:color="auto"/>
        <w:bottom w:val="none" w:sz="0" w:space="0" w:color="auto"/>
        <w:right w:val="none" w:sz="0" w:space="0" w:color="auto"/>
      </w:divBdr>
      <w:divsChild>
        <w:div w:id="2114863206">
          <w:marLeft w:val="0"/>
          <w:marRight w:val="0"/>
          <w:marTop w:val="0"/>
          <w:marBottom w:val="0"/>
          <w:divBdr>
            <w:top w:val="none" w:sz="0" w:space="0" w:color="auto"/>
            <w:left w:val="none" w:sz="0" w:space="0" w:color="auto"/>
            <w:bottom w:val="none" w:sz="0" w:space="0" w:color="auto"/>
            <w:right w:val="none" w:sz="0" w:space="0" w:color="auto"/>
          </w:divBdr>
          <w:divsChild>
            <w:div w:id="1703282575">
              <w:marLeft w:val="0"/>
              <w:marRight w:val="0"/>
              <w:marTop w:val="0"/>
              <w:marBottom w:val="0"/>
              <w:divBdr>
                <w:top w:val="none" w:sz="0" w:space="0" w:color="auto"/>
                <w:left w:val="none" w:sz="0" w:space="0" w:color="auto"/>
                <w:bottom w:val="none" w:sz="0" w:space="0" w:color="auto"/>
                <w:right w:val="none" w:sz="0" w:space="0" w:color="auto"/>
              </w:divBdr>
              <w:divsChild>
                <w:div w:id="18608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6654">
      <w:bodyDiv w:val="1"/>
      <w:marLeft w:val="0"/>
      <w:marRight w:val="0"/>
      <w:marTop w:val="0"/>
      <w:marBottom w:val="0"/>
      <w:divBdr>
        <w:top w:val="none" w:sz="0" w:space="0" w:color="auto"/>
        <w:left w:val="none" w:sz="0" w:space="0" w:color="auto"/>
        <w:bottom w:val="none" w:sz="0" w:space="0" w:color="auto"/>
        <w:right w:val="none" w:sz="0" w:space="0" w:color="auto"/>
      </w:divBdr>
    </w:div>
    <w:div w:id="518660087">
      <w:bodyDiv w:val="1"/>
      <w:marLeft w:val="0"/>
      <w:marRight w:val="0"/>
      <w:marTop w:val="0"/>
      <w:marBottom w:val="0"/>
      <w:divBdr>
        <w:top w:val="none" w:sz="0" w:space="0" w:color="auto"/>
        <w:left w:val="none" w:sz="0" w:space="0" w:color="auto"/>
        <w:bottom w:val="none" w:sz="0" w:space="0" w:color="auto"/>
        <w:right w:val="none" w:sz="0" w:space="0" w:color="auto"/>
      </w:divBdr>
      <w:divsChild>
        <w:div w:id="176308142">
          <w:marLeft w:val="0"/>
          <w:marRight w:val="0"/>
          <w:marTop w:val="0"/>
          <w:marBottom w:val="0"/>
          <w:divBdr>
            <w:top w:val="none" w:sz="0" w:space="0" w:color="auto"/>
            <w:left w:val="none" w:sz="0" w:space="0" w:color="auto"/>
            <w:bottom w:val="none" w:sz="0" w:space="0" w:color="auto"/>
            <w:right w:val="none" w:sz="0" w:space="0" w:color="auto"/>
          </w:divBdr>
          <w:divsChild>
            <w:div w:id="1914393055">
              <w:marLeft w:val="0"/>
              <w:marRight w:val="0"/>
              <w:marTop w:val="0"/>
              <w:marBottom w:val="0"/>
              <w:divBdr>
                <w:top w:val="none" w:sz="0" w:space="0" w:color="auto"/>
                <w:left w:val="none" w:sz="0" w:space="0" w:color="auto"/>
                <w:bottom w:val="none" w:sz="0" w:space="0" w:color="auto"/>
                <w:right w:val="none" w:sz="0" w:space="0" w:color="auto"/>
              </w:divBdr>
              <w:divsChild>
                <w:div w:id="20575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5297">
      <w:bodyDiv w:val="1"/>
      <w:marLeft w:val="0"/>
      <w:marRight w:val="0"/>
      <w:marTop w:val="0"/>
      <w:marBottom w:val="0"/>
      <w:divBdr>
        <w:top w:val="none" w:sz="0" w:space="0" w:color="auto"/>
        <w:left w:val="none" w:sz="0" w:space="0" w:color="auto"/>
        <w:bottom w:val="none" w:sz="0" w:space="0" w:color="auto"/>
        <w:right w:val="none" w:sz="0" w:space="0" w:color="auto"/>
      </w:divBdr>
    </w:div>
    <w:div w:id="5391270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492">
          <w:marLeft w:val="0"/>
          <w:marRight w:val="0"/>
          <w:marTop w:val="48"/>
          <w:marBottom w:val="120"/>
          <w:divBdr>
            <w:top w:val="none" w:sz="0" w:space="0" w:color="auto"/>
            <w:left w:val="none" w:sz="0" w:space="0" w:color="auto"/>
            <w:bottom w:val="none" w:sz="0" w:space="0" w:color="auto"/>
            <w:right w:val="none" w:sz="0" w:space="0" w:color="auto"/>
          </w:divBdr>
          <w:divsChild>
            <w:div w:id="1820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3292">
      <w:bodyDiv w:val="1"/>
      <w:marLeft w:val="0"/>
      <w:marRight w:val="0"/>
      <w:marTop w:val="0"/>
      <w:marBottom w:val="0"/>
      <w:divBdr>
        <w:top w:val="none" w:sz="0" w:space="0" w:color="auto"/>
        <w:left w:val="none" w:sz="0" w:space="0" w:color="auto"/>
        <w:bottom w:val="none" w:sz="0" w:space="0" w:color="auto"/>
        <w:right w:val="none" w:sz="0" w:space="0" w:color="auto"/>
      </w:divBdr>
    </w:div>
    <w:div w:id="562373887">
      <w:bodyDiv w:val="1"/>
      <w:marLeft w:val="0"/>
      <w:marRight w:val="0"/>
      <w:marTop w:val="0"/>
      <w:marBottom w:val="0"/>
      <w:divBdr>
        <w:top w:val="none" w:sz="0" w:space="0" w:color="auto"/>
        <w:left w:val="none" w:sz="0" w:space="0" w:color="auto"/>
        <w:bottom w:val="none" w:sz="0" w:space="0" w:color="auto"/>
        <w:right w:val="none" w:sz="0" w:space="0" w:color="auto"/>
      </w:divBdr>
      <w:divsChild>
        <w:div w:id="1663116601">
          <w:marLeft w:val="0"/>
          <w:marRight w:val="0"/>
          <w:marTop w:val="0"/>
          <w:marBottom w:val="0"/>
          <w:divBdr>
            <w:top w:val="none" w:sz="0" w:space="0" w:color="auto"/>
            <w:left w:val="none" w:sz="0" w:space="0" w:color="auto"/>
            <w:bottom w:val="none" w:sz="0" w:space="0" w:color="auto"/>
            <w:right w:val="none" w:sz="0" w:space="0" w:color="auto"/>
          </w:divBdr>
          <w:divsChild>
            <w:div w:id="1372460900">
              <w:marLeft w:val="0"/>
              <w:marRight w:val="0"/>
              <w:marTop w:val="0"/>
              <w:marBottom w:val="0"/>
              <w:divBdr>
                <w:top w:val="none" w:sz="0" w:space="0" w:color="auto"/>
                <w:left w:val="none" w:sz="0" w:space="0" w:color="auto"/>
                <w:bottom w:val="none" w:sz="0" w:space="0" w:color="auto"/>
                <w:right w:val="none" w:sz="0" w:space="0" w:color="auto"/>
              </w:divBdr>
              <w:divsChild>
                <w:div w:id="13425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4193">
      <w:bodyDiv w:val="1"/>
      <w:marLeft w:val="0"/>
      <w:marRight w:val="0"/>
      <w:marTop w:val="0"/>
      <w:marBottom w:val="0"/>
      <w:divBdr>
        <w:top w:val="none" w:sz="0" w:space="0" w:color="auto"/>
        <w:left w:val="none" w:sz="0" w:space="0" w:color="auto"/>
        <w:bottom w:val="none" w:sz="0" w:space="0" w:color="auto"/>
        <w:right w:val="none" w:sz="0" w:space="0" w:color="auto"/>
      </w:divBdr>
      <w:divsChild>
        <w:div w:id="2053462633">
          <w:marLeft w:val="0"/>
          <w:marRight w:val="0"/>
          <w:marTop w:val="0"/>
          <w:marBottom w:val="0"/>
          <w:divBdr>
            <w:top w:val="none" w:sz="0" w:space="0" w:color="auto"/>
            <w:left w:val="none" w:sz="0" w:space="0" w:color="auto"/>
            <w:bottom w:val="none" w:sz="0" w:space="0" w:color="auto"/>
            <w:right w:val="none" w:sz="0" w:space="0" w:color="auto"/>
          </w:divBdr>
          <w:divsChild>
            <w:div w:id="1644309427">
              <w:marLeft w:val="0"/>
              <w:marRight w:val="0"/>
              <w:marTop w:val="0"/>
              <w:marBottom w:val="0"/>
              <w:divBdr>
                <w:top w:val="none" w:sz="0" w:space="0" w:color="auto"/>
                <w:left w:val="none" w:sz="0" w:space="0" w:color="auto"/>
                <w:bottom w:val="none" w:sz="0" w:space="0" w:color="auto"/>
                <w:right w:val="none" w:sz="0" w:space="0" w:color="auto"/>
              </w:divBdr>
              <w:divsChild>
                <w:div w:id="19323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2312">
      <w:bodyDiv w:val="1"/>
      <w:marLeft w:val="0"/>
      <w:marRight w:val="0"/>
      <w:marTop w:val="0"/>
      <w:marBottom w:val="0"/>
      <w:divBdr>
        <w:top w:val="none" w:sz="0" w:space="0" w:color="auto"/>
        <w:left w:val="none" w:sz="0" w:space="0" w:color="auto"/>
        <w:bottom w:val="none" w:sz="0" w:space="0" w:color="auto"/>
        <w:right w:val="none" w:sz="0" w:space="0" w:color="auto"/>
      </w:divBdr>
    </w:div>
    <w:div w:id="621959297">
      <w:bodyDiv w:val="1"/>
      <w:marLeft w:val="0"/>
      <w:marRight w:val="0"/>
      <w:marTop w:val="0"/>
      <w:marBottom w:val="0"/>
      <w:divBdr>
        <w:top w:val="none" w:sz="0" w:space="0" w:color="auto"/>
        <w:left w:val="none" w:sz="0" w:space="0" w:color="auto"/>
        <w:bottom w:val="none" w:sz="0" w:space="0" w:color="auto"/>
        <w:right w:val="none" w:sz="0" w:space="0" w:color="auto"/>
      </w:divBdr>
      <w:divsChild>
        <w:div w:id="947468940">
          <w:marLeft w:val="0"/>
          <w:marRight w:val="0"/>
          <w:marTop w:val="0"/>
          <w:marBottom w:val="0"/>
          <w:divBdr>
            <w:top w:val="none" w:sz="0" w:space="0" w:color="auto"/>
            <w:left w:val="none" w:sz="0" w:space="0" w:color="auto"/>
            <w:bottom w:val="none" w:sz="0" w:space="0" w:color="auto"/>
            <w:right w:val="none" w:sz="0" w:space="0" w:color="auto"/>
          </w:divBdr>
          <w:divsChild>
            <w:div w:id="956182012">
              <w:marLeft w:val="0"/>
              <w:marRight w:val="0"/>
              <w:marTop w:val="0"/>
              <w:marBottom w:val="0"/>
              <w:divBdr>
                <w:top w:val="none" w:sz="0" w:space="0" w:color="auto"/>
                <w:left w:val="none" w:sz="0" w:space="0" w:color="auto"/>
                <w:bottom w:val="none" w:sz="0" w:space="0" w:color="auto"/>
                <w:right w:val="none" w:sz="0" w:space="0" w:color="auto"/>
              </w:divBdr>
              <w:divsChild>
                <w:div w:id="552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0723">
      <w:bodyDiv w:val="1"/>
      <w:marLeft w:val="0"/>
      <w:marRight w:val="0"/>
      <w:marTop w:val="0"/>
      <w:marBottom w:val="0"/>
      <w:divBdr>
        <w:top w:val="none" w:sz="0" w:space="0" w:color="auto"/>
        <w:left w:val="none" w:sz="0" w:space="0" w:color="auto"/>
        <w:bottom w:val="none" w:sz="0" w:space="0" w:color="auto"/>
        <w:right w:val="none" w:sz="0" w:space="0" w:color="auto"/>
      </w:divBdr>
    </w:div>
    <w:div w:id="638534202">
      <w:bodyDiv w:val="1"/>
      <w:marLeft w:val="0"/>
      <w:marRight w:val="0"/>
      <w:marTop w:val="0"/>
      <w:marBottom w:val="0"/>
      <w:divBdr>
        <w:top w:val="none" w:sz="0" w:space="0" w:color="auto"/>
        <w:left w:val="none" w:sz="0" w:space="0" w:color="auto"/>
        <w:bottom w:val="none" w:sz="0" w:space="0" w:color="auto"/>
        <w:right w:val="none" w:sz="0" w:space="0" w:color="auto"/>
      </w:divBdr>
    </w:div>
    <w:div w:id="638847815">
      <w:bodyDiv w:val="1"/>
      <w:marLeft w:val="0"/>
      <w:marRight w:val="0"/>
      <w:marTop w:val="0"/>
      <w:marBottom w:val="0"/>
      <w:divBdr>
        <w:top w:val="none" w:sz="0" w:space="0" w:color="auto"/>
        <w:left w:val="none" w:sz="0" w:space="0" w:color="auto"/>
        <w:bottom w:val="none" w:sz="0" w:space="0" w:color="auto"/>
        <w:right w:val="none" w:sz="0" w:space="0" w:color="auto"/>
      </w:divBdr>
    </w:div>
    <w:div w:id="641423941">
      <w:bodyDiv w:val="1"/>
      <w:marLeft w:val="0"/>
      <w:marRight w:val="0"/>
      <w:marTop w:val="0"/>
      <w:marBottom w:val="0"/>
      <w:divBdr>
        <w:top w:val="none" w:sz="0" w:space="0" w:color="auto"/>
        <w:left w:val="none" w:sz="0" w:space="0" w:color="auto"/>
        <w:bottom w:val="none" w:sz="0" w:space="0" w:color="auto"/>
        <w:right w:val="none" w:sz="0" w:space="0" w:color="auto"/>
      </w:divBdr>
    </w:div>
    <w:div w:id="646013649">
      <w:bodyDiv w:val="1"/>
      <w:marLeft w:val="0"/>
      <w:marRight w:val="0"/>
      <w:marTop w:val="0"/>
      <w:marBottom w:val="0"/>
      <w:divBdr>
        <w:top w:val="none" w:sz="0" w:space="0" w:color="auto"/>
        <w:left w:val="none" w:sz="0" w:space="0" w:color="auto"/>
        <w:bottom w:val="none" w:sz="0" w:space="0" w:color="auto"/>
        <w:right w:val="none" w:sz="0" w:space="0" w:color="auto"/>
      </w:divBdr>
    </w:div>
    <w:div w:id="673193307">
      <w:bodyDiv w:val="1"/>
      <w:marLeft w:val="0"/>
      <w:marRight w:val="0"/>
      <w:marTop w:val="0"/>
      <w:marBottom w:val="0"/>
      <w:divBdr>
        <w:top w:val="none" w:sz="0" w:space="0" w:color="auto"/>
        <w:left w:val="none" w:sz="0" w:space="0" w:color="auto"/>
        <w:bottom w:val="none" w:sz="0" w:space="0" w:color="auto"/>
        <w:right w:val="none" w:sz="0" w:space="0" w:color="auto"/>
      </w:divBdr>
    </w:div>
    <w:div w:id="677465331">
      <w:bodyDiv w:val="1"/>
      <w:marLeft w:val="0"/>
      <w:marRight w:val="0"/>
      <w:marTop w:val="0"/>
      <w:marBottom w:val="0"/>
      <w:divBdr>
        <w:top w:val="none" w:sz="0" w:space="0" w:color="auto"/>
        <w:left w:val="none" w:sz="0" w:space="0" w:color="auto"/>
        <w:bottom w:val="none" w:sz="0" w:space="0" w:color="auto"/>
        <w:right w:val="none" w:sz="0" w:space="0" w:color="auto"/>
      </w:divBdr>
    </w:div>
    <w:div w:id="679509874">
      <w:bodyDiv w:val="1"/>
      <w:marLeft w:val="0"/>
      <w:marRight w:val="0"/>
      <w:marTop w:val="0"/>
      <w:marBottom w:val="0"/>
      <w:divBdr>
        <w:top w:val="none" w:sz="0" w:space="0" w:color="auto"/>
        <w:left w:val="none" w:sz="0" w:space="0" w:color="auto"/>
        <w:bottom w:val="none" w:sz="0" w:space="0" w:color="auto"/>
        <w:right w:val="none" w:sz="0" w:space="0" w:color="auto"/>
      </w:divBdr>
      <w:divsChild>
        <w:div w:id="1004555621">
          <w:marLeft w:val="0"/>
          <w:marRight w:val="0"/>
          <w:marTop w:val="0"/>
          <w:marBottom w:val="0"/>
          <w:divBdr>
            <w:top w:val="none" w:sz="0" w:space="0" w:color="auto"/>
            <w:left w:val="none" w:sz="0" w:space="0" w:color="auto"/>
            <w:bottom w:val="none" w:sz="0" w:space="0" w:color="auto"/>
            <w:right w:val="none" w:sz="0" w:space="0" w:color="auto"/>
          </w:divBdr>
          <w:divsChild>
            <w:div w:id="886376296">
              <w:marLeft w:val="0"/>
              <w:marRight w:val="0"/>
              <w:marTop w:val="0"/>
              <w:marBottom w:val="0"/>
              <w:divBdr>
                <w:top w:val="none" w:sz="0" w:space="0" w:color="auto"/>
                <w:left w:val="none" w:sz="0" w:space="0" w:color="auto"/>
                <w:bottom w:val="none" w:sz="0" w:space="0" w:color="auto"/>
                <w:right w:val="none" w:sz="0" w:space="0" w:color="auto"/>
              </w:divBdr>
              <w:divsChild>
                <w:div w:id="19681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3891">
      <w:bodyDiv w:val="1"/>
      <w:marLeft w:val="0"/>
      <w:marRight w:val="0"/>
      <w:marTop w:val="0"/>
      <w:marBottom w:val="0"/>
      <w:divBdr>
        <w:top w:val="none" w:sz="0" w:space="0" w:color="auto"/>
        <w:left w:val="none" w:sz="0" w:space="0" w:color="auto"/>
        <w:bottom w:val="none" w:sz="0" w:space="0" w:color="auto"/>
        <w:right w:val="none" w:sz="0" w:space="0" w:color="auto"/>
      </w:divBdr>
    </w:div>
    <w:div w:id="684210431">
      <w:bodyDiv w:val="1"/>
      <w:marLeft w:val="0"/>
      <w:marRight w:val="0"/>
      <w:marTop w:val="0"/>
      <w:marBottom w:val="0"/>
      <w:divBdr>
        <w:top w:val="none" w:sz="0" w:space="0" w:color="auto"/>
        <w:left w:val="none" w:sz="0" w:space="0" w:color="auto"/>
        <w:bottom w:val="none" w:sz="0" w:space="0" w:color="auto"/>
        <w:right w:val="none" w:sz="0" w:space="0" w:color="auto"/>
      </w:divBdr>
      <w:divsChild>
        <w:div w:id="1330254383">
          <w:marLeft w:val="0"/>
          <w:marRight w:val="0"/>
          <w:marTop w:val="0"/>
          <w:marBottom w:val="0"/>
          <w:divBdr>
            <w:top w:val="none" w:sz="0" w:space="0" w:color="auto"/>
            <w:left w:val="none" w:sz="0" w:space="0" w:color="auto"/>
            <w:bottom w:val="none" w:sz="0" w:space="0" w:color="auto"/>
            <w:right w:val="none" w:sz="0" w:space="0" w:color="auto"/>
          </w:divBdr>
          <w:divsChild>
            <w:div w:id="499270359">
              <w:marLeft w:val="0"/>
              <w:marRight w:val="0"/>
              <w:marTop w:val="0"/>
              <w:marBottom w:val="0"/>
              <w:divBdr>
                <w:top w:val="none" w:sz="0" w:space="0" w:color="auto"/>
                <w:left w:val="none" w:sz="0" w:space="0" w:color="auto"/>
                <w:bottom w:val="none" w:sz="0" w:space="0" w:color="auto"/>
                <w:right w:val="none" w:sz="0" w:space="0" w:color="auto"/>
              </w:divBdr>
              <w:divsChild>
                <w:div w:id="6512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3635">
      <w:bodyDiv w:val="1"/>
      <w:marLeft w:val="0"/>
      <w:marRight w:val="0"/>
      <w:marTop w:val="0"/>
      <w:marBottom w:val="0"/>
      <w:divBdr>
        <w:top w:val="none" w:sz="0" w:space="0" w:color="auto"/>
        <w:left w:val="none" w:sz="0" w:space="0" w:color="auto"/>
        <w:bottom w:val="none" w:sz="0" w:space="0" w:color="auto"/>
        <w:right w:val="none" w:sz="0" w:space="0" w:color="auto"/>
      </w:divBdr>
      <w:divsChild>
        <w:div w:id="463349971">
          <w:marLeft w:val="0"/>
          <w:marRight w:val="0"/>
          <w:marTop w:val="0"/>
          <w:marBottom w:val="0"/>
          <w:divBdr>
            <w:top w:val="none" w:sz="0" w:space="0" w:color="auto"/>
            <w:left w:val="none" w:sz="0" w:space="0" w:color="auto"/>
            <w:bottom w:val="none" w:sz="0" w:space="0" w:color="auto"/>
            <w:right w:val="none" w:sz="0" w:space="0" w:color="auto"/>
          </w:divBdr>
        </w:div>
        <w:div w:id="723137468">
          <w:marLeft w:val="0"/>
          <w:marRight w:val="0"/>
          <w:marTop w:val="0"/>
          <w:marBottom w:val="0"/>
          <w:divBdr>
            <w:top w:val="none" w:sz="0" w:space="0" w:color="auto"/>
            <w:left w:val="none" w:sz="0" w:space="0" w:color="auto"/>
            <w:bottom w:val="none" w:sz="0" w:space="0" w:color="auto"/>
            <w:right w:val="none" w:sz="0" w:space="0" w:color="auto"/>
          </w:divBdr>
        </w:div>
      </w:divsChild>
    </w:div>
    <w:div w:id="707949570">
      <w:bodyDiv w:val="1"/>
      <w:marLeft w:val="0"/>
      <w:marRight w:val="0"/>
      <w:marTop w:val="0"/>
      <w:marBottom w:val="0"/>
      <w:divBdr>
        <w:top w:val="none" w:sz="0" w:space="0" w:color="auto"/>
        <w:left w:val="none" w:sz="0" w:space="0" w:color="auto"/>
        <w:bottom w:val="none" w:sz="0" w:space="0" w:color="auto"/>
        <w:right w:val="none" w:sz="0" w:space="0" w:color="auto"/>
      </w:divBdr>
    </w:div>
    <w:div w:id="713770663">
      <w:bodyDiv w:val="1"/>
      <w:marLeft w:val="0"/>
      <w:marRight w:val="0"/>
      <w:marTop w:val="0"/>
      <w:marBottom w:val="0"/>
      <w:divBdr>
        <w:top w:val="none" w:sz="0" w:space="0" w:color="auto"/>
        <w:left w:val="none" w:sz="0" w:space="0" w:color="auto"/>
        <w:bottom w:val="none" w:sz="0" w:space="0" w:color="auto"/>
        <w:right w:val="none" w:sz="0" w:space="0" w:color="auto"/>
      </w:divBdr>
      <w:divsChild>
        <w:div w:id="852841239">
          <w:marLeft w:val="0"/>
          <w:marRight w:val="0"/>
          <w:marTop w:val="0"/>
          <w:marBottom w:val="0"/>
          <w:divBdr>
            <w:top w:val="none" w:sz="0" w:space="0" w:color="auto"/>
            <w:left w:val="none" w:sz="0" w:space="0" w:color="auto"/>
            <w:bottom w:val="none" w:sz="0" w:space="0" w:color="auto"/>
            <w:right w:val="none" w:sz="0" w:space="0" w:color="auto"/>
          </w:divBdr>
          <w:divsChild>
            <w:div w:id="80759144">
              <w:marLeft w:val="0"/>
              <w:marRight w:val="0"/>
              <w:marTop w:val="0"/>
              <w:marBottom w:val="0"/>
              <w:divBdr>
                <w:top w:val="none" w:sz="0" w:space="0" w:color="auto"/>
                <w:left w:val="none" w:sz="0" w:space="0" w:color="auto"/>
                <w:bottom w:val="none" w:sz="0" w:space="0" w:color="auto"/>
                <w:right w:val="none" w:sz="0" w:space="0" w:color="auto"/>
              </w:divBdr>
              <w:divsChild>
                <w:div w:id="14753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655">
          <w:marLeft w:val="0"/>
          <w:marRight w:val="0"/>
          <w:marTop w:val="0"/>
          <w:marBottom w:val="0"/>
          <w:divBdr>
            <w:top w:val="none" w:sz="0" w:space="0" w:color="auto"/>
            <w:left w:val="none" w:sz="0" w:space="0" w:color="auto"/>
            <w:bottom w:val="none" w:sz="0" w:space="0" w:color="auto"/>
            <w:right w:val="none" w:sz="0" w:space="0" w:color="auto"/>
          </w:divBdr>
          <w:divsChild>
            <w:div w:id="2008052189">
              <w:marLeft w:val="0"/>
              <w:marRight w:val="0"/>
              <w:marTop w:val="0"/>
              <w:marBottom w:val="0"/>
              <w:divBdr>
                <w:top w:val="none" w:sz="0" w:space="0" w:color="auto"/>
                <w:left w:val="none" w:sz="0" w:space="0" w:color="auto"/>
                <w:bottom w:val="none" w:sz="0" w:space="0" w:color="auto"/>
                <w:right w:val="none" w:sz="0" w:space="0" w:color="auto"/>
              </w:divBdr>
              <w:divsChild>
                <w:div w:id="176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3443">
      <w:bodyDiv w:val="1"/>
      <w:marLeft w:val="0"/>
      <w:marRight w:val="0"/>
      <w:marTop w:val="0"/>
      <w:marBottom w:val="0"/>
      <w:divBdr>
        <w:top w:val="none" w:sz="0" w:space="0" w:color="auto"/>
        <w:left w:val="none" w:sz="0" w:space="0" w:color="auto"/>
        <w:bottom w:val="none" w:sz="0" w:space="0" w:color="auto"/>
        <w:right w:val="none" w:sz="0" w:space="0" w:color="auto"/>
      </w:divBdr>
    </w:div>
    <w:div w:id="749735113">
      <w:bodyDiv w:val="1"/>
      <w:marLeft w:val="0"/>
      <w:marRight w:val="0"/>
      <w:marTop w:val="0"/>
      <w:marBottom w:val="0"/>
      <w:divBdr>
        <w:top w:val="none" w:sz="0" w:space="0" w:color="auto"/>
        <w:left w:val="none" w:sz="0" w:space="0" w:color="auto"/>
        <w:bottom w:val="none" w:sz="0" w:space="0" w:color="auto"/>
        <w:right w:val="none" w:sz="0" w:space="0" w:color="auto"/>
      </w:divBdr>
    </w:div>
    <w:div w:id="780539617">
      <w:bodyDiv w:val="1"/>
      <w:marLeft w:val="0"/>
      <w:marRight w:val="0"/>
      <w:marTop w:val="0"/>
      <w:marBottom w:val="0"/>
      <w:divBdr>
        <w:top w:val="none" w:sz="0" w:space="0" w:color="auto"/>
        <w:left w:val="none" w:sz="0" w:space="0" w:color="auto"/>
        <w:bottom w:val="none" w:sz="0" w:space="0" w:color="auto"/>
        <w:right w:val="none" w:sz="0" w:space="0" w:color="auto"/>
      </w:divBdr>
    </w:div>
    <w:div w:id="795221873">
      <w:bodyDiv w:val="1"/>
      <w:marLeft w:val="0"/>
      <w:marRight w:val="0"/>
      <w:marTop w:val="0"/>
      <w:marBottom w:val="0"/>
      <w:divBdr>
        <w:top w:val="none" w:sz="0" w:space="0" w:color="auto"/>
        <w:left w:val="none" w:sz="0" w:space="0" w:color="auto"/>
        <w:bottom w:val="none" w:sz="0" w:space="0" w:color="auto"/>
        <w:right w:val="none" w:sz="0" w:space="0" w:color="auto"/>
      </w:divBdr>
    </w:div>
    <w:div w:id="813522759">
      <w:bodyDiv w:val="1"/>
      <w:marLeft w:val="0"/>
      <w:marRight w:val="0"/>
      <w:marTop w:val="0"/>
      <w:marBottom w:val="0"/>
      <w:divBdr>
        <w:top w:val="none" w:sz="0" w:space="0" w:color="auto"/>
        <w:left w:val="none" w:sz="0" w:space="0" w:color="auto"/>
        <w:bottom w:val="none" w:sz="0" w:space="0" w:color="auto"/>
        <w:right w:val="none" w:sz="0" w:space="0" w:color="auto"/>
      </w:divBdr>
      <w:divsChild>
        <w:div w:id="1264414459">
          <w:marLeft w:val="0"/>
          <w:marRight w:val="0"/>
          <w:marTop w:val="0"/>
          <w:marBottom w:val="0"/>
          <w:divBdr>
            <w:top w:val="none" w:sz="0" w:space="0" w:color="auto"/>
            <w:left w:val="none" w:sz="0" w:space="0" w:color="auto"/>
            <w:bottom w:val="none" w:sz="0" w:space="0" w:color="auto"/>
            <w:right w:val="none" w:sz="0" w:space="0" w:color="auto"/>
          </w:divBdr>
          <w:divsChild>
            <w:div w:id="1857232053">
              <w:marLeft w:val="0"/>
              <w:marRight w:val="0"/>
              <w:marTop w:val="0"/>
              <w:marBottom w:val="0"/>
              <w:divBdr>
                <w:top w:val="none" w:sz="0" w:space="0" w:color="auto"/>
                <w:left w:val="none" w:sz="0" w:space="0" w:color="auto"/>
                <w:bottom w:val="none" w:sz="0" w:space="0" w:color="auto"/>
                <w:right w:val="none" w:sz="0" w:space="0" w:color="auto"/>
              </w:divBdr>
              <w:divsChild>
                <w:div w:id="1705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2612">
      <w:bodyDiv w:val="1"/>
      <w:marLeft w:val="0"/>
      <w:marRight w:val="0"/>
      <w:marTop w:val="0"/>
      <w:marBottom w:val="0"/>
      <w:divBdr>
        <w:top w:val="none" w:sz="0" w:space="0" w:color="auto"/>
        <w:left w:val="none" w:sz="0" w:space="0" w:color="auto"/>
        <w:bottom w:val="none" w:sz="0" w:space="0" w:color="auto"/>
        <w:right w:val="none" w:sz="0" w:space="0" w:color="auto"/>
      </w:divBdr>
    </w:div>
    <w:div w:id="837814354">
      <w:bodyDiv w:val="1"/>
      <w:marLeft w:val="0"/>
      <w:marRight w:val="0"/>
      <w:marTop w:val="0"/>
      <w:marBottom w:val="0"/>
      <w:divBdr>
        <w:top w:val="none" w:sz="0" w:space="0" w:color="auto"/>
        <w:left w:val="none" w:sz="0" w:space="0" w:color="auto"/>
        <w:bottom w:val="none" w:sz="0" w:space="0" w:color="auto"/>
        <w:right w:val="none" w:sz="0" w:space="0" w:color="auto"/>
      </w:divBdr>
      <w:divsChild>
        <w:div w:id="1436906092">
          <w:marLeft w:val="0"/>
          <w:marRight w:val="0"/>
          <w:marTop w:val="0"/>
          <w:marBottom w:val="0"/>
          <w:divBdr>
            <w:top w:val="none" w:sz="0" w:space="0" w:color="auto"/>
            <w:left w:val="none" w:sz="0" w:space="0" w:color="auto"/>
            <w:bottom w:val="none" w:sz="0" w:space="0" w:color="auto"/>
            <w:right w:val="none" w:sz="0" w:space="0" w:color="auto"/>
          </w:divBdr>
          <w:divsChild>
            <w:div w:id="1063484947">
              <w:marLeft w:val="0"/>
              <w:marRight w:val="0"/>
              <w:marTop w:val="0"/>
              <w:marBottom w:val="0"/>
              <w:divBdr>
                <w:top w:val="none" w:sz="0" w:space="0" w:color="auto"/>
                <w:left w:val="none" w:sz="0" w:space="0" w:color="auto"/>
                <w:bottom w:val="none" w:sz="0" w:space="0" w:color="auto"/>
                <w:right w:val="none" w:sz="0" w:space="0" w:color="auto"/>
              </w:divBdr>
              <w:divsChild>
                <w:div w:id="12215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4854">
      <w:bodyDiv w:val="1"/>
      <w:marLeft w:val="0"/>
      <w:marRight w:val="0"/>
      <w:marTop w:val="0"/>
      <w:marBottom w:val="0"/>
      <w:divBdr>
        <w:top w:val="none" w:sz="0" w:space="0" w:color="auto"/>
        <w:left w:val="none" w:sz="0" w:space="0" w:color="auto"/>
        <w:bottom w:val="none" w:sz="0" w:space="0" w:color="auto"/>
        <w:right w:val="none" w:sz="0" w:space="0" w:color="auto"/>
      </w:divBdr>
      <w:divsChild>
        <w:div w:id="1403336155">
          <w:marLeft w:val="0"/>
          <w:marRight w:val="0"/>
          <w:marTop w:val="0"/>
          <w:marBottom w:val="0"/>
          <w:divBdr>
            <w:top w:val="none" w:sz="0" w:space="0" w:color="auto"/>
            <w:left w:val="none" w:sz="0" w:space="0" w:color="auto"/>
            <w:bottom w:val="none" w:sz="0" w:space="0" w:color="auto"/>
            <w:right w:val="none" w:sz="0" w:space="0" w:color="auto"/>
          </w:divBdr>
          <w:divsChild>
            <w:div w:id="2065105535">
              <w:marLeft w:val="0"/>
              <w:marRight w:val="0"/>
              <w:marTop w:val="0"/>
              <w:marBottom w:val="0"/>
              <w:divBdr>
                <w:top w:val="none" w:sz="0" w:space="0" w:color="auto"/>
                <w:left w:val="none" w:sz="0" w:space="0" w:color="auto"/>
                <w:bottom w:val="none" w:sz="0" w:space="0" w:color="auto"/>
                <w:right w:val="none" w:sz="0" w:space="0" w:color="auto"/>
              </w:divBdr>
              <w:divsChild>
                <w:div w:id="1677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136">
      <w:bodyDiv w:val="1"/>
      <w:marLeft w:val="0"/>
      <w:marRight w:val="0"/>
      <w:marTop w:val="0"/>
      <w:marBottom w:val="0"/>
      <w:divBdr>
        <w:top w:val="none" w:sz="0" w:space="0" w:color="auto"/>
        <w:left w:val="none" w:sz="0" w:space="0" w:color="auto"/>
        <w:bottom w:val="none" w:sz="0" w:space="0" w:color="auto"/>
        <w:right w:val="none" w:sz="0" w:space="0" w:color="auto"/>
      </w:divBdr>
    </w:div>
    <w:div w:id="842627544">
      <w:bodyDiv w:val="1"/>
      <w:marLeft w:val="0"/>
      <w:marRight w:val="0"/>
      <w:marTop w:val="0"/>
      <w:marBottom w:val="0"/>
      <w:divBdr>
        <w:top w:val="none" w:sz="0" w:space="0" w:color="auto"/>
        <w:left w:val="none" w:sz="0" w:space="0" w:color="auto"/>
        <w:bottom w:val="none" w:sz="0" w:space="0" w:color="auto"/>
        <w:right w:val="none" w:sz="0" w:space="0" w:color="auto"/>
      </w:divBdr>
      <w:divsChild>
        <w:div w:id="1567842072">
          <w:marLeft w:val="0"/>
          <w:marRight w:val="0"/>
          <w:marTop w:val="0"/>
          <w:marBottom w:val="0"/>
          <w:divBdr>
            <w:top w:val="none" w:sz="0" w:space="0" w:color="auto"/>
            <w:left w:val="none" w:sz="0" w:space="0" w:color="auto"/>
            <w:bottom w:val="none" w:sz="0" w:space="0" w:color="auto"/>
            <w:right w:val="none" w:sz="0" w:space="0" w:color="auto"/>
          </w:divBdr>
          <w:divsChild>
            <w:div w:id="734158170">
              <w:marLeft w:val="0"/>
              <w:marRight w:val="0"/>
              <w:marTop w:val="0"/>
              <w:marBottom w:val="0"/>
              <w:divBdr>
                <w:top w:val="none" w:sz="0" w:space="0" w:color="auto"/>
                <w:left w:val="none" w:sz="0" w:space="0" w:color="auto"/>
                <w:bottom w:val="none" w:sz="0" w:space="0" w:color="auto"/>
                <w:right w:val="none" w:sz="0" w:space="0" w:color="auto"/>
              </w:divBdr>
              <w:divsChild>
                <w:div w:id="1779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0158">
      <w:bodyDiv w:val="1"/>
      <w:marLeft w:val="0"/>
      <w:marRight w:val="0"/>
      <w:marTop w:val="0"/>
      <w:marBottom w:val="0"/>
      <w:divBdr>
        <w:top w:val="none" w:sz="0" w:space="0" w:color="auto"/>
        <w:left w:val="none" w:sz="0" w:space="0" w:color="auto"/>
        <w:bottom w:val="none" w:sz="0" w:space="0" w:color="auto"/>
        <w:right w:val="none" w:sz="0" w:space="0" w:color="auto"/>
      </w:divBdr>
      <w:divsChild>
        <w:div w:id="435952566">
          <w:marLeft w:val="0"/>
          <w:marRight w:val="0"/>
          <w:marTop w:val="0"/>
          <w:marBottom w:val="0"/>
          <w:divBdr>
            <w:top w:val="none" w:sz="0" w:space="0" w:color="auto"/>
            <w:left w:val="none" w:sz="0" w:space="0" w:color="auto"/>
            <w:bottom w:val="none" w:sz="0" w:space="0" w:color="auto"/>
            <w:right w:val="none" w:sz="0" w:space="0" w:color="auto"/>
          </w:divBdr>
          <w:divsChild>
            <w:div w:id="1982539766">
              <w:marLeft w:val="0"/>
              <w:marRight w:val="0"/>
              <w:marTop w:val="0"/>
              <w:marBottom w:val="0"/>
              <w:divBdr>
                <w:top w:val="none" w:sz="0" w:space="0" w:color="auto"/>
                <w:left w:val="none" w:sz="0" w:space="0" w:color="auto"/>
                <w:bottom w:val="none" w:sz="0" w:space="0" w:color="auto"/>
                <w:right w:val="none" w:sz="0" w:space="0" w:color="auto"/>
              </w:divBdr>
              <w:divsChild>
                <w:div w:id="1719819103">
                  <w:marLeft w:val="0"/>
                  <w:marRight w:val="0"/>
                  <w:marTop w:val="0"/>
                  <w:marBottom w:val="0"/>
                  <w:divBdr>
                    <w:top w:val="none" w:sz="0" w:space="0" w:color="auto"/>
                    <w:left w:val="none" w:sz="0" w:space="0" w:color="auto"/>
                    <w:bottom w:val="none" w:sz="0" w:space="0" w:color="auto"/>
                    <w:right w:val="none" w:sz="0" w:space="0" w:color="auto"/>
                  </w:divBdr>
                  <w:divsChild>
                    <w:div w:id="311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7533">
      <w:bodyDiv w:val="1"/>
      <w:marLeft w:val="0"/>
      <w:marRight w:val="0"/>
      <w:marTop w:val="0"/>
      <w:marBottom w:val="0"/>
      <w:divBdr>
        <w:top w:val="none" w:sz="0" w:space="0" w:color="auto"/>
        <w:left w:val="none" w:sz="0" w:space="0" w:color="auto"/>
        <w:bottom w:val="none" w:sz="0" w:space="0" w:color="auto"/>
        <w:right w:val="none" w:sz="0" w:space="0" w:color="auto"/>
      </w:divBdr>
    </w:div>
    <w:div w:id="907376899">
      <w:bodyDiv w:val="1"/>
      <w:marLeft w:val="0"/>
      <w:marRight w:val="0"/>
      <w:marTop w:val="0"/>
      <w:marBottom w:val="0"/>
      <w:divBdr>
        <w:top w:val="none" w:sz="0" w:space="0" w:color="auto"/>
        <w:left w:val="none" w:sz="0" w:space="0" w:color="auto"/>
        <w:bottom w:val="none" w:sz="0" w:space="0" w:color="auto"/>
        <w:right w:val="none" w:sz="0" w:space="0" w:color="auto"/>
      </w:divBdr>
      <w:divsChild>
        <w:div w:id="1012802437">
          <w:marLeft w:val="0"/>
          <w:marRight w:val="0"/>
          <w:marTop w:val="0"/>
          <w:marBottom w:val="0"/>
          <w:divBdr>
            <w:top w:val="none" w:sz="0" w:space="0" w:color="auto"/>
            <w:left w:val="none" w:sz="0" w:space="0" w:color="auto"/>
            <w:bottom w:val="none" w:sz="0" w:space="0" w:color="auto"/>
            <w:right w:val="none" w:sz="0" w:space="0" w:color="auto"/>
          </w:divBdr>
          <w:divsChild>
            <w:div w:id="44454482">
              <w:marLeft w:val="0"/>
              <w:marRight w:val="0"/>
              <w:marTop w:val="0"/>
              <w:marBottom w:val="0"/>
              <w:divBdr>
                <w:top w:val="none" w:sz="0" w:space="0" w:color="auto"/>
                <w:left w:val="none" w:sz="0" w:space="0" w:color="auto"/>
                <w:bottom w:val="none" w:sz="0" w:space="0" w:color="auto"/>
                <w:right w:val="none" w:sz="0" w:space="0" w:color="auto"/>
              </w:divBdr>
              <w:divsChild>
                <w:div w:id="9689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8201">
      <w:bodyDiv w:val="1"/>
      <w:marLeft w:val="0"/>
      <w:marRight w:val="0"/>
      <w:marTop w:val="0"/>
      <w:marBottom w:val="0"/>
      <w:divBdr>
        <w:top w:val="none" w:sz="0" w:space="0" w:color="auto"/>
        <w:left w:val="none" w:sz="0" w:space="0" w:color="auto"/>
        <w:bottom w:val="none" w:sz="0" w:space="0" w:color="auto"/>
        <w:right w:val="none" w:sz="0" w:space="0" w:color="auto"/>
      </w:divBdr>
      <w:divsChild>
        <w:div w:id="2029208919">
          <w:marLeft w:val="0"/>
          <w:marRight w:val="0"/>
          <w:marTop w:val="0"/>
          <w:marBottom w:val="0"/>
          <w:divBdr>
            <w:top w:val="none" w:sz="0" w:space="0" w:color="auto"/>
            <w:left w:val="none" w:sz="0" w:space="0" w:color="auto"/>
            <w:bottom w:val="none" w:sz="0" w:space="0" w:color="auto"/>
            <w:right w:val="none" w:sz="0" w:space="0" w:color="auto"/>
          </w:divBdr>
          <w:divsChild>
            <w:div w:id="749470697">
              <w:marLeft w:val="0"/>
              <w:marRight w:val="0"/>
              <w:marTop w:val="0"/>
              <w:marBottom w:val="0"/>
              <w:divBdr>
                <w:top w:val="none" w:sz="0" w:space="0" w:color="auto"/>
                <w:left w:val="none" w:sz="0" w:space="0" w:color="auto"/>
                <w:bottom w:val="none" w:sz="0" w:space="0" w:color="auto"/>
                <w:right w:val="none" w:sz="0" w:space="0" w:color="auto"/>
              </w:divBdr>
              <w:divsChild>
                <w:div w:id="3642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139">
      <w:bodyDiv w:val="1"/>
      <w:marLeft w:val="0"/>
      <w:marRight w:val="0"/>
      <w:marTop w:val="0"/>
      <w:marBottom w:val="0"/>
      <w:divBdr>
        <w:top w:val="none" w:sz="0" w:space="0" w:color="auto"/>
        <w:left w:val="none" w:sz="0" w:space="0" w:color="auto"/>
        <w:bottom w:val="none" w:sz="0" w:space="0" w:color="auto"/>
        <w:right w:val="none" w:sz="0" w:space="0" w:color="auto"/>
      </w:divBdr>
      <w:divsChild>
        <w:div w:id="1658266331">
          <w:marLeft w:val="0"/>
          <w:marRight w:val="0"/>
          <w:marTop w:val="0"/>
          <w:marBottom w:val="0"/>
          <w:divBdr>
            <w:top w:val="none" w:sz="0" w:space="0" w:color="auto"/>
            <w:left w:val="none" w:sz="0" w:space="0" w:color="auto"/>
            <w:bottom w:val="none" w:sz="0" w:space="0" w:color="auto"/>
            <w:right w:val="none" w:sz="0" w:space="0" w:color="auto"/>
          </w:divBdr>
          <w:divsChild>
            <w:div w:id="1514610626">
              <w:marLeft w:val="0"/>
              <w:marRight w:val="0"/>
              <w:marTop w:val="0"/>
              <w:marBottom w:val="0"/>
              <w:divBdr>
                <w:top w:val="none" w:sz="0" w:space="0" w:color="auto"/>
                <w:left w:val="none" w:sz="0" w:space="0" w:color="auto"/>
                <w:bottom w:val="none" w:sz="0" w:space="0" w:color="auto"/>
                <w:right w:val="none" w:sz="0" w:space="0" w:color="auto"/>
              </w:divBdr>
              <w:divsChild>
                <w:div w:id="664820268">
                  <w:marLeft w:val="0"/>
                  <w:marRight w:val="0"/>
                  <w:marTop w:val="0"/>
                  <w:marBottom w:val="0"/>
                  <w:divBdr>
                    <w:top w:val="none" w:sz="0" w:space="0" w:color="auto"/>
                    <w:left w:val="none" w:sz="0" w:space="0" w:color="auto"/>
                    <w:bottom w:val="none" w:sz="0" w:space="0" w:color="auto"/>
                    <w:right w:val="none" w:sz="0" w:space="0" w:color="auto"/>
                  </w:divBdr>
                  <w:divsChild>
                    <w:div w:id="1795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958490863">
      <w:bodyDiv w:val="1"/>
      <w:marLeft w:val="0"/>
      <w:marRight w:val="0"/>
      <w:marTop w:val="0"/>
      <w:marBottom w:val="0"/>
      <w:divBdr>
        <w:top w:val="none" w:sz="0" w:space="0" w:color="auto"/>
        <w:left w:val="none" w:sz="0" w:space="0" w:color="auto"/>
        <w:bottom w:val="none" w:sz="0" w:space="0" w:color="auto"/>
        <w:right w:val="none" w:sz="0" w:space="0" w:color="auto"/>
      </w:divBdr>
    </w:div>
    <w:div w:id="986401245">
      <w:bodyDiv w:val="1"/>
      <w:marLeft w:val="0"/>
      <w:marRight w:val="0"/>
      <w:marTop w:val="0"/>
      <w:marBottom w:val="0"/>
      <w:divBdr>
        <w:top w:val="none" w:sz="0" w:space="0" w:color="auto"/>
        <w:left w:val="none" w:sz="0" w:space="0" w:color="auto"/>
        <w:bottom w:val="none" w:sz="0" w:space="0" w:color="auto"/>
        <w:right w:val="none" w:sz="0" w:space="0" w:color="auto"/>
      </w:divBdr>
      <w:divsChild>
        <w:div w:id="1452243454">
          <w:marLeft w:val="0"/>
          <w:marRight w:val="0"/>
          <w:marTop w:val="0"/>
          <w:marBottom w:val="0"/>
          <w:divBdr>
            <w:top w:val="none" w:sz="0" w:space="0" w:color="auto"/>
            <w:left w:val="none" w:sz="0" w:space="0" w:color="auto"/>
            <w:bottom w:val="none" w:sz="0" w:space="0" w:color="auto"/>
            <w:right w:val="none" w:sz="0" w:space="0" w:color="auto"/>
          </w:divBdr>
          <w:divsChild>
            <w:div w:id="1710453557">
              <w:marLeft w:val="0"/>
              <w:marRight w:val="0"/>
              <w:marTop w:val="0"/>
              <w:marBottom w:val="0"/>
              <w:divBdr>
                <w:top w:val="none" w:sz="0" w:space="0" w:color="auto"/>
                <w:left w:val="none" w:sz="0" w:space="0" w:color="auto"/>
                <w:bottom w:val="none" w:sz="0" w:space="0" w:color="auto"/>
                <w:right w:val="none" w:sz="0" w:space="0" w:color="auto"/>
              </w:divBdr>
              <w:divsChild>
                <w:div w:id="678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9607">
      <w:bodyDiv w:val="1"/>
      <w:marLeft w:val="0"/>
      <w:marRight w:val="0"/>
      <w:marTop w:val="0"/>
      <w:marBottom w:val="0"/>
      <w:divBdr>
        <w:top w:val="none" w:sz="0" w:space="0" w:color="auto"/>
        <w:left w:val="none" w:sz="0" w:space="0" w:color="auto"/>
        <w:bottom w:val="none" w:sz="0" w:space="0" w:color="auto"/>
        <w:right w:val="none" w:sz="0" w:space="0" w:color="auto"/>
      </w:divBdr>
    </w:div>
    <w:div w:id="1002317499">
      <w:bodyDiv w:val="1"/>
      <w:marLeft w:val="0"/>
      <w:marRight w:val="0"/>
      <w:marTop w:val="0"/>
      <w:marBottom w:val="0"/>
      <w:divBdr>
        <w:top w:val="none" w:sz="0" w:space="0" w:color="auto"/>
        <w:left w:val="none" w:sz="0" w:space="0" w:color="auto"/>
        <w:bottom w:val="none" w:sz="0" w:space="0" w:color="auto"/>
        <w:right w:val="none" w:sz="0" w:space="0" w:color="auto"/>
      </w:divBdr>
      <w:divsChild>
        <w:div w:id="1665694957">
          <w:marLeft w:val="0"/>
          <w:marRight w:val="0"/>
          <w:marTop w:val="0"/>
          <w:marBottom w:val="0"/>
          <w:divBdr>
            <w:top w:val="none" w:sz="0" w:space="0" w:color="auto"/>
            <w:left w:val="none" w:sz="0" w:space="0" w:color="auto"/>
            <w:bottom w:val="none" w:sz="0" w:space="0" w:color="auto"/>
            <w:right w:val="none" w:sz="0" w:space="0" w:color="auto"/>
          </w:divBdr>
          <w:divsChild>
            <w:div w:id="770010966">
              <w:marLeft w:val="0"/>
              <w:marRight w:val="0"/>
              <w:marTop w:val="0"/>
              <w:marBottom w:val="0"/>
              <w:divBdr>
                <w:top w:val="none" w:sz="0" w:space="0" w:color="auto"/>
                <w:left w:val="none" w:sz="0" w:space="0" w:color="auto"/>
                <w:bottom w:val="none" w:sz="0" w:space="0" w:color="auto"/>
                <w:right w:val="none" w:sz="0" w:space="0" w:color="auto"/>
              </w:divBdr>
              <w:divsChild>
                <w:div w:id="715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8956">
      <w:bodyDiv w:val="1"/>
      <w:marLeft w:val="0"/>
      <w:marRight w:val="0"/>
      <w:marTop w:val="0"/>
      <w:marBottom w:val="0"/>
      <w:divBdr>
        <w:top w:val="none" w:sz="0" w:space="0" w:color="auto"/>
        <w:left w:val="none" w:sz="0" w:space="0" w:color="auto"/>
        <w:bottom w:val="none" w:sz="0" w:space="0" w:color="auto"/>
        <w:right w:val="none" w:sz="0" w:space="0" w:color="auto"/>
      </w:divBdr>
    </w:div>
    <w:div w:id="1020818981">
      <w:bodyDiv w:val="1"/>
      <w:marLeft w:val="0"/>
      <w:marRight w:val="0"/>
      <w:marTop w:val="0"/>
      <w:marBottom w:val="0"/>
      <w:divBdr>
        <w:top w:val="none" w:sz="0" w:space="0" w:color="auto"/>
        <w:left w:val="none" w:sz="0" w:space="0" w:color="auto"/>
        <w:bottom w:val="none" w:sz="0" w:space="0" w:color="auto"/>
        <w:right w:val="none" w:sz="0" w:space="0" w:color="auto"/>
      </w:divBdr>
    </w:div>
    <w:div w:id="1030030638">
      <w:bodyDiv w:val="1"/>
      <w:marLeft w:val="0"/>
      <w:marRight w:val="0"/>
      <w:marTop w:val="0"/>
      <w:marBottom w:val="0"/>
      <w:divBdr>
        <w:top w:val="none" w:sz="0" w:space="0" w:color="auto"/>
        <w:left w:val="none" w:sz="0" w:space="0" w:color="auto"/>
        <w:bottom w:val="none" w:sz="0" w:space="0" w:color="auto"/>
        <w:right w:val="none" w:sz="0" w:space="0" w:color="auto"/>
      </w:divBdr>
      <w:divsChild>
        <w:div w:id="1001859216">
          <w:marLeft w:val="0"/>
          <w:marRight w:val="0"/>
          <w:marTop w:val="0"/>
          <w:marBottom w:val="0"/>
          <w:divBdr>
            <w:top w:val="none" w:sz="0" w:space="0" w:color="auto"/>
            <w:left w:val="none" w:sz="0" w:space="0" w:color="auto"/>
            <w:bottom w:val="none" w:sz="0" w:space="0" w:color="auto"/>
            <w:right w:val="none" w:sz="0" w:space="0" w:color="auto"/>
          </w:divBdr>
          <w:divsChild>
            <w:div w:id="24672656">
              <w:marLeft w:val="0"/>
              <w:marRight w:val="0"/>
              <w:marTop w:val="0"/>
              <w:marBottom w:val="0"/>
              <w:divBdr>
                <w:top w:val="none" w:sz="0" w:space="0" w:color="auto"/>
                <w:left w:val="none" w:sz="0" w:space="0" w:color="auto"/>
                <w:bottom w:val="none" w:sz="0" w:space="0" w:color="auto"/>
                <w:right w:val="none" w:sz="0" w:space="0" w:color="auto"/>
              </w:divBdr>
              <w:divsChild>
                <w:div w:id="18044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3191">
      <w:bodyDiv w:val="1"/>
      <w:marLeft w:val="0"/>
      <w:marRight w:val="0"/>
      <w:marTop w:val="0"/>
      <w:marBottom w:val="0"/>
      <w:divBdr>
        <w:top w:val="none" w:sz="0" w:space="0" w:color="auto"/>
        <w:left w:val="none" w:sz="0" w:space="0" w:color="auto"/>
        <w:bottom w:val="none" w:sz="0" w:space="0" w:color="auto"/>
        <w:right w:val="none" w:sz="0" w:space="0" w:color="auto"/>
      </w:divBdr>
      <w:divsChild>
        <w:div w:id="744646535">
          <w:marLeft w:val="0"/>
          <w:marRight w:val="0"/>
          <w:marTop w:val="0"/>
          <w:marBottom w:val="0"/>
          <w:divBdr>
            <w:top w:val="none" w:sz="0" w:space="0" w:color="auto"/>
            <w:left w:val="none" w:sz="0" w:space="0" w:color="auto"/>
            <w:bottom w:val="none" w:sz="0" w:space="0" w:color="auto"/>
            <w:right w:val="none" w:sz="0" w:space="0" w:color="auto"/>
          </w:divBdr>
          <w:divsChild>
            <w:div w:id="1121415217">
              <w:marLeft w:val="0"/>
              <w:marRight w:val="0"/>
              <w:marTop w:val="0"/>
              <w:marBottom w:val="0"/>
              <w:divBdr>
                <w:top w:val="none" w:sz="0" w:space="0" w:color="auto"/>
                <w:left w:val="none" w:sz="0" w:space="0" w:color="auto"/>
                <w:bottom w:val="none" w:sz="0" w:space="0" w:color="auto"/>
                <w:right w:val="none" w:sz="0" w:space="0" w:color="auto"/>
              </w:divBdr>
              <w:divsChild>
                <w:div w:id="21407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901">
      <w:bodyDiv w:val="1"/>
      <w:marLeft w:val="0"/>
      <w:marRight w:val="0"/>
      <w:marTop w:val="0"/>
      <w:marBottom w:val="0"/>
      <w:divBdr>
        <w:top w:val="none" w:sz="0" w:space="0" w:color="auto"/>
        <w:left w:val="none" w:sz="0" w:space="0" w:color="auto"/>
        <w:bottom w:val="none" w:sz="0" w:space="0" w:color="auto"/>
        <w:right w:val="none" w:sz="0" w:space="0" w:color="auto"/>
      </w:divBdr>
    </w:div>
    <w:div w:id="1068041414">
      <w:bodyDiv w:val="1"/>
      <w:marLeft w:val="0"/>
      <w:marRight w:val="0"/>
      <w:marTop w:val="0"/>
      <w:marBottom w:val="0"/>
      <w:divBdr>
        <w:top w:val="none" w:sz="0" w:space="0" w:color="auto"/>
        <w:left w:val="none" w:sz="0" w:space="0" w:color="auto"/>
        <w:bottom w:val="none" w:sz="0" w:space="0" w:color="auto"/>
        <w:right w:val="none" w:sz="0" w:space="0" w:color="auto"/>
      </w:divBdr>
    </w:div>
    <w:div w:id="1069962466">
      <w:bodyDiv w:val="1"/>
      <w:marLeft w:val="0"/>
      <w:marRight w:val="0"/>
      <w:marTop w:val="0"/>
      <w:marBottom w:val="0"/>
      <w:divBdr>
        <w:top w:val="none" w:sz="0" w:space="0" w:color="auto"/>
        <w:left w:val="none" w:sz="0" w:space="0" w:color="auto"/>
        <w:bottom w:val="none" w:sz="0" w:space="0" w:color="auto"/>
        <w:right w:val="none" w:sz="0" w:space="0" w:color="auto"/>
      </w:divBdr>
      <w:divsChild>
        <w:div w:id="2022974738">
          <w:marLeft w:val="0"/>
          <w:marRight w:val="0"/>
          <w:marTop w:val="0"/>
          <w:marBottom w:val="0"/>
          <w:divBdr>
            <w:top w:val="none" w:sz="0" w:space="0" w:color="auto"/>
            <w:left w:val="none" w:sz="0" w:space="0" w:color="auto"/>
            <w:bottom w:val="none" w:sz="0" w:space="0" w:color="auto"/>
            <w:right w:val="none" w:sz="0" w:space="0" w:color="auto"/>
          </w:divBdr>
          <w:divsChild>
            <w:div w:id="1206211833">
              <w:marLeft w:val="0"/>
              <w:marRight w:val="0"/>
              <w:marTop w:val="0"/>
              <w:marBottom w:val="0"/>
              <w:divBdr>
                <w:top w:val="none" w:sz="0" w:space="0" w:color="auto"/>
                <w:left w:val="none" w:sz="0" w:space="0" w:color="auto"/>
                <w:bottom w:val="none" w:sz="0" w:space="0" w:color="auto"/>
                <w:right w:val="none" w:sz="0" w:space="0" w:color="auto"/>
              </w:divBdr>
              <w:divsChild>
                <w:div w:id="20233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6745">
      <w:bodyDiv w:val="1"/>
      <w:marLeft w:val="0"/>
      <w:marRight w:val="0"/>
      <w:marTop w:val="0"/>
      <w:marBottom w:val="0"/>
      <w:divBdr>
        <w:top w:val="none" w:sz="0" w:space="0" w:color="auto"/>
        <w:left w:val="none" w:sz="0" w:space="0" w:color="auto"/>
        <w:bottom w:val="none" w:sz="0" w:space="0" w:color="auto"/>
        <w:right w:val="none" w:sz="0" w:space="0" w:color="auto"/>
      </w:divBdr>
      <w:divsChild>
        <w:div w:id="1353729834">
          <w:marLeft w:val="0"/>
          <w:marRight w:val="0"/>
          <w:marTop w:val="0"/>
          <w:marBottom w:val="0"/>
          <w:divBdr>
            <w:top w:val="none" w:sz="0" w:space="0" w:color="auto"/>
            <w:left w:val="none" w:sz="0" w:space="0" w:color="auto"/>
            <w:bottom w:val="none" w:sz="0" w:space="0" w:color="auto"/>
            <w:right w:val="none" w:sz="0" w:space="0" w:color="auto"/>
          </w:divBdr>
          <w:divsChild>
            <w:div w:id="2084715896">
              <w:marLeft w:val="0"/>
              <w:marRight w:val="0"/>
              <w:marTop w:val="0"/>
              <w:marBottom w:val="0"/>
              <w:divBdr>
                <w:top w:val="none" w:sz="0" w:space="0" w:color="auto"/>
                <w:left w:val="none" w:sz="0" w:space="0" w:color="auto"/>
                <w:bottom w:val="none" w:sz="0" w:space="0" w:color="auto"/>
                <w:right w:val="none" w:sz="0" w:space="0" w:color="auto"/>
              </w:divBdr>
              <w:divsChild>
                <w:div w:id="12609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428">
      <w:bodyDiv w:val="1"/>
      <w:marLeft w:val="0"/>
      <w:marRight w:val="0"/>
      <w:marTop w:val="0"/>
      <w:marBottom w:val="0"/>
      <w:divBdr>
        <w:top w:val="none" w:sz="0" w:space="0" w:color="auto"/>
        <w:left w:val="none" w:sz="0" w:space="0" w:color="auto"/>
        <w:bottom w:val="none" w:sz="0" w:space="0" w:color="auto"/>
        <w:right w:val="none" w:sz="0" w:space="0" w:color="auto"/>
      </w:divBdr>
      <w:divsChild>
        <w:div w:id="814685424">
          <w:marLeft w:val="0"/>
          <w:marRight w:val="0"/>
          <w:marTop w:val="0"/>
          <w:marBottom w:val="0"/>
          <w:divBdr>
            <w:top w:val="none" w:sz="0" w:space="0" w:color="auto"/>
            <w:left w:val="none" w:sz="0" w:space="0" w:color="auto"/>
            <w:bottom w:val="none" w:sz="0" w:space="0" w:color="auto"/>
            <w:right w:val="none" w:sz="0" w:space="0" w:color="auto"/>
          </w:divBdr>
          <w:divsChild>
            <w:div w:id="443230742">
              <w:marLeft w:val="0"/>
              <w:marRight w:val="0"/>
              <w:marTop w:val="0"/>
              <w:marBottom w:val="0"/>
              <w:divBdr>
                <w:top w:val="none" w:sz="0" w:space="0" w:color="auto"/>
                <w:left w:val="none" w:sz="0" w:space="0" w:color="auto"/>
                <w:bottom w:val="none" w:sz="0" w:space="0" w:color="auto"/>
                <w:right w:val="none" w:sz="0" w:space="0" w:color="auto"/>
              </w:divBdr>
              <w:divsChild>
                <w:div w:id="2016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705">
      <w:bodyDiv w:val="1"/>
      <w:marLeft w:val="0"/>
      <w:marRight w:val="0"/>
      <w:marTop w:val="0"/>
      <w:marBottom w:val="0"/>
      <w:divBdr>
        <w:top w:val="none" w:sz="0" w:space="0" w:color="auto"/>
        <w:left w:val="none" w:sz="0" w:space="0" w:color="auto"/>
        <w:bottom w:val="none" w:sz="0" w:space="0" w:color="auto"/>
        <w:right w:val="none" w:sz="0" w:space="0" w:color="auto"/>
      </w:divBdr>
      <w:divsChild>
        <w:div w:id="165482976">
          <w:marLeft w:val="0"/>
          <w:marRight w:val="0"/>
          <w:marTop w:val="0"/>
          <w:marBottom w:val="0"/>
          <w:divBdr>
            <w:top w:val="none" w:sz="0" w:space="0" w:color="auto"/>
            <w:left w:val="none" w:sz="0" w:space="0" w:color="auto"/>
            <w:bottom w:val="none" w:sz="0" w:space="0" w:color="auto"/>
            <w:right w:val="none" w:sz="0" w:space="0" w:color="auto"/>
          </w:divBdr>
          <w:divsChild>
            <w:div w:id="1304919653">
              <w:marLeft w:val="0"/>
              <w:marRight w:val="0"/>
              <w:marTop w:val="0"/>
              <w:marBottom w:val="0"/>
              <w:divBdr>
                <w:top w:val="none" w:sz="0" w:space="0" w:color="auto"/>
                <w:left w:val="none" w:sz="0" w:space="0" w:color="auto"/>
                <w:bottom w:val="none" w:sz="0" w:space="0" w:color="auto"/>
                <w:right w:val="none" w:sz="0" w:space="0" w:color="auto"/>
              </w:divBdr>
              <w:divsChild>
                <w:div w:id="19136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231">
      <w:bodyDiv w:val="1"/>
      <w:marLeft w:val="0"/>
      <w:marRight w:val="0"/>
      <w:marTop w:val="0"/>
      <w:marBottom w:val="0"/>
      <w:divBdr>
        <w:top w:val="none" w:sz="0" w:space="0" w:color="auto"/>
        <w:left w:val="none" w:sz="0" w:space="0" w:color="auto"/>
        <w:bottom w:val="none" w:sz="0" w:space="0" w:color="auto"/>
        <w:right w:val="none" w:sz="0" w:space="0" w:color="auto"/>
      </w:divBdr>
    </w:div>
    <w:div w:id="1086146508">
      <w:bodyDiv w:val="1"/>
      <w:marLeft w:val="0"/>
      <w:marRight w:val="0"/>
      <w:marTop w:val="0"/>
      <w:marBottom w:val="0"/>
      <w:divBdr>
        <w:top w:val="none" w:sz="0" w:space="0" w:color="auto"/>
        <w:left w:val="none" w:sz="0" w:space="0" w:color="auto"/>
        <w:bottom w:val="none" w:sz="0" w:space="0" w:color="auto"/>
        <w:right w:val="none" w:sz="0" w:space="0" w:color="auto"/>
      </w:divBdr>
    </w:div>
    <w:div w:id="1102215948">
      <w:bodyDiv w:val="1"/>
      <w:marLeft w:val="0"/>
      <w:marRight w:val="0"/>
      <w:marTop w:val="0"/>
      <w:marBottom w:val="0"/>
      <w:divBdr>
        <w:top w:val="none" w:sz="0" w:space="0" w:color="auto"/>
        <w:left w:val="none" w:sz="0" w:space="0" w:color="auto"/>
        <w:bottom w:val="none" w:sz="0" w:space="0" w:color="auto"/>
        <w:right w:val="none" w:sz="0" w:space="0" w:color="auto"/>
      </w:divBdr>
      <w:divsChild>
        <w:div w:id="772671624">
          <w:marLeft w:val="0"/>
          <w:marRight w:val="0"/>
          <w:marTop w:val="0"/>
          <w:marBottom w:val="0"/>
          <w:divBdr>
            <w:top w:val="none" w:sz="0" w:space="0" w:color="auto"/>
            <w:left w:val="none" w:sz="0" w:space="0" w:color="auto"/>
            <w:bottom w:val="none" w:sz="0" w:space="0" w:color="auto"/>
            <w:right w:val="none" w:sz="0" w:space="0" w:color="auto"/>
          </w:divBdr>
          <w:divsChild>
            <w:div w:id="527722007">
              <w:marLeft w:val="0"/>
              <w:marRight w:val="0"/>
              <w:marTop w:val="0"/>
              <w:marBottom w:val="0"/>
              <w:divBdr>
                <w:top w:val="none" w:sz="0" w:space="0" w:color="auto"/>
                <w:left w:val="none" w:sz="0" w:space="0" w:color="auto"/>
                <w:bottom w:val="none" w:sz="0" w:space="0" w:color="auto"/>
                <w:right w:val="none" w:sz="0" w:space="0" w:color="auto"/>
              </w:divBdr>
              <w:divsChild>
                <w:div w:id="11504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2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3885">
          <w:marLeft w:val="0"/>
          <w:marRight w:val="0"/>
          <w:marTop w:val="0"/>
          <w:marBottom w:val="0"/>
          <w:divBdr>
            <w:top w:val="none" w:sz="0" w:space="0" w:color="auto"/>
            <w:left w:val="none" w:sz="0" w:space="0" w:color="auto"/>
            <w:bottom w:val="none" w:sz="0" w:space="0" w:color="auto"/>
            <w:right w:val="none" w:sz="0" w:space="0" w:color="auto"/>
          </w:divBdr>
          <w:divsChild>
            <w:div w:id="1031104040">
              <w:marLeft w:val="0"/>
              <w:marRight w:val="0"/>
              <w:marTop w:val="0"/>
              <w:marBottom w:val="0"/>
              <w:divBdr>
                <w:top w:val="none" w:sz="0" w:space="0" w:color="auto"/>
                <w:left w:val="none" w:sz="0" w:space="0" w:color="auto"/>
                <w:bottom w:val="none" w:sz="0" w:space="0" w:color="auto"/>
                <w:right w:val="none" w:sz="0" w:space="0" w:color="auto"/>
              </w:divBdr>
              <w:divsChild>
                <w:div w:id="1441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8702">
      <w:bodyDiv w:val="1"/>
      <w:marLeft w:val="0"/>
      <w:marRight w:val="0"/>
      <w:marTop w:val="0"/>
      <w:marBottom w:val="0"/>
      <w:divBdr>
        <w:top w:val="none" w:sz="0" w:space="0" w:color="auto"/>
        <w:left w:val="none" w:sz="0" w:space="0" w:color="auto"/>
        <w:bottom w:val="none" w:sz="0" w:space="0" w:color="auto"/>
        <w:right w:val="none" w:sz="0" w:space="0" w:color="auto"/>
      </w:divBdr>
    </w:div>
    <w:div w:id="1141574667">
      <w:bodyDiv w:val="1"/>
      <w:marLeft w:val="0"/>
      <w:marRight w:val="0"/>
      <w:marTop w:val="0"/>
      <w:marBottom w:val="0"/>
      <w:divBdr>
        <w:top w:val="none" w:sz="0" w:space="0" w:color="auto"/>
        <w:left w:val="none" w:sz="0" w:space="0" w:color="auto"/>
        <w:bottom w:val="none" w:sz="0" w:space="0" w:color="auto"/>
        <w:right w:val="none" w:sz="0" w:space="0" w:color="auto"/>
      </w:divBdr>
    </w:div>
    <w:div w:id="1145590701">
      <w:bodyDiv w:val="1"/>
      <w:marLeft w:val="0"/>
      <w:marRight w:val="0"/>
      <w:marTop w:val="0"/>
      <w:marBottom w:val="0"/>
      <w:divBdr>
        <w:top w:val="none" w:sz="0" w:space="0" w:color="auto"/>
        <w:left w:val="none" w:sz="0" w:space="0" w:color="auto"/>
        <w:bottom w:val="none" w:sz="0" w:space="0" w:color="auto"/>
        <w:right w:val="none" w:sz="0" w:space="0" w:color="auto"/>
      </w:divBdr>
      <w:divsChild>
        <w:div w:id="760296830">
          <w:marLeft w:val="0"/>
          <w:marRight w:val="0"/>
          <w:marTop w:val="0"/>
          <w:marBottom w:val="0"/>
          <w:divBdr>
            <w:top w:val="none" w:sz="0" w:space="0" w:color="auto"/>
            <w:left w:val="none" w:sz="0" w:space="0" w:color="auto"/>
            <w:bottom w:val="none" w:sz="0" w:space="0" w:color="auto"/>
            <w:right w:val="none" w:sz="0" w:space="0" w:color="auto"/>
          </w:divBdr>
          <w:divsChild>
            <w:div w:id="668874977">
              <w:marLeft w:val="0"/>
              <w:marRight w:val="0"/>
              <w:marTop w:val="0"/>
              <w:marBottom w:val="0"/>
              <w:divBdr>
                <w:top w:val="none" w:sz="0" w:space="0" w:color="auto"/>
                <w:left w:val="none" w:sz="0" w:space="0" w:color="auto"/>
                <w:bottom w:val="none" w:sz="0" w:space="0" w:color="auto"/>
                <w:right w:val="none" w:sz="0" w:space="0" w:color="auto"/>
              </w:divBdr>
              <w:divsChild>
                <w:div w:id="12328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5559">
      <w:bodyDiv w:val="1"/>
      <w:marLeft w:val="0"/>
      <w:marRight w:val="0"/>
      <w:marTop w:val="0"/>
      <w:marBottom w:val="0"/>
      <w:divBdr>
        <w:top w:val="none" w:sz="0" w:space="0" w:color="auto"/>
        <w:left w:val="none" w:sz="0" w:space="0" w:color="auto"/>
        <w:bottom w:val="none" w:sz="0" w:space="0" w:color="auto"/>
        <w:right w:val="none" w:sz="0" w:space="0" w:color="auto"/>
      </w:divBdr>
    </w:div>
    <w:div w:id="1167284179">
      <w:bodyDiv w:val="1"/>
      <w:marLeft w:val="0"/>
      <w:marRight w:val="0"/>
      <w:marTop w:val="0"/>
      <w:marBottom w:val="0"/>
      <w:divBdr>
        <w:top w:val="none" w:sz="0" w:space="0" w:color="auto"/>
        <w:left w:val="none" w:sz="0" w:space="0" w:color="auto"/>
        <w:bottom w:val="none" w:sz="0" w:space="0" w:color="auto"/>
        <w:right w:val="none" w:sz="0" w:space="0" w:color="auto"/>
      </w:divBdr>
      <w:divsChild>
        <w:div w:id="1847666309">
          <w:marLeft w:val="0"/>
          <w:marRight w:val="0"/>
          <w:marTop w:val="0"/>
          <w:marBottom w:val="0"/>
          <w:divBdr>
            <w:top w:val="none" w:sz="0" w:space="0" w:color="auto"/>
            <w:left w:val="none" w:sz="0" w:space="0" w:color="auto"/>
            <w:bottom w:val="none" w:sz="0" w:space="0" w:color="auto"/>
            <w:right w:val="none" w:sz="0" w:space="0" w:color="auto"/>
          </w:divBdr>
          <w:divsChild>
            <w:div w:id="254943507">
              <w:marLeft w:val="0"/>
              <w:marRight w:val="0"/>
              <w:marTop w:val="0"/>
              <w:marBottom w:val="0"/>
              <w:divBdr>
                <w:top w:val="none" w:sz="0" w:space="0" w:color="auto"/>
                <w:left w:val="none" w:sz="0" w:space="0" w:color="auto"/>
                <w:bottom w:val="none" w:sz="0" w:space="0" w:color="auto"/>
                <w:right w:val="none" w:sz="0" w:space="0" w:color="auto"/>
              </w:divBdr>
              <w:divsChild>
                <w:div w:id="1301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837">
      <w:bodyDiv w:val="1"/>
      <w:marLeft w:val="0"/>
      <w:marRight w:val="0"/>
      <w:marTop w:val="0"/>
      <w:marBottom w:val="0"/>
      <w:divBdr>
        <w:top w:val="none" w:sz="0" w:space="0" w:color="auto"/>
        <w:left w:val="none" w:sz="0" w:space="0" w:color="auto"/>
        <w:bottom w:val="none" w:sz="0" w:space="0" w:color="auto"/>
        <w:right w:val="none" w:sz="0" w:space="0" w:color="auto"/>
      </w:divBdr>
      <w:divsChild>
        <w:div w:id="1565605047">
          <w:marLeft w:val="0"/>
          <w:marRight w:val="0"/>
          <w:marTop w:val="0"/>
          <w:marBottom w:val="0"/>
          <w:divBdr>
            <w:top w:val="none" w:sz="0" w:space="0" w:color="auto"/>
            <w:left w:val="none" w:sz="0" w:space="0" w:color="auto"/>
            <w:bottom w:val="none" w:sz="0" w:space="0" w:color="auto"/>
            <w:right w:val="none" w:sz="0" w:space="0" w:color="auto"/>
          </w:divBdr>
          <w:divsChild>
            <w:div w:id="1629356038">
              <w:marLeft w:val="0"/>
              <w:marRight w:val="0"/>
              <w:marTop w:val="0"/>
              <w:marBottom w:val="0"/>
              <w:divBdr>
                <w:top w:val="none" w:sz="0" w:space="0" w:color="auto"/>
                <w:left w:val="none" w:sz="0" w:space="0" w:color="auto"/>
                <w:bottom w:val="none" w:sz="0" w:space="0" w:color="auto"/>
                <w:right w:val="none" w:sz="0" w:space="0" w:color="auto"/>
              </w:divBdr>
              <w:divsChild>
                <w:div w:id="323048086">
                  <w:marLeft w:val="0"/>
                  <w:marRight w:val="0"/>
                  <w:marTop w:val="0"/>
                  <w:marBottom w:val="0"/>
                  <w:divBdr>
                    <w:top w:val="none" w:sz="0" w:space="0" w:color="auto"/>
                    <w:left w:val="none" w:sz="0" w:space="0" w:color="auto"/>
                    <w:bottom w:val="none" w:sz="0" w:space="0" w:color="auto"/>
                    <w:right w:val="none" w:sz="0" w:space="0" w:color="auto"/>
                  </w:divBdr>
                  <w:divsChild>
                    <w:div w:id="20953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149">
      <w:bodyDiv w:val="1"/>
      <w:marLeft w:val="0"/>
      <w:marRight w:val="0"/>
      <w:marTop w:val="0"/>
      <w:marBottom w:val="0"/>
      <w:divBdr>
        <w:top w:val="none" w:sz="0" w:space="0" w:color="auto"/>
        <w:left w:val="none" w:sz="0" w:space="0" w:color="auto"/>
        <w:bottom w:val="none" w:sz="0" w:space="0" w:color="auto"/>
        <w:right w:val="none" w:sz="0" w:space="0" w:color="auto"/>
      </w:divBdr>
    </w:div>
    <w:div w:id="1198740307">
      <w:bodyDiv w:val="1"/>
      <w:marLeft w:val="0"/>
      <w:marRight w:val="0"/>
      <w:marTop w:val="0"/>
      <w:marBottom w:val="0"/>
      <w:divBdr>
        <w:top w:val="none" w:sz="0" w:space="0" w:color="auto"/>
        <w:left w:val="none" w:sz="0" w:space="0" w:color="auto"/>
        <w:bottom w:val="none" w:sz="0" w:space="0" w:color="auto"/>
        <w:right w:val="none" w:sz="0" w:space="0" w:color="auto"/>
      </w:divBdr>
    </w:div>
    <w:div w:id="1220818964">
      <w:bodyDiv w:val="1"/>
      <w:marLeft w:val="0"/>
      <w:marRight w:val="0"/>
      <w:marTop w:val="0"/>
      <w:marBottom w:val="0"/>
      <w:divBdr>
        <w:top w:val="none" w:sz="0" w:space="0" w:color="auto"/>
        <w:left w:val="none" w:sz="0" w:space="0" w:color="auto"/>
        <w:bottom w:val="none" w:sz="0" w:space="0" w:color="auto"/>
        <w:right w:val="none" w:sz="0" w:space="0" w:color="auto"/>
      </w:divBdr>
    </w:div>
    <w:div w:id="1225605264">
      <w:bodyDiv w:val="1"/>
      <w:marLeft w:val="0"/>
      <w:marRight w:val="0"/>
      <w:marTop w:val="0"/>
      <w:marBottom w:val="0"/>
      <w:divBdr>
        <w:top w:val="none" w:sz="0" w:space="0" w:color="auto"/>
        <w:left w:val="none" w:sz="0" w:space="0" w:color="auto"/>
        <w:bottom w:val="none" w:sz="0" w:space="0" w:color="auto"/>
        <w:right w:val="none" w:sz="0" w:space="0" w:color="auto"/>
      </w:divBdr>
    </w:div>
    <w:div w:id="1228807104">
      <w:bodyDiv w:val="1"/>
      <w:marLeft w:val="0"/>
      <w:marRight w:val="0"/>
      <w:marTop w:val="0"/>
      <w:marBottom w:val="0"/>
      <w:divBdr>
        <w:top w:val="none" w:sz="0" w:space="0" w:color="auto"/>
        <w:left w:val="none" w:sz="0" w:space="0" w:color="auto"/>
        <w:bottom w:val="none" w:sz="0" w:space="0" w:color="auto"/>
        <w:right w:val="none" w:sz="0" w:space="0" w:color="auto"/>
      </w:divBdr>
    </w:div>
    <w:div w:id="1229999546">
      <w:bodyDiv w:val="1"/>
      <w:marLeft w:val="0"/>
      <w:marRight w:val="0"/>
      <w:marTop w:val="0"/>
      <w:marBottom w:val="0"/>
      <w:divBdr>
        <w:top w:val="none" w:sz="0" w:space="0" w:color="auto"/>
        <w:left w:val="none" w:sz="0" w:space="0" w:color="auto"/>
        <w:bottom w:val="none" w:sz="0" w:space="0" w:color="auto"/>
        <w:right w:val="none" w:sz="0" w:space="0" w:color="auto"/>
      </w:divBdr>
    </w:div>
    <w:div w:id="1243486263">
      <w:bodyDiv w:val="1"/>
      <w:marLeft w:val="0"/>
      <w:marRight w:val="0"/>
      <w:marTop w:val="0"/>
      <w:marBottom w:val="0"/>
      <w:divBdr>
        <w:top w:val="none" w:sz="0" w:space="0" w:color="auto"/>
        <w:left w:val="none" w:sz="0" w:space="0" w:color="auto"/>
        <w:bottom w:val="none" w:sz="0" w:space="0" w:color="auto"/>
        <w:right w:val="none" w:sz="0" w:space="0" w:color="auto"/>
      </w:divBdr>
    </w:div>
    <w:div w:id="1243754232">
      <w:bodyDiv w:val="1"/>
      <w:marLeft w:val="0"/>
      <w:marRight w:val="0"/>
      <w:marTop w:val="0"/>
      <w:marBottom w:val="0"/>
      <w:divBdr>
        <w:top w:val="none" w:sz="0" w:space="0" w:color="auto"/>
        <w:left w:val="none" w:sz="0" w:space="0" w:color="auto"/>
        <w:bottom w:val="none" w:sz="0" w:space="0" w:color="auto"/>
        <w:right w:val="none" w:sz="0" w:space="0" w:color="auto"/>
      </w:divBdr>
      <w:divsChild>
        <w:div w:id="984626765">
          <w:marLeft w:val="0"/>
          <w:marRight w:val="0"/>
          <w:marTop w:val="0"/>
          <w:marBottom w:val="0"/>
          <w:divBdr>
            <w:top w:val="none" w:sz="0" w:space="0" w:color="auto"/>
            <w:left w:val="none" w:sz="0" w:space="0" w:color="auto"/>
            <w:bottom w:val="none" w:sz="0" w:space="0" w:color="auto"/>
            <w:right w:val="none" w:sz="0" w:space="0" w:color="auto"/>
          </w:divBdr>
          <w:divsChild>
            <w:div w:id="1243686349">
              <w:marLeft w:val="0"/>
              <w:marRight w:val="0"/>
              <w:marTop w:val="0"/>
              <w:marBottom w:val="0"/>
              <w:divBdr>
                <w:top w:val="none" w:sz="0" w:space="0" w:color="auto"/>
                <w:left w:val="none" w:sz="0" w:space="0" w:color="auto"/>
                <w:bottom w:val="none" w:sz="0" w:space="0" w:color="auto"/>
                <w:right w:val="none" w:sz="0" w:space="0" w:color="auto"/>
              </w:divBdr>
              <w:divsChild>
                <w:div w:id="7600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3930">
      <w:bodyDiv w:val="1"/>
      <w:marLeft w:val="0"/>
      <w:marRight w:val="0"/>
      <w:marTop w:val="0"/>
      <w:marBottom w:val="0"/>
      <w:divBdr>
        <w:top w:val="none" w:sz="0" w:space="0" w:color="auto"/>
        <w:left w:val="none" w:sz="0" w:space="0" w:color="auto"/>
        <w:bottom w:val="none" w:sz="0" w:space="0" w:color="auto"/>
        <w:right w:val="none" w:sz="0" w:space="0" w:color="auto"/>
      </w:divBdr>
      <w:divsChild>
        <w:div w:id="709765755">
          <w:marLeft w:val="0"/>
          <w:marRight w:val="0"/>
          <w:marTop w:val="0"/>
          <w:marBottom w:val="0"/>
          <w:divBdr>
            <w:top w:val="none" w:sz="0" w:space="0" w:color="auto"/>
            <w:left w:val="none" w:sz="0" w:space="0" w:color="auto"/>
            <w:bottom w:val="none" w:sz="0" w:space="0" w:color="auto"/>
            <w:right w:val="none" w:sz="0" w:space="0" w:color="auto"/>
          </w:divBdr>
          <w:divsChild>
            <w:div w:id="1064068304">
              <w:marLeft w:val="0"/>
              <w:marRight w:val="0"/>
              <w:marTop w:val="0"/>
              <w:marBottom w:val="0"/>
              <w:divBdr>
                <w:top w:val="none" w:sz="0" w:space="0" w:color="auto"/>
                <w:left w:val="none" w:sz="0" w:space="0" w:color="auto"/>
                <w:bottom w:val="none" w:sz="0" w:space="0" w:color="auto"/>
                <w:right w:val="none" w:sz="0" w:space="0" w:color="auto"/>
              </w:divBdr>
              <w:divsChild>
                <w:div w:id="2008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22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08">
          <w:marLeft w:val="0"/>
          <w:marRight w:val="0"/>
          <w:marTop w:val="0"/>
          <w:marBottom w:val="0"/>
          <w:divBdr>
            <w:top w:val="none" w:sz="0" w:space="0" w:color="auto"/>
            <w:left w:val="none" w:sz="0" w:space="0" w:color="auto"/>
            <w:bottom w:val="none" w:sz="0" w:space="0" w:color="auto"/>
            <w:right w:val="none" w:sz="0" w:space="0" w:color="auto"/>
          </w:divBdr>
          <w:divsChild>
            <w:div w:id="855845526">
              <w:marLeft w:val="0"/>
              <w:marRight w:val="0"/>
              <w:marTop w:val="0"/>
              <w:marBottom w:val="0"/>
              <w:divBdr>
                <w:top w:val="none" w:sz="0" w:space="0" w:color="auto"/>
                <w:left w:val="none" w:sz="0" w:space="0" w:color="auto"/>
                <w:bottom w:val="none" w:sz="0" w:space="0" w:color="auto"/>
                <w:right w:val="none" w:sz="0" w:space="0" w:color="auto"/>
              </w:divBdr>
              <w:divsChild>
                <w:div w:id="1275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5210">
      <w:bodyDiv w:val="1"/>
      <w:marLeft w:val="0"/>
      <w:marRight w:val="0"/>
      <w:marTop w:val="0"/>
      <w:marBottom w:val="0"/>
      <w:divBdr>
        <w:top w:val="none" w:sz="0" w:space="0" w:color="auto"/>
        <w:left w:val="none" w:sz="0" w:space="0" w:color="auto"/>
        <w:bottom w:val="none" w:sz="0" w:space="0" w:color="auto"/>
        <w:right w:val="none" w:sz="0" w:space="0" w:color="auto"/>
      </w:divBdr>
    </w:div>
    <w:div w:id="1302535774">
      <w:bodyDiv w:val="1"/>
      <w:marLeft w:val="0"/>
      <w:marRight w:val="0"/>
      <w:marTop w:val="0"/>
      <w:marBottom w:val="0"/>
      <w:divBdr>
        <w:top w:val="none" w:sz="0" w:space="0" w:color="auto"/>
        <w:left w:val="none" w:sz="0" w:space="0" w:color="auto"/>
        <w:bottom w:val="none" w:sz="0" w:space="0" w:color="auto"/>
        <w:right w:val="none" w:sz="0" w:space="0" w:color="auto"/>
      </w:divBdr>
      <w:divsChild>
        <w:div w:id="1077895804">
          <w:marLeft w:val="0"/>
          <w:marRight w:val="0"/>
          <w:marTop w:val="0"/>
          <w:marBottom w:val="0"/>
          <w:divBdr>
            <w:top w:val="none" w:sz="0" w:space="0" w:color="auto"/>
            <w:left w:val="none" w:sz="0" w:space="0" w:color="auto"/>
            <w:bottom w:val="none" w:sz="0" w:space="0" w:color="auto"/>
            <w:right w:val="none" w:sz="0" w:space="0" w:color="auto"/>
          </w:divBdr>
          <w:divsChild>
            <w:div w:id="1490173701">
              <w:marLeft w:val="0"/>
              <w:marRight w:val="0"/>
              <w:marTop w:val="0"/>
              <w:marBottom w:val="0"/>
              <w:divBdr>
                <w:top w:val="none" w:sz="0" w:space="0" w:color="auto"/>
                <w:left w:val="none" w:sz="0" w:space="0" w:color="auto"/>
                <w:bottom w:val="none" w:sz="0" w:space="0" w:color="auto"/>
                <w:right w:val="none" w:sz="0" w:space="0" w:color="auto"/>
              </w:divBdr>
              <w:divsChild>
                <w:div w:id="43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717">
      <w:bodyDiv w:val="1"/>
      <w:marLeft w:val="0"/>
      <w:marRight w:val="0"/>
      <w:marTop w:val="0"/>
      <w:marBottom w:val="0"/>
      <w:divBdr>
        <w:top w:val="none" w:sz="0" w:space="0" w:color="auto"/>
        <w:left w:val="none" w:sz="0" w:space="0" w:color="auto"/>
        <w:bottom w:val="none" w:sz="0" w:space="0" w:color="auto"/>
        <w:right w:val="none" w:sz="0" w:space="0" w:color="auto"/>
      </w:divBdr>
      <w:divsChild>
        <w:div w:id="480077386">
          <w:marLeft w:val="0"/>
          <w:marRight w:val="0"/>
          <w:marTop w:val="0"/>
          <w:marBottom w:val="0"/>
          <w:divBdr>
            <w:top w:val="none" w:sz="0" w:space="0" w:color="auto"/>
            <w:left w:val="none" w:sz="0" w:space="0" w:color="auto"/>
            <w:bottom w:val="none" w:sz="0" w:space="0" w:color="auto"/>
            <w:right w:val="none" w:sz="0" w:space="0" w:color="auto"/>
          </w:divBdr>
          <w:divsChild>
            <w:div w:id="863832582">
              <w:marLeft w:val="0"/>
              <w:marRight w:val="0"/>
              <w:marTop w:val="0"/>
              <w:marBottom w:val="0"/>
              <w:divBdr>
                <w:top w:val="none" w:sz="0" w:space="0" w:color="auto"/>
                <w:left w:val="none" w:sz="0" w:space="0" w:color="auto"/>
                <w:bottom w:val="none" w:sz="0" w:space="0" w:color="auto"/>
                <w:right w:val="none" w:sz="0" w:space="0" w:color="auto"/>
              </w:divBdr>
              <w:divsChild>
                <w:div w:id="13198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6569">
      <w:bodyDiv w:val="1"/>
      <w:marLeft w:val="0"/>
      <w:marRight w:val="0"/>
      <w:marTop w:val="0"/>
      <w:marBottom w:val="0"/>
      <w:divBdr>
        <w:top w:val="none" w:sz="0" w:space="0" w:color="auto"/>
        <w:left w:val="none" w:sz="0" w:space="0" w:color="auto"/>
        <w:bottom w:val="none" w:sz="0" w:space="0" w:color="auto"/>
        <w:right w:val="none" w:sz="0" w:space="0" w:color="auto"/>
      </w:divBdr>
    </w:div>
    <w:div w:id="1328052891">
      <w:bodyDiv w:val="1"/>
      <w:marLeft w:val="0"/>
      <w:marRight w:val="0"/>
      <w:marTop w:val="0"/>
      <w:marBottom w:val="0"/>
      <w:divBdr>
        <w:top w:val="none" w:sz="0" w:space="0" w:color="auto"/>
        <w:left w:val="none" w:sz="0" w:space="0" w:color="auto"/>
        <w:bottom w:val="none" w:sz="0" w:space="0" w:color="auto"/>
        <w:right w:val="none" w:sz="0" w:space="0" w:color="auto"/>
      </w:divBdr>
      <w:divsChild>
        <w:div w:id="1705520570">
          <w:marLeft w:val="0"/>
          <w:marRight w:val="0"/>
          <w:marTop w:val="0"/>
          <w:marBottom w:val="0"/>
          <w:divBdr>
            <w:top w:val="none" w:sz="0" w:space="0" w:color="auto"/>
            <w:left w:val="none" w:sz="0" w:space="0" w:color="auto"/>
            <w:bottom w:val="none" w:sz="0" w:space="0" w:color="auto"/>
            <w:right w:val="none" w:sz="0" w:space="0" w:color="auto"/>
          </w:divBdr>
          <w:divsChild>
            <w:div w:id="1009986966">
              <w:marLeft w:val="0"/>
              <w:marRight w:val="0"/>
              <w:marTop w:val="0"/>
              <w:marBottom w:val="0"/>
              <w:divBdr>
                <w:top w:val="none" w:sz="0" w:space="0" w:color="auto"/>
                <w:left w:val="none" w:sz="0" w:space="0" w:color="auto"/>
                <w:bottom w:val="none" w:sz="0" w:space="0" w:color="auto"/>
                <w:right w:val="none" w:sz="0" w:space="0" w:color="auto"/>
              </w:divBdr>
              <w:divsChild>
                <w:div w:id="1607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3585">
      <w:bodyDiv w:val="1"/>
      <w:marLeft w:val="0"/>
      <w:marRight w:val="0"/>
      <w:marTop w:val="0"/>
      <w:marBottom w:val="0"/>
      <w:divBdr>
        <w:top w:val="none" w:sz="0" w:space="0" w:color="auto"/>
        <w:left w:val="none" w:sz="0" w:space="0" w:color="auto"/>
        <w:bottom w:val="none" w:sz="0" w:space="0" w:color="auto"/>
        <w:right w:val="none" w:sz="0" w:space="0" w:color="auto"/>
      </w:divBdr>
    </w:div>
    <w:div w:id="1365011741">
      <w:bodyDiv w:val="1"/>
      <w:marLeft w:val="0"/>
      <w:marRight w:val="0"/>
      <w:marTop w:val="0"/>
      <w:marBottom w:val="0"/>
      <w:divBdr>
        <w:top w:val="none" w:sz="0" w:space="0" w:color="auto"/>
        <w:left w:val="none" w:sz="0" w:space="0" w:color="auto"/>
        <w:bottom w:val="none" w:sz="0" w:space="0" w:color="auto"/>
        <w:right w:val="none" w:sz="0" w:space="0" w:color="auto"/>
      </w:divBdr>
    </w:div>
    <w:div w:id="1366754097">
      <w:bodyDiv w:val="1"/>
      <w:marLeft w:val="0"/>
      <w:marRight w:val="0"/>
      <w:marTop w:val="0"/>
      <w:marBottom w:val="0"/>
      <w:divBdr>
        <w:top w:val="none" w:sz="0" w:space="0" w:color="auto"/>
        <w:left w:val="none" w:sz="0" w:space="0" w:color="auto"/>
        <w:bottom w:val="none" w:sz="0" w:space="0" w:color="auto"/>
        <w:right w:val="none" w:sz="0" w:space="0" w:color="auto"/>
      </w:divBdr>
    </w:div>
    <w:div w:id="1373460103">
      <w:bodyDiv w:val="1"/>
      <w:marLeft w:val="0"/>
      <w:marRight w:val="0"/>
      <w:marTop w:val="0"/>
      <w:marBottom w:val="0"/>
      <w:divBdr>
        <w:top w:val="none" w:sz="0" w:space="0" w:color="auto"/>
        <w:left w:val="none" w:sz="0" w:space="0" w:color="auto"/>
        <w:bottom w:val="none" w:sz="0" w:space="0" w:color="auto"/>
        <w:right w:val="none" w:sz="0" w:space="0" w:color="auto"/>
      </w:divBdr>
      <w:divsChild>
        <w:div w:id="1776056531">
          <w:marLeft w:val="0"/>
          <w:marRight w:val="0"/>
          <w:marTop w:val="0"/>
          <w:marBottom w:val="0"/>
          <w:divBdr>
            <w:top w:val="none" w:sz="0" w:space="0" w:color="auto"/>
            <w:left w:val="none" w:sz="0" w:space="0" w:color="auto"/>
            <w:bottom w:val="none" w:sz="0" w:space="0" w:color="auto"/>
            <w:right w:val="none" w:sz="0" w:space="0" w:color="auto"/>
          </w:divBdr>
          <w:divsChild>
            <w:div w:id="2101098302">
              <w:marLeft w:val="0"/>
              <w:marRight w:val="0"/>
              <w:marTop w:val="0"/>
              <w:marBottom w:val="0"/>
              <w:divBdr>
                <w:top w:val="none" w:sz="0" w:space="0" w:color="auto"/>
                <w:left w:val="none" w:sz="0" w:space="0" w:color="auto"/>
                <w:bottom w:val="none" w:sz="0" w:space="0" w:color="auto"/>
                <w:right w:val="none" w:sz="0" w:space="0" w:color="auto"/>
              </w:divBdr>
              <w:divsChild>
                <w:div w:id="12075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6048">
      <w:bodyDiv w:val="1"/>
      <w:marLeft w:val="0"/>
      <w:marRight w:val="0"/>
      <w:marTop w:val="0"/>
      <w:marBottom w:val="0"/>
      <w:divBdr>
        <w:top w:val="none" w:sz="0" w:space="0" w:color="auto"/>
        <w:left w:val="none" w:sz="0" w:space="0" w:color="auto"/>
        <w:bottom w:val="none" w:sz="0" w:space="0" w:color="auto"/>
        <w:right w:val="none" w:sz="0" w:space="0" w:color="auto"/>
      </w:divBdr>
      <w:divsChild>
        <w:div w:id="159349831">
          <w:marLeft w:val="0"/>
          <w:marRight w:val="0"/>
          <w:marTop w:val="0"/>
          <w:marBottom w:val="0"/>
          <w:divBdr>
            <w:top w:val="none" w:sz="0" w:space="0" w:color="auto"/>
            <w:left w:val="none" w:sz="0" w:space="0" w:color="auto"/>
            <w:bottom w:val="none" w:sz="0" w:space="0" w:color="auto"/>
            <w:right w:val="none" w:sz="0" w:space="0" w:color="auto"/>
          </w:divBdr>
          <w:divsChild>
            <w:div w:id="1542590842">
              <w:marLeft w:val="0"/>
              <w:marRight w:val="0"/>
              <w:marTop w:val="0"/>
              <w:marBottom w:val="0"/>
              <w:divBdr>
                <w:top w:val="none" w:sz="0" w:space="0" w:color="auto"/>
                <w:left w:val="none" w:sz="0" w:space="0" w:color="auto"/>
                <w:bottom w:val="none" w:sz="0" w:space="0" w:color="auto"/>
                <w:right w:val="none" w:sz="0" w:space="0" w:color="auto"/>
              </w:divBdr>
              <w:divsChild>
                <w:div w:id="975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8015">
      <w:bodyDiv w:val="1"/>
      <w:marLeft w:val="0"/>
      <w:marRight w:val="0"/>
      <w:marTop w:val="0"/>
      <w:marBottom w:val="0"/>
      <w:divBdr>
        <w:top w:val="none" w:sz="0" w:space="0" w:color="auto"/>
        <w:left w:val="none" w:sz="0" w:space="0" w:color="auto"/>
        <w:bottom w:val="none" w:sz="0" w:space="0" w:color="auto"/>
        <w:right w:val="none" w:sz="0" w:space="0" w:color="auto"/>
      </w:divBdr>
    </w:div>
    <w:div w:id="1402751809">
      <w:bodyDiv w:val="1"/>
      <w:marLeft w:val="0"/>
      <w:marRight w:val="0"/>
      <w:marTop w:val="0"/>
      <w:marBottom w:val="0"/>
      <w:divBdr>
        <w:top w:val="none" w:sz="0" w:space="0" w:color="auto"/>
        <w:left w:val="none" w:sz="0" w:space="0" w:color="auto"/>
        <w:bottom w:val="none" w:sz="0" w:space="0" w:color="auto"/>
        <w:right w:val="none" w:sz="0" w:space="0" w:color="auto"/>
      </w:divBdr>
    </w:div>
    <w:div w:id="1412890862">
      <w:bodyDiv w:val="1"/>
      <w:marLeft w:val="0"/>
      <w:marRight w:val="0"/>
      <w:marTop w:val="0"/>
      <w:marBottom w:val="0"/>
      <w:divBdr>
        <w:top w:val="none" w:sz="0" w:space="0" w:color="auto"/>
        <w:left w:val="none" w:sz="0" w:space="0" w:color="auto"/>
        <w:bottom w:val="none" w:sz="0" w:space="0" w:color="auto"/>
        <w:right w:val="none" w:sz="0" w:space="0" w:color="auto"/>
      </w:divBdr>
    </w:div>
    <w:div w:id="1413503933">
      <w:bodyDiv w:val="1"/>
      <w:marLeft w:val="0"/>
      <w:marRight w:val="0"/>
      <w:marTop w:val="0"/>
      <w:marBottom w:val="0"/>
      <w:divBdr>
        <w:top w:val="none" w:sz="0" w:space="0" w:color="auto"/>
        <w:left w:val="none" w:sz="0" w:space="0" w:color="auto"/>
        <w:bottom w:val="none" w:sz="0" w:space="0" w:color="auto"/>
        <w:right w:val="none" w:sz="0" w:space="0" w:color="auto"/>
      </w:divBdr>
      <w:divsChild>
        <w:div w:id="1940091497">
          <w:marLeft w:val="0"/>
          <w:marRight w:val="0"/>
          <w:marTop w:val="0"/>
          <w:marBottom w:val="0"/>
          <w:divBdr>
            <w:top w:val="none" w:sz="0" w:space="0" w:color="auto"/>
            <w:left w:val="none" w:sz="0" w:space="0" w:color="auto"/>
            <w:bottom w:val="none" w:sz="0" w:space="0" w:color="auto"/>
            <w:right w:val="none" w:sz="0" w:space="0" w:color="auto"/>
          </w:divBdr>
          <w:divsChild>
            <w:div w:id="1585608298">
              <w:marLeft w:val="0"/>
              <w:marRight w:val="0"/>
              <w:marTop w:val="0"/>
              <w:marBottom w:val="0"/>
              <w:divBdr>
                <w:top w:val="none" w:sz="0" w:space="0" w:color="auto"/>
                <w:left w:val="none" w:sz="0" w:space="0" w:color="auto"/>
                <w:bottom w:val="none" w:sz="0" w:space="0" w:color="auto"/>
                <w:right w:val="none" w:sz="0" w:space="0" w:color="auto"/>
              </w:divBdr>
              <w:divsChild>
                <w:div w:id="29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998">
      <w:bodyDiv w:val="1"/>
      <w:marLeft w:val="0"/>
      <w:marRight w:val="0"/>
      <w:marTop w:val="0"/>
      <w:marBottom w:val="0"/>
      <w:divBdr>
        <w:top w:val="none" w:sz="0" w:space="0" w:color="auto"/>
        <w:left w:val="none" w:sz="0" w:space="0" w:color="auto"/>
        <w:bottom w:val="none" w:sz="0" w:space="0" w:color="auto"/>
        <w:right w:val="none" w:sz="0" w:space="0" w:color="auto"/>
      </w:divBdr>
      <w:divsChild>
        <w:div w:id="1345858995">
          <w:marLeft w:val="0"/>
          <w:marRight w:val="0"/>
          <w:marTop w:val="0"/>
          <w:marBottom w:val="0"/>
          <w:divBdr>
            <w:top w:val="none" w:sz="0" w:space="0" w:color="auto"/>
            <w:left w:val="none" w:sz="0" w:space="0" w:color="auto"/>
            <w:bottom w:val="none" w:sz="0" w:space="0" w:color="auto"/>
            <w:right w:val="none" w:sz="0" w:space="0" w:color="auto"/>
          </w:divBdr>
          <w:divsChild>
            <w:div w:id="305745651">
              <w:marLeft w:val="0"/>
              <w:marRight w:val="0"/>
              <w:marTop w:val="0"/>
              <w:marBottom w:val="0"/>
              <w:divBdr>
                <w:top w:val="none" w:sz="0" w:space="0" w:color="auto"/>
                <w:left w:val="none" w:sz="0" w:space="0" w:color="auto"/>
                <w:bottom w:val="none" w:sz="0" w:space="0" w:color="auto"/>
                <w:right w:val="none" w:sz="0" w:space="0" w:color="auto"/>
              </w:divBdr>
              <w:divsChild>
                <w:div w:id="1538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0224">
      <w:bodyDiv w:val="1"/>
      <w:marLeft w:val="0"/>
      <w:marRight w:val="0"/>
      <w:marTop w:val="0"/>
      <w:marBottom w:val="0"/>
      <w:divBdr>
        <w:top w:val="none" w:sz="0" w:space="0" w:color="auto"/>
        <w:left w:val="none" w:sz="0" w:space="0" w:color="auto"/>
        <w:bottom w:val="none" w:sz="0" w:space="0" w:color="auto"/>
        <w:right w:val="none" w:sz="0" w:space="0" w:color="auto"/>
      </w:divBdr>
    </w:div>
    <w:div w:id="1447188541">
      <w:bodyDiv w:val="1"/>
      <w:marLeft w:val="0"/>
      <w:marRight w:val="0"/>
      <w:marTop w:val="0"/>
      <w:marBottom w:val="0"/>
      <w:divBdr>
        <w:top w:val="none" w:sz="0" w:space="0" w:color="auto"/>
        <w:left w:val="none" w:sz="0" w:space="0" w:color="auto"/>
        <w:bottom w:val="none" w:sz="0" w:space="0" w:color="auto"/>
        <w:right w:val="none" w:sz="0" w:space="0" w:color="auto"/>
      </w:divBdr>
      <w:divsChild>
        <w:div w:id="1093360639">
          <w:marLeft w:val="0"/>
          <w:marRight w:val="0"/>
          <w:marTop w:val="0"/>
          <w:marBottom w:val="0"/>
          <w:divBdr>
            <w:top w:val="none" w:sz="0" w:space="0" w:color="auto"/>
            <w:left w:val="none" w:sz="0" w:space="0" w:color="auto"/>
            <w:bottom w:val="none" w:sz="0" w:space="0" w:color="auto"/>
            <w:right w:val="none" w:sz="0" w:space="0" w:color="auto"/>
          </w:divBdr>
          <w:divsChild>
            <w:div w:id="1465269781">
              <w:marLeft w:val="0"/>
              <w:marRight w:val="0"/>
              <w:marTop w:val="0"/>
              <w:marBottom w:val="0"/>
              <w:divBdr>
                <w:top w:val="none" w:sz="0" w:space="0" w:color="auto"/>
                <w:left w:val="none" w:sz="0" w:space="0" w:color="auto"/>
                <w:bottom w:val="none" w:sz="0" w:space="0" w:color="auto"/>
                <w:right w:val="none" w:sz="0" w:space="0" w:color="auto"/>
              </w:divBdr>
              <w:divsChild>
                <w:div w:id="20348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9949">
      <w:bodyDiv w:val="1"/>
      <w:marLeft w:val="0"/>
      <w:marRight w:val="0"/>
      <w:marTop w:val="0"/>
      <w:marBottom w:val="0"/>
      <w:divBdr>
        <w:top w:val="none" w:sz="0" w:space="0" w:color="auto"/>
        <w:left w:val="none" w:sz="0" w:space="0" w:color="auto"/>
        <w:bottom w:val="none" w:sz="0" w:space="0" w:color="auto"/>
        <w:right w:val="none" w:sz="0" w:space="0" w:color="auto"/>
      </w:divBdr>
      <w:divsChild>
        <w:div w:id="680934753">
          <w:marLeft w:val="0"/>
          <w:marRight w:val="0"/>
          <w:marTop w:val="0"/>
          <w:marBottom w:val="0"/>
          <w:divBdr>
            <w:top w:val="none" w:sz="0" w:space="0" w:color="auto"/>
            <w:left w:val="none" w:sz="0" w:space="0" w:color="auto"/>
            <w:bottom w:val="none" w:sz="0" w:space="0" w:color="auto"/>
            <w:right w:val="none" w:sz="0" w:space="0" w:color="auto"/>
          </w:divBdr>
          <w:divsChild>
            <w:div w:id="980622946">
              <w:marLeft w:val="0"/>
              <w:marRight w:val="0"/>
              <w:marTop w:val="0"/>
              <w:marBottom w:val="0"/>
              <w:divBdr>
                <w:top w:val="none" w:sz="0" w:space="0" w:color="auto"/>
                <w:left w:val="none" w:sz="0" w:space="0" w:color="auto"/>
                <w:bottom w:val="none" w:sz="0" w:space="0" w:color="auto"/>
                <w:right w:val="none" w:sz="0" w:space="0" w:color="auto"/>
              </w:divBdr>
              <w:divsChild>
                <w:div w:id="685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5378">
      <w:bodyDiv w:val="1"/>
      <w:marLeft w:val="0"/>
      <w:marRight w:val="0"/>
      <w:marTop w:val="0"/>
      <w:marBottom w:val="0"/>
      <w:divBdr>
        <w:top w:val="none" w:sz="0" w:space="0" w:color="auto"/>
        <w:left w:val="none" w:sz="0" w:space="0" w:color="auto"/>
        <w:bottom w:val="none" w:sz="0" w:space="0" w:color="auto"/>
        <w:right w:val="none" w:sz="0" w:space="0" w:color="auto"/>
      </w:divBdr>
      <w:divsChild>
        <w:div w:id="1045985427">
          <w:marLeft w:val="0"/>
          <w:marRight w:val="0"/>
          <w:marTop w:val="0"/>
          <w:marBottom w:val="0"/>
          <w:divBdr>
            <w:top w:val="none" w:sz="0" w:space="0" w:color="auto"/>
            <w:left w:val="none" w:sz="0" w:space="0" w:color="auto"/>
            <w:bottom w:val="none" w:sz="0" w:space="0" w:color="auto"/>
            <w:right w:val="none" w:sz="0" w:space="0" w:color="auto"/>
          </w:divBdr>
          <w:divsChild>
            <w:div w:id="93595465">
              <w:marLeft w:val="0"/>
              <w:marRight w:val="0"/>
              <w:marTop w:val="0"/>
              <w:marBottom w:val="0"/>
              <w:divBdr>
                <w:top w:val="none" w:sz="0" w:space="0" w:color="auto"/>
                <w:left w:val="none" w:sz="0" w:space="0" w:color="auto"/>
                <w:bottom w:val="none" w:sz="0" w:space="0" w:color="auto"/>
                <w:right w:val="none" w:sz="0" w:space="0" w:color="auto"/>
              </w:divBdr>
              <w:divsChild>
                <w:div w:id="290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094">
      <w:bodyDiv w:val="1"/>
      <w:marLeft w:val="0"/>
      <w:marRight w:val="0"/>
      <w:marTop w:val="0"/>
      <w:marBottom w:val="0"/>
      <w:divBdr>
        <w:top w:val="none" w:sz="0" w:space="0" w:color="auto"/>
        <w:left w:val="none" w:sz="0" w:space="0" w:color="auto"/>
        <w:bottom w:val="none" w:sz="0" w:space="0" w:color="auto"/>
        <w:right w:val="none" w:sz="0" w:space="0" w:color="auto"/>
      </w:divBdr>
      <w:divsChild>
        <w:div w:id="1499268485">
          <w:marLeft w:val="0"/>
          <w:marRight w:val="0"/>
          <w:marTop w:val="0"/>
          <w:marBottom w:val="0"/>
          <w:divBdr>
            <w:top w:val="none" w:sz="0" w:space="0" w:color="auto"/>
            <w:left w:val="none" w:sz="0" w:space="0" w:color="auto"/>
            <w:bottom w:val="none" w:sz="0" w:space="0" w:color="auto"/>
            <w:right w:val="none" w:sz="0" w:space="0" w:color="auto"/>
          </w:divBdr>
          <w:divsChild>
            <w:div w:id="1881163440">
              <w:marLeft w:val="0"/>
              <w:marRight w:val="0"/>
              <w:marTop w:val="0"/>
              <w:marBottom w:val="0"/>
              <w:divBdr>
                <w:top w:val="none" w:sz="0" w:space="0" w:color="auto"/>
                <w:left w:val="none" w:sz="0" w:space="0" w:color="auto"/>
                <w:bottom w:val="none" w:sz="0" w:space="0" w:color="auto"/>
                <w:right w:val="none" w:sz="0" w:space="0" w:color="auto"/>
              </w:divBdr>
              <w:divsChild>
                <w:div w:id="1239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9831">
      <w:bodyDiv w:val="1"/>
      <w:marLeft w:val="0"/>
      <w:marRight w:val="0"/>
      <w:marTop w:val="0"/>
      <w:marBottom w:val="0"/>
      <w:divBdr>
        <w:top w:val="none" w:sz="0" w:space="0" w:color="auto"/>
        <w:left w:val="none" w:sz="0" w:space="0" w:color="auto"/>
        <w:bottom w:val="none" w:sz="0" w:space="0" w:color="auto"/>
        <w:right w:val="none" w:sz="0" w:space="0" w:color="auto"/>
      </w:divBdr>
    </w:div>
    <w:div w:id="1472941470">
      <w:bodyDiv w:val="1"/>
      <w:marLeft w:val="0"/>
      <w:marRight w:val="0"/>
      <w:marTop w:val="0"/>
      <w:marBottom w:val="0"/>
      <w:divBdr>
        <w:top w:val="none" w:sz="0" w:space="0" w:color="auto"/>
        <w:left w:val="none" w:sz="0" w:space="0" w:color="auto"/>
        <w:bottom w:val="none" w:sz="0" w:space="0" w:color="auto"/>
        <w:right w:val="none" w:sz="0" w:space="0" w:color="auto"/>
      </w:divBdr>
    </w:div>
    <w:div w:id="1483428885">
      <w:bodyDiv w:val="1"/>
      <w:marLeft w:val="0"/>
      <w:marRight w:val="0"/>
      <w:marTop w:val="0"/>
      <w:marBottom w:val="0"/>
      <w:divBdr>
        <w:top w:val="none" w:sz="0" w:space="0" w:color="auto"/>
        <w:left w:val="none" w:sz="0" w:space="0" w:color="auto"/>
        <w:bottom w:val="none" w:sz="0" w:space="0" w:color="auto"/>
        <w:right w:val="none" w:sz="0" w:space="0" w:color="auto"/>
      </w:divBdr>
      <w:divsChild>
        <w:div w:id="1393623196">
          <w:marLeft w:val="0"/>
          <w:marRight w:val="0"/>
          <w:marTop w:val="0"/>
          <w:marBottom w:val="0"/>
          <w:divBdr>
            <w:top w:val="none" w:sz="0" w:space="0" w:color="auto"/>
            <w:left w:val="none" w:sz="0" w:space="0" w:color="auto"/>
            <w:bottom w:val="none" w:sz="0" w:space="0" w:color="auto"/>
            <w:right w:val="none" w:sz="0" w:space="0" w:color="auto"/>
          </w:divBdr>
          <w:divsChild>
            <w:div w:id="31392070">
              <w:marLeft w:val="0"/>
              <w:marRight w:val="0"/>
              <w:marTop w:val="0"/>
              <w:marBottom w:val="0"/>
              <w:divBdr>
                <w:top w:val="none" w:sz="0" w:space="0" w:color="auto"/>
                <w:left w:val="none" w:sz="0" w:space="0" w:color="auto"/>
                <w:bottom w:val="none" w:sz="0" w:space="0" w:color="auto"/>
                <w:right w:val="none" w:sz="0" w:space="0" w:color="auto"/>
              </w:divBdr>
              <w:divsChild>
                <w:div w:id="15871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9481">
      <w:bodyDiv w:val="1"/>
      <w:marLeft w:val="0"/>
      <w:marRight w:val="0"/>
      <w:marTop w:val="0"/>
      <w:marBottom w:val="0"/>
      <w:divBdr>
        <w:top w:val="none" w:sz="0" w:space="0" w:color="auto"/>
        <w:left w:val="none" w:sz="0" w:space="0" w:color="auto"/>
        <w:bottom w:val="none" w:sz="0" w:space="0" w:color="auto"/>
        <w:right w:val="none" w:sz="0" w:space="0" w:color="auto"/>
      </w:divBdr>
      <w:divsChild>
        <w:div w:id="1645350281">
          <w:marLeft w:val="0"/>
          <w:marRight w:val="0"/>
          <w:marTop w:val="0"/>
          <w:marBottom w:val="0"/>
          <w:divBdr>
            <w:top w:val="none" w:sz="0" w:space="0" w:color="auto"/>
            <w:left w:val="none" w:sz="0" w:space="0" w:color="auto"/>
            <w:bottom w:val="none" w:sz="0" w:space="0" w:color="auto"/>
            <w:right w:val="none" w:sz="0" w:space="0" w:color="auto"/>
          </w:divBdr>
          <w:divsChild>
            <w:div w:id="1447846801">
              <w:marLeft w:val="0"/>
              <w:marRight w:val="0"/>
              <w:marTop w:val="0"/>
              <w:marBottom w:val="0"/>
              <w:divBdr>
                <w:top w:val="none" w:sz="0" w:space="0" w:color="auto"/>
                <w:left w:val="none" w:sz="0" w:space="0" w:color="auto"/>
                <w:bottom w:val="none" w:sz="0" w:space="0" w:color="auto"/>
                <w:right w:val="none" w:sz="0" w:space="0" w:color="auto"/>
              </w:divBdr>
              <w:divsChild>
                <w:div w:id="985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09853">
      <w:bodyDiv w:val="1"/>
      <w:marLeft w:val="0"/>
      <w:marRight w:val="0"/>
      <w:marTop w:val="0"/>
      <w:marBottom w:val="0"/>
      <w:divBdr>
        <w:top w:val="none" w:sz="0" w:space="0" w:color="auto"/>
        <w:left w:val="none" w:sz="0" w:space="0" w:color="auto"/>
        <w:bottom w:val="none" w:sz="0" w:space="0" w:color="auto"/>
        <w:right w:val="none" w:sz="0" w:space="0" w:color="auto"/>
      </w:divBdr>
    </w:div>
    <w:div w:id="1509905184">
      <w:bodyDiv w:val="1"/>
      <w:marLeft w:val="0"/>
      <w:marRight w:val="0"/>
      <w:marTop w:val="0"/>
      <w:marBottom w:val="0"/>
      <w:divBdr>
        <w:top w:val="none" w:sz="0" w:space="0" w:color="auto"/>
        <w:left w:val="none" w:sz="0" w:space="0" w:color="auto"/>
        <w:bottom w:val="none" w:sz="0" w:space="0" w:color="auto"/>
        <w:right w:val="none" w:sz="0" w:space="0" w:color="auto"/>
      </w:divBdr>
    </w:div>
    <w:div w:id="1510178662">
      <w:bodyDiv w:val="1"/>
      <w:marLeft w:val="0"/>
      <w:marRight w:val="0"/>
      <w:marTop w:val="0"/>
      <w:marBottom w:val="0"/>
      <w:divBdr>
        <w:top w:val="none" w:sz="0" w:space="0" w:color="auto"/>
        <w:left w:val="none" w:sz="0" w:space="0" w:color="auto"/>
        <w:bottom w:val="none" w:sz="0" w:space="0" w:color="auto"/>
        <w:right w:val="none" w:sz="0" w:space="0" w:color="auto"/>
      </w:divBdr>
    </w:div>
    <w:div w:id="1511142788">
      <w:bodyDiv w:val="1"/>
      <w:marLeft w:val="0"/>
      <w:marRight w:val="0"/>
      <w:marTop w:val="0"/>
      <w:marBottom w:val="0"/>
      <w:divBdr>
        <w:top w:val="none" w:sz="0" w:space="0" w:color="auto"/>
        <w:left w:val="none" w:sz="0" w:space="0" w:color="auto"/>
        <w:bottom w:val="none" w:sz="0" w:space="0" w:color="auto"/>
        <w:right w:val="none" w:sz="0" w:space="0" w:color="auto"/>
      </w:divBdr>
    </w:div>
    <w:div w:id="1517160320">
      <w:bodyDiv w:val="1"/>
      <w:marLeft w:val="0"/>
      <w:marRight w:val="0"/>
      <w:marTop w:val="0"/>
      <w:marBottom w:val="0"/>
      <w:divBdr>
        <w:top w:val="none" w:sz="0" w:space="0" w:color="auto"/>
        <w:left w:val="none" w:sz="0" w:space="0" w:color="auto"/>
        <w:bottom w:val="none" w:sz="0" w:space="0" w:color="auto"/>
        <w:right w:val="none" w:sz="0" w:space="0" w:color="auto"/>
      </w:divBdr>
    </w:div>
    <w:div w:id="1530030055">
      <w:bodyDiv w:val="1"/>
      <w:marLeft w:val="0"/>
      <w:marRight w:val="0"/>
      <w:marTop w:val="0"/>
      <w:marBottom w:val="0"/>
      <w:divBdr>
        <w:top w:val="none" w:sz="0" w:space="0" w:color="auto"/>
        <w:left w:val="none" w:sz="0" w:space="0" w:color="auto"/>
        <w:bottom w:val="none" w:sz="0" w:space="0" w:color="auto"/>
        <w:right w:val="none" w:sz="0" w:space="0" w:color="auto"/>
      </w:divBdr>
      <w:divsChild>
        <w:div w:id="1669676766">
          <w:marLeft w:val="0"/>
          <w:marRight w:val="0"/>
          <w:marTop w:val="0"/>
          <w:marBottom w:val="0"/>
          <w:divBdr>
            <w:top w:val="none" w:sz="0" w:space="0" w:color="auto"/>
            <w:left w:val="none" w:sz="0" w:space="0" w:color="auto"/>
            <w:bottom w:val="none" w:sz="0" w:space="0" w:color="auto"/>
            <w:right w:val="none" w:sz="0" w:space="0" w:color="auto"/>
          </w:divBdr>
          <w:divsChild>
            <w:div w:id="2016834924">
              <w:marLeft w:val="0"/>
              <w:marRight w:val="0"/>
              <w:marTop w:val="0"/>
              <w:marBottom w:val="0"/>
              <w:divBdr>
                <w:top w:val="none" w:sz="0" w:space="0" w:color="auto"/>
                <w:left w:val="none" w:sz="0" w:space="0" w:color="auto"/>
                <w:bottom w:val="none" w:sz="0" w:space="0" w:color="auto"/>
                <w:right w:val="none" w:sz="0" w:space="0" w:color="auto"/>
              </w:divBdr>
              <w:divsChild>
                <w:div w:id="15302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8402">
      <w:bodyDiv w:val="1"/>
      <w:marLeft w:val="0"/>
      <w:marRight w:val="0"/>
      <w:marTop w:val="0"/>
      <w:marBottom w:val="0"/>
      <w:divBdr>
        <w:top w:val="none" w:sz="0" w:space="0" w:color="auto"/>
        <w:left w:val="none" w:sz="0" w:space="0" w:color="auto"/>
        <w:bottom w:val="none" w:sz="0" w:space="0" w:color="auto"/>
        <w:right w:val="none" w:sz="0" w:space="0" w:color="auto"/>
      </w:divBdr>
      <w:divsChild>
        <w:div w:id="1541169645">
          <w:marLeft w:val="0"/>
          <w:marRight w:val="0"/>
          <w:marTop w:val="0"/>
          <w:marBottom w:val="0"/>
          <w:divBdr>
            <w:top w:val="none" w:sz="0" w:space="0" w:color="auto"/>
            <w:left w:val="none" w:sz="0" w:space="0" w:color="auto"/>
            <w:bottom w:val="none" w:sz="0" w:space="0" w:color="auto"/>
            <w:right w:val="none" w:sz="0" w:space="0" w:color="auto"/>
          </w:divBdr>
          <w:divsChild>
            <w:div w:id="2109541145">
              <w:marLeft w:val="0"/>
              <w:marRight w:val="0"/>
              <w:marTop w:val="0"/>
              <w:marBottom w:val="0"/>
              <w:divBdr>
                <w:top w:val="none" w:sz="0" w:space="0" w:color="auto"/>
                <w:left w:val="none" w:sz="0" w:space="0" w:color="auto"/>
                <w:bottom w:val="none" w:sz="0" w:space="0" w:color="auto"/>
                <w:right w:val="none" w:sz="0" w:space="0" w:color="auto"/>
              </w:divBdr>
              <w:divsChild>
                <w:div w:id="10925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895">
      <w:bodyDiv w:val="1"/>
      <w:marLeft w:val="0"/>
      <w:marRight w:val="0"/>
      <w:marTop w:val="0"/>
      <w:marBottom w:val="0"/>
      <w:divBdr>
        <w:top w:val="none" w:sz="0" w:space="0" w:color="auto"/>
        <w:left w:val="none" w:sz="0" w:space="0" w:color="auto"/>
        <w:bottom w:val="none" w:sz="0" w:space="0" w:color="auto"/>
        <w:right w:val="none" w:sz="0" w:space="0" w:color="auto"/>
      </w:divBdr>
    </w:div>
    <w:div w:id="1577519175">
      <w:bodyDiv w:val="1"/>
      <w:marLeft w:val="0"/>
      <w:marRight w:val="0"/>
      <w:marTop w:val="0"/>
      <w:marBottom w:val="0"/>
      <w:divBdr>
        <w:top w:val="none" w:sz="0" w:space="0" w:color="auto"/>
        <w:left w:val="none" w:sz="0" w:space="0" w:color="auto"/>
        <w:bottom w:val="none" w:sz="0" w:space="0" w:color="auto"/>
        <w:right w:val="none" w:sz="0" w:space="0" w:color="auto"/>
      </w:divBdr>
    </w:div>
    <w:div w:id="1577742007">
      <w:bodyDiv w:val="1"/>
      <w:marLeft w:val="0"/>
      <w:marRight w:val="0"/>
      <w:marTop w:val="0"/>
      <w:marBottom w:val="0"/>
      <w:divBdr>
        <w:top w:val="none" w:sz="0" w:space="0" w:color="auto"/>
        <w:left w:val="none" w:sz="0" w:space="0" w:color="auto"/>
        <w:bottom w:val="none" w:sz="0" w:space="0" w:color="auto"/>
        <w:right w:val="none" w:sz="0" w:space="0" w:color="auto"/>
      </w:divBdr>
    </w:div>
    <w:div w:id="1600480018">
      <w:bodyDiv w:val="1"/>
      <w:marLeft w:val="0"/>
      <w:marRight w:val="0"/>
      <w:marTop w:val="0"/>
      <w:marBottom w:val="0"/>
      <w:divBdr>
        <w:top w:val="none" w:sz="0" w:space="0" w:color="auto"/>
        <w:left w:val="none" w:sz="0" w:space="0" w:color="auto"/>
        <w:bottom w:val="none" w:sz="0" w:space="0" w:color="auto"/>
        <w:right w:val="none" w:sz="0" w:space="0" w:color="auto"/>
      </w:divBdr>
    </w:div>
    <w:div w:id="1603995842">
      <w:bodyDiv w:val="1"/>
      <w:marLeft w:val="0"/>
      <w:marRight w:val="0"/>
      <w:marTop w:val="0"/>
      <w:marBottom w:val="0"/>
      <w:divBdr>
        <w:top w:val="none" w:sz="0" w:space="0" w:color="auto"/>
        <w:left w:val="none" w:sz="0" w:space="0" w:color="auto"/>
        <w:bottom w:val="none" w:sz="0" w:space="0" w:color="auto"/>
        <w:right w:val="none" w:sz="0" w:space="0" w:color="auto"/>
      </w:divBdr>
    </w:div>
    <w:div w:id="1621374522">
      <w:bodyDiv w:val="1"/>
      <w:marLeft w:val="0"/>
      <w:marRight w:val="0"/>
      <w:marTop w:val="0"/>
      <w:marBottom w:val="0"/>
      <w:divBdr>
        <w:top w:val="none" w:sz="0" w:space="0" w:color="auto"/>
        <w:left w:val="none" w:sz="0" w:space="0" w:color="auto"/>
        <w:bottom w:val="none" w:sz="0" w:space="0" w:color="auto"/>
        <w:right w:val="none" w:sz="0" w:space="0" w:color="auto"/>
      </w:divBdr>
    </w:div>
    <w:div w:id="1625455798">
      <w:bodyDiv w:val="1"/>
      <w:marLeft w:val="0"/>
      <w:marRight w:val="0"/>
      <w:marTop w:val="0"/>
      <w:marBottom w:val="0"/>
      <w:divBdr>
        <w:top w:val="none" w:sz="0" w:space="0" w:color="auto"/>
        <w:left w:val="none" w:sz="0" w:space="0" w:color="auto"/>
        <w:bottom w:val="none" w:sz="0" w:space="0" w:color="auto"/>
        <w:right w:val="none" w:sz="0" w:space="0" w:color="auto"/>
      </w:divBdr>
    </w:div>
    <w:div w:id="1652322276">
      <w:bodyDiv w:val="1"/>
      <w:marLeft w:val="0"/>
      <w:marRight w:val="0"/>
      <w:marTop w:val="0"/>
      <w:marBottom w:val="0"/>
      <w:divBdr>
        <w:top w:val="none" w:sz="0" w:space="0" w:color="auto"/>
        <w:left w:val="none" w:sz="0" w:space="0" w:color="auto"/>
        <w:bottom w:val="none" w:sz="0" w:space="0" w:color="auto"/>
        <w:right w:val="none" w:sz="0" w:space="0" w:color="auto"/>
      </w:divBdr>
    </w:div>
    <w:div w:id="1676764654">
      <w:bodyDiv w:val="1"/>
      <w:marLeft w:val="0"/>
      <w:marRight w:val="0"/>
      <w:marTop w:val="0"/>
      <w:marBottom w:val="0"/>
      <w:divBdr>
        <w:top w:val="none" w:sz="0" w:space="0" w:color="auto"/>
        <w:left w:val="none" w:sz="0" w:space="0" w:color="auto"/>
        <w:bottom w:val="none" w:sz="0" w:space="0" w:color="auto"/>
        <w:right w:val="none" w:sz="0" w:space="0" w:color="auto"/>
      </w:divBdr>
      <w:divsChild>
        <w:div w:id="1208568853">
          <w:marLeft w:val="0"/>
          <w:marRight w:val="0"/>
          <w:marTop w:val="0"/>
          <w:marBottom w:val="0"/>
          <w:divBdr>
            <w:top w:val="none" w:sz="0" w:space="0" w:color="auto"/>
            <w:left w:val="none" w:sz="0" w:space="0" w:color="auto"/>
            <w:bottom w:val="none" w:sz="0" w:space="0" w:color="auto"/>
            <w:right w:val="none" w:sz="0" w:space="0" w:color="auto"/>
          </w:divBdr>
          <w:divsChild>
            <w:div w:id="1348286046">
              <w:marLeft w:val="0"/>
              <w:marRight w:val="0"/>
              <w:marTop w:val="0"/>
              <w:marBottom w:val="0"/>
              <w:divBdr>
                <w:top w:val="none" w:sz="0" w:space="0" w:color="auto"/>
                <w:left w:val="none" w:sz="0" w:space="0" w:color="auto"/>
                <w:bottom w:val="none" w:sz="0" w:space="0" w:color="auto"/>
                <w:right w:val="none" w:sz="0" w:space="0" w:color="auto"/>
              </w:divBdr>
              <w:divsChild>
                <w:div w:id="31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2985">
      <w:bodyDiv w:val="1"/>
      <w:marLeft w:val="0"/>
      <w:marRight w:val="0"/>
      <w:marTop w:val="0"/>
      <w:marBottom w:val="0"/>
      <w:divBdr>
        <w:top w:val="none" w:sz="0" w:space="0" w:color="auto"/>
        <w:left w:val="none" w:sz="0" w:space="0" w:color="auto"/>
        <w:bottom w:val="none" w:sz="0" w:space="0" w:color="auto"/>
        <w:right w:val="none" w:sz="0" w:space="0" w:color="auto"/>
      </w:divBdr>
    </w:div>
    <w:div w:id="1713923716">
      <w:bodyDiv w:val="1"/>
      <w:marLeft w:val="0"/>
      <w:marRight w:val="0"/>
      <w:marTop w:val="0"/>
      <w:marBottom w:val="0"/>
      <w:divBdr>
        <w:top w:val="none" w:sz="0" w:space="0" w:color="auto"/>
        <w:left w:val="none" w:sz="0" w:space="0" w:color="auto"/>
        <w:bottom w:val="none" w:sz="0" w:space="0" w:color="auto"/>
        <w:right w:val="none" w:sz="0" w:space="0" w:color="auto"/>
      </w:divBdr>
    </w:div>
    <w:div w:id="1716854669">
      <w:bodyDiv w:val="1"/>
      <w:marLeft w:val="0"/>
      <w:marRight w:val="0"/>
      <w:marTop w:val="0"/>
      <w:marBottom w:val="0"/>
      <w:divBdr>
        <w:top w:val="none" w:sz="0" w:space="0" w:color="auto"/>
        <w:left w:val="none" w:sz="0" w:space="0" w:color="auto"/>
        <w:bottom w:val="none" w:sz="0" w:space="0" w:color="auto"/>
        <w:right w:val="none" w:sz="0" w:space="0" w:color="auto"/>
      </w:divBdr>
      <w:divsChild>
        <w:div w:id="1966153432">
          <w:marLeft w:val="0"/>
          <w:marRight w:val="0"/>
          <w:marTop w:val="0"/>
          <w:marBottom w:val="0"/>
          <w:divBdr>
            <w:top w:val="none" w:sz="0" w:space="0" w:color="auto"/>
            <w:left w:val="none" w:sz="0" w:space="0" w:color="auto"/>
            <w:bottom w:val="none" w:sz="0" w:space="0" w:color="auto"/>
            <w:right w:val="none" w:sz="0" w:space="0" w:color="auto"/>
          </w:divBdr>
          <w:divsChild>
            <w:div w:id="1164204211">
              <w:marLeft w:val="0"/>
              <w:marRight w:val="0"/>
              <w:marTop w:val="0"/>
              <w:marBottom w:val="0"/>
              <w:divBdr>
                <w:top w:val="none" w:sz="0" w:space="0" w:color="auto"/>
                <w:left w:val="none" w:sz="0" w:space="0" w:color="auto"/>
                <w:bottom w:val="none" w:sz="0" w:space="0" w:color="auto"/>
                <w:right w:val="none" w:sz="0" w:space="0" w:color="auto"/>
              </w:divBdr>
              <w:divsChild>
                <w:div w:id="1263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761">
      <w:bodyDiv w:val="1"/>
      <w:marLeft w:val="0"/>
      <w:marRight w:val="0"/>
      <w:marTop w:val="0"/>
      <w:marBottom w:val="0"/>
      <w:divBdr>
        <w:top w:val="none" w:sz="0" w:space="0" w:color="auto"/>
        <w:left w:val="none" w:sz="0" w:space="0" w:color="auto"/>
        <w:bottom w:val="none" w:sz="0" w:space="0" w:color="auto"/>
        <w:right w:val="none" w:sz="0" w:space="0" w:color="auto"/>
      </w:divBdr>
    </w:div>
    <w:div w:id="1722635072">
      <w:bodyDiv w:val="1"/>
      <w:marLeft w:val="0"/>
      <w:marRight w:val="0"/>
      <w:marTop w:val="0"/>
      <w:marBottom w:val="0"/>
      <w:divBdr>
        <w:top w:val="none" w:sz="0" w:space="0" w:color="auto"/>
        <w:left w:val="none" w:sz="0" w:space="0" w:color="auto"/>
        <w:bottom w:val="none" w:sz="0" w:space="0" w:color="auto"/>
        <w:right w:val="none" w:sz="0" w:space="0" w:color="auto"/>
      </w:divBdr>
    </w:div>
    <w:div w:id="1724451290">
      <w:bodyDiv w:val="1"/>
      <w:marLeft w:val="0"/>
      <w:marRight w:val="0"/>
      <w:marTop w:val="0"/>
      <w:marBottom w:val="0"/>
      <w:divBdr>
        <w:top w:val="none" w:sz="0" w:space="0" w:color="auto"/>
        <w:left w:val="none" w:sz="0" w:space="0" w:color="auto"/>
        <w:bottom w:val="none" w:sz="0" w:space="0" w:color="auto"/>
        <w:right w:val="none" w:sz="0" w:space="0" w:color="auto"/>
      </w:divBdr>
    </w:div>
    <w:div w:id="1726177836">
      <w:bodyDiv w:val="1"/>
      <w:marLeft w:val="0"/>
      <w:marRight w:val="0"/>
      <w:marTop w:val="0"/>
      <w:marBottom w:val="0"/>
      <w:divBdr>
        <w:top w:val="none" w:sz="0" w:space="0" w:color="auto"/>
        <w:left w:val="none" w:sz="0" w:space="0" w:color="auto"/>
        <w:bottom w:val="none" w:sz="0" w:space="0" w:color="auto"/>
        <w:right w:val="none" w:sz="0" w:space="0" w:color="auto"/>
      </w:divBdr>
      <w:divsChild>
        <w:div w:id="1742437801">
          <w:marLeft w:val="0"/>
          <w:marRight w:val="0"/>
          <w:marTop w:val="0"/>
          <w:marBottom w:val="0"/>
          <w:divBdr>
            <w:top w:val="none" w:sz="0" w:space="0" w:color="auto"/>
            <w:left w:val="none" w:sz="0" w:space="0" w:color="auto"/>
            <w:bottom w:val="none" w:sz="0" w:space="0" w:color="auto"/>
            <w:right w:val="none" w:sz="0" w:space="0" w:color="auto"/>
          </w:divBdr>
          <w:divsChild>
            <w:div w:id="455611359">
              <w:marLeft w:val="0"/>
              <w:marRight w:val="0"/>
              <w:marTop w:val="0"/>
              <w:marBottom w:val="0"/>
              <w:divBdr>
                <w:top w:val="none" w:sz="0" w:space="0" w:color="auto"/>
                <w:left w:val="none" w:sz="0" w:space="0" w:color="auto"/>
                <w:bottom w:val="none" w:sz="0" w:space="0" w:color="auto"/>
                <w:right w:val="none" w:sz="0" w:space="0" w:color="auto"/>
              </w:divBdr>
              <w:divsChild>
                <w:div w:id="5923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2523">
      <w:bodyDiv w:val="1"/>
      <w:marLeft w:val="0"/>
      <w:marRight w:val="0"/>
      <w:marTop w:val="0"/>
      <w:marBottom w:val="0"/>
      <w:divBdr>
        <w:top w:val="none" w:sz="0" w:space="0" w:color="auto"/>
        <w:left w:val="none" w:sz="0" w:space="0" w:color="auto"/>
        <w:bottom w:val="none" w:sz="0" w:space="0" w:color="auto"/>
        <w:right w:val="none" w:sz="0" w:space="0" w:color="auto"/>
      </w:divBdr>
      <w:divsChild>
        <w:div w:id="497814932">
          <w:marLeft w:val="0"/>
          <w:marRight w:val="0"/>
          <w:marTop w:val="0"/>
          <w:marBottom w:val="0"/>
          <w:divBdr>
            <w:top w:val="none" w:sz="0" w:space="0" w:color="auto"/>
            <w:left w:val="none" w:sz="0" w:space="0" w:color="auto"/>
            <w:bottom w:val="none" w:sz="0" w:space="0" w:color="auto"/>
            <w:right w:val="none" w:sz="0" w:space="0" w:color="auto"/>
          </w:divBdr>
          <w:divsChild>
            <w:div w:id="479267688">
              <w:marLeft w:val="0"/>
              <w:marRight w:val="0"/>
              <w:marTop w:val="0"/>
              <w:marBottom w:val="0"/>
              <w:divBdr>
                <w:top w:val="none" w:sz="0" w:space="0" w:color="auto"/>
                <w:left w:val="none" w:sz="0" w:space="0" w:color="auto"/>
                <w:bottom w:val="none" w:sz="0" w:space="0" w:color="auto"/>
                <w:right w:val="none" w:sz="0" w:space="0" w:color="auto"/>
              </w:divBdr>
              <w:divsChild>
                <w:div w:id="2155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1809">
      <w:bodyDiv w:val="1"/>
      <w:marLeft w:val="0"/>
      <w:marRight w:val="0"/>
      <w:marTop w:val="0"/>
      <w:marBottom w:val="0"/>
      <w:divBdr>
        <w:top w:val="none" w:sz="0" w:space="0" w:color="auto"/>
        <w:left w:val="none" w:sz="0" w:space="0" w:color="auto"/>
        <w:bottom w:val="none" w:sz="0" w:space="0" w:color="auto"/>
        <w:right w:val="none" w:sz="0" w:space="0" w:color="auto"/>
      </w:divBdr>
    </w:div>
    <w:div w:id="1742366261">
      <w:bodyDiv w:val="1"/>
      <w:marLeft w:val="0"/>
      <w:marRight w:val="0"/>
      <w:marTop w:val="0"/>
      <w:marBottom w:val="0"/>
      <w:divBdr>
        <w:top w:val="none" w:sz="0" w:space="0" w:color="auto"/>
        <w:left w:val="none" w:sz="0" w:space="0" w:color="auto"/>
        <w:bottom w:val="none" w:sz="0" w:space="0" w:color="auto"/>
        <w:right w:val="none" w:sz="0" w:space="0" w:color="auto"/>
      </w:divBdr>
    </w:div>
    <w:div w:id="1743790962">
      <w:bodyDiv w:val="1"/>
      <w:marLeft w:val="0"/>
      <w:marRight w:val="0"/>
      <w:marTop w:val="0"/>
      <w:marBottom w:val="0"/>
      <w:divBdr>
        <w:top w:val="none" w:sz="0" w:space="0" w:color="auto"/>
        <w:left w:val="none" w:sz="0" w:space="0" w:color="auto"/>
        <w:bottom w:val="none" w:sz="0" w:space="0" w:color="auto"/>
        <w:right w:val="none" w:sz="0" w:space="0" w:color="auto"/>
      </w:divBdr>
    </w:div>
    <w:div w:id="1747069537">
      <w:bodyDiv w:val="1"/>
      <w:marLeft w:val="0"/>
      <w:marRight w:val="0"/>
      <w:marTop w:val="0"/>
      <w:marBottom w:val="0"/>
      <w:divBdr>
        <w:top w:val="none" w:sz="0" w:space="0" w:color="auto"/>
        <w:left w:val="none" w:sz="0" w:space="0" w:color="auto"/>
        <w:bottom w:val="none" w:sz="0" w:space="0" w:color="auto"/>
        <w:right w:val="none" w:sz="0" w:space="0" w:color="auto"/>
      </w:divBdr>
      <w:divsChild>
        <w:div w:id="2102481621">
          <w:marLeft w:val="0"/>
          <w:marRight w:val="0"/>
          <w:marTop w:val="0"/>
          <w:marBottom w:val="0"/>
          <w:divBdr>
            <w:top w:val="none" w:sz="0" w:space="0" w:color="auto"/>
            <w:left w:val="none" w:sz="0" w:space="0" w:color="auto"/>
            <w:bottom w:val="none" w:sz="0" w:space="0" w:color="auto"/>
            <w:right w:val="none" w:sz="0" w:space="0" w:color="auto"/>
          </w:divBdr>
          <w:divsChild>
            <w:div w:id="1611233338">
              <w:marLeft w:val="0"/>
              <w:marRight w:val="0"/>
              <w:marTop w:val="0"/>
              <w:marBottom w:val="0"/>
              <w:divBdr>
                <w:top w:val="none" w:sz="0" w:space="0" w:color="auto"/>
                <w:left w:val="none" w:sz="0" w:space="0" w:color="auto"/>
                <w:bottom w:val="none" w:sz="0" w:space="0" w:color="auto"/>
                <w:right w:val="none" w:sz="0" w:space="0" w:color="auto"/>
              </w:divBdr>
              <w:divsChild>
                <w:div w:id="4741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6723">
      <w:bodyDiv w:val="1"/>
      <w:marLeft w:val="0"/>
      <w:marRight w:val="0"/>
      <w:marTop w:val="0"/>
      <w:marBottom w:val="0"/>
      <w:divBdr>
        <w:top w:val="none" w:sz="0" w:space="0" w:color="auto"/>
        <w:left w:val="none" w:sz="0" w:space="0" w:color="auto"/>
        <w:bottom w:val="none" w:sz="0" w:space="0" w:color="auto"/>
        <w:right w:val="none" w:sz="0" w:space="0" w:color="auto"/>
      </w:divBdr>
      <w:divsChild>
        <w:div w:id="1304894505">
          <w:marLeft w:val="0"/>
          <w:marRight w:val="0"/>
          <w:marTop w:val="0"/>
          <w:marBottom w:val="0"/>
          <w:divBdr>
            <w:top w:val="none" w:sz="0" w:space="0" w:color="auto"/>
            <w:left w:val="none" w:sz="0" w:space="0" w:color="auto"/>
            <w:bottom w:val="none" w:sz="0" w:space="0" w:color="auto"/>
            <w:right w:val="none" w:sz="0" w:space="0" w:color="auto"/>
          </w:divBdr>
          <w:divsChild>
            <w:div w:id="1419787821">
              <w:marLeft w:val="0"/>
              <w:marRight w:val="0"/>
              <w:marTop w:val="0"/>
              <w:marBottom w:val="0"/>
              <w:divBdr>
                <w:top w:val="none" w:sz="0" w:space="0" w:color="auto"/>
                <w:left w:val="none" w:sz="0" w:space="0" w:color="auto"/>
                <w:bottom w:val="none" w:sz="0" w:space="0" w:color="auto"/>
                <w:right w:val="none" w:sz="0" w:space="0" w:color="auto"/>
              </w:divBdr>
              <w:divsChild>
                <w:div w:id="20192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794">
      <w:bodyDiv w:val="1"/>
      <w:marLeft w:val="0"/>
      <w:marRight w:val="0"/>
      <w:marTop w:val="0"/>
      <w:marBottom w:val="0"/>
      <w:divBdr>
        <w:top w:val="none" w:sz="0" w:space="0" w:color="auto"/>
        <w:left w:val="none" w:sz="0" w:space="0" w:color="auto"/>
        <w:bottom w:val="none" w:sz="0" w:space="0" w:color="auto"/>
        <w:right w:val="none" w:sz="0" w:space="0" w:color="auto"/>
      </w:divBdr>
      <w:divsChild>
        <w:div w:id="1814104834">
          <w:marLeft w:val="0"/>
          <w:marRight w:val="0"/>
          <w:marTop w:val="0"/>
          <w:marBottom w:val="0"/>
          <w:divBdr>
            <w:top w:val="none" w:sz="0" w:space="0" w:color="auto"/>
            <w:left w:val="none" w:sz="0" w:space="0" w:color="auto"/>
            <w:bottom w:val="none" w:sz="0" w:space="0" w:color="auto"/>
            <w:right w:val="none" w:sz="0" w:space="0" w:color="auto"/>
          </w:divBdr>
          <w:divsChild>
            <w:div w:id="1935824371">
              <w:marLeft w:val="0"/>
              <w:marRight w:val="0"/>
              <w:marTop w:val="0"/>
              <w:marBottom w:val="0"/>
              <w:divBdr>
                <w:top w:val="none" w:sz="0" w:space="0" w:color="auto"/>
                <w:left w:val="none" w:sz="0" w:space="0" w:color="auto"/>
                <w:bottom w:val="none" w:sz="0" w:space="0" w:color="auto"/>
                <w:right w:val="none" w:sz="0" w:space="0" w:color="auto"/>
              </w:divBdr>
              <w:divsChild>
                <w:div w:id="16485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19480">
      <w:bodyDiv w:val="1"/>
      <w:marLeft w:val="0"/>
      <w:marRight w:val="0"/>
      <w:marTop w:val="0"/>
      <w:marBottom w:val="0"/>
      <w:divBdr>
        <w:top w:val="none" w:sz="0" w:space="0" w:color="auto"/>
        <w:left w:val="none" w:sz="0" w:space="0" w:color="auto"/>
        <w:bottom w:val="none" w:sz="0" w:space="0" w:color="auto"/>
        <w:right w:val="none" w:sz="0" w:space="0" w:color="auto"/>
      </w:divBdr>
      <w:divsChild>
        <w:div w:id="1003900919">
          <w:marLeft w:val="0"/>
          <w:marRight w:val="0"/>
          <w:marTop w:val="0"/>
          <w:marBottom w:val="0"/>
          <w:divBdr>
            <w:top w:val="none" w:sz="0" w:space="0" w:color="auto"/>
            <w:left w:val="none" w:sz="0" w:space="0" w:color="auto"/>
            <w:bottom w:val="none" w:sz="0" w:space="0" w:color="auto"/>
            <w:right w:val="none" w:sz="0" w:space="0" w:color="auto"/>
          </w:divBdr>
          <w:divsChild>
            <w:div w:id="1682127077">
              <w:marLeft w:val="0"/>
              <w:marRight w:val="0"/>
              <w:marTop w:val="0"/>
              <w:marBottom w:val="0"/>
              <w:divBdr>
                <w:top w:val="none" w:sz="0" w:space="0" w:color="auto"/>
                <w:left w:val="none" w:sz="0" w:space="0" w:color="auto"/>
                <w:bottom w:val="none" w:sz="0" w:space="0" w:color="auto"/>
                <w:right w:val="none" w:sz="0" w:space="0" w:color="auto"/>
              </w:divBdr>
              <w:divsChild>
                <w:div w:id="7612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5611">
      <w:bodyDiv w:val="1"/>
      <w:marLeft w:val="0"/>
      <w:marRight w:val="0"/>
      <w:marTop w:val="0"/>
      <w:marBottom w:val="0"/>
      <w:divBdr>
        <w:top w:val="none" w:sz="0" w:space="0" w:color="auto"/>
        <w:left w:val="none" w:sz="0" w:space="0" w:color="auto"/>
        <w:bottom w:val="none" w:sz="0" w:space="0" w:color="auto"/>
        <w:right w:val="none" w:sz="0" w:space="0" w:color="auto"/>
      </w:divBdr>
    </w:div>
    <w:div w:id="1766685477">
      <w:bodyDiv w:val="1"/>
      <w:marLeft w:val="0"/>
      <w:marRight w:val="0"/>
      <w:marTop w:val="0"/>
      <w:marBottom w:val="0"/>
      <w:divBdr>
        <w:top w:val="none" w:sz="0" w:space="0" w:color="auto"/>
        <w:left w:val="none" w:sz="0" w:space="0" w:color="auto"/>
        <w:bottom w:val="none" w:sz="0" w:space="0" w:color="auto"/>
        <w:right w:val="none" w:sz="0" w:space="0" w:color="auto"/>
      </w:divBdr>
      <w:divsChild>
        <w:div w:id="1066033171">
          <w:marLeft w:val="0"/>
          <w:marRight w:val="0"/>
          <w:marTop w:val="0"/>
          <w:marBottom w:val="0"/>
          <w:divBdr>
            <w:top w:val="none" w:sz="0" w:space="0" w:color="auto"/>
            <w:left w:val="none" w:sz="0" w:space="0" w:color="auto"/>
            <w:bottom w:val="none" w:sz="0" w:space="0" w:color="auto"/>
            <w:right w:val="none" w:sz="0" w:space="0" w:color="auto"/>
          </w:divBdr>
          <w:divsChild>
            <w:div w:id="2511666">
              <w:marLeft w:val="0"/>
              <w:marRight w:val="0"/>
              <w:marTop w:val="0"/>
              <w:marBottom w:val="0"/>
              <w:divBdr>
                <w:top w:val="none" w:sz="0" w:space="0" w:color="auto"/>
                <w:left w:val="none" w:sz="0" w:space="0" w:color="auto"/>
                <w:bottom w:val="none" w:sz="0" w:space="0" w:color="auto"/>
                <w:right w:val="none" w:sz="0" w:space="0" w:color="auto"/>
              </w:divBdr>
              <w:divsChild>
                <w:div w:id="921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654">
      <w:bodyDiv w:val="1"/>
      <w:marLeft w:val="0"/>
      <w:marRight w:val="0"/>
      <w:marTop w:val="0"/>
      <w:marBottom w:val="0"/>
      <w:divBdr>
        <w:top w:val="none" w:sz="0" w:space="0" w:color="auto"/>
        <w:left w:val="none" w:sz="0" w:space="0" w:color="auto"/>
        <w:bottom w:val="none" w:sz="0" w:space="0" w:color="auto"/>
        <w:right w:val="none" w:sz="0" w:space="0" w:color="auto"/>
      </w:divBdr>
    </w:div>
    <w:div w:id="1776972612">
      <w:bodyDiv w:val="1"/>
      <w:marLeft w:val="0"/>
      <w:marRight w:val="0"/>
      <w:marTop w:val="0"/>
      <w:marBottom w:val="0"/>
      <w:divBdr>
        <w:top w:val="none" w:sz="0" w:space="0" w:color="auto"/>
        <w:left w:val="none" w:sz="0" w:space="0" w:color="auto"/>
        <w:bottom w:val="none" w:sz="0" w:space="0" w:color="auto"/>
        <w:right w:val="none" w:sz="0" w:space="0" w:color="auto"/>
      </w:divBdr>
    </w:div>
    <w:div w:id="1784111234">
      <w:bodyDiv w:val="1"/>
      <w:marLeft w:val="0"/>
      <w:marRight w:val="0"/>
      <w:marTop w:val="0"/>
      <w:marBottom w:val="0"/>
      <w:divBdr>
        <w:top w:val="none" w:sz="0" w:space="0" w:color="auto"/>
        <w:left w:val="none" w:sz="0" w:space="0" w:color="auto"/>
        <w:bottom w:val="none" w:sz="0" w:space="0" w:color="auto"/>
        <w:right w:val="none" w:sz="0" w:space="0" w:color="auto"/>
      </w:divBdr>
    </w:div>
    <w:div w:id="1791128417">
      <w:bodyDiv w:val="1"/>
      <w:marLeft w:val="0"/>
      <w:marRight w:val="0"/>
      <w:marTop w:val="0"/>
      <w:marBottom w:val="0"/>
      <w:divBdr>
        <w:top w:val="none" w:sz="0" w:space="0" w:color="auto"/>
        <w:left w:val="none" w:sz="0" w:space="0" w:color="auto"/>
        <w:bottom w:val="none" w:sz="0" w:space="0" w:color="auto"/>
        <w:right w:val="none" w:sz="0" w:space="0" w:color="auto"/>
      </w:divBdr>
    </w:div>
    <w:div w:id="1796363063">
      <w:bodyDiv w:val="1"/>
      <w:marLeft w:val="0"/>
      <w:marRight w:val="0"/>
      <w:marTop w:val="0"/>
      <w:marBottom w:val="0"/>
      <w:divBdr>
        <w:top w:val="none" w:sz="0" w:space="0" w:color="auto"/>
        <w:left w:val="none" w:sz="0" w:space="0" w:color="auto"/>
        <w:bottom w:val="none" w:sz="0" w:space="0" w:color="auto"/>
        <w:right w:val="none" w:sz="0" w:space="0" w:color="auto"/>
      </w:divBdr>
      <w:divsChild>
        <w:div w:id="817697389">
          <w:marLeft w:val="0"/>
          <w:marRight w:val="0"/>
          <w:marTop w:val="0"/>
          <w:marBottom w:val="0"/>
          <w:divBdr>
            <w:top w:val="none" w:sz="0" w:space="0" w:color="auto"/>
            <w:left w:val="none" w:sz="0" w:space="0" w:color="auto"/>
            <w:bottom w:val="none" w:sz="0" w:space="0" w:color="auto"/>
            <w:right w:val="none" w:sz="0" w:space="0" w:color="auto"/>
          </w:divBdr>
          <w:divsChild>
            <w:div w:id="1071347421">
              <w:marLeft w:val="0"/>
              <w:marRight w:val="0"/>
              <w:marTop w:val="0"/>
              <w:marBottom w:val="0"/>
              <w:divBdr>
                <w:top w:val="none" w:sz="0" w:space="0" w:color="auto"/>
                <w:left w:val="none" w:sz="0" w:space="0" w:color="auto"/>
                <w:bottom w:val="none" w:sz="0" w:space="0" w:color="auto"/>
                <w:right w:val="none" w:sz="0" w:space="0" w:color="auto"/>
              </w:divBdr>
              <w:divsChild>
                <w:div w:id="18379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4429">
      <w:bodyDiv w:val="1"/>
      <w:marLeft w:val="0"/>
      <w:marRight w:val="0"/>
      <w:marTop w:val="0"/>
      <w:marBottom w:val="0"/>
      <w:divBdr>
        <w:top w:val="none" w:sz="0" w:space="0" w:color="auto"/>
        <w:left w:val="none" w:sz="0" w:space="0" w:color="auto"/>
        <w:bottom w:val="none" w:sz="0" w:space="0" w:color="auto"/>
        <w:right w:val="none" w:sz="0" w:space="0" w:color="auto"/>
      </w:divBdr>
      <w:divsChild>
        <w:div w:id="1396122659">
          <w:marLeft w:val="0"/>
          <w:marRight w:val="0"/>
          <w:marTop w:val="0"/>
          <w:marBottom w:val="0"/>
          <w:divBdr>
            <w:top w:val="none" w:sz="0" w:space="0" w:color="auto"/>
            <w:left w:val="none" w:sz="0" w:space="0" w:color="auto"/>
            <w:bottom w:val="none" w:sz="0" w:space="0" w:color="auto"/>
            <w:right w:val="none" w:sz="0" w:space="0" w:color="auto"/>
          </w:divBdr>
          <w:divsChild>
            <w:div w:id="785003362">
              <w:marLeft w:val="0"/>
              <w:marRight w:val="0"/>
              <w:marTop w:val="0"/>
              <w:marBottom w:val="0"/>
              <w:divBdr>
                <w:top w:val="none" w:sz="0" w:space="0" w:color="auto"/>
                <w:left w:val="none" w:sz="0" w:space="0" w:color="auto"/>
                <w:bottom w:val="none" w:sz="0" w:space="0" w:color="auto"/>
                <w:right w:val="none" w:sz="0" w:space="0" w:color="auto"/>
              </w:divBdr>
              <w:divsChild>
                <w:div w:id="15807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0701">
      <w:bodyDiv w:val="1"/>
      <w:marLeft w:val="0"/>
      <w:marRight w:val="0"/>
      <w:marTop w:val="0"/>
      <w:marBottom w:val="0"/>
      <w:divBdr>
        <w:top w:val="none" w:sz="0" w:space="0" w:color="auto"/>
        <w:left w:val="none" w:sz="0" w:space="0" w:color="auto"/>
        <w:bottom w:val="none" w:sz="0" w:space="0" w:color="auto"/>
        <w:right w:val="none" w:sz="0" w:space="0" w:color="auto"/>
      </w:divBdr>
      <w:divsChild>
        <w:div w:id="885265285">
          <w:marLeft w:val="0"/>
          <w:marRight w:val="0"/>
          <w:marTop w:val="0"/>
          <w:marBottom w:val="0"/>
          <w:divBdr>
            <w:top w:val="none" w:sz="0" w:space="0" w:color="auto"/>
            <w:left w:val="none" w:sz="0" w:space="0" w:color="auto"/>
            <w:bottom w:val="none" w:sz="0" w:space="0" w:color="auto"/>
            <w:right w:val="none" w:sz="0" w:space="0" w:color="auto"/>
          </w:divBdr>
        </w:div>
        <w:div w:id="1477532177">
          <w:marLeft w:val="0"/>
          <w:marRight w:val="0"/>
          <w:marTop w:val="0"/>
          <w:marBottom w:val="0"/>
          <w:divBdr>
            <w:top w:val="none" w:sz="0" w:space="0" w:color="auto"/>
            <w:left w:val="none" w:sz="0" w:space="0" w:color="auto"/>
            <w:bottom w:val="none" w:sz="0" w:space="0" w:color="auto"/>
            <w:right w:val="none" w:sz="0" w:space="0" w:color="auto"/>
          </w:divBdr>
        </w:div>
      </w:divsChild>
    </w:div>
    <w:div w:id="1833570456">
      <w:bodyDiv w:val="1"/>
      <w:marLeft w:val="0"/>
      <w:marRight w:val="0"/>
      <w:marTop w:val="0"/>
      <w:marBottom w:val="0"/>
      <w:divBdr>
        <w:top w:val="none" w:sz="0" w:space="0" w:color="auto"/>
        <w:left w:val="none" w:sz="0" w:space="0" w:color="auto"/>
        <w:bottom w:val="none" w:sz="0" w:space="0" w:color="auto"/>
        <w:right w:val="none" w:sz="0" w:space="0" w:color="auto"/>
      </w:divBdr>
    </w:div>
    <w:div w:id="1836916713">
      <w:bodyDiv w:val="1"/>
      <w:marLeft w:val="0"/>
      <w:marRight w:val="0"/>
      <w:marTop w:val="0"/>
      <w:marBottom w:val="0"/>
      <w:divBdr>
        <w:top w:val="none" w:sz="0" w:space="0" w:color="auto"/>
        <w:left w:val="none" w:sz="0" w:space="0" w:color="auto"/>
        <w:bottom w:val="none" w:sz="0" w:space="0" w:color="auto"/>
        <w:right w:val="none" w:sz="0" w:space="0" w:color="auto"/>
      </w:divBdr>
    </w:div>
    <w:div w:id="1849560187">
      <w:bodyDiv w:val="1"/>
      <w:marLeft w:val="0"/>
      <w:marRight w:val="0"/>
      <w:marTop w:val="0"/>
      <w:marBottom w:val="0"/>
      <w:divBdr>
        <w:top w:val="none" w:sz="0" w:space="0" w:color="auto"/>
        <w:left w:val="none" w:sz="0" w:space="0" w:color="auto"/>
        <w:bottom w:val="none" w:sz="0" w:space="0" w:color="auto"/>
        <w:right w:val="none" w:sz="0" w:space="0" w:color="auto"/>
      </w:divBdr>
      <w:divsChild>
        <w:div w:id="300232887">
          <w:marLeft w:val="0"/>
          <w:marRight w:val="0"/>
          <w:marTop w:val="0"/>
          <w:marBottom w:val="0"/>
          <w:divBdr>
            <w:top w:val="none" w:sz="0" w:space="0" w:color="auto"/>
            <w:left w:val="none" w:sz="0" w:space="0" w:color="auto"/>
            <w:bottom w:val="none" w:sz="0" w:space="0" w:color="auto"/>
            <w:right w:val="none" w:sz="0" w:space="0" w:color="auto"/>
          </w:divBdr>
          <w:divsChild>
            <w:div w:id="1129863838">
              <w:marLeft w:val="0"/>
              <w:marRight w:val="0"/>
              <w:marTop w:val="0"/>
              <w:marBottom w:val="0"/>
              <w:divBdr>
                <w:top w:val="none" w:sz="0" w:space="0" w:color="auto"/>
                <w:left w:val="none" w:sz="0" w:space="0" w:color="auto"/>
                <w:bottom w:val="none" w:sz="0" w:space="0" w:color="auto"/>
                <w:right w:val="none" w:sz="0" w:space="0" w:color="auto"/>
              </w:divBdr>
              <w:divsChild>
                <w:div w:id="8131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7816">
      <w:bodyDiv w:val="1"/>
      <w:marLeft w:val="0"/>
      <w:marRight w:val="0"/>
      <w:marTop w:val="0"/>
      <w:marBottom w:val="0"/>
      <w:divBdr>
        <w:top w:val="none" w:sz="0" w:space="0" w:color="auto"/>
        <w:left w:val="none" w:sz="0" w:space="0" w:color="auto"/>
        <w:bottom w:val="none" w:sz="0" w:space="0" w:color="auto"/>
        <w:right w:val="none" w:sz="0" w:space="0" w:color="auto"/>
      </w:divBdr>
      <w:divsChild>
        <w:div w:id="1294364879">
          <w:marLeft w:val="0"/>
          <w:marRight w:val="0"/>
          <w:marTop w:val="0"/>
          <w:marBottom w:val="0"/>
          <w:divBdr>
            <w:top w:val="none" w:sz="0" w:space="0" w:color="auto"/>
            <w:left w:val="none" w:sz="0" w:space="0" w:color="auto"/>
            <w:bottom w:val="none" w:sz="0" w:space="0" w:color="auto"/>
            <w:right w:val="none" w:sz="0" w:space="0" w:color="auto"/>
          </w:divBdr>
          <w:divsChild>
            <w:div w:id="97139084">
              <w:marLeft w:val="0"/>
              <w:marRight w:val="0"/>
              <w:marTop w:val="0"/>
              <w:marBottom w:val="0"/>
              <w:divBdr>
                <w:top w:val="none" w:sz="0" w:space="0" w:color="auto"/>
                <w:left w:val="none" w:sz="0" w:space="0" w:color="auto"/>
                <w:bottom w:val="none" w:sz="0" w:space="0" w:color="auto"/>
                <w:right w:val="none" w:sz="0" w:space="0" w:color="auto"/>
              </w:divBdr>
              <w:divsChild>
                <w:div w:id="4044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0818">
      <w:bodyDiv w:val="1"/>
      <w:marLeft w:val="0"/>
      <w:marRight w:val="0"/>
      <w:marTop w:val="0"/>
      <w:marBottom w:val="0"/>
      <w:divBdr>
        <w:top w:val="none" w:sz="0" w:space="0" w:color="auto"/>
        <w:left w:val="none" w:sz="0" w:space="0" w:color="auto"/>
        <w:bottom w:val="none" w:sz="0" w:space="0" w:color="auto"/>
        <w:right w:val="none" w:sz="0" w:space="0" w:color="auto"/>
      </w:divBdr>
    </w:div>
    <w:div w:id="1879005442">
      <w:bodyDiv w:val="1"/>
      <w:marLeft w:val="0"/>
      <w:marRight w:val="0"/>
      <w:marTop w:val="0"/>
      <w:marBottom w:val="0"/>
      <w:divBdr>
        <w:top w:val="none" w:sz="0" w:space="0" w:color="auto"/>
        <w:left w:val="none" w:sz="0" w:space="0" w:color="auto"/>
        <w:bottom w:val="none" w:sz="0" w:space="0" w:color="auto"/>
        <w:right w:val="none" w:sz="0" w:space="0" w:color="auto"/>
      </w:divBdr>
      <w:divsChild>
        <w:div w:id="490175886">
          <w:marLeft w:val="0"/>
          <w:marRight w:val="0"/>
          <w:marTop w:val="0"/>
          <w:marBottom w:val="0"/>
          <w:divBdr>
            <w:top w:val="none" w:sz="0" w:space="0" w:color="auto"/>
            <w:left w:val="none" w:sz="0" w:space="0" w:color="auto"/>
            <w:bottom w:val="none" w:sz="0" w:space="0" w:color="auto"/>
            <w:right w:val="none" w:sz="0" w:space="0" w:color="auto"/>
          </w:divBdr>
          <w:divsChild>
            <w:div w:id="670259570">
              <w:marLeft w:val="0"/>
              <w:marRight w:val="0"/>
              <w:marTop w:val="0"/>
              <w:marBottom w:val="0"/>
              <w:divBdr>
                <w:top w:val="none" w:sz="0" w:space="0" w:color="auto"/>
                <w:left w:val="none" w:sz="0" w:space="0" w:color="auto"/>
                <w:bottom w:val="none" w:sz="0" w:space="0" w:color="auto"/>
                <w:right w:val="none" w:sz="0" w:space="0" w:color="auto"/>
              </w:divBdr>
              <w:divsChild>
                <w:div w:id="20605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943">
      <w:bodyDiv w:val="1"/>
      <w:marLeft w:val="0"/>
      <w:marRight w:val="0"/>
      <w:marTop w:val="0"/>
      <w:marBottom w:val="0"/>
      <w:divBdr>
        <w:top w:val="none" w:sz="0" w:space="0" w:color="auto"/>
        <w:left w:val="none" w:sz="0" w:space="0" w:color="auto"/>
        <w:bottom w:val="none" w:sz="0" w:space="0" w:color="auto"/>
        <w:right w:val="none" w:sz="0" w:space="0" w:color="auto"/>
      </w:divBdr>
    </w:div>
    <w:div w:id="1909918658">
      <w:bodyDiv w:val="1"/>
      <w:marLeft w:val="0"/>
      <w:marRight w:val="0"/>
      <w:marTop w:val="0"/>
      <w:marBottom w:val="0"/>
      <w:divBdr>
        <w:top w:val="none" w:sz="0" w:space="0" w:color="auto"/>
        <w:left w:val="none" w:sz="0" w:space="0" w:color="auto"/>
        <w:bottom w:val="none" w:sz="0" w:space="0" w:color="auto"/>
        <w:right w:val="none" w:sz="0" w:space="0" w:color="auto"/>
      </w:divBdr>
    </w:div>
    <w:div w:id="1928075544">
      <w:bodyDiv w:val="1"/>
      <w:marLeft w:val="0"/>
      <w:marRight w:val="0"/>
      <w:marTop w:val="0"/>
      <w:marBottom w:val="0"/>
      <w:divBdr>
        <w:top w:val="none" w:sz="0" w:space="0" w:color="auto"/>
        <w:left w:val="none" w:sz="0" w:space="0" w:color="auto"/>
        <w:bottom w:val="none" w:sz="0" w:space="0" w:color="auto"/>
        <w:right w:val="none" w:sz="0" w:space="0" w:color="auto"/>
      </w:divBdr>
      <w:divsChild>
        <w:div w:id="265158876">
          <w:marLeft w:val="0"/>
          <w:marRight w:val="0"/>
          <w:marTop w:val="0"/>
          <w:marBottom w:val="0"/>
          <w:divBdr>
            <w:top w:val="none" w:sz="0" w:space="0" w:color="auto"/>
            <w:left w:val="none" w:sz="0" w:space="0" w:color="auto"/>
            <w:bottom w:val="none" w:sz="0" w:space="0" w:color="auto"/>
            <w:right w:val="none" w:sz="0" w:space="0" w:color="auto"/>
          </w:divBdr>
          <w:divsChild>
            <w:div w:id="1246454791">
              <w:marLeft w:val="0"/>
              <w:marRight w:val="0"/>
              <w:marTop w:val="0"/>
              <w:marBottom w:val="0"/>
              <w:divBdr>
                <w:top w:val="none" w:sz="0" w:space="0" w:color="auto"/>
                <w:left w:val="none" w:sz="0" w:space="0" w:color="auto"/>
                <w:bottom w:val="none" w:sz="0" w:space="0" w:color="auto"/>
                <w:right w:val="none" w:sz="0" w:space="0" w:color="auto"/>
              </w:divBdr>
              <w:divsChild>
                <w:div w:id="12809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7389">
      <w:bodyDiv w:val="1"/>
      <w:marLeft w:val="0"/>
      <w:marRight w:val="0"/>
      <w:marTop w:val="0"/>
      <w:marBottom w:val="0"/>
      <w:divBdr>
        <w:top w:val="none" w:sz="0" w:space="0" w:color="auto"/>
        <w:left w:val="none" w:sz="0" w:space="0" w:color="auto"/>
        <w:bottom w:val="none" w:sz="0" w:space="0" w:color="auto"/>
        <w:right w:val="none" w:sz="0" w:space="0" w:color="auto"/>
      </w:divBdr>
    </w:div>
    <w:div w:id="1956448531">
      <w:bodyDiv w:val="1"/>
      <w:marLeft w:val="0"/>
      <w:marRight w:val="0"/>
      <w:marTop w:val="0"/>
      <w:marBottom w:val="0"/>
      <w:divBdr>
        <w:top w:val="none" w:sz="0" w:space="0" w:color="auto"/>
        <w:left w:val="none" w:sz="0" w:space="0" w:color="auto"/>
        <w:bottom w:val="none" w:sz="0" w:space="0" w:color="auto"/>
        <w:right w:val="none" w:sz="0" w:space="0" w:color="auto"/>
      </w:divBdr>
      <w:divsChild>
        <w:div w:id="231045688">
          <w:marLeft w:val="0"/>
          <w:marRight w:val="0"/>
          <w:marTop w:val="0"/>
          <w:marBottom w:val="0"/>
          <w:divBdr>
            <w:top w:val="none" w:sz="0" w:space="0" w:color="auto"/>
            <w:left w:val="none" w:sz="0" w:space="0" w:color="auto"/>
            <w:bottom w:val="none" w:sz="0" w:space="0" w:color="auto"/>
            <w:right w:val="none" w:sz="0" w:space="0" w:color="auto"/>
          </w:divBdr>
          <w:divsChild>
            <w:div w:id="1096681323">
              <w:marLeft w:val="0"/>
              <w:marRight w:val="0"/>
              <w:marTop w:val="0"/>
              <w:marBottom w:val="0"/>
              <w:divBdr>
                <w:top w:val="none" w:sz="0" w:space="0" w:color="auto"/>
                <w:left w:val="none" w:sz="0" w:space="0" w:color="auto"/>
                <w:bottom w:val="none" w:sz="0" w:space="0" w:color="auto"/>
                <w:right w:val="none" w:sz="0" w:space="0" w:color="auto"/>
              </w:divBdr>
              <w:divsChild>
                <w:div w:id="19443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383">
      <w:bodyDiv w:val="1"/>
      <w:marLeft w:val="0"/>
      <w:marRight w:val="0"/>
      <w:marTop w:val="0"/>
      <w:marBottom w:val="0"/>
      <w:divBdr>
        <w:top w:val="none" w:sz="0" w:space="0" w:color="auto"/>
        <w:left w:val="none" w:sz="0" w:space="0" w:color="auto"/>
        <w:bottom w:val="none" w:sz="0" w:space="0" w:color="auto"/>
        <w:right w:val="none" w:sz="0" w:space="0" w:color="auto"/>
      </w:divBdr>
    </w:div>
    <w:div w:id="196345986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24">
          <w:marLeft w:val="0"/>
          <w:marRight w:val="0"/>
          <w:marTop w:val="48"/>
          <w:marBottom w:val="120"/>
          <w:divBdr>
            <w:top w:val="none" w:sz="0" w:space="0" w:color="auto"/>
            <w:left w:val="none" w:sz="0" w:space="0" w:color="auto"/>
            <w:bottom w:val="none" w:sz="0" w:space="0" w:color="auto"/>
            <w:right w:val="none" w:sz="0" w:space="0" w:color="auto"/>
          </w:divBdr>
          <w:divsChild>
            <w:div w:id="20028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756">
      <w:bodyDiv w:val="1"/>
      <w:marLeft w:val="0"/>
      <w:marRight w:val="0"/>
      <w:marTop w:val="0"/>
      <w:marBottom w:val="0"/>
      <w:divBdr>
        <w:top w:val="none" w:sz="0" w:space="0" w:color="auto"/>
        <w:left w:val="none" w:sz="0" w:space="0" w:color="auto"/>
        <w:bottom w:val="none" w:sz="0" w:space="0" w:color="auto"/>
        <w:right w:val="none" w:sz="0" w:space="0" w:color="auto"/>
      </w:divBdr>
      <w:divsChild>
        <w:div w:id="413745927">
          <w:marLeft w:val="0"/>
          <w:marRight w:val="0"/>
          <w:marTop w:val="48"/>
          <w:marBottom w:val="120"/>
          <w:divBdr>
            <w:top w:val="none" w:sz="0" w:space="0" w:color="auto"/>
            <w:left w:val="none" w:sz="0" w:space="0" w:color="auto"/>
            <w:bottom w:val="none" w:sz="0" w:space="0" w:color="auto"/>
            <w:right w:val="none" w:sz="0" w:space="0" w:color="auto"/>
          </w:divBdr>
          <w:divsChild>
            <w:div w:id="3695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668">
      <w:bodyDiv w:val="1"/>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1352730063">
              <w:marLeft w:val="0"/>
              <w:marRight w:val="0"/>
              <w:marTop w:val="0"/>
              <w:marBottom w:val="0"/>
              <w:divBdr>
                <w:top w:val="none" w:sz="0" w:space="0" w:color="auto"/>
                <w:left w:val="none" w:sz="0" w:space="0" w:color="auto"/>
                <w:bottom w:val="none" w:sz="0" w:space="0" w:color="auto"/>
                <w:right w:val="none" w:sz="0" w:space="0" w:color="auto"/>
              </w:divBdr>
              <w:divsChild>
                <w:div w:id="13476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8185">
      <w:bodyDiv w:val="1"/>
      <w:marLeft w:val="0"/>
      <w:marRight w:val="0"/>
      <w:marTop w:val="0"/>
      <w:marBottom w:val="0"/>
      <w:divBdr>
        <w:top w:val="none" w:sz="0" w:space="0" w:color="auto"/>
        <w:left w:val="none" w:sz="0" w:space="0" w:color="auto"/>
        <w:bottom w:val="none" w:sz="0" w:space="0" w:color="auto"/>
        <w:right w:val="none" w:sz="0" w:space="0" w:color="auto"/>
      </w:divBdr>
    </w:div>
    <w:div w:id="1982731759">
      <w:bodyDiv w:val="1"/>
      <w:marLeft w:val="0"/>
      <w:marRight w:val="0"/>
      <w:marTop w:val="0"/>
      <w:marBottom w:val="0"/>
      <w:divBdr>
        <w:top w:val="none" w:sz="0" w:space="0" w:color="auto"/>
        <w:left w:val="none" w:sz="0" w:space="0" w:color="auto"/>
        <w:bottom w:val="none" w:sz="0" w:space="0" w:color="auto"/>
        <w:right w:val="none" w:sz="0" w:space="0" w:color="auto"/>
      </w:divBdr>
    </w:div>
    <w:div w:id="1983002527">
      <w:bodyDiv w:val="1"/>
      <w:marLeft w:val="0"/>
      <w:marRight w:val="0"/>
      <w:marTop w:val="0"/>
      <w:marBottom w:val="0"/>
      <w:divBdr>
        <w:top w:val="none" w:sz="0" w:space="0" w:color="auto"/>
        <w:left w:val="none" w:sz="0" w:space="0" w:color="auto"/>
        <w:bottom w:val="none" w:sz="0" w:space="0" w:color="auto"/>
        <w:right w:val="none" w:sz="0" w:space="0" w:color="auto"/>
      </w:divBdr>
    </w:div>
    <w:div w:id="1997102588">
      <w:bodyDiv w:val="1"/>
      <w:marLeft w:val="0"/>
      <w:marRight w:val="0"/>
      <w:marTop w:val="0"/>
      <w:marBottom w:val="0"/>
      <w:divBdr>
        <w:top w:val="none" w:sz="0" w:space="0" w:color="auto"/>
        <w:left w:val="none" w:sz="0" w:space="0" w:color="auto"/>
        <w:bottom w:val="none" w:sz="0" w:space="0" w:color="auto"/>
        <w:right w:val="none" w:sz="0" w:space="0" w:color="auto"/>
      </w:divBdr>
    </w:div>
    <w:div w:id="2014989556">
      <w:bodyDiv w:val="1"/>
      <w:marLeft w:val="0"/>
      <w:marRight w:val="0"/>
      <w:marTop w:val="0"/>
      <w:marBottom w:val="0"/>
      <w:divBdr>
        <w:top w:val="none" w:sz="0" w:space="0" w:color="auto"/>
        <w:left w:val="none" w:sz="0" w:space="0" w:color="auto"/>
        <w:bottom w:val="none" w:sz="0" w:space="0" w:color="auto"/>
        <w:right w:val="none" w:sz="0" w:space="0" w:color="auto"/>
      </w:divBdr>
      <w:divsChild>
        <w:div w:id="393086876">
          <w:marLeft w:val="0"/>
          <w:marRight w:val="0"/>
          <w:marTop w:val="0"/>
          <w:marBottom w:val="0"/>
          <w:divBdr>
            <w:top w:val="none" w:sz="0" w:space="0" w:color="auto"/>
            <w:left w:val="none" w:sz="0" w:space="0" w:color="auto"/>
            <w:bottom w:val="none" w:sz="0" w:space="0" w:color="auto"/>
            <w:right w:val="none" w:sz="0" w:space="0" w:color="auto"/>
          </w:divBdr>
          <w:divsChild>
            <w:div w:id="1941914799">
              <w:marLeft w:val="0"/>
              <w:marRight w:val="0"/>
              <w:marTop w:val="0"/>
              <w:marBottom w:val="0"/>
              <w:divBdr>
                <w:top w:val="none" w:sz="0" w:space="0" w:color="auto"/>
                <w:left w:val="none" w:sz="0" w:space="0" w:color="auto"/>
                <w:bottom w:val="none" w:sz="0" w:space="0" w:color="auto"/>
                <w:right w:val="none" w:sz="0" w:space="0" w:color="auto"/>
              </w:divBdr>
              <w:divsChild>
                <w:div w:id="6410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9378">
      <w:bodyDiv w:val="1"/>
      <w:marLeft w:val="0"/>
      <w:marRight w:val="0"/>
      <w:marTop w:val="0"/>
      <w:marBottom w:val="0"/>
      <w:divBdr>
        <w:top w:val="none" w:sz="0" w:space="0" w:color="auto"/>
        <w:left w:val="none" w:sz="0" w:space="0" w:color="auto"/>
        <w:bottom w:val="none" w:sz="0" w:space="0" w:color="auto"/>
        <w:right w:val="none" w:sz="0" w:space="0" w:color="auto"/>
      </w:divBdr>
    </w:div>
    <w:div w:id="2078893754">
      <w:bodyDiv w:val="1"/>
      <w:marLeft w:val="0"/>
      <w:marRight w:val="0"/>
      <w:marTop w:val="0"/>
      <w:marBottom w:val="0"/>
      <w:divBdr>
        <w:top w:val="none" w:sz="0" w:space="0" w:color="auto"/>
        <w:left w:val="none" w:sz="0" w:space="0" w:color="auto"/>
        <w:bottom w:val="none" w:sz="0" w:space="0" w:color="auto"/>
        <w:right w:val="none" w:sz="0" w:space="0" w:color="auto"/>
      </w:divBdr>
      <w:divsChild>
        <w:div w:id="1352760385">
          <w:marLeft w:val="0"/>
          <w:marRight w:val="0"/>
          <w:marTop w:val="0"/>
          <w:marBottom w:val="0"/>
          <w:divBdr>
            <w:top w:val="none" w:sz="0" w:space="0" w:color="auto"/>
            <w:left w:val="none" w:sz="0" w:space="0" w:color="auto"/>
            <w:bottom w:val="none" w:sz="0" w:space="0" w:color="auto"/>
            <w:right w:val="none" w:sz="0" w:space="0" w:color="auto"/>
          </w:divBdr>
          <w:divsChild>
            <w:div w:id="1443912239">
              <w:marLeft w:val="0"/>
              <w:marRight w:val="0"/>
              <w:marTop w:val="0"/>
              <w:marBottom w:val="0"/>
              <w:divBdr>
                <w:top w:val="none" w:sz="0" w:space="0" w:color="auto"/>
                <w:left w:val="none" w:sz="0" w:space="0" w:color="auto"/>
                <w:bottom w:val="none" w:sz="0" w:space="0" w:color="auto"/>
                <w:right w:val="none" w:sz="0" w:space="0" w:color="auto"/>
              </w:divBdr>
              <w:divsChild>
                <w:div w:id="7123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26069">
      <w:bodyDiv w:val="1"/>
      <w:marLeft w:val="0"/>
      <w:marRight w:val="0"/>
      <w:marTop w:val="0"/>
      <w:marBottom w:val="0"/>
      <w:divBdr>
        <w:top w:val="none" w:sz="0" w:space="0" w:color="auto"/>
        <w:left w:val="none" w:sz="0" w:space="0" w:color="auto"/>
        <w:bottom w:val="none" w:sz="0" w:space="0" w:color="auto"/>
        <w:right w:val="none" w:sz="0" w:space="0" w:color="auto"/>
      </w:divBdr>
      <w:divsChild>
        <w:div w:id="42143244">
          <w:marLeft w:val="0"/>
          <w:marRight w:val="0"/>
          <w:marTop w:val="0"/>
          <w:marBottom w:val="0"/>
          <w:divBdr>
            <w:top w:val="none" w:sz="0" w:space="0" w:color="auto"/>
            <w:left w:val="none" w:sz="0" w:space="0" w:color="auto"/>
            <w:bottom w:val="none" w:sz="0" w:space="0" w:color="auto"/>
            <w:right w:val="none" w:sz="0" w:space="0" w:color="auto"/>
          </w:divBdr>
          <w:divsChild>
            <w:div w:id="1393850783">
              <w:marLeft w:val="0"/>
              <w:marRight w:val="0"/>
              <w:marTop w:val="0"/>
              <w:marBottom w:val="0"/>
              <w:divBdr>
                <w:top w:val="none" w:sz="0" w:space="0" w:color="auto"/>
                <w:left w:val="none" w:sz="0" w:space="0" w:color="auto"/>
                <w:bottom w:val="none" w:sz="0" w:space="0" w:color="auto"/>
                <w:right w:val="none" w:sz="0" w:space="0" w:color="auto"/>
              </w:divBdr>
              <w:divsChild>
                <w:div w:id="15446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9827">
      <w:bodyDiv w:val="1"/>
      <w:marLeft w:val="0"/>
      <w:marRight w:val="0"/>
      <w:marTop w:val="0"/>
      <w:marBottom w:val="0"/>
      <w:divBdr>
        <w:top w:val="none" w:sz="0" w:space="0" w:color="auto"/>
        <w:left w:val="none" w:sz="0" w:space="0" w:color="auto"/>
        <w:bottom w:val="none" w:sz="0" w:space="0" w:color="auto"/>
        <w:right w:val="none" w:sz="0" w:space="0" w:color="auto"/>
      </w:divBdr>
    </w:div>
    <w:div w:id="2114282969">
      <w:bodyDiv w:val="1"/>
      <w:marLeft w:val="0"/>
      <w:marRight w:val="0"/>
      <w:marTop w:val="0"/>
      <w:marBottom w:val="0"/>
      <w:divBdr>
        <w:top w:val="none" w:sz="0" w:space="0" w:color="auto"/>
        <w:left w:val="none" w:sz="0" w:space="0" w:color="auto"/>
        <w:bottom w:val="none" w:sz="0" w:space="0" w:color="auto"/>
        <w:right w:val="none" w:sz="0" w:space="0" w:color="auto"/>
      </w:divBdr>
      <w:divsChild>
        <w:div w:id="1121849969">
          <w:marLeft w:val="0"/>
          <w:marRight w:val="0"/>
          <w:marTop w:val="0"/>
          <w:marBottom w:val="0"/>
          <w:divBdr>
            <w:top w:val="none" w:sz="0" w:space="0" w:color="auto"/>
            <w:left w:val="none" w:sz="0" w:space="0" w:color="auto"/>
            <w:bottom w:val="none" w:sz="0" w:space="0" w:color="auto"/>
            <w:right w:val="none" w:sz="0" w:space="0" w:color="auto"/>
          </w:divBdr>
          <w:divsChild>
            <w:div w:id="2057923940">
              <w:marLeft w:val="0"/>
              <w:marRight w:val="0"/>
              <w:marTop w:val="0"/>
              <w:marBottom w:val="0"/>
              <w:divBdr>
                <w:top w:val="none" w:sz="0" w:space="0" w:color="auto"/>
                <w:left w:val="none" w:sz="0" w:space="0" w:color="auto"/>
                <w:bottom w:val="none" w:sz="0" w:space="0" w:color="auto"/>
                <w:right w:val="none" w:sz="0" w:space="0" w:color="auto"/>
              </w:divBdr>
              <w:divsChild>
                <w:div w:id="78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logyonline.com/articles/clinical-electrocochleography-overview-theories-techniques-1275-1275"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doi.org/10.1001/archotol.129.5.547" TargetMode="External"/><Relationship Id="rId17" Type="http://schemas.openxmlformats.org/officeDocument/2006/relationships/hyperlink" Target="https://doi.org/10.1016/S0278-2626(03)00056-3"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i.org/10.1016/j.clinph.2009.10.016"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8/rstb.2008.023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3389/fpsyg.2012.0000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16/j.brainres.2006.11.05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016/j.neuroimage.2011.01.035"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338C-BA62-4124-B018-14D13682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8740</Words>
  <Characters>49818</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Obeidat</dc:creator>
  <cp:keywords/>
  <dc:description/>
  <cp:lastModifiedBy>Vanui Mardanyan</cp:lastModifiedBy>
  <cp:revision>2</cp:revision>
  <dcterms:created xsi:type="dcterms:W3CDTF">2022-09-20T08:37:00Z</dcterms:created>
  <dcterms:modified xsi:type="dcterms:W3CDTF">2022-09-20T08:37:00Z</dcterms:modified>
</cp:coreProperties>
</file>