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FF2A2" w14:textId="77777777" w:rsidR="00537BF1" w:rsidRPr="00E047EB" w:rsidRDefault="00537BF1" w:rsidP="00924678">
      <w:pPr>
        <w:pStyle w:val="Standard"/>
        <w:spacing w:after="0" w:line="480" w:lineRule="exact"/>
        <w:jc w:val="center"/>
        <w:rPr>
          <w:rFonts w:ascii="Times New Roman" w:hAnsi="Times New Roman" w:cs="Times New Roman"/>
          <w:sz w:val="24"/>
          <w:szCs w:val="24"/>
          <w:lang w:val="en-GB"/>
        </w:rPr>
      </w:pPr>
      <w:bookmarkStart w:id="0" w:name="_Hlk111046368"/>
      <w:bookmarkStart w:id="1" w:name="_Hlk111047795"/>
      <w:bookmarkEnd w:id="0"/>
    </w:p>
    <w:p w14:paraId="7ABC2AE8" w14:textId="77777777" w:rsidR="00537BF1" w:rsidRPr="00E047EB" w:rsidRDefault="00537BF1" w:rsidP="00924678">
      <w:pPr>
        <w:pStyle w:val="Standard"/>
        <w:spacing w:after="0" w:line="480" w:lineRule="exact"/>
        <w:jc w:val="center"/>
        <w:rPr>
          <w:rFonts w:ascii="Times New Roman" w:hAnsi="Times New Roman" w:cs="Times New Roman"/>
          <w:sz w:val="24"/>
          <w:szCs w:val="24"/>
          <w:lang w:val="en-US"/>
        </w:rPr>
      </w:pPr>
    </w:p>
    <w:p w14:paraId="1FC70271" w14:textId="77777777" w:rsidR="00537BF1" w:rsidRPr="00E047EB" w:rsidRDefault="00537BF1" w:rsidP="00924678">
      <w:pPr>
        <w:pStyle w:val="Standard"/>
        <w:spacing w:after="0" w:line="480" w:lineRule="exact"/>
        <w:jc w:val="center"/>
        <w:rPr>
          <w:rFonts w:ascii="Times New Roman" w:hAnsi="Times New Roman" w:cs="Times New Roman"/>
          <w:sz w:val="24"/>
          <w:szCs w:val="24"/>
          <w:lang w:val="en-US"/>
        </w:rPr>
      </w:pPr>
    </w:p>
    <w:p w14:paraId="30B55BC7" w14:textId="77777777" w:rsidR="00537BF1" w:rsidRPr="00E047EB" w:rsidRDefault="00537BF1" w:rsidP="00924678">
      <w:pPr>
        <w:pStyle w:val="Standard"/>
        <w:spacing w:after="0" w:line="480" w:lineRule="exact"/>
        <w:jc w:val="center"/>
        <w:rPr>
          <w:rFonts w:ascii="Times New Roman" w:hAnsi="Times New Roman" w:cs="Times New Roman"/>
          <w:sz w:val="24"/>
          <w:szCs w:val="24"/>
          <w:lang w:val="en-US"/>
        </w:rPr>
      </w:pPr>
    </w:p>
    <w:p w14:paraId="388EBA02" w14:textId="77777777" w:rsidR="00537BF1" w:rsidRPr="00E047EB" w:rsidRDefault="00B20163" w:rsidP="000A12AF">
      <w:pPr>
        <w:pStyle w:val="Standard"/>
        <w:spacing w:after="0" w:line="480" w:lineRule="auto"/>
        <w:jc w:val="center"/>
        <w:rPr>
          <w:rFonts w:ascii="Times New Roman" w:hAnsi="Times New Roman" w:cs="Times New Roman"/>
          <w:b/>
          <w:bCs/>
          <w:sz w:val="24"/>
          <w:szCs w:val="24"/>
          <w:lang w:val="en-US"/>
        </w:rPr>
      </w:pPr>
      <w:r w:rsidRPr="00E047EB">
        <w:rPr>
          <w:rFonts w:ascii="Times New Roman" w:hAnsi="Times New Roman" w:cs="Times New Roman"/>
          <w:b/>
          <w:bCs/>
          <w:sz w:val="24"/>
          <w:szCs w:val="24"/>
          <w:lang w:val="en-US"/>
        </w:rPr>
        <w:t>Narcissism Moderates the Association</w:t>
      </w:r>
    </w:p>
    <w:p w14:paraId="5682BAF6" w14:textId="1414F779" w:rsidR="00537BF1" w:rsidRPr="001E17E9" w:rsidRDefault="00B20163" w:rsidP="000A12AF">
      <w:pPr>
        <w:spacing w:line="480" w:lineRule="auto"/>
        <w:jc w:val="center"/>
        <w:rPr>
          <w:rFonts w:ascii="Times New Roman" w:hAnsi="Times New Roman" w:cs="Times New Roman"/>
          <w:b/>
          <w:bCs/>
          <w:sz w:val="24"/>
          <w:szCs w:val="24"/>
          <w:lang w:val="en-US"/>
        </w:rPr>
      </w:pPr>
      <w:r w:rsidRPr="001E17E9">
        <w:rPr>
          <w:rFonts w:ascii="Times New Roman" w:hAnsi="Times New Roman" w:cs="Times New Roman"/>
          <w:b/>
          <w:bCs/>
          <w:sz w:val="24"/>
          <w:szCs w:val="24"/>
          <w:lang w:val="en-US"/>
        </w:rPr>
        <w:t>Between Basal Testosterone and Generosity in Men</w:t>
      </w:r>
    </w:p>
    <w:p w14:paraId="704B6035" w14:textId="77777777" w:rsidR="00537BF1" w:rsidRPr="00E047EB" w:rsidRDefault="00537BF1" w:rsidP="00924678">
      <w:pPr>
        <w:pStyle w:val="Standard"/>
        <w:spacing w:after="0" w:line="480" w:lineRule="exact"/>
        <w:jc w:val="center"/>
        <w:rPr>
          <w:rFonts w:ascii="Times New Roman" w:hAnsi="Times New Roman" w:cs="Times New Roman"/>
          <w:b/>
          <w:bCs/>
          <w:sz w:val="24"/>
          <w:szCs w:val="24"/>
          <w:lang w:val="en-US"/>
        </w:rPr>
      </w:pPr>
    </w:p>
    <w:p w14:paraId="16B6C03A" w14:textId="77777777" w:rsidR="00537BF1" w:rsidRPr="00E047EB" w:rsidRDefault="00B20163" w:rsidP="00924678">
      <w:pPr>
        <w:pStyle w:val="Heading1"/>
        <w:spacing w:before="0" w:after="0" w:line="480" w:lineRule="exact"/>
        <w:jc w:val="center"/>
      </w:pPr>
      <w:r w:rsidRPr="00E047EB">
        <w:rPr>
          <w:rStyle w:val="Domylnaczcionkaakapitu1"/>
          <w:b w:val="0"/>
          <w:bCs w:val="0"/>
          <w:sz w:val="24"/>
          <w:szCs w:val="24"/>
        </w:rPr>
        <w:t>Anna Z. Czarna</w:t>
      </w:r>
      <w:r w:rsidRPr="00E047EB">
        <w:rPr>
          <w:rStyle w:val="Domylnaczcionkaakapitu1"/>
          <w:b w:val="0"/>
          <w:bCs w:val="0"/>
          <w:sz w:val="24"/>
          <w:szCs w:val="24"/>
          <w:vertAlign w:val="superscript"/>
        </w:rPr>
        <w:t>1</w:t>
      </w:r>
      <w:r w:rsidRPr="00E047EB">
        <w:rPr>
          <w:rStyle w:val="Domylnaczcionkaakapitu1"/>
          <w:b w:val="0"/>
          <w:bCs w:val="0"/>
          <w:sz w:val="24"/>
          <w:szCs w:val="24"/>
        </w:rPr>
        <w:t>*, Magdalena Ziemiańska</w:t>
      </w:r>
      <w:r w:rsidRPr="00E047EB">
        <w:rPr>
          <w:rStyle w:val="Domylnaczcionkaakapitu1"/>
          <w:b w:val="0"/>
          <w:bCs w:val="0"/>
          <w:sz w:val="24"/>
          <w:szCs w:val="24"/>
          <w:vertAlign w:val="superscript"/>
        </w:rPr>
        <w:t>2</w:t>
      </w:r>
      <w:r w:rsidRPr="00E047EB">
        <w:rPr>
          <w:rStyle w:val="Domylnaczcionkaakapitu1"/>
          <w:b w:val="0"/>
          <w:bCs w:val="0"/>
          <w:sz w:val="24"/>
          <w:szCs w:val="24"/>
        </w:rPr>
        <w:t>, Piotr Pawlicki</w:t>
      </w:r>
      <w:r w:rsidRPr="00E047EB">
        <w:rPr>
          <w:rStyle w:val="Domylnaczcionkaakapitu1"/>
          <w:b w:val="0"/>
          <w:bCs w:val="0"/>
          <w:sz w:val="24"/>
          <w:szCs w:val="24"/>
          <w:vertAlign w:val="superscript"/>
        </w:rPr>
        <w:t>3</w:t>
      </w:r>
      <w:r w:rsidRPr="00E047EB">
        <w:rPr>
          <w:rStyle w:val="Domylnaczcionkaakapitu1"/>
          <w:b w:val="0"/>
          <w:bCs w:val="0"/>
          <w:sz w:val="24"/>
          <w:szCs w:val="24"/>
        </w:rPr>
        <w:t>,</w:t>
      </w:r>
    </w:p>
    <w:p w14:paraId="7BF924FE" w14:textId="77777777" w:rsidR="00537BF1" w:rsidRPr="00052510" w:rsidRDefault="00B20163" w:rsidP="00924678">
      <w:pPr>
        <w:pStyle w:val="Heading1"/>
        <w:spacing w:before="0" w:after="0" w:line="480" w:lineRule="exact"/>
        <w:jc w:val="center"/>
      </w:pPr>
      <w:r w:rsidRPr="00052510">
        <w:rPr>
          <w:rStyle w:val="Domylnaczcionkaakapitu1"/>
          <w:b w:val="0"/>
          <w:bCs w:val="0"/>
          <w:sz w:val="24"/>
          <w:szCs w:val="24"/>
        </w:rPr>
        <w:t>Justin M. Carr</w:t>
      </w:r>
      <w:r w:rsidRPr="00052510">
        <w:rPr>
          <w:b w:val="0"/>
          <w:bCs w:val="0"/>
          <w:sz w:val="24"/>
          <w:szCs w:val="24"/>
        </w:rPr>
        <w:t>é</w:t>
      </w:r>
      <w:r w:rsidRPr="00052510">
        <w:rPr>
          <w:rStyle w:val="Domylnaczcionkaakapitu1"/>
          <w:b w:val="0"/>
          <w:bCs w:val="0"/>
          <w:sz w:val="24"/>
          <w:szCs w:val="24"/>
          <w:vertAlign w:val="superscript"/>
        </w:rPr>
        <w:t>4</w:t>
      </w:r>
      <w:r w:rsidRPr="00052510">
        <w:rPr>
          <w:rStyle w:val="Domylnaczcionkaakapitu1"/>
          <w:b w:val="0"/>
          <w:bCs w:val="0"/>
          <w:sz w:val="24"/>
          <w:szCs w:val="24"/>
        </w:rPr>
        <w:t>, Constantine Sedikides</w:t>
      </w:r>
      <w:r w:rsidRPr="00052510">
        <w:rPr>
          <w:rStyle w:val="Domylnaczcionkaakapitu1"/>
          <w:b w:val="0"/>
          <w:bCs w:val="0"/>
          <w:sz w:val="24"/>
          <w:szCs w:val="24"/>
          <w:vertAlign w:val="superscript"/>
        </w:rPr>
        <w:t>5</w:t>
      </w:r>
    </w:p>
    <w:p w14:paraId="200D1FC2" w14:textId="77777777" w:rsidR="00537BF1" w:rsidRPr="00052510" w:rsidRDefault="00537BF1" w:rsidP="00924678">
      <w:pPr>
        <w:pStyle w:val="Standarduser"/>
        <w:spacing w:after="0" w:line="480" w:lineRule="exact"/>
        <w:jc w:val="center"/>
        <w:rPr>
          <w:rFonts w:ascii="Times New Roman" w:hAnsi="Times New Roman" w:cs="Times New Roman"/>
          <w:sz w:val="24"/>
          <w:szCs w:val="24"/>
          <w:vertAlign w:val="superscript"/>
        </w:rPr>
      </w:pPr>
    </w:p>
    <w:p w14:paraId="32881624" w14:textId="77777777" w:rsidR="00537BF1" w:rsidRPr="00052510" w:rsidRDefault="00B20163" w:rsidP="00924678">
      <w:pPr>
        <w:pStyle w:val="Standarduser"/>
        <w:spacing w:after="0" w:line="480" w:lineRule="exact"/>
        <w:outlineLvl w:val="0"/>
      </w:pPr>
      <w:r w:rsidRPr="00052510">
        <w:rPr>
          <w:rStyle w:val="Domylnaczcionkaakapitu1"/>
          <w:rFonts w:ascii="Times New Roman" w:hAnsi="Times New Roman" w:cs="Times New Roman"/>
          <w:sz w:val="24"/>
          <w:szCs w:val="24"/>
          <w:vertAlign w:val="superscript"/>
        </w:rPr>
        <w:t>1*</w:t>
      </w:r>
      <w:r w:rsidRPr="00052510">
        <w:rPr>
          <w:rStyle w:val="Domylnaczcionkaakapitu1"/>
          <w:rFonts w:ascii="Times New Roman" w:hAnsi="Times New Roman" w:cs="Times New Roman"/>
          <w:sz w:val="24"/>
          <w:szCs w:val="24"/>
        </w:rPr>
        <w:t xml:space="preserve"> Institute of Applied Psychology, Jagiellonian University, </w:t>
      </w:r>
      <w:r w:rsidRPr="00052510">
        <w:rPr>
          <w:rFonts w:ascii="Times New Roman" w:hAnsi="Times New Roman" w:cs="Times New Roman"/>
          <w:sz w:val="24"/>
          <w:szCs w:val="24"/>
        </w:rPr>
        <w:t>ul. Stanisława Łojasiewicza 4, 30-348 Kraków</w:t>
      </w:r>
      <w:r w:rsidRPr="00052510">
        <w:rPr>
          <w:rStyle w:val="Domylnaczcionkaakapitu1"/>
          <w:rFonts w:ascii="Times New Roman" w:hAnsi="Times New Roman" w:cs="Times New Roman"/>
          <w:sz w:val="24"/>
          <w:szCs w:val="24"/>
        </w:rPr>
        <w:t>, Poland; Email: anna.czarna@uj.edu.pl</w:t>
      </w:r>
    </w:p>
    <w:p w14:paraId="29C6338E" w14:textId="77777777" w:rsidR="00537BF1" w:rsidRPr="00E047EB" w:rsidRDefault="00B20163" w:rsidP="00924678">
      <w:pPr>
        <w:pStyle w:val="Standarduser"/>
        <w:spacing w:after="0" w:line="480" w:lineRule="exact"/>
        <w:outlineLvl w:val="0"/>
        <w:rPr>
          <w:lang w:val="en-US"/>
        </w:rPr>
      </w:pPr>
      <w:r w:rsidRPr="00E047EB">
        <w:rPr>
          <w:rStyle w:val="Domylnaczcionkaakapitu1"/>
          <w:rFonts w:ascii="Times New Roman" w:hAnsi="Times New Roman" w:cs="Times New Roman"/>
          <w:sz w:val="24"/>
          <w:szCs w:val="24"/>
          <w:vertAlign w:val="superscript"/>
          <w:lang w:val="en-US"/>
        </w:rPr>
        <w:t>2</w:t>
      </w:r>
      <w:r w:rsidRPr="00E047EB">
        <w:rPr>
          <w:rStyle w:val="Domylnaczcionkaakapitu1"/>
          <w:rFonts w:ascii="Times New Roman" w:hAnsi="Times New Roman" w:cs="Times New Roman"/>
          <w:sz w:val="24"/>
          <w:szCs w:val="24"/>
          <w:lang w:val="en-US"/>
        </w:rPr>
        <w:t xml:space="preserve"> Institute of Applied Psychology, Jagiellonian University, </w:t>
      </w:r>
      <w:r w:rsidRPr="00E047EB">
        <w:rPr>
          <w:rFonts w:ascii="Times New Roman" w:hAnsi="Times New Roman" w:cs="Times New Roman"/>
          <w:sz w:val="24"/>
          <w:szCs w:val="24"/>
          <w:lang w:val="en-US"/>
        </w:rPr>
        <w:t>ul. Stanisława Łojasiewicza 4, 30-348 Kraków</w:t>
      </w:r>
      <w:r w:rsidRPr="00E047EB">
        <w:rPr>
          <w:rStyle w:val="Domylnaczcionkaakapitu1"/>
          <w:rFonts w:ascii="Times New Roman" w:hAnsi="Times New Roman" w:cs="Times New Roman"/>
          <w:sz w:val="24"/>
          <w:szCs w:val="24"/>
          <w:lang w:val="en-US"/>
        </w:rPr>
        <w:t>, Poland; Email: magda.ziemianska@onet.pl</w:t>
      </w:r>
    </w:p>
    <w:p w14:paraId="33B48536" w14:textId="77777777" w:rsidR="00537BF1" w:rsidRPr="00E047EB" w:rsidRDefault="00B20163" w:rsidP="00924678">
      <w:pPr>
        <w:pStyle w:val="Standarduser"/>
        <w:spacing w:after="0" w:line="480" w:lineRule="exact"/>
        <w:rPr>
          <w:lang w:val="en-US"/>
        </w:rPr>
      </w:pPr>
      <w:r w:rsidRPr="00E047EB">
        <w:rPr>
          <w:rStyle w:val="Domylnaczcionkaakapitu1"/>
          <w:rFonts w:ascii="Times New Roman" w:hAnsi="Times New Roman" w:cs="Times New Roman"/>
          <w:sz w:val="24"/>
          <w:szCs w:val="24"/>
          <w:vertAlign w:val="superscript"/>
          <w:lang w:val="en-US"/>
        </w:rPr>
        <w:t xml:space="preserve">3 </w:t>
      </w:r>
      <w:r w:rsidRPr="00E047EB">
        <w:rPr>
          <w:rStyle w:val="Domylnaczcionkaakapitu1"/>
          <w:rFonts w:ascii="Times New Roman" w:hAnsi="Times New Roman" w:cs="Times New Roman"/>
          <w:sz w:val="24"/>
          <w:szCs w:val="24"/>
          <w:lang w:val="en-US"/>
        </w:rPr>
        <w:t>Center of Experimental and Innovative Medicine, University of Agriculture in Krakow, Redzina 1c, 30-248 Krakow, Poland; piotr.pawlicki@urk.edu.pl</w:t>
      </w:r>
    </w:p>
    <w:p w14:paraId="2F672C0E" w14:textId="77777777" w:rsidR="00537BF1" w:rsidRPr="00E047EB" w:rsidRDefault="00B20163" w:rsidP="00924678">
      <w:pPr>
        <w:pStyle w:val="Standarduser"/>
        <w:spacing w:after="0" w:line="480" w:lineRule="exact"/>
        <w:rPr>
          <w:lang w:val="en-US"/>
        </w:rPr>
      </w:pPr>
      <w:r w:rsidRPr="00E047EB">
        <w:rPr>
          <w:rStyle w:val="Domylnaczcionkaakapitu1"/>
          <w:rFonts w:ascii="Times New Roman" w:hAnsi="Times New Roman" w:cs="Times New Roman"/>
          <w:sz w:val="24"/>
          <w:szCs w:val="24"/>
          <w:vertAlign w:val="superscript"/>
          <w:lang w:val="en-US"/>
        </w:rPr>
        <w:t xml:space="preserve">4 </w:t>
      </w:r>
      <w:r w:rsidRPr="00E047EB">
        <w:rPr>
          <w:rStyle w:val="Domylnaczcionkaakapitu1"/>
          <w:rFonts w:ascii="Times New Roman" w:hAnsi="Times New Roman" w:cs="Times New Roman"/>
          <w:sz w:val="24"/>
          <w:szCs w:val="24"/>
          <w:lang w:val="en-US"/>
        </w:rPr>
        <w:t xml:space="preserve">Faculty of Arts and Sciences – Psychology, Nipissing University, North Bay, Ontario, Canada; Email: </w:t>
      </w:r>
      <w:r w:rsidRPr="00E047EB">
        <w:rPr>
          <w:rStyle w:val="Internetlink"/>
          <w:rFonts w:ascii="Times New Roman" w:hAnsi="Times New Roman" w:cs="Times New Roman"/>
          <w:color w:val="auto"/>
          <w:sz w:val="24"/>
          <w:szCs w:val="24"/>
          <w:u w:val="none"/>
          <w:lang w:val="en-US"/>
        </w:rPr>
        <w:t>justinca@nipissingu.ca</w:t>
      </w:r>
    </w:p>
    <w:p w14:paraId="2411DAD9" w14:textId="77777777" w:rsidR="00537BF1" w:rsidRPr="00E047EB" w:rsidRDefault="00B20163" w:rsidP="00924678">
      <w:pPr>
        <w:pStyle w:val="Standarduser"/>
        <w:spacing w:after="0" w:line="480" w:lineRule="exact"/>
        <w:rPr>
          <w:lang w:val="en-US"/>
        </w:rPr>
      </w:pPr>
      <w:r w:rsidRPr="00E047EB">
        <w:rPr>
          <w:rStyle w:val="Domylnaczcionkaakapitu1"/>
          <w:rFonts w:ascii="Times New Roman" w:hAnsi="Times New Roman" w:cs="Times New Roman"/>
          <w:sz w:val="24"/>
          <w:szCs w:val="24"/>
          <w:vertAlign w:val="superscript"/>
          <w:lang w:val="en-US"/>
        </w:rPr>
        <w:t xml:space="preserve">5 </w:t>
      </w:r>
      <w:r w:rsidRPr="00E047EB">
        <w:rPr>
          <w:rStyle w:val="Domylnaczcionkaakapitu1"/>
          <w:rFonts w:ascii="Times New Roman" w:hAnsi="Times New Roman" w:cs="Times New Roman"/>
          <w:sz w:val="24"/>
          <w:szCs w:val="24"/>
          <w:lang w:val="en-US"/>
        </w:rPr>
        <w:t>School of Psychology, University of Southampton, Southampton SO17 1BJ, England, United Kingdom; Email: cs2@soton.ac.uk</w:t>
      </w:r>
    </w:p>
    <w:p w14:paraId="5C056E6D" w14:textId="77777777" w:rsidR="00537BF1" w:rsidRPr="00E047EB" w:rsidRDefault="00537BF1" w:rsidP="00924678">
      <w:pPr>
        <w:pStyle w:val="Standarduser"/>
        <w:spacing w:after="0" w:line="480" w:lineRule="exact"/>
        <w:outlineLvl w:val="0"/>
        <w:rPr>
          <w:rFonts w:ascii="Times New Roman" w:hAnsi="Times New Roman" w:cs="Times New Roman"/>
          <w:sz w:val="24"/>
          <w:szCs w:val="24"/>
          <w:lang w:val="en-US"/>
        </w:rPr>
      </w:pPr>
    </w:p>
    <w:p w14:paraId="576A4342" w14:textId="77777777" w:rsidR="00537BF1" w:rsidRPr="00E047EB" w:rsidRDefault="00537BF1" w:rsidP="00924678">
      <w:pPr>
        <w:pStyle w:val="Standarduser"/>
        <w:spacing w:after="0" w:line="480" w:lineRule="exact"/>
        <w:outlineLvl w:val="0"/>
        <w:rPr>
          <w:rFonts w:ascii="Times New Roman" w:hAnsi="Times New Roman" w:cs="Times New Roman"/>
          <w:sz w:val="24"/>
          <w:szCs w:val="24"/>
          <w:lang w:val="en-US"/>
        </w:rPr>
      </w:pPr>
    </w:p>
    <w:p w14:paraId="22A317E4" w14:textId="77777777" w:rsidR="00537BF1" w:rsidRPr="00E047EB" w:rsidRDefault="00B20163" w:rsidP="00924678">
      <w:pPr>
        <w:pStyle w:val="Standarduser"/>
        <w:spacing w:after="0" w:line="480" w:lineRule="exact"/>
        <w:outlineLvl w:val="0"/>
        <w:rPr>
          <w:lang w:val="en-US"/>
        </w:rPr>
      </w:pPr>
      <w:r w:rsidRPr="00E047EB">
        <w:rPr>
          <w:rFonts w:ascii="Times New Roman" w:hAnsi="Times New Roman" w:cs="Times New Roman"/>
          <w:sz w:val="24"/>
          <w:szCs w:val="24"/>
          <w:lang w:val="en-US"/>
        </w:rPr>
        <w:t>*</w:t>
      </w:r>
      <w:r w:rsidRPr="00E047EB">
        <w:rPr>
          <w:rStyle w:val="Domylnaczcionkaakapitu1"/>
          <w:rFonts w:ascii="Times New Roman" w:hAnsi="Times New Roman" w:cs="Times New Roman"/>
          <w:sz w:val="24"/>
          <w:szCs w:val="24"/>
          <w:lang w:val="en-US"/>
        </w:rPr>
        <w:t>Corresponding Author: Anna Czarna</w:t>
      </w:r>
    </w:p>
    <w:p w14:paraId="65D8424B" w14:textId="77777777" w:rsidR="00537BF1" w:rsidRPr="00E047EB" w:rsidRDefault="00537BF1" w:rsidP="00924678">
      <w:pPr>
        <w:pStyle w:val="Standard"/>
        <w:spacing w:after="0" w:line="480" w:lineRule="exact"/>
        <w:jc w:val="center"/>
        <w:rPr>
          <w:rFonts w:ascii="Times New Roman" w:hAnsi="Times New Roman" w:cs="Times New Roman"/>
          <w:b/>
          <w:bCs/>
          <w:sz w:val="24"/>
          <w:szCs w:val="24"/>
          <w:lang w:val="en-US"/>
        </w:rPr>
      </w:pPr>
    </w:p>
    <w:p w14:paraId="3474277D" w14:textId="77777777" w:rsidR="00537BF1" w:rsidRPr="00E047EB" w:rsidRDefault="00537BF1" w:rsidP="00924678">
      <w:pPr>
        <w:pStyle w:val="Standard"/>
        <w:spacing w:after="0" w:line="480" w:lineRule="exact"/>
        <w:rPr>
          <w:rFonts w:ascii="Times New Roman" w:hAnsi="Times New Roman" w:cs="Times New Roman"/>
          <w:b/>
          <w:bCs/>
          <w:sz w:val="24"/>
          <w:szCs w:val="24"/>
          <w:lang w:val="en-US"/>
        </w:rPr>
      </w:pPr>
    </w:p>
    <w:p w14:paraId="671BC3FE" w14:textId="77777777" w:rsidR="00537BF1" w:rsidRPr="00E047EB" w:rsidRDefault="00B20163" w:rsidP="00924678">
      <w:pPr>
        <w:pStyle w:val="Standard"/>
        <w:pageBreakBefore/>
        <w:spacing w:after="0" w:line="480" w:lineRule="exact"/>
        <w:jc w:val="center"/>
        <w:rPr>
          <w:rFonts w:ascii="Times New Roman" w:hAnsi="Times New Roman" w:cs="Times New Roman"/>
          <w:b/>
          <w:bCs/>
          <w:sz w:val="24"/>
          <w:szCs w:val="24"/>
          <w:lang w:val="en-US"/>
        </w:rPr>
      </w:pPr>
      <w:r w:rsidRPr="00E047EB">
        <w:rPr>
          <w:rFonts w:ascii="Times New Roman" w:hAnsi="Times New Roman" w:cs="Times New Roman"/>
          <w:b/>
          <w:bCs/>
          <w:sz w:val="24"/>
          <w:szCs w:val="24"/>
          <w:lang w:val="en-US"/>
        </w:rPr>
        <w:lastRenderedPageBreak/>
        <w:t>Abstract</w:t>
      </w:r>
    </w:p>
    <w:p w14:paraId="2F3AE275" w14:textId="77777777" w:rsidR="00537BF1" w:rsidRPr="001E17E9" w:rsidRDefault="00B20163" w:rsidP="000A12AF">
      <w:pPr>
        <w:spacing w:line="480" w:lineRule="auto"/>
        <w:rPr>
          <w:rFonts w:ascii="Times New Roman" w:hAnsi="Times New Roman" w:cs="Times New Roman"/>
          <w:sz w:val="24"/>
          <w:szCs w:val="24"/>
          <w:lang w:val="en-US"/>
        </w:rPr>
      </w:pPr>
      <w:bookmarkStart w:id="2" w:name="_Hlk107398233"/>
      <w:r w:rsidRPr="001E17E9">
        <w:rPr>
          <w:rFonts w:ascii="Times New Roman" w:hAnsi="Times New Roman" w:cs="Times New Roman"/>
          <w:sz w:val="24"/>
          <w:szCs w:val="24"/>
          <w:lang w:val="en-US"/>
        </w:rPr>
        <w:t xml:space="preserve">Research has linked hormones to behavioral outcomes in intricate ways, often moderated by psychological dispositions. The associations between testosterone and antisocial or prosocial outcomes also depend on dispositions relevant to status and dominance. </w:t>
      </w:r>
      <w:bookmarkEnd w:id="2"/>
      <w:r w:rsidRPr="001E17E9">
        <w:rPr>
          <w:rFonts w:ascii="Times New Roman" w:hAnsi="Times New Roman" w:cs="Times New Roman"/>
          <w:sz w:val="24"/>
          <w:szCs w:val="24"/>
          <w:lang w:val="en-US"/>
        </w:rPr>
        <w:t xml:space="preserve">In two studies (N1 = 68, N2 = 83), we investigated whether endogenous testosterone, measured in saliva, and narcissism, a psychological variable highly relevant to status motivation, interactively predicted men’s preferences regarding resource allocation. Narcissism moderated the links between testosterone and social value orientation: among low narcissists testosterone negatively predicted generosity in resource allocation and probability of endorsing a prosocial (vs. pro-self) value orientation, whereas among high narcissists testosterone tended to positively predict generosity and the probability of endorsing a prosocial (vs. pro-self) value orientation. </w:t>
      </w:r>
      <w:bookmarkStart w:id="3" w:name="_Hlk107398413"/>
      <w:r w:rsidRPr="001E17E9">
        <w:rPr>
          <w:rFonts w:ascii="Times New Roman" w:hAnsi="Times New Roman" w:cs="Times New Roman"/>
          <w:sz w:val="24"/>
          <w:szCs w:val="24"/>
          <w:lang w:val="en-US"/>
        </w:rPr>
        <w:t>We discuss these results as examples of calibrating effects of testosterone on human behavior, serving to increase and maintain social status. We advocate the relevance of psychological dispositions</w:t>
      </w:r>
      <w:bookmarkStart w:id="4" w:name="_Hlk106814415"/>
      <w:r w:rsidRPr="001E17E9">
        <w:rPr>
          <w:rFonts w:ascii="Times New Roman" w:hAnsi="Times New Roman" w:cs="Times New Roman"/>
          <w:sz w:val="24"/>
          <w:szCs w:val="24"/>
          <w:lang w:val="en-US"/>
        </w:rPr>
        <w:t>, alongside situations,</w:t>
      </w:r>
      <w:bookmarkEnd w:id="4"/>
      <w:r w:rsidRPr="001E17E9">
        <w:rPr>
          <w:rFonts w:ascii="Times New Roman" w:hAnsi="Times New Roman" w:cs="Times New Roman"/>
          <w:sz w:val="24"/>
          <w:szCs w:val="24"/>
          <w:lang w:val="en-US"/>
        </w:rPr>
        <w:t xml:space="preserve"> when examining the role of T in social outcomes.</w:t>
      </w:r>
    </w:p>
    <w:bookmarkEnd w:id="3"/>
    <w:p w14:paraId="010E6DA9" w14:textId="77777777" w:rsidR="00537BF1" w:rsidRPr="00E047EB" w:rsidRDefault="00B20163" w:rsidP="00924678">
      <w:pPr>
        <w:pStyle w:val="Standard"/>
        <w:spacing w:after="0" w:line="480" w:lineRule="exact"/>
        <w:ind w:firstLine="709"/>
        <w:rPr>
          <w:lang w:val="en-US"/>
        </w:rPr>
      </w:pPr>
      <w:r w:rsidRPr="00E047EB">
        <w:rPr>
          <w:rFonts w:ascii="Times New Roman" w:hAnsi="Times New Roman" w:cs="Times New Roman"/>
          <w:i/>
          <w:iCs/>
          <w:sz w:val="24"/>
          <w:szCs w:val="24"/>
          <w:lang w:val="en-US"/>
        </w:rPr>
        <w:t>Keywords</w:t>
      </w:r>
      <w:r w:rsidRPr="00E047EB">
        <w:rPr>
          <w:rFonts w:ascii="Times New Roman" w:hAnsi="Times New Roman" w:cs="Times New Roman"/>
          <w:sz w:val="24"/>
          <w:szCs w:val="24"/>
          <w:lang w:val="en-US"/>
        </w:rPr>
        <w:t xml:space="preserve">: </w:t>
      </w:r>
      <w:r w:rsidRPr="001E17E9">
        <w:rPr>
          <w:rFonts w:ascii="Times New Roman" w:hAnsi="Times New Roman" w:cs="Times New Roman"/>
          <w:sz w:val="24"/>
          <w:szCs w:val="24"/>
          <w:lang w:val="en-US"/>
        </w:rPr>
        <w:t>Basal</w:t>
      </w:r>
      <w:r w:rsidRPr="00E047EB">
        <w:rPr>
          <w:rFonts w:ascii="Times New Roman" w:hAnsi="Times New Roman" w:cs="Times New Roman"/>
          <w:sz w:val="24"/>
          <w:szCs w:val="24"/>
          <w:lang w:val="en-US"/>
        </w:rPr>
        <w:t xml:space="preserve"> Testosterone; Narcissism; Social Value Orientation; Resource Allocation; Generosity</w:t>
      </w:r>
    </w:p>
    <w:p w14:paraId="2191A6FE" w14:textId="77777777" w:rsidR="00537BF1" w:rsidRPr="00E047EB" w:rsidRDefault="00537BF1" w:rsidP="00924678">
      <w:pPr>
        <w:pStyle w:val="Standard"/>
        <w:spacing w:after="0" w:line="480" w:lineRule="exact"/>
        <w:ind w:firstLine="709"/>
        <w:rPr>
          <w:rFonts w:ascii="Times New Roman" w:hAnsi="Times New Roman" w:cs="Times New Roman"/>
          <w:sz w:val="24"/>
          <w:szCs w:val="24"/>
          <w:lang w:val="en-US"/>
        </w:rPr>
      </w:pPr>
    </w:p>
    <w:p w14:paraId="6BC01365" w14:textId="77777777" w:rsidR="00537BF1" w:rsidRPr="00E047EB" w:rsidRDefault="00537BF1" w:rsidP="00924678">
      <w:pPr>
        <w:pStyle w:val="Standard"/>
        <w:spacing w:after="0" w:line="480" w:lineRule="exact"/>
        <w:rPr>
          <w:rFonts w:ascii="Times New Roman" w:hAnsi="Times New Roman" w:cs="Times New Roman"/>
          <w:sz w:val="24"/>
          <w:szCs w:val="24"/>
          <w:lang w:val="en-US"/>
        </w:rPr>
      </w:pPr>
    </w:p>
    <w:p w14:paraId="42B50D14" w14:textId="77777777" w:rsidR="00537BF1" w:rsidRPr="00E047EB" w:rsidRDefault="00B20163" w:rsidP="00924678">
      <w:pPr>
        <w:pStyle w:val="Standard"/>
        <w:pageBreakBefore/>
        <w:spacing w:after="0" w:line="480" w:lineRule="exact"/>
        <w:rPr>
          <w:lang w:val="en-US"/>
        </w:rPr>
      </w:pPr>
      <w:r w:rsidRPr="00E047EB">
        <w:rPr>
          <w:rFonts w:ascii="Times New Roman" w:hAnsi="Times New Roman" w:cs="Times New Roman"/>
          <w:b/>
          <w:bCs/>
          <w:sz w:val="24"/>
          <w:szCs w:val="24"/>
          <w:lang w:val="en-US"/>
        </w:rPr>
        <w:lastRenderedPageBreak/>
        <w:t>1.</w:t>
      </w:r>
      <w:r w:rsidRPr="00E047EB">
        <w:rPr>
          <w:rFonts w:ascii="Times New Roman" w:hAnsi="Times New Roman" w:cs="Times New Roman"/>
          <w:sz w:val="24"/>
          <w:szCs w:val="24"/>
          <w:lang w:val="en-US"/>
        </w:rPr>
        <w:t xml:space="preserve"> </w:t>
      </w:r>
      <w:r w:rsidRPr="00E047EB">
        <w:rPr>
          <w:rFonts w:ascii="Times New Roman" w:hAnsi="Times New Roman" w:cs="Times New Roman"/>
          <w:b/>
          <w:bCs/>
          <w:sz w:val="24"/>
          <w:szCs w:val="24"/>
          <w:lang w:val="en-US"/>
        </w:rPr>
        <w:t>Introduction</w:t>
      </w:r>
    </w:p>
    <w:p w14:paraId="36C39268" w14:textId="77777777" w:rsidR="00537BF1" w:rsidRPr="00E047EB" w:rsidRDefault="00B20163" w:rsidP="00924678">
      <w:pPr>
        <w:pStyle w:val="Standard"/>
        <w:spacing w:after="0" w:line="480" w:lineRule="exact"/>
        <w:ind w:firstLine="709"/>
        <w:rPr>
          <w:rFonts w:ascii="Times New Roman" w:hAnsi="Times New Roman" w:cs="Times New Roman"/>
          <w:sz w:val="24"/>
          <w:szCs w:val="24"/>
          <w:lang w:val="en-US"/>
        </w:rPr>
      </w:pPr>
      <w:r w:rsidRPr="00E047EB">
        <w:rPr>
          <w:rFonts w:ascii="Times New Roman" w:hAnsi="Times New Roman" w:cs="Times New Roman"/>
          <w:sz w:val="24"/>
          <w:szCs w:val="24"/>
          <w:lang w:val="en-US"/>
        </w:rPr>
        <w:t>The steroid hormone testosterone (T) is associated with human competitive social behavior (Cheng and Kornienko, 2020; Eisenegger et al., 2011). This key androgen— regulated by the hypothalamic-pituitary-gonadal axis—facilitates, among various functions, the attainment of social status (henceforth: status). It readies and calibrates the organism for the pursuit and maintenance of status, and by doing so maximizes fitness across competitive contexts (Booth et al., 2006; Eisenegger et al., 2011; Knight and Mehta, 2014; Mazur and Booth, 1998). In contrast to early claims of a one-to-one link between T and human aggression, recent theorizing and studies implicate T more generally in activating a suite of competitive motivation, strategies, and behaviors that together coordinate a complex, integrated behavioral repertoire facilitating the pursuit and maintenance of status. This repertoire includes both antisocial and prosocial behaviors (Boksem et al., 2013; Cheng and Kornienko, 2020; Eisenegger et al., 2010, 2011). We address in two studies whether endogenous T interacts with narcissism, a psychological variable highly relevant to status motivation, to predict men’s preferences for resource allocation.</w:t>
      </w:r>
    </w:p>
    <w:p w14:paraId="69F02A96" w14:textId="77777777" w:rsidR="00E047EB" w:rsidRPr="00E047EB" w:rsidRDefault="00B20163" w:rsidP="00E047EB">
      <w:pPr>
        <w:pStyle w:val="ListParagraph"/>
        <w:numPr>
          <w:ilvl w:val="1"/>
          <w:numId w:val="5"/>
        </w:numPr>
        <w:spacing w:after="0" w:line="480" w:lineRule="exact"/>
        <w:ind w:left="0"/>
        <w:jc w:val="both"/>
        <w:rPr>
          <w:lang w:val="en-US"/>
        </w:rPr>
      </w:pPr>
      <w:r w:rsidRPr="00E047EB">
        <w:rPr>
          <w:rFonts w:ascii="Times New Roman" w:hAnsi="Times New Roman" w:cs="Times New Roman"/>
          <w:i/>
          <w:iCs/>
          <w:sz w:val="24"/>
          <w:szCs w:val="24"/>
          <w:lang w:val="en-US"/>
        </w:rPr>
        <w:t>Testosterone and Dominance-Related Outcomes</w:t>
      </w:r>
    </w:p>
    <w:p w14:paraId="7A7EDAA2" w14:textId="3A29A01C" w:rsidR="00537BF1" w:rsidRPr="00E047EB" w:rsidRDefault="00B20163" w:rsidP="00E047EB">
      <w:pPr>
        <w:pStyle w:val="ListParagraph"/>
        <w:spacing w:after="0" w:line="480" w:lineRule="exact"/>
        <w:ind w:left="0"/>
        <w:jc w:val="both"/>
        <w:rPr>
          <w:rFonts w:ascii="Times New Roman" w:hAnsi="Times New Roman" w:cs="Times New Roman"/>
          <w:sz w:val="24"/>
          <w:szCs w:val="24"/>
          <w:lang w:val="en-US"/>
        </w:rPr>
      </w:pPr>
      <w:r w:rsidRPr="00E047EB">
        <w:rPr>
          <w:rFonts w:ascii="Times New Roman" w:hAnsi="Times New Roman" w:cs="Times New Roman"/>
          <w:sz w:val="24"/>
          <w:szCs w:val="24"/>
          <w:lang w:val="en-US"/>
        </w:rPr>
        <w:t xml:space="preserve">T is linked to several processes relevant to competitiveness and status pursuit. Its levels are positively correlated with a range of cognitive states and behaviors that aid success in competitive situations and conflict. </w:t>
      </w:r>
      <w:bookmarkStart w:id="5" w:name="_Hlk106628309"/>
      <w:r w:rsidRPr="00E047EB">
        <w:rPr>
          <w:rFonts w:ascii="Times New Roman" w:hAnsi="Times New Roman" w:cs="Times New Roman"/>
          <w:sz w:val="24"/>
          <w:szCs w:val="24"/>
          <w:lang w:val="en-US"/>
        </w:rPr>
        <w:t>These states and behaviors include implicit power motivation, reduced sensitivity to threat, risk-taking, intuitive (rather than deliberative) and ‘hawkish’ decision-making, overconfidence, persistence, motivational drive, fearlessness, stress resilience, willingness to enter competitive interactions, and conspicuous consumption to increase perceived status—as evidenced in studies measuring endogenous T levels or natural T reactivity (Apicella et al., 2008; Carré and McCormick, 2008; Coates et al., 2009; Coates et al., 2010; Johnson et al., 2006; Mehta et al., 2017; Mehta and Josephs, 2006; Schultheiss et al., 2004; Schultheiss et al., 2005; Stanton and Schultheiss, 2009; Wu et al., 2017) or using exogenous T administration (Apicella et al., 2015; Hermans et al., 2006; Hermans et al., 2007; Knight et al., 2020; Nave et al., 2017, 2018).</w:t>
      </w:r>
      <w:bookmarkStart w:id="6" w:name="_Hlk106891559"/>
      <w:bookmarkEnd w:id="5"/>
      <w:bookmarkEnd w:id="6"/>
    </w:p>
    <w:p w14:paraId="6F966EF0" w14:textId="77777777" w:rsidR="00537BF1" w:rsidRPr="00E047EB" w:rsidRDefault="00B20163" w:rsidP="00924678">
      <w:pPr>
        <w:pStyle w:val="CommentText"/>
        <w:numPr>
          <w:ilvl w:val="1"/>
          <w:numId w:val="5"/>
        </w:numPr>
        <w:spacing w:after="0" w:line="480" w:lineRule="exact"/>
        <w:ind w:left="0"/>
        <w:rPr>
          <w:rFonts w:ascii="Times New Roman" w:hAnsi="Times New Roman"/>
          <w:i/>
          <w:iCs/>
          <w:sz w:val="24"/>
          <w:szCs w:val="24"/>
          <w:lang w:val="en-US"/>
        </w:rPr>
      </w:pPr>
      <w:r w:rsidRPr="00E047EB">
        <w:rPr>
          <w:rFonts w:ascii="Times New Roman" w:hAnsi="Times New Roman"/>
          <w:i/>
          <w:iCs/>
          <w:sz w:val="24"/>
          <w:szCs w:val="24"/>
          <w:lang w:val="en-US"/>
        </w:rPr>
        <w:t>Antisocial and Prosocial Outcomes of Testosterone</w:t>
      </w:r>
    </w:p>
    <w:p w14:paraId="2241C16A" w14:textId="77777777" w:rsidR="00E047EB" w:rsidRPr="00E047EB" w:rsidRDefault="00B20163" w:rsidP="00924678">
      <w:pPr>
        <w:pStyle w:val="CommentText"/>
        <w:spacing w:after="0" w:line="480" w:lineRule="exact"/>
        <w:ind w:firstLine="708"/>
        <w:rPr>
          <w:rFonts w:ascii="Times New Roman" w:hAnsi="Times New Roman"/>
          <w:sz w:val="24"/>
          <w:szCs w:val="24"/>
          <w:lang w:val="en-US"/>
        </w:rPr>
      </w:pPr>
      <w:r w:rsidRPr="00E047EB">
        <w:rPr>
          <w:rFonts w:ascii="Times New Roman" w:hAnsi="Times New Roman"/>
          <w:sz w:val="24"/>
          <w:szCs w:val="24"/>
          <w:lang w:val="en-US"/>
        </w:rPr>
        <w:lastRenderedPageBreak/>
        <w:t xml:space="preserve">The literature suggests that T facilitates resource allocation that is optimal for securing high status </w:t>
      </w:r>
      <w:r w:rsidRPr="001E17E9">
        <w:rPr>
          <w:rFonts w:ascii="Times New Roman" w:hAnsi="Times New Roman"/>
          <w:sz w:val="24"/>
          <w:szCs w:val="24"/>
          <w:lang w:val="en-US"/>
        </w:rPr>
        <w:t xml:space="preserve">within a group. Status can be pursued or achieved via either antisocial or prosocial means (Cheng and Tracy, 2014). </w:t>
      </w:r>
      <w:r w:rsidRPr="00E047EB">
        <w:rPr>
          <w:rFonts w:ascii="Times New Roman" w:hAnsi="Times New Roman"/>
          <w:sz w:val="24"/>
          <w:szCs w:val="24"/>
          <w:lang w:val="en-US"/>
        </w:rPr>
        <w:t>In particular, T can enable competition for status (a) in dominance-based rank contests, where rank is a product of agonistic coercion, fear, or imposition (as demonstrated in studies on endogenous T and T reactivity: Carré et al., 2008; McDermott et al., 2007; Mehta et al., 2017; and review articles, e.g.: Terburg and van Honk, 2013), or (b) in prestige-based rank contests, where social rank results from winning respect by means of successful non-agonistic persuasion and prosociality (e.g., building social connections, fairness, sharing resources, and expertise; demonstrated in research on endogenous T and T reactivity: Edwards et al., 2006; and in T administration studies: Eisenegger et al., 2010; van Honk et al., 2012).</w:t>
      </w:r>
    </w:p>
    <w:p w14:paraId="7AA917B3" w14:textId="1743E1FF" w:rsidR="00537BF1" w:rsidRPr="001E17E9" w:rsidRDefault="00B20163" w:rsidP="00924678">
      <w:pPr>
        <w:pStyle w:val="CommentText"/>
        <w:spacing w:after="0" w:line="480" w:lineRule="exact"/>
        <w:ind w:firstLine="708"/>
        <w:rPr>
          <w:rFonts w:ascii="Times New Roman" w:hAnsi="Times New Roman"/>
          <w:sz w:val="24"/>
          <w:szCs w:val="24"/>
          <w:lang w:val="en-US"/>
        </w:rPr>
      </w:pPr>
      <w:r w:rsidRPr="00E047EB">
        <w:rPr>
          <w:rFonts w:ascii="Times New Roman" w:hAnsi="Times New Roman"/>
          <w:sz w:val="24"/>
          <w:szCs w:val="24"/>
          <w:lang w:val="en-US"/>
        </w:rPr>
        <w:t xml:space="preserve">Research on economic games exemplifies the claim that T facilitates resource allocation that is calibrated to be optimal for securing high status within a group. </w:t>
      </w:r>
      <w:r w:rsidRPr="001E17E9">
        <w:rPr>
          <w:rFonts w:ascii="Times New Roman" w:hAnsi="Times New Roman"/>
          <w:sz w:val="24"/>
          <w:szCs w:val="24"/>
          <w:lang w:val="en-US"/>
        </w:rPr>
        <w:t>This research has shown that T is related to strategic resource allocation, which can be instrumental in obtaining and maintaining high status. Some studies measuring endogenous T and T reactivity indicate that high T individuals assert their dominance by making disproportionate claims to shared resources (Mehta et al., 2017; Slatcher et al., 2011), whereas other studies connect T to more nuanced use of resource allocation that helps to ascend social hierarchies. The latter set of studies has included economic games in which decisions entail the potential exploitations of one’s trust. Though subject to moderation by gender, personality, and context (demonstrated both in T administration and endogenous T research: Bird et al., 2017, Carré et al., 2014, respectively), T has been linked to lower offers by proposers in ultimatum games and to lower investments in one-shot trust games for real monetary stakes with an anonymous partner (Boksem et al., 2013; Zak et al., 2009) as well as to decreased trustworthiness ratings of facial photographs among participants who received a single dose of T (Bos et al., 2010), as demonstrated in T administration studies. The trust-lowering pattern was particularly strong among those who normally display high levels of trust (Bos et al., 2010). Further, although the evidence is mixed and far from established (as indicated in T administration research: Cueva et al., 2016; Dreher et al., 2016; Kopsida et al., 2016</w:t>
      </w:r>
      <w:r w:rsidRPr="00E047EB">
        <w:rPr>
          <w:rFonts w:ascii="Times New Roman" w:hAnsi="Times New Roman"/>
          <w:sz w:val="24"/>
          <w:szCs w:val="24"/>
          <w:lang w:val="en-US"/>
        </w:rPr>
        <w:t xml:space="preserve">), several studies showed </w:t>
      </w:r>
      <w:r w:rsidRPr="00E047EB">
        <w:rPr>
          <w:rFonts w:ascii="Times New Roman" w:hAnsi="Times New Roman"/>
          <w:sz w:val="24"/>
          <w:szCs w:val="24"/>
          <w:lang w:val="en-US"/>
        </w:rPr>
        <w:lastRenderedPageBreak/>
        <w:t xml:space="preserve">that participants with high T repay their trust </w:t>
      </w:r>
      <w:r w:rsidRPr="001E17E9">
        <w:rPr>
          <w:rFonts w:ascii="Times New Roman" w:hAnsi="Times New Roman"/>
          <w:sz w:val="24"/>
          <w:szCs w:val="24"/>
          <w:lang w:val="en-US"/>
        </w:rPr>
        <w:t>generously (T administration studies: Boksem et al., 2013; Eisenegger et al., 2010; van Honk et al., 2012), increase rejections of unfair offers (endogenous T studies: Burnham, 2007; Mehta and Beer, 2010), and are willing to sanction norm-violators at a personal cost (Dreher et al., 2016)—all alliance building behaviors in pursuit of status (Anderson and Kilduff, 2009). All these antisocial and prosocial outcomes of T are examples of adaptive calibrating effects of T on human behavior, serving to increase and maintain social status.</w:t>
      </w:r>
    </w:p>
    <w:p w14:paraId="43FF1D72" w14:textId="77777777" w:rsidR="00537BF1" w:rsidRPr="00E047EB" w:rsidRDefault="00B20163" w:rsidP="00924678">
      <w:pPr>
        <w:pStyle w:val="CommentText"/>
        <w:numPr>
          <w:ilvl w:val="1"/>
          <w:numId w:val="5"/>
        </w:numPr>
        <w:spacing w:after="0" w:line="480" w:lineRule="exact"/>
        <w:ind w:left="0"/>
        <w:rPr>
          <w:rFonts w:ascii="Times New Roman" w:hAnsi="Times New Roman"/>
          <w:i/>
          <w:iCs/>
          <w:sz w:val="24"/>
          <w:szCs w:val="24"/>
          <w:lang w:val="en-US"/>
        </w:rPr>
      </w:pPr>
      <w:r w:rsidRPr="00E047EB">
        <w:rPr>
          <w:rFonts w:ascii="Times New Roman" w:hAnsi="Times New Roman"/>
          <w:i/>
          <w:iCs/>
          <w:sz w:val="24"/>
          <w:szCs w:val="24"/>
          <w:lang w:val="en-US"/>
        </w:rPr>
        <w:t>Moderation of Testosterone Effects</w:t>
      </w:r>
    </w:p>
    <w:p w14:paraId="2D197C27" w14:textId="77777777" w:rsidR="00537BF1" w:rsidRPr="001E17E9" w:rsidRDefault="00B20163" w:rsidP="00924678">
      <w:pPr>
        <w:pStyle w:val="CommentText"/>
        <w:spacing w:after="0" w:line="480" w:lineRule="exact"/>
        <w:ind w:firstLine="708"/>
        <w:rPr>
          <w:rFonts w:ascii="Times New Roman" w:hAnsi="Times New Roman"/>
          <w:sz w:val="24"/>
          <w:szCs w:val="24"/>
          <w:lang w:val="en-US"/>
        </w:rPr>
      </w:pPr>
      <w:r w:rsidRPr="00E047EB">
        <w:rPr>
          <w:rFonts w:ascii="Times New Roman" w:hAnsi="Times New Roman"/>
          <w:sz w:val="24"/>
          <w:szCs w:val="24"/>
          <w:lang w:val="en-US"/>
        </w:rPr>
        <w:t xml:space="preserve">The links between T and dominance outcomes depend on situational (e.g., win–lose) context and, importantly, </w:t>
      </w:r>
      <w:r w:rsidRPr="001E17E9">
        <w:rPr>
          <w:rFonts w:ascii="Times New Roman" w:hAnsi="Times New Roman"/>
          <w:sz w:val="24"/>
          <w:szCs w:val="24"/>
          <w:lang w:val="en-US"/>
        </w:rPr>
        <w:t>on personality traits related to dominance. For example, the effects of T on aggression and competition are stronger among participants who are higher in dominance (as shown in T administration research: Carré et al., 2017, Mehta et al., 2015, Geniole et al., 2019), higher in independent self-construal (Welker et al., 2017, endogenous T research), and lower in self-control (Carré et al., 2017). Contest winners have elevated T concentrations compared to losers (see meta-analysis by Geniole et al., 2017), especially among those with a personality style characterized by an implicit need for power and dominance (Schultheiss et al., 2005). Those endogenous T responses to competition are positively correlated with subsequent aggression, but only among men scoring low in trait anxiety (Norman et al., 2015). There is some evidence that exogenous T (i.e. T administration) can rapidly increase aggression in men with these select personality profiles (i.e., greater dominance, independent self-construal, lower self-control), because it upregulates the subjective pleasure these participants derive from aggression (Geniole et al., 2019). The influence of T on competitiveness, including competitive decision-making, is most robust among dominant individuals (T administration research: Mehta et al., 2015). Furthermore, exogenous T strengthens status-seeking motivation and competitive effort particularly among men with unstable low status (Losecaat Vermeer et al., 2020). Thus, T specifically boosts status-related motivation when there is an opportunity to improve one’s social status, and this conditional effect of T on effort is enhanced in highly dominant and power-hungry men.</w:t>
      </w:r>
    </w:p>
    <w:p w14:paraId="45BCA08F" w14:textId="77777777" w:rsidR="00537BF1" w:rsidRPr="00E047EB" w:rsidRDefault="00B20163" w:rsidP="00924678">
      <w:pPr>
        <w:pStyle w:val="CommentText"/>
        <w:numPr>
          <w:ilvl w:val="1"/>
          <w:numId w:val="5"/>
        </w:numPr>
        <w:spacing w:after="0" w:line="480" w:lineRule="exact"/>
        <w:ind w:left="0"/>
        <w:rPr>
          <w:rFonts w:ascii="Times New Roman" w:hAnsi="Times New Roman"/>
          <w:i/>
          <w:iCs/>
          <w:sz w:val="24"/>
          <w:szCs w:val="24"/>
          <w:lang w:val="en-US"/>
        </w:rPr>
      </w:pPr>
      <w:r w:rsidRPr="00E047EB">
        <w:rPr>
          <w:rFonts w:ascii="Times New Roman" w:hAnsi="Times New Roman"/>
          <w:i/>
          <w:iCs/>
          <w:sz w:val="24"/>
          <w:szCs w:val="24"/>
          <w:lang w:val="en-US"/>
        </w:rPr>
        <w:lastRenderedPageBreak/>
        <w:t>Narcissism as a Moderator of Testosterone Effects</w:t>
      </w:r>
    </w:p>
    <w:p w14:paraId="70687739" w14:textId="77777777" w:rsidR="00537BF1" w:rsidRPr="00E047EB" w:rsidRDefault="00B20163" w:rsidP="00924678">
      <w:pPr>
        <w:pStyle w:val="CommentText"/>
        <w:spacing w:after="0" w:line="480" w:lineRule="exact"/>
        <w:ind w:firstLine="708"/>
        <w:rPr>
          <w:lang w:val="en-US"/>
        </w:rPr>
      </w:pPr>
      <w:r w:rsidRPr="00E047EB">
        <w:rPr>
          <w:rFonts w:ascii="Times New Roman" w:hAnsi="Times New Roman"/>
          <w:sz w:val="24"/>
          <w:szCs w:val="24"/>
          <w:lang w:val="en-US"/>
        </w:rPr>
        <w:t xml:space="preserve">Narcissism stands out as a status-relevant trait (Grapsas et al., 2020; Sedikides, 2021; Sedikides and Campbell, 2017). This trait shares substantial overlap with the dominance-related personality profile found to facilitate T’s influence. For starters, narcissism is characterized by independent self-construal (Konrath et al., 2009), high approach motivation (Foster and Trimm, 2008), low impulse control (Vazire and </w:t>
      </w:r>
      <w:r w:rsidRPr="001E17E9">
        <w:rPr>
          <w:rFonts w:ascii="Times New Roman" w:hAnsi="Times New Roman"/>
          <w:sz w:val="24"/>
          <w:szCs w:val="24"/>
          <w:lang w:val="en-US"/>
        </w:rPr>
        <w:t>Funder, 2006), and high implicit (and explicit) power motivation (Carroll, 1987; Grapsas et al., 2022). Further, it is associated with forceful and persistent status-striving, dominance, competitiveness</w:t>
      </w:r>
      <w:r w:rsidRPr="00E047EB">
        <w:rPr>
          <w:rFonts w:ascii="Times New Roman" w:hAnsi="Times New Roman"/>
          <w:sz w:val="24"/>
          <w:szCs w:val="24"/>
          <w:lang w:val="en-US"/>
        </w:rPr>
        <w:t>, and sensitivity to cues of competition for status (Grapsas et al., 2020; Horton and Sedikides, 2009; Wallace et al., 2009). Notably, high n</w:t>
      </w:r>
      <w:r w:rsidRPr="00E047EB">
        <w:rPr>
          <w:rFonts w:ascii="Times New Roman" w:eastAsia="Times New Roman" w:hAnsi="Times New Roman"/>
          <w:sz w:val="24"/>
          <w:szCs w:val="24"/>
          <w:lang w:val="en-US"/>
        </w:rPr>
        <w:t xml:space="preserve">arcissists (here also referred to as narcissists) often resort to aggression to defend and assert their position of dominance in the face of threat to it (Kjærvik and Bushman, 2021; Bettencourt et al., 2006; Rasmussen, 2016). </w:t>
      </w:r>
      <w:r w:rsidRPr="00E047EB">
        <w:rPr>
          <w:rFonts w:ascii="Times New Roman" w:hAnsi="Times New Roman"/>
          <w:sz w:val="24"/>
          <w:szCs w:val="24"/>
          <w:lang w:val="en-US"/>
        </w:rPr>
        <w:t>Status concerns are chronically accessible among high narcissists, who are also often characterized by unstable state self-esteem and status (Benson and Giacomin, 2020; Gregg and Sedikides, 2011; Zeigler-Hill, 2006). Narcissists’ status motive overshadows other motives, such as their motive for affiliation, defined as catering to the welfare of one’s social environments or forming close interpersonal bonds (Campbell et al., 2002; Grapsas et al., 2020; Zeigler-Hill et al., 2018). Narcissists, then, may pursue status even at the cost of their social relationships.</w:t>
      </w:r>
    </w:p>
    <w:p w14:paraId="72B2A769" w14:textId="77777777" w:rsidR="00537BF1" w:rsidRPr="00E047EB" w:rsidRDefault="00B20163" w:rsidP="00924678">
      <w:pPr>
        <w:pStyle w:val="Standard"/>
        <w:spacing w:after="0" w:line="480" w:lineRule="exact"/>
        <w:ind w:firstLine="708"/>
        <w:rPr>
          <w:lang w:val="en-US"/>
        </w:rPr>
      </w:pPr>
      <w:bookmarkStart w:id="7" w:name="_Hlk106904658"/>
      <w:r w:rsidRPr="001E17E9">
        <w:rPr>
          <w:rFonts w:ascii="Times New Roman" w:hAnsi="Times New Roman" w:cs="Times New Roman"/>
          <w:sz w:val="24"/>
          <w:szCs w:val="24"/>
          <w:lang w:val="en-US"/>
        </w:rPr>
        <w:t xml:space="preserve">Narcissists exhibit multiple behavioral similarities with high T individuals as is evident in their resource allocation behaviors. </w:t>
      </w:r>
      <w:bookmarkEnd w:id="7"/>
      <w:r w:rsidRPr="001E17E9">
        <w:rPr>
          <w:rFonts w:ascii="Times New Roman" w:hAnsi="Times New Roman" w:cs="Times New Roman"/>
          <w:sz w:val="24"/>
          <w:szCs w:val="24"/>
          <w:lang w:val="en-US"/>
        </w:rPr>
        <w:t>Research relying on economic games shows that high narcissists, similarly to high T individuals, engage in lower investments for real monetary stakes with an anonymous partner (Böckler</w:t>
      </w:r>
      <w:r w:rsidRPr="00E047EB">
        <w:rPr>
          <w:rFonts w:ascii="Times New Roman" w:hAnsi="Times New Roman" w:cs="Times New Roman"/>
          <w:sz w:val="24"/>
          <w:szCs w:val="24"/>
          <w:lang w:val="en-US"/>
        </w:rPr>
        <w:t xml:space="preserve"> et al., 2017), make disproportionate claims to shared resources (Campbell et al., 2005), punish others more harshly—especially for low offers—both when assuming the role of the receiver and observer (Böckler et al., 2017), and endorse a pro-self (i.e., competitive or individualistic) as opposed to prosocial (i.e., cooperative) social value orientation (Czarna et al., 2014, 2016). </w:t>
      </w:r>
      <w:bookmarkStart w:id="8" w:name="_Hlk106904703"/>
      <w:r w:rsidRPr="001E17E9">
        <w:rPr>
          <w:rFonts w:ascii="Times New Roman" w:hAnsi="Times New Roman" w:cs="Times New Roman"/>
          <w:sz w:val="24"/>
          <w:szCs w:val="24"/>
          <w:lang w:val="en-US"/>
        </w:rPr>
        <w:t xml:space="preserve">Furthermore, there are multiple parallels between other status-pursuing behaviors of narcissists and high basal T individuals. </w:t>
      </w:r>
      <w:bookmarkEnd w:id="8"/>
      <w:r w:rsidRPr="001E17E9">
        <w:rPr>
          <w:rFonts w:ascii="Times New Roman" w:hAnsi="Times New Roman" w:cs="Times New Roman"/>
          <w:sz w:val="24"/>
          <w:szCs w:val="24"/>
          <w:lang w:val="en-US"/>
        </w:rPr>
        <w:t>Narcissists (Horvath and Morf, 2009; Sedikides, 2021; Wallace et al., 2009), like people with high endogenous T (Josephs et al., 2006), are (1) mo</w:t>
      </w:r>
      <w:r w:rsidRPr="00E047EB">
        <w:rPr>
          <w:rFonts w:ascii="Times New Roman" w:hAnsi="Times New Roman" w:cs="Times New Roman"/>
          <w:sz w:val="24"/>
          <w:szCs w:val="24"/>
          <w:lang w:val="en-US"/>
        </w:rPr>
        <w:t xml:space="preserve">re driven to gain and maintain high status, (2) more responsive to information about their status in particular situations, (3) overconfident in their expectations of success, and (4) respond with an attempt to restore status when their expectations are frustrated or their high status is threatened. </w:t>
      </w:r>
      <w:r w:rsidRPr="00E047EB">
        <w:rPr>
          <w:rFonts w:ascii="Times New Roman" w:hAnsi="Times New Roman" w:cs="Times New Roman"/>
          <w:sz w:val="24"/>
          <w:szCs w:val="24"/>
          <w:lang w:val="en-GB"/>
        </w:rPr>
        <w:t>Also, narcissism, like T (Geniole et al., 2019; Mehta et al., 2015),</w:t>
      </w:r>
      <w:r w:rsidRPr="00E047EB">
        <w:rPr>
          <w:rFonts w:ascii="Times New Roman" w:hAnsi="Times New Roman" w:cs="Times New Roman"/>
          <w:sz w:val="24"/>
          <w:szCs w:val="24"/>
          <w:lang w:val="en-US"/>
        </w:rPr>
        <w:t xml:space="preserve"> is higher among men than women (Grijalva et al., 2015). Lastly, similar to T (Eisenegger et al., 2011, Knight and Mehta, 2014), narcissism is associated with the successful navigation of hierarchies (Nevicka and Sedikides, 2021). </w:t>
      </w:r>
      <w:bookmarkStart w:id="9" w:name="_Hlk106904742"/>
      <w:r w:rsidRPr="00E047EB">
        <w:rPr>
          <w:rFonts w:ascii="Times New Roman" w:hAnsi="Times New Roman" w:cs="Times New Roman"/>
          <w:sz w:val="24"/>
          <w:szCs w:val="24"/>
          <w:lang w:val="en-US"/>
        </w:rPr>
        <w:t>Altogether, there are many reasons to draw parallels between narcissists and high T individuals.</w:t>
      </w:r>
      <w:bookmarkEnd w:id="9"/>
    </w:p>
    <w:p w14:paraId="4ACD61F4" w14:textId="77777777" w:rsidR="00537BF1" w:rsidRPr="00E047EB" w:rsidRDefault="00B20163" w:rsidP="00924678">
      <w:pPr>
        <w:pStyle w:val="Standard"/>
        <w:spacing w:after="0" w:line="480" w:lineRule="exact"/>
        <w:ind w:firstLine="708"/>
        <w:rPr>
          <w:lang w:val="en-US"/>
        </w:rPr>
      </w:pPr>
      <w:r w:rsidRPr="00E047EB">
        <w:rPr>
          <w:rFonts w:ascii="Times New Roman" w:hAnsi="Times New Roman" w:cs="Times New Roman"/>
          <w:sz w:val="24"/>
          <w:szCs w:val="24"/>
          <w:lang w:val="en-US"/>
        </w:rPr>
        <w:t>Yet, despite the abovementioned similarities between T and narcissism, as well as relevant theorizing (Holtzman, 2018; Holtzman and Strube, 2011), the rather scarce literature has not detected a consistent straightforward relation between basal T and narcissism. One study reported a positive relationship between them (Pfattheicher, 2016), but several others reported null findings (</w:t>
      </w:r>
      <w:r w:rsidRPr="00E047EB">
        <w:rPr>
          <w:rFonts w:ascii="Times New Roman" w:hAnsi="Times New Roman" w:cs="Times New Roman"/>
          <w:sz w:val="24"/>
          <w:szCs w:val="24"/>
          <w:lang w:val="en-GB"/>
        </w:rPr>
        <w:t>Lobbestael et al., 2014;</w:t>
      </w:r>
      <w:r w:rsidRPr="00E047EB">
        <w:rPr>
          <w:rFonts w:ascii="Times New Roman" w:hAnsi="Times New Roman" w:cs="Times New Roman"/>
          <w:sz w:val="24"/>
          <w:szCs w:val="24"/>
          <w:lang w:val="en-US"/>
        </w:rPr>
        <w:t xml:space="preserve"> Mehta, 2007; Stenstrom et al., 2018). Also, some studies found a positive relationship between narcissism and T reactivity following a behavioral aggression or social evaluative task, such as telling a convincing lie (Dane et al., 2018; Lobbestael et al., 2014). Hence, narcissism and T are not mere proxies of each other. Narcissism is a complex personality trait, normally distributed in the population. It does not seem to have a unique physiological blueprint. Furthermore, although narcissism is higher among men than women, the gender difference is much smaller in magnitude (Cohen’s </w:t>
      </w:r>
      <w:r w:rsidRPr="00E047EB">
        <w:rPr>
          <w:rFonts w:ascii="Times New Roman" w:hAnsi="Times New Roman" w:cs="Times New Roman"/>
          <w:i/>
          <w:iCs/>
          <w:sz w:val="24"/>
          <w:szCs w:val="24"/>
          <w:lang w:val="en-US"/>
        </w:rPr>
        <w:t>d</w:t>
      </w:r>
      <w:r w:rsidRPr="00E047EB">
        <w:rPr>
          <w:rFonts w:ascii="Times New Roman" w:hAnsi="Times New Roman" w:cs="Times New Roman"/>
          <w:sz w:val="24"/>
          <w:szCs w:val="24"/>
          <w:lang w:val="en-US"/>
        </w:rPr>
        <w:t xml:space="preserve"> = .26—small effect; Grijalva et al., 2015) than the gender difference in T level (Cohen’s </w:t>
      </w:r>
      <w:r w:rsidRPr="00E047EB">
        <w:rPr>
          <w:rFonts w:ascii="Times New Roman" w:hAnsi="Times New Roman" w:cs="Times New Roman"/>
          <w:i/>
          <w:iCs/>
          <w:sz w:val="24"/>
          <w:szCs w:val="24"/>
          <w:lang w:val="en-US"/>
        </w:rPr>
        <w:t>d</w:t>
      </w:r>
      <w:r w:rsidRPr="00E047EB">
        <w:rPr>
          <w:rFonts w:ascii="Times New Roman" w:hAnsi="Times New Roman" w:cs="Times New Roman"/>
          <w:sz w:val="24"/>
          <w:szCs w:val="24"/>
          <w:lang w:val="en-US"/>
        </w:rPr>
        <w:t xml:space="preserve"> &gt; 2.97; huge effect—</w:t>
      </w:r>
      <w:bookmarkStart w:id="10" w:name="_Hlk110872127"/>
      <w:r w:rsidRPr="00E047EB">
        <w:rPr>
          <w:rFonts w:ascii="Times New Roman" w:hAnsi="Times New Roman" w:cs="Times New Roman"/>
          <w:sz w:val="24"/>
          <w:szCs w:val="24"/>
          <w:lang w:val="en-US"/>
        </w:rPr>
        <w:t>Clark et al., 2019; Camacho, 2012; Lobotsky et al., 1964</w:t>
      </w:r>
      <w:bookmarkEnd w:id="10"/>
      <w:r w:rsidRPr="00E047EB">
        <w:rPr>
          <w:rFonts w:ascii="Times New Roman" w:hAnsi="Times New Roman" w:cs="Times New Roman"/>
          <w:sz w:val="24"/>
          <w:szCs w:val="24"/>
          <w:lang w:val="en-US"/>
        </w:rPr>
        <w:t>), with adult men having up to a 15-fold higher T level than adult women. Finally, although high narcissists and high T individuals are concerned with both self-enhancement and status, their relative emphasis on them differs. Whereas high narcissists focus relatively more on self-enhancement (i.e., egocentric exceptionalism and social selfishness), high T individual focus relatively more on preparing for social status competitions.</w:t>
      </w:r>
      <w:bookmarkStart w:id="11" w:name="_Hlk107387790"/>
      <w:bookmarkStart w:id="12" w:name="_Hlk61623697"/>
      <w:bookmarkEnd w:id="11"/>
      <w:bookmarkEnd w:id="12"/>
    </w:p>
    <w:p w14:paraId="44339C64" w14:textId="77777777" w:rsidR="00537BF1" w:rsidRPr="00E047EB" w:rsidRDefault="00B20163" w:rsidP="00924678">
      <w:pPr>
        <w:pStyle w:val="ListParagraph"/>
        <w:numPr>
          <w:ilvl w:val="1"/>
          <w:numId w:val="5"/>
        </w:numPr>
        <w:spacing w:after="0" w:line="480" w:lineRule="exact"/>
        <w:ind w:left="0"/>
        <w:rPr>
          <w:rFonts w:ascii="Times New Roman" w:hAnsi="Times New Roman" w:cs="Times New Roman"/>
          <w:i/>
          <w:iCs/>
          <w:sz w:val="24"/>
          <w:szCs w:val="24"/>
          <w:lang w:val="en-US"/>
        </w:rPr>
      </w:pPr>
      <w:r w:rsidRPr="00E047EB">
        <w:rPr>
          <w:rFonts w:ascii="Times New Roman" w:hAnsi="Times New Roman" w:cs="Times New Roman"/>
          <w:i/>
          <w:iCs/>
          <w:sz w:val="24"/>
          <w:szCs w:val="24"/>
          <w:lang w:val="en-US"/>
        </w:rPr>
        <w:t>Present Research</w:t>
      </w:r>
    </w:p>
    <w:p w14:paraId="0B037E80" w14:textId="77777777" w:rsidR="00537BF1" w:rsidRPr="00E047EB" w:rsidRDefault="00B20163" w:rsidP="00924678">
      <w:pPr>
        <w:pStyle w:val="Standard"/>
        <w:spacing w:after="0" w:line="480" w:lineRule="exact"/>
        <w:ind w:firstLine="708"/>
        <w:rPr>
          <w:lang w:val="en-US"/>
        </w:rPr>
      </w:pPr>
      <w:r w:rsidRPr="00E047EB">
        <w:rPr>
          <w:rFonts w:ascii="Times New Roman" w:eastAsia="Times New Roman" w:hAnsi="Times New Roman" w:cs="Times New Roman"/>
          <w:sz w:val="24"/>
          <w:szCs w:val="24"/>
          <w:lang w:val="en-US" w:eastAsia="pl-PL"/>
        </w:rPr>
        <w:t xml:space="preserve">We examined, in two studies testing male participants, whether narcissism moderates the associations that the endogenous T concentrations have with preferences regarding economic resource allocation (Figure 1). </w:t>
      </w:r>
      <w:bookmarkStart w:id="13" w:name="_Hlk107398891"/>
      <w:r w:rsidRPr="00E047EB">
        <w:rPr>
          <w:rFonts w:ascii="Times New Roman" w:eastAsia="Times New Roman" w:hAnsi="Times New Roman" w:cs="Times New Roman"/>
          <w:sz w:val="24"/>
          <w:szCs w:val="24"/>
          <w:lang w:val="en-US" w:eastAsia="pl-PL"/>
        </w:rPr>
        <w:t>We measured basal T levels in men. We</w:t>
      </w:r>
      <w:r w:rsidRPr="00E047EB">
        <w:rPr>
          <w:rFonts w:ascii="Times New Roman" w:hAnsi="Times New Roman" w:cs="Times New Roman"/>
          <w:sz w:val="24"/>
          <w:szCs w:val="24"/>
          <w:lang w:val="en-US"/>
        </w:rPr>
        <w:t xml:space="preserve"> did not study women, as the function of T in women is less known; indeed, it is likely that estradiol, not T, plays a key role in dominance and status-pursuing motivation and behavior in women (Stanton and Schultheiss, 2009)</w:t>
      </w:r>
      <w:bookmarkEnd w:id="13"/>
      <w:r w:rsidRPr="00E047EB">
        <w:rPr>
          <w:rFonts w:ascii="Times New Roman" w:hAnsi="Times New Roman" w:cs="Times New Roman"/>
          <w:sz w:val="24"/>
          <w:szCs w:val="24"/>
          <w:lang w:val="en-US"/>
        </w:rPr>
        <w:t>.</w:t>
      </w:r>
      <w:r w:rsidRPr="00E047EB">
        <w:rPr>
          <w:rFonts w:ascii="Times New Roman" w:eastAsia="Times New Roman" w:hAnsi="Times New Roman" w:cs="Times New Roman"/>
          <w:sz w:val="24"/>
          <w:szCs w:val="24"/>
          <w:lang w:val="en-US" w:eastAsia="pl-PL"/>
        </w:rPr>
        <w:t xml:space="preserve"> We expected a synergistic interaction effect of narcissism and T on the preferences for resource allocation. Given that both high T and narcissism are linked to status striving, and that narcissists’ </w:t>
      </w:r>
      <w:r w:rsidRPr="00E047EB">
        <w:rPr>
          <w:rFonts w:ascii="Times New Roman" w:hAnsi="Times New Roman" w:cs="Times New Roman"/>
          <w:sz w:val="24"/>
          <w:szCs w:val="24"/>
          <w:lang w:val="en-US"/>
        </w:rPr>
        <w:t>chronically active status and power motivation makes them acutely sensitive to situational status challenges and opportunities</w:t>
      </w:r>
      <w:r w:rsidRPr="00E047EB">
        <w:rPr>
          <w:rFonts w:ascii="Times New Roman" w:eastAsia="Times New Roman" w:hAnsi="Times New Roman" w:cs="Times New Roman"/>
          <w:sz w:val="24"/>
          <w:szCs w:val="24"/>
          <w:lang w:val="en-US" w:eastAsia="pl-PL"/>
        </w:rPr>
        <w:t xml:space="preserve">, and </w:t>
      </w:r>
      <w:r w:rsidRPr="00E047EB">
        <w:rPr>
          <w:rFonts w:ascii="Times New Roman" w:hAnsi="Times New Roman" w:cs="Times New Roman"/>
          <w:sz w:val="24"/>
          <w:szCs w:val="24"/>
          <w:lang w:val="en-US"/>
        </w:rPr>
        <w:t>basal T level might function as a biological correlate of the desired status</w:t>
      </w:r>
      <w:r w:rsidRPr="00E047EB">
        <w:rPr>
          <w:rFonts w:ascii="Times New Roman" w:eastAsia="Times New Roman" w:hAnsi="Times New Roman" w:cs="Times New Roman"/>
          <w:sz w:val="24"/>
          <w:szCs w:val="24"/>
          <w:lang w:val="en-US" w:eastAsia="pl-PL"/>
        </w:rPr>
        <w:t xml:space="preserve">, we hypothesized that </w:t>
      </w:r>
      <w:r w:rsidRPr="00E047EB">
        <w:rPr>
          <w:rFonts w:ascii="Times New Roman" w:hAnsi="Times New Roman" w:cs="Times New Roman"/>
          <w:sz w:val="24"/>
          <w:szCs w:val="24"/>
          <w:lang w:val="en-US"/>
        </w:rPr>
        <w:t>narcissism and T levels would produce a mutually reinforcing, amplifying effect on behavior. In particular, we hypothesized that T would be negatively related to resource allocations to others, especially among men high in narcissism. T would predict low generosity in resource allocation and higher endorsement of pro-self (i.e., competitive or individualistic as opposed to prosocial) social value orientation among high narcissists.</w:t>
      </w:r>
    </w:p>
    <w:p w14:paraId="2018A3A2" w14:textId="77777777" w:rsidR="00537BF1" w:rsidRPr="00E047EB" w:rsidRDefault="00B20163" w:rsidP="00924678">
      <w:pPr>
        <w:pStyle w:val="Standarduser"/>
        <w:spacing w:after="0" w:line="480" w:lineRule="exact"/>
        <w:ind w:firstLine="708"/>
        <w:rPr>
          <w:lang w:val="en-US"/>
        </w:rPr>
      </w:pPr>
      <w:r w:rsidRPr="00E047EB">
        <w:rPr>
          <w:rFonts w:ascii="Times New Roman" w:hAnsi="Times New Roman" w:cs="Times New Roman"/>
          <w:sz w:val="24"/>
          <w:szCs w:val="24"/>
          <w:lang w:val="en-US"/>
        </w:rPr>
        <w:t>Both studies were approved by Jagiellonian University</w:t>
      </w:r>
      <w:r w:rsidRPr="00E047EB">
        <w:rPr>
          <w:rFonts w:ascii="Times New Roman" w:hAnsi="Times New Roman" w:cs="Times New Roman"/>
          <w:sz w:val="24"/>
          <w:szCs w:val="24"/>
          <w:lang w:val="en-GB"/>
        </w:rPr>
        <w:t xml:space="preserve">’s </w:t>
      </w:r>
      <w:r w:rsidRPr="00E047EB">
        <w:rPr>
          <w:rFonts w:ascii="Times New Roman" w:hAnsi="Times New Roman" w:cs="Times New Roman"/>
          <w:sz w:val="24"/>
          <w:szCs w:val="24"/>
          <w:lang w:val="en-US"/>
        </w:rPr>
        <w:t>Institutional Bioethics Committee Board.</w:t>
      </w:r>
      <w:r w:rsidRPr="00E047EB">
        <w:rPr>
          <w:rStyle w:val="Domylnaczcionkaakapitu1"/>
          <w:rFonts w:ascii="Times New Roman" w:hAnsi="Times New Roman" w:cs="Times New Roman"/>
          <w:bCs/>
          <w:sz w:val="24"/>
          <w:szCs w:val="24"/>
          <w:lang w:val="en-US"/>
        </w:rPr>
        <w:t xml:space="preserve"> All participants were Polish. </w:t>
      </w:r>
      <w:r w:rsidRPr="00E047EB">
        <w:rPr>
          <w:rStyle w:val="Domylnaczcionkaakapitu1"/>
          <w:rFonts w:ascii="Times New Roman" w:eastAsia="Times New Roman" w:hAnsi="Times New Roman" w:cs="Times New Roman"/>
          <w:sz w:val="24"/>
          <w:szCs w:val="24"/>
          <w:lang w:val="en-US"/>
        </w:rPr>
        <w:t xml:space="preserve">Materials, data, and code needed to reproduce all analyses are available at </w:t>
      </w:r>
      <w:bookmarkStart w:id="14" w:name="_Hlk66130888"/>
      <w:r w:rsidRPr="00E047EB">
        <w:rPr>
          <w:rStyle w:val="Domylnaczcionkaakapitu1"/>
          <w:rFonts w:ascii="Times New Roman" w:eastAsia="Times New Roman" w:hAnsi="Times New Roman" w:cs="Times New Roman"/>
          <w:sz w:val="24"/>
          <w:szCs w:val="24"/>
          <w:lang w:val="en-US"/>
        </w:rPr>
        <w:t>https://osf.io/u9etq/?view_only=59959dfb566f4addb1ccb93226833e09</w:t>
      </w:r>
      <w:bookmarkEnd w:id="14"/>
      <w:r w:rsidRPr="00E047EB">
        <w:rPr>
          <w:rStyle w:val="Domylnaczcionkaakapitu1"/>
          <w:rFonts w:ascii="Times New Roman" w:eastAsia="Times New Roman" w:hAnsi="Times New Roman" w:cs="Times New Roman"/>
          <w:sz w:val="24"/>
          <w:szCs w:val="24"/>
          <w:lang w:val="en-US"/>
        </w:rPr>
        <w:t>.</w:t>
      </w:r>
    </w:p>
    <w:p w14:paraId="6C4A3AFE" w14:textId="77777777" w:rsidR="00537BF1" w:rsidRPr="00E047EB" w:rsidRDefault="00B20163" w:rsidP="00924678">
      <w:pPr>
        <w:pStyle w:val="ListParagraph"/>
        <w:numPr>
          <w:ilvl w:val="0"/>
          <w:numId w:val="5"/>
        </w:numPr>
        <w:spacing w:after="0" w:line="480" w:lineRule="exact"/>
        <w:ind w:left="0"/>
        <w:rPr>
          <w:rFonts w:ascii="Times New Roman" w:hAnsi="Times New Roman" w:cs="Times New Roman"/>
          <w:b/>
          <w:sz w:val="24"/>
          <w:szCs w:val="24"/>
          <w:lang w:val="en-US"/>
        </w:rPr>
      </w:pPr>
      <w:r w:rsidRPr="00E047EB">
        <w:rPr>
          <w:rFonts w:ascii="Times New Roman" w:hAnsi="Times New Roman" w:cs="Times New Roman"/>
          <w:b/>
          <w:sz w:val="24"/>
          <w:szCs w:val="24"/>
          <w:lang w:val="en-US"/>
        </w:rPr>
        <w:t>Study 1</w:t>
      </w:r>
    </w:p>
    <w:p w14:paraId="76C60480" w14:textId="77777777" w:rsidR="00537BF1" w:rsidRPr="00E047EB" w:rsidRDefault="00B20163" w:rsidP="00924678">
      <w:pPr>
        <w:pStyle w:val="Standard"/>
        <w:spacing w:after="0" w:line="480" w:lineRule="exact"/>
        <w:rPr>
          <w:lang w:val="en-US"/>
        </w:rPr>
      </w:pPr>
      <w:r w:rsidRPr="00E047EB">
        <w:rPr>
          <w:rFonts w:ascii="Times New Roman" w:hAnsi="Times New Roman" w:cs="Times New Roman"/>
          <w:bCs/>
          <w:sz w:val="24"/>
          <w:szCs w:val="24"/>
          <w:lang w:val="en-US"/>
        </w:rPr>
        <w:tab/>
        <w:t xml:space="preserve">This study constituted a preliminary test of the hypothesis that narcissism moderates the relation between T and preferences regarding resource allocation (i.e., </w:t>
      </w:r>
      <w:r w:rsidRPr="00E047EB">
        <w:rPr>
          <w:rFonts w:ascii="Times New Roman" w:hAnsi="Times New Roman" w:cs="Times New Roman"/>
          <w:sz w:val="24"/>
          <w:szCs w:val="24"/>
          <w:lang w:val="en-US"/>
        </w:rPr>
        <w:t>T is negatively associated with allocations to others, especially among men high in narcissism).</w:t>
      </w:r>
    </w:p>
    <w:p w14:paraId="25A7A7CD" w14:textId="77777777" w:rsidR="00537BF1" w:rsidRPr="00E047EB" w:rsidRDefault="00B20163" w:rsidP="00924678">
      <w:pPr>
        <w:pStyle w:val="Standard"/>
        <w:spacing w:after="0" w:line="480" w:lineRule="exact"/>
        <w:rPr>
          <w:rFonts w:ascii="Times New Roman" w:hAnsi="Times New Roman" w:cs="Times New Roman"/>
          <w:bCs/>
          <w:i/>
          <w:iCs/>
          <w:sz w:val="24"/>
          <w:szCs w:val="24"/>
          <w:lang w:val="en-US"/>
        </w:rPr>
      </w:pPr>
      <w:r w:rsidRPr="00E047EB">
        <w:rPr>
          <w:rFonts w:ascii="Times New Roman" w:hAnsi="Times New Roman" w:cs="Times New Roman"/>
          <w:bCs/>
          <w:i/>
          <w:iCs/>
          <w:sz w:val="24"/>
          <w:szCs w:val="24"/>
          <w:lang w:val="en-US"/>
        </w:rPr>
        <w:t>2.1. Material and Methods</w:t>
      </w:r>
    </w:p>
    <w:p w14:paraId="2BDD1C58" w14:textId="77777777" w:rsidR="00537BF1" w:rsidRPr="00E047EB" w:rsidRDefault="00B20163" w:rsidP="00924678">
      <w:pPr>
        <w:pStyle w:val="Standard"/>
        <w:spacing w:after="0" w:line="480" w:lineRule="exact"/>
        <w:outlineLvl w:val="0"/>
        <w:rPr>
          <w:rFonts w:ascii="Times New Roman" w:hAnsi="Times New Roman" w:cs="Times New Roman"/>
          <w:bCs/>
          <w:i/>
          <w:iCs/>
          <w:sz w:val="24"/>
          <w:szCs w:val="24"/>
          <w:lang w:val="en-US"/>
        </w:rPr>
      </w:pPr>
      <w:r w:rsidRPr="00E047EB">
        <w:rPr>
          <w:rFonts w:ascii="Times New Roman" w:hAnsi="Times New Roman" w:cs="Times New Roman"/>
          <w:bCs/>
          <w:i/>
          <w:iCs/>
          <w:sz w:val="24"/>
          <w:szCs w:val="24"/>
          <w:lang w:val="en-US"/>
        </w:rPr>
        <w:t>2.1.1. Participants</w:t>
      </w:r>
    </w:p>
    <w:p w14:paraId="5C9530A3" w14:textId="77777777" w:rsidR="00537BF1" w:rsidRPr="00E047EB" w:rsidRDefault="00B20163" w:rsidP="00924678">
      <w:pPr>
        <w:pStyle w:val="Standard"/>
        <w:spacing w:after="0" w:line="480" w:lineRule="exact"/>
        <w:ind w:firstLine="708"/>
        <w:rPr>
          <w:lang w:val="en-US"/>
        </w:rPr>
      </w:pPr>
      <w:r w:rsidRPr="00E047EB">
        <w:rPr>
          <w:rFonts w:ascii="Times New Roman" w:hAnsi="Times New Roman" w:cs="Times New Roman"/>
          <w:sz w:val="24"/>
          <w:szCs w:val="24"/>
          <w:lang w:val="en-US"/>
        </w:rPr>
        <w:t>We recruited a convenience sample of 70 men of whom 87% were students or graduates from southern Polish universities (</w:t>
      </w:r>
      <w:bookmarkStart w:id="15" w:name="_Hlk106622877"/>
      <w:r w:rsidRPr="00E047EB">
        <w:rPr>
          <w:rFonts w:ascii="Times New Roman" w:hAnsi="Times New Roman" w:cs="Times New Roman"/>
          <w:i/>
          <w:sz w:val="24"/>
          <w:szCs w:val="24"/>
          <w:lang w:val="en-US"/>
        </w:rPr>
        <w:t>M</w:t>
      </w:r>
      <w:r w:rsidRPr="00E047EB">
        <w:rPr>
          <w:rFonts w:ascii="Times New Roman" w:hAnsi="Times New Roman" w:cs="Times New Roman"/>
          <w:i/>
          <w:sz w:val="24"/>
          <w:szCs w:val="24"/>
          <w:vertAlign w:val="subscript"/>
          <w:lang w:val="en-US"/>
        </w:rPr>
        <w:t>years</w:t>
      </w:r>
      <w:r w:rsidRPr="00E047EB">
        <w:rPr>
          <w:rFonts w:ascii="Times New Roman" w:hAnsi="Times New Roman" w:cs="Times New Roman"/>
          <w:sz w:val="24"/>
          <w:szCs w:val="24"/>
          <w:lang w:val="en-US"/>
        </w:rPr>
        <w:t xml:space="preserve"> = </w:t>
      </w:r>
      <w:bookmarkStart w:id="16" w:name="_Hlk106622865"/>
      <w:r w:rsidRPr="00E047EB">
        <w:rPr>
          <w:rFonts w:ascii="Times New Roman" w:hAnsi="Times New Roman" w:cs="Times New Roman"/>
          <w:sz w:val="24"/>
          <w:szCs w:val="24"/>
          <w:lang w:val="en-US"/>
        </w:rPr>
        <w:t>23.20</w:t>
      </w:r>
      <w:bookmarkEnd w:id="15"/>
      <w:r w:rsidRPr="00E047EB">
        <w:rPr>
          <w:rFonts w:ascii="Times New Roman" w:hAnsi="Times New Roman" w:cs="Times New Roman"/>
          <w:sz w:val="24"/>
          <w:szCs w:val="24"/>
          <w:lang w:val="en-US"/>
        </w:rPr>
        <w:t xml:space="preserve">, </w:t>
      </w:r>
      <w:bookmarkEnd w:id="16"/>
      <w:r w:rsidRPr="00E047EB">
        <w:rPr>
          <w:rFonts w:ascii="Times New Roman" w:hAnsi="Times New Roman" w:cs="Times New Roman"/>
          <w:i/>
          <w:sz w:val="24"/>
          <w:szCs w:val="24"/>
          <w:lang w:val="en-US"/>
        </w:rPr>
        <w:t>SD</w:t>
      </w:r>
      <w:r w:rsidRPr="00E047EB">
        <w:rPr>
          <w:rFonts w:ascii="Times New Roman" w:hAnsi="Times New Roman" w:cs="Times New Roman"/>
          <w:i/>
          <w:sz w:val="24"/>
          <w:szCs w:val="24"/>
          <w:vertAlign w:val="subscript"/>
          <w:lang w:val="en-US"/>
        </w:rPr>
        <w:t>years</w:t>
      </w:r>
      <w:r w:rsidRPr="00E047EB">
        <w:rPr>
          <w:rFonts w:ascii="Times New Roman" w:hAnsi="Times New Roman" w:cs="Times New Roman"/>
          <w:sz w:val="24"/>
          <w:szCs w:val="24"/>
          <w:lang w:val="en-US"/>
        </w:rPr>
        <w:t xml:space="preserve"> = 2.24), and compensated them with 25.00 Polish złoty ($8.00). </w:t>
      </w:r>
      <w:r w:rsidRPr="00E047EB">
        <w:rPr>
          <w:rFonts w:ascii="Times New Roman" w:hAnsi="Times New Roman" w:cs="Times New Roman"/>
          <w:sz w:val="24"/>
          <w:szCs w:val="24"/>
          <w:lang w:val="en-GB"/>
        </w:rPr>
        <w:t>We set to recruit (</w:t>
      </w:r>
      <w:r w:rsidRPr="00E047EB">
        <w:rPr>
          <w:rFonts w:ascii="Times New Roman" w:hAnsi="Times New Roman" w:cs="Times New Roman"/>
          <w:kern w:val="3"/>
          <w:sz w:val="24"/>
          <w:szCs w:val="24"/>
          <w:lang w:val="en-US"/>
        </w:rPr>
        <w:t>via e-mailing lists, advertisements on social networking websites, word-of-mouth advertising, or flyers</w:t>
      </w:r>
      <w:r w:rsidRPr="00E047EB">
        <w:rPr>
          <w:rFonts w:ascii="Times New Roman" w:hAnsi="Times New Roman" w:cs="Times New Roman"/>
          <w:sz w:val="24"/>
          <w:szCs w:val="24"/>
          <w:lang w:val="en-GB"/>
        </w:rPr>
        <w:t xml:space="preserve">) as many participants as possible within a given time period and budget </w:t>
      </w:r>
      <w:r w:rsidRPr="00E047EB">
        <w:rPr>
          <w:rFonts w:ascii="Times New Roman" w:hAnsi="Times New Roman" w:cs="Times New Roman"/>
          <w:sz w:val="24"/>
          <w:szCs w:val="24"/>
          <w:lang w:val="en-US"/>
        </w:rPr>
        <w:t xml:space="preserve">constraints. Two of them failed to complete the social value orientation scale (see below), leaving a final </w:t>
      </w:r>
      <w:r w:rsidRPr="00E047EB">
        <w:rPr>
          <w:rFonts w:ascii="Times New Roman" w:hAnsi="Times New Roman" w:cs="Times New Roman"/>
          <w:i/>
          <w:iCs/>
          <w:sz w:val="24"/>
          <w:szCs w:val="24"/>
          <w:lang w:val="en-US"/>
        </w:rPr>
        <w:t>N</w:t>
      </w:r>
      <w:r w:rsidRPr="00E047EB">
        <w:rPr>
          <w:rFonts w:ascii="Times New Roman" w:hAnsi="Times New Roman" w:cs="Times New Roman"/>
          <w:sz w:val="24"/>
          <w:szCs w:val="24"/>
          <w:lang w:val="en-US"/>
        </w:rPr>
        <w:t xml:space="preserve"> = 68. To maximize the measurement reliability of basal steroid hormone concentration in saliva, we applied the following exclusion criteria: endocrine disorders, chronic diseases and ongoing infections, use of hormonal treatment or supplementation, alcohol consumption within 12 hours before the test, BMI &lt;19 or BMI&gt; 30. </w:t>
      </w:r>
      <w:bookmarkStart w:id="17" w:name="_Hlk49513415"/>
      <w:r w:rsidRPr="00E047EB">
        <w:rPr>
          <w:rFonts w:ascii="Times New Roman" w:hAnsi="Times New Roman" w:cs="Times New Roman"/>
          <w:sz w:val="24"/>
          <w:szCs w:val="24"/>
          <w:lang w:val="en-US"/>
        </w:rPr>
        <w:t>Participants reported no discomfort.</w:t>
      </w:r>
      <w:bookmarkEnd w:id="17"/>
    </w:p>
    <w:p w14:paraId="6277C0CB" w14:textId="77777777" w:rsidR="00537BF1" w:rsidRPr="00E047EB" w:rsidRDefault="00B20163" w:rsidP="00924678">
      <w:pPr>
        <w:pStyle w:val="Standard"/>
        <w:spacing w:after="0" w:line="480" w:lineRule="exact"/>
        <w:rPr>
          <w:rFonts w:ascii="Times New Roman" w:hAnsi="Times New Roman" w:cs="Times New Roman"/>
          <w:i/>
          <w:iCs/>
          <w:sz w:val="24"/>
          <w:szCs w:val="24"/>
          <w:lang w:val="en-GB"/>
        </w:rPr>
      </w:pPr>
      <w:r w:rsidRPr="00E047EB">
        <w:rPr>
          <w:rFonts w:ascii="Times New Roman" w:hAnsi="Times New Roman" w:cs="Times New Roman"/>
          <w:i/>
          <w:iCs/>
          <w:sz w:val="24"/>
          <w:szCs w:val="24"/>
          <w:lang w:val="en-GB"/>
        </w:rPr>
        <w:t>2.1.2. Procedure</w:t>
      </w:r>
    </w:p>
    <w:p w14:paraId="272C14F2" w14:textId="77777777" w:rsidR="00537BF1" w:rsidRPr="00E047EB" w:rsidRDefault="00B20163" w:rsidP="00924678">
      <w:pPr>
        <w:pStyle w:val="Standard"/>
        <w:spacing w:after="0" w:line="480" w:lineRule="exact"/>
        <w:ind w:firstLine="709"/>
        <w:rPr>
          <w:lang w:val="en-US"/>
        </w:rPr>
      </w:pPr>
      <w:r w:rsidRPr="00E047EB">
        <w:rPr>
          <w:rFonts w:ascii="Times New Roman" w:hAnsi="Times New Roman" w:cs="Times New Roman"/>
          <w:sz w:val="24"/>
          <w:szCs w:val="24"/>
          <w:lang w:val="en-US"/>
        </w:rPr>
        <w:t>Participants completed personality measures online a day ahead of their laboratory visit. They were instructed to refrain from drinking alcohol for 10-12 hours before study participation, to wake up at least 2-3 hours before their laboratory appointment, and not to eat, drink</w:t>
      </w:r>
      <w:r w:rsidRPr="00E047EB">
        <w:rPr>
          <w:rFonts w:ascii="Times New Roman" w:hAnsi="Times New Roman" w:cs="Times New Roman"/>
          <w:sz w:val="24"/>
          <w:szCs w:val="24"/>
          <w:lang w:val="en-GB"/>
        </w:rPr>
        <w:t>,</w:t>
      </w:r>
      <w:r w:rsidRPr="00E047EB">
        <w:rPr>
          <w:rFonts w:ascii="Times New Roman" w:hAnsi="Times New Roman" w:cs="Times New Roman"/>
          <w:sz w:val="24"/>
          <w:szCs w:val="24"/>
          <w:lang w:val="en-US"/>
        </w:rPr>
        <w:t xml:space="preserve"> or chew gum an hour before participation. Testing sessions </w:t>
      </w:r>
      <w:r w:rsidRPr="00E047EB">
        <w:rPr>
          <w:rFonts w:ascii="Times New Roman" w:hAnsi="Times New Roman" w:cs="Times New Roman"/>
          <w:sz w:val="24"/>
          <w:szCs w:val="24"/>
          <w:lang w:val="en-GB"/>
        </w:rPr>
        <w:t>occurred</w:t>
      </w:r>
      <w:r w:rsidRPr="00E047EB">
        <w:rPr>
          <w:rFonts w:ascii="Times New Roman" w:hAnsi="Times New Roman" w:cs="Times New Roman"/>
          <w:sz w:val="24"/>
          <w:szCs w:val="24"/>
          <w:lang w:val="en-US"/>
        </w:rPr>
        <w:t xml:space="preserve"> between 10am and 5pm.</w:t>
      </w:r>
    </w:p>
    <w:p w14:paraId="612C62A7" w14:textId="77777777" w:rsidR="00537BF1" w:rsidRPr="00E047EB" w:rsidRDefault="00B20163" w:rsidP="00924678">
      <w:pPr>
        <w:pStyle w:val="Standard"/>
        <w:spacing w:after="0" w:line="480" w:lineRule="exact"/>
        <w:ind w:firstLine="709"/>
        <w:rPr>
          <w:lang w:val="en-US"/>
        </w:rPr>
      </w:pPr>
      <w:r w:rsidRPr="00E047EB">
        <w:rPr>
          <w:rFonts w:ascii="Times New Roman" w:hAnsi="Times New Roman" w:cs="Times New Roman"/>
          <w:sz w:val="24"/>
          <w:szCs w:val="24"/>
          <w:lang w:val="en-US"/>
        </w:rPr>
        <w:t>Participants were tested individually by a female experimenter. After filling out self-report measures (here and in Study 2, participants filled out also several self-report measures that were unrelated to the current research objectives)</w:t>
      </w:r>
      <w:r w:rsidRPr="00E047EB">
        <w:rPr>
          <w:rFonts w:ascii="Times New Roman" w:hAnsi="Times New Roman" w:cs="Times New Roman"/>
          <w:sz w:val="24"/>
          <w:szCs w:val="24"/>
          <w:lang w:val="en-GB"/>
        </w:rPr>
        <w:t xml:space="preserve">, they </w:t>
      </w:r>
      <w:r w:rsidRPr="00E047EB">
        <w:rPr>
          <w:rFonts w:ascii="Times New Roman" w:hAnsi="Times New Roman" w:cs="Times New Roman"/>
          <w:sz w:val="24"/>
          <w:szCs w:val="24"/>
          <w:lang w:val="en-US"/>
        </w:rPr>
        <w:t xml:space="preserve">provided saliva samples for immunoenzymatic testing. In particular, they received a disposable set consisting of a polypropylene straw and a dedicated sterile microcentrifuge polypropylene tube (SALI-TUBES, 1 ml) for steroid hormones collection. They were instructed how to collect a sample, and were left alone to ensure privacy. To form a more reliable basal T measurement, we measured T twice (here and in Study 2, </w:t>
      </w:r>
      <w:r w:rsidRPr="00E047EB">
        <w:rPr>
          <w:rFonts w:ascii="Times New Roman" w:hAnsi="Times New Roman" w:cs="Times New Roman"/>
          <w:sz w:val="24"/>
          <w:szCs w:val="24"/>
          <w:lang w:val="en-GB"/>
        </w:rPr>
        <w:t xml:space="preserve">we also assessed cortisol levels in saliva samples for an unrelated purpose) </w:t>
      </w:r>
      <w:r w:rsidRPr="00E047EB">
        <w:rPr>
          <w:rFonts w:ascii="Times New Roman" w:hAnsi="Times New Roman" w:cs="Times New Roman"/>
          <w:sz w:val="24"/>
          <w:szCs w:val="24"/>
          <w:lang w:val="en-US"/>
        </w:rPr>
        <w:t xml:space="preserve">and identically, with a 20-minute interval between sampling during which participants completed more self-report measures. We stored samples immediately at -20 </w:t>
      </w:r>
      <w:bookmarkStart w:id="18" w:name="_heading=h.gjdgxs"/>
      <w:bookmarkEnd w:id="18"/>
      <w:r w:rsidRPr="00E047EB">
        <w:rPr>
          <w:rFonts w:ascii="Times New Roman" w:hAnsi="Times New Roman" w:cs="Times New Roman"/>
          <w:sz w:val="24"/>
          <w:szCs w:val="24"/>
          <w:lang w:val="en-US"/>
        </w:rPr>
        <w:t>degrees Celsius.</w:t>
      </w:r>
      <w:bookmarkStart w:id="19" w:name="_Hlk106648813"/>
      <w:bookmarkEnd w:id="19"/>
    </w:p>
    <w:p w14:paraId="7ED1793B" w14:textId="77777777" w:rsidR="00537BF1" w:rsidRPr="00E047EB" w:rsidRDefault="00B20163" w:rsidP="00924678">
      <w:pPr>
        <w:pStyle w:val="Standard"/>
        <w:spacing w:after="0" w:line="480" w:lineRule="exact"/>
        <w:rPr>
          <w:rFonts w:ascii="Times New Roman" w:hAnsi="Times New Roman" w:cs="Times New Roman"/>
          <w:bCs/>
          <w:i/>
          <w:iCs/>
          <w:sz w:val="24"/>
          <w:szCs w:val="24"/>
          <w:lang w:val="en-US"/>
        </w:rPr>
      </w:pPr>
      <w:r w:rsidRPr="00E047EB">
        <w:rPr>
          <w:rFonts w:ascii="Times New Roman" w:hAnsi="Times New Roman" w:cs="Times New Roman"/>
          <w:bCs/>
          <w:i/>
          <w:iCs/>
          <w:sz w:val="24"/>
          <w:szCs w:val="24"/>
          <w:lang w:val="en-US"/>
        </w:rPr>
        <w:t>2.1.3. Measures</w:t>
      </w:r>
    </w:p>
    <w:p w14:paraId="4524C119" w14:textId="77777777" w:rsidR="00537BF1" w:rsidRPr="00E047EB" w:rsidRDefault="00B20163" w:rsidP="00924678">
      <w:pPr>
        <w:pStyle w:val="Standard"/>
        <w:spacing w:after="0" w:line="480" w:lineRule="exact"/>
        <w:rPr>
          <w:rFonts w:ascii="Times New Roman" w:hAnsi="Times New Roman" w:cs="Times New Roman"/>
          <w:bCs/>
          <w:i/>
          <w:iCs/>
          <w:sz w:val="24"/>
          <w:szCs w:val="24"/>
          <w:lang w:val="en-US"/>
        </w:rPr>
      </w:pPr>
      <w:r w:rsidRPr="00E047EB">
        <w:rPr>
          <w:rFonts w:ascii="Times New Roman" w:hAnsi="Times New Roman" w:cs="Times New Roman"/>
          <w:bCs/>
          <w:i/>
          <w:iCs/>
          <w:sz w:val="24"/>
          <w:szCs w:val="24"/>
          <w:lang w:val="en-US"/>
        </w:rPr>
        <w:t>2.1.3.1. Narcissism</w:t>
      </w:r>
    </w:p>
    <w:p w14:paraId="2E10AEE1" w14:textId="77777777" w:rsidR="00537BF1" w:rsidRPr="00E047EB" w:rsidRDefault="00B20163" w:rsidP="00924678">
      <w:pPr>
        <w:pStyle w:val="Standarduser"/>
        <w:spacing w:after="0" w:line="480" w:lineRule="exact"/>
        <w:ind w:firstLine="720"/>
        <w:outlineLvl w:val="0"/>
        <w:rPr>
          <w:lang w:val="en-US"/>
        </w:rPr>
      </w:pPr>
      <w:r w:rsidRPr="00E047EB">
        <w:rPr>
          <w:rFonts w:ascii="Times New Roman" w:hAnsi="Times New Roman" w:cs="Times New Roman"/>
          <w:bCs/>
          <w:sz w:val="24"/>
          <w:szCs w:val="24"/>
          <w:lang w:val="en-US"/>
        </w:rPr>
        <w:t xml:space="preserve">We assessed narcissism with </w:t>
      </w:r>
      <w:r w:rsidRPr="00E047EB">
        <w:rPr>
          <w:rStyle w:val="Domylnaczcionkaakapitu1"/>
          <w:rFonts w:ascii="Times New Roman" w:hAnsi="Times New Roman" w:cs="Times New Roman"/>
          <w:sz w:val="24"/>
          <w:szCs w:val="24"/>
          <w:lang w:val="en-US"/>
        </w:rPr>
        <w:t>the 34-item Narcissistic Personality Inventory (</w:t>
      </w:r>
      <w:bookmarkStart w:id="20" w:name="_Hlk105763646"/>
      <w:r w:rsidRPr="00E047EB">
        <w:rPr>
          <w:rStyle w:val="Domylnaczcionkaakapitu1"/>
          <w:rFonts w:ascii="Times New Roman" w:hAnsi="Times New Roman" w:cs="Times New Roman"/>
          <w:sz w:val="24"/>
          <w:szCs w:val="24"/>
          <w:lang w:val="en-US" w:eastAsia="pl-PL"/>
        </w:rPr>
        <w:t>NPI— Raskin and Hall, 1979;</w:t>
      </w:r>
      <w:r w:rsidRPr="00E047EB">
        <w:rPr>
          <w:rStyle w:val="Domylnaczcionkaakapitu1"/>
          <w:rFonts w:ascii="Times New Roman" w:hAnsi="Times New Roman" w:cs="Times New Roman"/>
          <w:sz w:val="24"/>
          <w:szCs w:val="24"/>
          <w:lang w:val="en-US"/>
        </w:rPr>
        <w:t xml:space="preserve"> Polish version: </w:t>
      </w:r>
      <w:r w:rsidRPr="00E047EB">
        <w:rPr>
          <w:rStyle w:val="Domylnaczcionkaakapitu1"/>
          <w:rFonts w:ascii="Times New Roman" w:hAnsi="Times New Roman" w:cs="Times New Roman"/>
          <w:sz w:val="24"/>
          <w:szCs w:val="24"/>
          <w:lang w:val="en-US" w:eastAsia="pl-PL"/>
        </w:rPr>
        <w:t>Bazińska and Drat-Ruszczak, 2000;</w:t>
      </w:r>
      <w:r w:rsidRPr="00E047EB">
        <w:rPr>
          <w:rStyle w:val="Domylnaczcionkaakapitu1"/>
          <w:rFonts w:ascii="Times New Roman" w:hAnsi="Times New Roman" w:cs="Times New Roman"/>
          <w:sz w:val="24"/>
          <w:szCs w:val="24"/>
          <w:lang w:val="en-US"/>
        </w:rPr>
        <w:t xml:space="preserve"> </w:t>
      </w:r>
      <w:bookmarkEnd w:id="20"/>
      <w:r w:rsidRPr="00E047EB">
        <w:rPr>
          <w:rStyle w:val="Domylnaczcionkaakapitu1"/>
          <w:rFonts w:ascii="Times New Roman" w:hAnsi="Times New Roman" w:cs="Times New Roman"/>
          <w:sz w:val="24"/>
          <w:szCs w:val="24"/>
          <w:lang w:val="en-US"/>
        </w:rPr>
        <w:t>α = .88; e.g., “</w:t>
      </w:r>
      <w:r w:rsidRPr="00E047EB">
        <w:rPr>
          <w:rFonts w:ascii="Times New Roman" w:hAnsi="Times New Roman" w:cs="Times New Roman"/>
          <w:sz w:val="24"/>
          <w:szCs w:val="24"/>
          <w:lang w:val="en-US" w:eastAsia="pl-PL"/>
        </w:rPr>
        <w:t>I am an extraordinary person”</w:t>
      </w:r>
      <w:r w:rsidRPr="00E047EB">
        <w:rPr>
          <w:rStyle w:val="Domylnaczcionkaakapitu1"/>
          <w:rFonts w:ascii="Times New Roman" w:hAnsi="Times New Roman" w:cs="Times New Roman"/>
          <w:sz w:val="24"/>
          <w:szCs w:val="24"/>
          <w:lang w:val="en-US" w:eastAsia="pl-PL"/>
        </w:rPr>
        <w:t>). The response scale ranged</w:t>
      </w:r>
      <w:r w:rsidRPr="00E047EB">
        <w:rPr>
          <w:rStyle w:val="Domylnaczcionkaakapitu1"/>
          <w:rFonts w:ascii="Times New Roman" w:hAnsi="Times New Roman" w:cs="Times New Roman"/>
          <w:sz w:val="24"/>
          <w:szCs w:val="24"/>
          <w:lang w:val="en-US"/>
        </w:rPr>
        <w:t xml:space="preserve"> from 1 (</w:t>
      </w:r>
      <w:r w:rsidRPr="00E047EB">
        <w:rPr>
          <w:rStyle w:val="Domylnaczcionkaakapitu1"/>
          <w:rFonts w:ascii="Times New Roman" w:hAnsi="Times New Roman" w:cs="Times New Roman"/>
          <w:i/>
          <w:kern w:val="3"/>
          <w:sz w:val="24"/>
          <w:szCs w:val="24"/>
          <w:lang w:val="en-US"/>
        </w:rPr>
        <w:t>does not apply to me</w:t>
      </w:r>
      <w:r w:rsidRPr="00E047EB">
        <w:rPr>
          <w:rStyle w:val="Domylnaczcionkaakapitu1"/>
          <w:rFonts w:ascii="Times New Roman" w:hAnsi="Times New Roman" w:cs="Times New Roman"/>
          <w:kern w:val="3"/>
          <w:sz w:val="24"/>
          <w:szCs w:val="24"/>
          <w:lang w:val="en-US"/>
        </w:rPr>
        <w:t>) to 5 (</w:t>
      </w:r>
      <w:r w:rsidRPr="00E047EB">
        <w:rPr>
          <w:rStyle w:val="Domylnaczcionkaakapitu1"/>
          <w:rFonts w:ascii="Times New Roman" w:hAnsi="Times New Roman" w:cs="Times New Roman"/>
          <w:i/>
          <w:kern w:val="3"/>
          <w:sz w:val="24"/>
          <w:szCs w:val="24"/>
          <w:lang w:val="en-US"/>
        </w:rPr>
        <w:t xml:space="preserve">applies to me; </w:t>
      </w:r>
      <w:r w:rsidRPr="00E047EB">
        <w:rPr>
          <w:rFonts w:ascii="Times New Roman" w:hAnsi="Times New Roman" w:cs="Times New Roman"/>
          <w:bCs/>
          <w:sz w:val="24"/>
          <w:szCs w:val="24"/>
          <w:lang w:val="en-US"/>
        </w:rPr>
        <w:t>additionally, we assessed narcissism with</w:t>
      </w:r>
      <w:r w:rsidRPr="00E047EB">
        <w:rPr>
          <w:rFonts w:ascii="Times New Roman" w:hAnsi="Times New Roman" w:cs="Times New Roman"/>
          <w:b/>
          <w:sz w:val="24"/>
          <w:szCs w:val="24"/>
          <w:lang w:val="en-US"/>
        </w:rPr>
        <w:t xml:space="preserve"> </w:t>
      </w:r>
      <w:r w:rsidRPr="00E047EB">
        <w:rPr>
          <w:rFonts w:ascii="Times New Roman" w:hAnsi="Times New Roman" w:cs="Times New Roman"/>
          <w:sz w:val="24"/>
          <w:szCs w:val="24"/>
          <w:lang w:val="en-US"/>
        </w:rPr>
        <w:t>the Short Dark Triad or SD3 (</w:t>
      </w:r>
      <w:r w:rsidRPr="00E047EB">
        <w:rPr>
          <w:rFonts w:ascii="Times New Roman" w:hAnsi="Times New Roman" w:cs="Times New Roman"/>
          <w:sz w:val="24"/>
          <w:szCs w:val="24"/>
        </w:rPr>
        <w:t>α</w:t>
      </w:r>
      <w:r w:rsidRPr="00E047EB">
        <w:rPr>
          <w:rFonts w:ascii="Times New Roman" w:hAnsi="Times New Roman" w:cs="Times New Roman"/>
          <w:sz w:val="24"/>
          <w:szCs w:val="24"/>
          <w:lang w:val="en-US"/>
        </w:rPr>
        <w:t xml:space="preserve"> = .77; Jones and Paulhus, 2014; t</w:t>
      </w:r>
      <w:r w:rsidRPr="00E047EB">
        <w:rPr>
          <w:rFonts w:ascii="Times New Roman" w:hAnsi="Times New Roman" w:cs="Times New Roman"/>
          <w:sz w:val="24"/>
          <w:szCs w:val="24"/>
          <w:lang w:val="en-GB"/>
        </w:rPr>
        <w:t>he SD3 results were very similar to the reported ones</w:t>
      </w:r>
      <w:r w:rsidRPr="00E047EB">
        <w:rPr>
          <w:rStyle w:val="Domylnaczcionkaakapitu1"/>
          <w:rFonts w:ascii="Times New Roman" w:hAnsi="Times New Roman" w:cs="Times New Roman"/>
          <w:sz w:val="24"/>
          <w:szCs w:val="24"/>
          <w:lang w:val="en-US"/>
        </w:rPr>
        <w:t>).</w:t>
      </w:r>
    </w:p>
    <w:p w14:paraId="5111BC90" w14:textId="77777777" w:rsidR="00537BF1" w:rsidRPr="00E047EB" w:rsidRDefault="00B20163" w:rsidP="00924678">
      <w:pPr>
        <w:pStyle w:val="Standard"/>
        <w:spacing w:after="0" w:line="480" w:lineRule="exact"/>
        <w:outlineLvl w:val="0"/>
        <w:rPr>
          <w:rFonts w:ascii="Times New Roman" w:hAnsi="Times New Roman" w:cs="Times New Roman"/>
          <w:i/>
          <w:iCs/>
          <w:sz w:val="24"/>
          <w:szCs w:val="24"/>
          <w:lang w:val="en-US"/>
        </w:rPr>
      </w:pPr>
      <w:r w:rsidRPr="00E047EB">
        <w:rPr>
          <w:rFonts w:ascii="Times New Roman" w:hAnsi="Times New Roman" w:cs="Times New Roman"/>
          <w:i/>
          <w:iCs/>
          <w:sz w:val="24"/>
          <w:szCs w:val="24"/>
          <w:lang w:val="en-US"/>
        </w:rPr>
        <w:t>2.1.3.2. Resource Allocation</w:t>
      </w:r>
    </w:p>
    <w:p w14:paraId="307BBD73" w14:textId="77777777" w:rsidR="00537BF1" w:rsidRPr="00E047EB" w:rsidRDefault="00B20163" w:rsidP="00924678">
      <w:pPr>
        <w:pStyle w:val="Standard"/>
        <w:spacing w:after="0" w:line="480" w:lineRule="exact"/>
        <w:ind w:firstLine="708"/>
        <w:outlineLvl w:val="0"/>
        <w:rPr>
          <w:lang w:val="en-US"/>
        </w:rPr>
      </w:pPr>
      <w:r w:rsidRPr="00E047EB">
        <w:rPr>
          <w:rFonts w:ascii="Times New Roman" w:hAnsi="Times New Roman" w:cs="Times New Roman"/>
          <w:sz w:val="24"/>
          <w:szCs w:val="24"/>
          <w:lang w:val="en-US"/>
        </w:rPr>
        <w:t xml:space="preserve">We assessed resource allocation with the 9-item Triple Dominance Measure (TDM; </w:t>
      </w:r>
      <w:r w:rsidRPr="00E047EB">
        <w:rPr>
          <w:rFonts w:ascii="Times New Roman" w:hAnsi="Times New Roman" w:cs="Times New Roman"/>
          <w:sz w:val="24"/>
          <w:szCs w:val="24"/>
          <w:lang w:val="nl-NL"/>
        </w:rPr>
        <w:t>Van Lange et al., 1997; Polish version: Czarna et al., 2014</w:t>
      </w:r>
      <w:r w:rsidRPr="00E047EB">
        <w:rPr>
          <w:rFonts w:ascii="Times New Roman" w:hAnsi="Times New Roman" w:cs="Times New Roman"/>
          <w:sz w:val="24"/>
          <w:szCs w:val="24"/>
          <w:lang w:val="en-US"/>
        </w:rPr>
        <w:t xml:space="preserve">). The TDM is commonly used for gauging social value orientation, that is, the weight people assign to their own versus others’ outcomes in interdependent situations (Messick and McClintock, 1968). It is based on decomposed games. </w:t>
      </w:r>
      <w:r w:rsidRPr="00E047EB">
        <w:rPr>
          <w:rFonts w:ascii="Times New Roman" w:hAnsi="Times New Roman" w:cs="Times New Roman"/>
          <w:sz w:val="24"/>
          <w:szCs w:val="24"/>
          <w:lang w:val="nl-NL"/>
        </w:rPr>
        <w:t>P</w:t>
      </w:r>
      <w:r w:rsidRPr="00E047EB">
        <w:rPr>
          <w:rFonts w:ascii="Times New Roman" w:hAnsi="Times New Roman" w:cs="Times New Roman"/>
          <w:sz w:val="24"/>
          <w:szCs w:val="24"/>
          <w:lang w:val="en-US"/>
        </w:rPr>
        <w:t>articipants chose between options that allocated points to themselves versus another person across nine scenarios. The instructions read:</w:t>
      </w:r>
    </w:p>
    <w:p w14:paraId="161FB627" w14:textId="77777777" w:rsidR="00537BF1" w:rsidRPr="00E047EB" w:rsidRDefault="00B20163" w:rsidP="00924678">
      <w:pPr>
        <w:pStyle w:val="Standard"/>
        <w:spacing w:after="0" w:line="480" w:lineRule="exact"/>
        <w:rPr>
          <w:rFonts w:ascii="Times New Roman" w:hAnsi="Times New Roman" w:cs="Times New Roman"/>
          <w:sz w:val="24"/>
          <w:szCs w:val="24"/>
          <w:lang w:val="en-US"/>
        </w:rPr>
      </w:pPr>
      <w:r w:rsidRPr="00E047EB">
        <w:rPr>
          <w:rFonts w:ascii="Times New Roman" w:hAnsi="Times New Roman" w:cs="Times New Roman"/>
          <w:sz w:val="24"/>
          <w:szCs w:val="24"/>
          <w:lang w:val="en-US"/>
        </w:rPr>
        <w:t xml:space="preserve"> “In this task, please imagine that you have been randomly paired with another person, whom we will refer to simply as “Other.” This Other is someone you do not know and you will not knowingly meet in the future. Both you and the Other will be making choices by circling the letter A, B, or C. Your own choices will produce points for both yourself and the Other. Likewise, the Other’s choice will produce points for him/her and you. Every point has value: the more points you receive, the better for you, and the more points the Other receives, the better for him/her.”</w:t>
      </w:r>
    </w:p>
    <w:p w14:paraId="599BB3AF" w14:textId="77777777" w:rsidR="00537BF1" w:rsidRPr="00E047EB" w:rsidRDefault="00B20163" w:rsidP="00924678">
      <w:pPr>
        <w:pStyle w:val="Standard"/>
        <w:spacing w:after="0" w:line="480" w:lineRule="exact"/>
        <w:ind w:firstLine="708"/>
        <w:rPr>
          <w:lang w:val="en-US"/>
        </w:rPr>
      </w:pPr>
      <w:bookmarkStart w:id="21" w:name="_Hlk105760124"/>
      <w:r w:rsidRPr="00E047EB">
        <w:rPr>
          <w:rFonts w:ascii="Times New Roman" w:hAnsi="Times New Roman" w:cs="Times New Roman"/>
          <w:sz w:val="24"/>
          <w:szCs w:val="24"/>
          <w:lang w:val="en-US"/>
        </w:rPr>
        <w:t>The instruction was then followed by an example of a choice situation (Figure 2) with an elaborate explanation of all possible decisions.</w:t>
      </w:r>
      <w:bookmarkEnd w:id="21"/>
      <w:r w:rsidRPr="00E047EB">
        <w:rPr>
          <w:rFonts w:ascii="Times New Roman" w:hAnsi="Times New Roman" w:cs="Times New Roman"/>
          <w:sz w:val="24"/>
          <w:szCs w:val="24"/>
          <w:lang w:val="en-US"/>
        </w:rPr>
        <w:t xml:space="preserve"> Choices reflected not only what participants wanted, but also what they wanted the Other to receive; therefore, the TDM measures social strategies. Based on allocation patterns (i.e., at least six consistent choices), each participant can be classified as prosocial, competitive, or individualist. </w:t>
      </w:r>
      <w:bookmarkStart w:id="22" w:name="_Hlk105759743"/>
      <w:r w:rsidRPr="00E047EB">
        <w:rPr>
          <w:rFonts w:ascii="Times New Roman" w:hAnsi="Times New Roman" w:cs="Times New Roman"/>
          <w:i/>
          <w:iCs/>
          <w:sz w:val="24"/>
          <w:szCs w:val="24"/>
          <w:lang w:val="en-US"/>
        </w:rPr>
        <w:t xml:space="preserve">Prosocials </w:t>
      </w:r>
      <w:r w:rsidRPr="00E047EB">
        <w:rPr>
          <w:rFonts w:ascii="Times New Roman" w:hAnsi="Times New Roman" w:cs="Times New Roman"/>
          <w:sz w:val="24"/>
          <w:szCs w:val="24"/>
          <w:lang w:val="en-US"/>
        </w:rPr>
        <w:t xml:space="preserve">maximize outcomes for both themselves and others (i.e., cooperation) and minimize differences between outcomes for themselves and others (i.e., equality); </w:t>
      </w:r>
      <w:r w:rsidRPr="00E047EB">
        <w:rPr>
          <w:rFonts w:ascii="Times New Roman" w:hAnsi="Times New Roman" w:cs="Times New Roman"/>
          <w:i/>
          <w:iCs/>
          <w:sz w:val="24"/>
          <w:szCs w:val="24"/>
          <w:lang w:val="en-US"/>
        </w:rPr>
        <w:t xml:space="preserve">individualists </w:t>
      </w:r>
      <w:r w:rsidRPr="00E047EB">
        <w:rPr>
          <w:rFonts w:ascii="Times New Roman" w:hAnsi="Times New Roman" w:cs="Times New Roman"/>
          <w:sz w:val="24"/>
          <w:szCs w:val="24"/>
          <w:lang w:val="en-US"/>
        </w:rPr>
        <w:t xml:space="preserve">maximize their own outcomes with little or no regard for others' outcomes; and </w:t>
      </w:r>
      <w:r w:rsidRPr="00E047EB">
        <w:rPr>
          <w:rFonts w:ascii="Times New Roman" w:hAnsi="Times New Roman" w:cs="Times New Roman"/>
          <w:i/>
          <w:iCs/>
          <w:sz w:val="24"/>
          <w:szCs w:val="24"/>
          <w:lang w:val="en-US"/>
        </w:rPr>
        <w:t xml:space="preserve">competitors </w:t>
      </w:r>
      <w:r w:rsidRPr="00E047EB">
        <w:rPr>
          <w:rFonts w:ascii="Times New Roman" w:hAnsi="Times New Roman" w:cs="Times New Roman"/>
          <w:sz w:val="24"/>
          <w:szCs w:val="24"/>
          <w:lang w:val="en-US"/>
        </w:rPr>
        <w:t xml:space="preserve">maximize their own outcomes relative to others' outcomes, seeking relative advantage over others (Lange et al., 1997). </w:t>
      </w:r>
      <w:bookmarkEnd w:id="22"/>
      <w:r w:rsidRPr="00E047EB">
        <w:rPr>
          <w:rFonts w:ascii="Times New Roman" w:hAnsi="Times New Roman" w:cs="Times New Roman"/>
          <w:sz w:val="24"/>
          <w:szCs w:val="24"/>
          <w:lang w:val="en-US"/>
        </w:rPr>
        <w:t>The prosocial choice, an equal split of resources, is the most frequent and socially desirable one (Platow, 1994). To optimize the use of our data and retain all cases, we classified participants’ social value orientations on the basis of their most prevalent choices. In addition, we used a variable based on the sum allocated to Other. Theoretical minimum and maximum for Sum Allocated to Other are as follows: min = 900, max = 4490. Both of these approaches—categorical and continuous—have been used in the literature (Czarna et al., 2014; Jonason et al., 2010). In our study, 82.35% of participants made at least six consistent choices across the nine scenarios, and 55.88% of them chose the same type of answer (i.e., prosocial, competitive, or individualistic) across scenarios.</w:t>
      </w:r>
    </w:p>
    <w:p w14:paraId="45491F49" w14:textId="77777777" w:rsidR="00537BF1" w:rsidRPr="00E047EB" w:rsidRDefault="00B20163" w:rsidP="00924678">
      <w:pPr>
        <w:pStyle w:val="Standard"/>
        <w:spacing w:after="0" w:line="480" w:lineRule="exact"/>
        <w:rPr>
          <w:rFonts w:ascii="Times New Roman" w:hAnsi="Times New Roman" w:cs="Times New Roman"/>
          <w:i/>
          <w:iCs/>
          <w:sz w:val="24"/>
          <w:szCs w:val="24"/>
          <w:lang w:val="en-US"/>
        </w:rPr>
      </w:pPr>
      <w:r w:rsidRPr="00E047EB">
        <w:rPr>
          <w:rFonts w:ascii="Times New Roman" w:hAnsi="Times New Roman" w:cs="Times New Roman"/>
          <w:i/>
          <w:iCs/>
          <w:sz w:val="24"/>
          <w:szCs w:val="24"/>
          <w:lang w:val="en-US"/>
        </w:rPr>
        <w:t>2.1.3.3. Salivary T Measurement</w:t>
      </w:r>
    </w:p>
    <w:p w14:paraId="2141FDC7" w14:textId="77777777" w:rsidR="00537BF1" w:rsidRPr="00E047EB" w:rsidRDefault="00B20163" w:rsidP="00924678">
      <w:pPr>
        <w:pStyle w:val="Standard"/>
        <w:spacing w:after="0" w:line="480" w:lineRule="exact"/>
        <w:ind w:firstLine="708"/>
        <w:rPr>
          <w:lang w:val="en-US"/>
        </w:rPr>
      </w:pPr>
      <w:bookmarkStart w:id="23" w:name="_Hlk106648898"/>
      <w:r w:rsidRPr="00E047EB">
        <w:rPr>
          <w:rFonts w:ascii="Times New Roman" w:hAnsi="Times New Roman" w:cs="Times New Roman"/>
          <w:sz w:val="24"/>
          <w:szCs w:val="24"/>
          <w:lang w:val="en-US"/>
        </w:rPr>
        <w:t xml:space="preserve">Collected samples were sealed off and stored at -20 degrees Celsius </w:t>
      </w:r>
      <w:bookmarkEnd w:id="23"/>
      <w:r w:rsidRPr="00E047EB">
        <w:rPr>
          <w:rFonts w:ascii="Times New Roman" w:hAnsi="Times New Roman" w:cs="Times New Roman"/>
          <w:sz w:val="24"/>
          <w:szCs w:val="24"/>
          <w:lang w:val="en-US"/>
        </w:rPr>
        <w:t xml:space="preserve">until they were assayed by hypotheses-blind staff at the </w:t>
      </w:r>
      <w:r w:rsidRPr="00E047EB">
        <w:rPr>
          <w:rFonts w:ascii="Times New Roman" w:eastAsia="TimesNewRoman" w:hAnsi="Times New Roman" w:cs="Times New Roman"/>
          <w:sz w:val="24"/>
          <w:szCs w:val="24"/>
          <w:lang w:val="en-US"/>
        </w:rPr>
        <w:t>Department of General Biochemistry, Jagiellonian University. Commercially-available enzyme immunoassay kits (</w:t>
      </w:r>
      <w:r w:rsidRPr="00E047EB">
        <w:rPr>
          <w:rFonts w:ascii="Times New Roman" w:hAnsi="Times New Roman" w:cs="Times New Roman"/>
          <w:sz w:val="24"/>
          <w:szCs w:val="24"/>
          <w:lang w:val="en-US"/>
        </w:rPr>
        <w:t xml:space="preserve">DRG International) were used to quantify the level of T in saliva samples. Upon arrival in the laboratory, samples had to be deep frozen at least overnight. After freezing and thawing, the samples were centrifuged (at 3000 x g, 10 min) to separate mucins from clear and colorless supernatant. No dilution of specimens was applied. The assay was performed at room temperature. Seventy five μl of each saliva sample per well was used for analysis. All samples were assayed according to the test procedure provided with the kit, typical standard curve with concentration range 0 – 1000 pg/mL was applied. The intra- and inter-assay coefficients of variation (CVs) reported by DRG were below 10%, and the detection limit of the assay is 1.9 pg/ml (the </w:t>
      </w:r>
      <w:r w:rsidRPr="00E047EB">
        <w:rPr>
          <w:rFonts w:ascii="Times New Roman" w:eastAsia="Times New Roman" w:hAnsi="Times New Roman" w:cs="Times New Roman"/>
          <w:sz w:val="24"/>
          <w:szCs w:val="24"/>
          <w:lang w:val="en-US" w:eastAsia="pl-PL"/>
        </w:rPr>
        <w:t xml:space="preserve">intra-assay and inter-assay CVs could not be calculated because the raw data from the assay lab were no longer available from the assay lab. Hence we provide the values reported by the producer of the commercially-available assay kit, DRG: </w:t>
      </w:r>
      <w:r w:rsidRPr="00E047EB">
        <w:rPr>
          <w:rFonts w:ascii="Times New Roman" w:hAnsi="Times New Roman" w:cs="Times New Roman"/>
          <w:sz w:val="24"/>
          <w:szCs w:val="24"/>
          <w:lang w:val="en-US"/>
        </w:rPr>
        <w:t xml:space="preserve">mean </w:t>
      </w:r>
      <w:r w:rsidRPr="00E047EB">
        <w:rPr>
          <w:rFonts w:ascii="Times New Roman" w:eastAsia="Times New Roman" w:hAnsi="Times New Roman" w:cs="Times New Roman"/>
          <w:sz w:val="24"/>
          <w:szCs w:val="24"/>
          <w:lang w:val="en-US" w:eastAsia="pl-PL"/>
        </w:rPr>
        <w:t xml:space="preserve">intra-assay and inter-assay CVs were 4.67% and </w:t>
      </w:r>
      <w:r w:rsidRPr="00E047EB">
        <w:rPr>
          <w:rFonts w:ascii="Times New Roman" w:hAnsi="Times New Roman" w:cs="Times New Roman"/>
          <w:sz w:val="24"/>
          <w:szCs w:val="24"/>
          <w:lang w:val="en-US"/>
        </w:rPr>
        <w:t>7.63%</w:t>
      </w:r>
      <w:r w:rsidRPr="00E047EB">
        <w:rPr>
          <w:rFonts w:ascii="Times New Roman" w:eastAsia="Times New Roman" w:hAnsi="Times New Roman" w:cs="Times New Roman"/>
          <w:sz w:val="24"/>
          <w:szCs w:val="24"/>
          <w:lang w:val="en-US" w:eastAsia="pl-PL"/>
        </w:rPr>
        <w:t>, respectively)</w:t>
      </w:r>
      <w:r w:rsidRPr="00E047EB">
        <w:rPr>
          <w:rFonts w:ascii="Times New Roman" w:hAnsi="Times New Roman" w:cs="Times New Roman"/>
          <w:sz w:val="24"/>
          <w:szCs w:val="24"/>
          <w:lang w:val="en-US"/>
        </w:rPr>
        <w:t>. Absorbance (OD) of each well was determined at 450 nm with a microtiter plate reader (Labtech LT-4000MS; Labtech International Ltd., Uckfield, UK), and concentrations were estimated via a 4-parameter curve computed using the standards included in the kit.</w:t>
      </w:r>
    </w:p>
    <w:p w14:paraId="7BB16EFD" w14:textId="77777777" w:rsidR="00537BF1" w:rsidRPr="00E047EB" w:rsidRDefault="00B20163" w:rsidP="00924678">
      <w:pPr>
        <w:pStyle w:val="Standard"/>
        <w:spacing w:after="0" w:line="480" w:lineRule="exact"/>
        <w:ind w:firstLine="709"/>
        <w:rPr>
          <w:lang w:val="en-US"/>
        </w:rPr>
      </w:pPr>
      <w:r w:rsidRPr="00E047EB">
        <w:rPr>
          <w:rFonts w:ascii="Times New Roman" w:hAnsi="Times New Roman" w:cs="Times New Roman"/>
          <w:sz w:val="24"/>
          <w:szCs w:val="24"/>
          <w:lang w:val="en-US"/>
        </w:rPr>
        <w:t>The two T measurements (T</w:t>
      </w:r>
      <w:r w:rsidRPr="00E047EB">
        <w:rPr>
          <w:rFonts w:ascii="Times New Roman" w:hAnsi="Times New Roman" w:cs="Times New Roman"/>
          <w:sz w:val="24"/>
          <w:szCs w:val="24"/>
          <w:vertAlign w:val="subscript"/>
          <w:lang w:val="en-US"/>
        </w:rPr>
        <w:t>1</w:t>
      </w:r>
      <w:r w:rsidRPr="00E047EB">
        <w:rPr>
          <w:rFonts w:ascii="Times New Roman" w:hAnsi="Times New Roman" w:cs="Times New Roman"/>
          <w:sz w:val="24"/>
          <w:szCs w:val="24"/>
          <w:lang w:val="en-US"/>
        </w:rPr>
        <w:t xml:space="preserve"> and T</w:t>
      </w:r>
      <w:r w:rsidRPr="00E047EB">
        <w:rPr>
          <w:rFonts w:ascii="Times New Roman" w:hAnsi="Times New Roman" w:cs="Times New Roman"/>
          <w:sz w:val="24"/>
          <w:szCs w:val="24"/>
          <w:vertAlign w:val="subscript"/>
          <w:lang w:val="en-US"/>
        </w:rPr>
        <w:t>2</w:t>
      </w:r>
      <w:r w:rsidRPr="00E047EB">
        <w:rPr>
          <w:rFonts w:ascii="Times New Roman" w:hAnsi="Times New Roman" w:cs="Times New Roman"/>
          <w:sz w:val="24"/>
          <w:szCs w:val="24"/>
          <w:lang w:val="en-US"/>
        </w:rPr>
        <w:t>) were highly inter-correlated (</w:t>
      </w:r>
      <w:r w:rsidRPr="00E047EB">
        <w:rPr>
          <w:rFonts w:ascii="Times New Roman" w:hAnsi="Times New Roman" w:cs="Times New Roman"/>
          <w:i/>
          <w:iCs/>
          <w:sz w:val="24"/>
          <w:szCs w:val="24"/>
          <w:lang w:val="en-US"/>
        </w:rPr>
        <w:t xml:space="preserve">r </w:t>
      </w:r>
      <w:r w:rsidRPr="00E047EB">
        <w:rPr>
          <w:rFonts w:ascii="Times New Roman" w:hAnsi="Times New Roman" w:cs="Times New Roman"/>
          <w:sz w:val="24"/>
          <w:szCs w:val="24"/>
          <w:lang w:val="en-US"/>
        </w:rPr>
        <w:t xml:space="preserve">= 0.80, </w:t>
      </w:r>
      <w:r w:rsidRPr="00E047EB">
        <w:rPr>
          <w:rFonts w:ascii="Times New Roman" w:hAnsi="Times New Roman" w:cs="Times New Roman"/>
          <w:i/>
          <w:iCs/>
          <w:sz w:val="24"/>
          <w:szCs w:val="24"/>
          <w:lang w:val="en-US"/>
        </w:rPr>
        <w:t>p</w:t>
      </w:r>
      <w:r w:rsidRPr="00E047EB">
        <w:rPr>
          <w:rFonts w:ascii="Times New Roman" w:hAnsi="Times New Roman" w:cs="Times New Roman"/>
          <w:sz w:val="24"/>
          <w:szCs w:val="24"/>
          <w:lang w:val="en-US"/>
        </w:rPr>
        <w:t xml:space="preserve"> &lt; 0.001), and hence we averaged them to create a basal T score for each participant. The pattern of results and conclusions remained the same regardless of whether we used T at T</w:t>
      </w:r>
      <w:r w:rsidRPr="00E047EB">
        <w:rPr>
          <w:rFonts w:ascii="Times New Roman" w:hAnsi="Times New Roman" w:cs="Times New Roman"/>
          <w:sz w:val="24"/>
          <w:szCs w:val="24"/>
          <w:vertAlign w:val="subscript"/>
          <w:lang w:val="en-US"/>
        </w:rPr>
        <w:t>1</w:t>
      </w:r>
      <w:r w:rsidRPr="00E047EB">
        <w:rPr>
          <w:rFonts w:ascii="Times New Roman" w:hAnsi="Times New Roman" w:cs="Times New Roman"/>
          <w:sz w:val="24"/>
          <w:szCs w:val="24"/>
          <w:lang w:val="en-US"/>
        </w:rPr>
        <w:t>, at T</w:t>
      </w:r>
      <w:r w:rsidRPr="00E047EB">
        <w:rPr>
          <w:rFonts w:ascii="Times New Roman" w:hAnsi="Times New Roman" w:cs="Times New Roman"/>
          <w:sz w:val="24"/>
          <w:szCs w:val="24"/>
          <w:vertAlign w:val="subscript"/>
          <w:lang w:val="en-US"/>
        </w:rPr>
        <w:t>2</w:t>
      </w:r>
      <w:r w:rsidRPr="00E047EB">
        <w:rPr>
          <w:rFonts w:ascii="Times New Roman" w:hAnsi="Times New Roman" w:cs="Times New Roman"/>
          <w:sz w:val="24"/>
          <w:szCs w:val="24"/>
          <w:lang w:val="en-US"/>
        </w:rPr>
        <w:t>, or its mean (see Supplementary Table S1 for all results and Table S1 for histogram of mean T).</w:t>
      </w:r>
    </w:p>
    <w:p w14:paraId="60FBECD9" w14:textId="77777777" w:rsidR="00537BF1" w:rsidRPr="00E047EB" w:rsidRDefault="00B20163" w:rsidP="00924678">
      <w:pPr>
        <w:pStyle w:val="Standard"/>
        <w:spacing w:after="0" w:line="480" w:lineRule="exact"/>
        <w:rPr>
          <w:rFonts w:ascii="Times New Roman" w:hAnsi="Times New Roman" w:cs="Times New Roman"/>
          <w:bCs/>
          <w:i/>
          <w:iCs/>
          <w:sz w:val="24"/>
          <w:szCs w:val="24"/>
          <w:lang w:val="en-US"/>
        </w:rPr>
      </w:pPr>
      <w:r w:rsidRPr="00E047EB">
        <w:rPr>
          <w:rFonts w:ascii="Times New Roman" w:hAnsi="Times New Roman" w:cs="Times New Roman"/>
          <w:bCs/>
          <w:i/>
          <w:iCs/>
          <w:sz w:val="24"/>
          <w:szCs w:val="24"/>
          <w:lang w:val="en-US"/>
        </w:rPr>
        <w:t>2.2. Results and Discussion</w:t>
      </w:r>
    </w:p>
    <w:p w14:paraId="3BBA344C" w14:textId="77777777" w:rsidR="00537BF1" w:rsidRPr="00E047EB" w:rsidRDefault="00B20163" w:rsidP="00924678">
      <w:pPr>
        <w:pStyle w:val="Standard"/>
        <w:spacing w:after="0" w:line="480" w:lineRule="exact"/>
        <w:ind w:firstLine="708"/>
        <w:rPr>
          <w:lang w:val="en-US"/>
        </w:rPr>
      </w:pPr>
      <w:r w:rsidRPr="00E047EB">
        <w:rPr>
          <w:rFonts w:ascii="Times New Roman" w:hAnsi="Times New Roman" w:cs="Times New Roman"/>
          <w:bCs/>
          <w:sz w:val="24"/>
          <w:szCs w:val="24"/>
          <w:lang w:val="en-US"/>
        </w:rPr>
        <w:t xml:space="preserve">In Table 1, we present descriptive statistics and zero-order correlations among variables. </w:t>
      </w:r>
      <w:r w:rsidRPr="00E047EB">
        <w:rPr>
          <w:rFonts w:ascii="Times New Roman" w:hAnsi="Times New Roman" w:cs="Times New Roman"/>
          <w:sz w:val="24"/>
          <w:szCs w:val="24"/>
          <w:lang w:val="en-US"/>
        </w:rPr>
        <w:t>Of participants, 45.59 % manifested a prosocial social value orientation, 36.76% an individualistic orientation, and 17.65 % a competitive one.</w:t>
      </w:r>
    </w:p>
    <w:p w14:paraId="71751DED" w14:textId="77777777" w:rsidR="00537BF1" w:rsidRPr="00E047EB" w:rsidRDefault="00B20163" w:rsidP="00924678">
      <w:pPr>
        <w:pStyle w:val="Standard"/>
        <w:spacing w:after="0" w:line="480" w:lineRule="exact"/>
        <w:ind w:firstLine="709"/>
        <w:rPr>
          <w:lang w:val="en-US"/>
        </w:rPr>
      </w:pPr>
      <w:r w:rsidRPr="00E047EB">
        <w:rPr>
          <w:rFonts w:ascii="Times New Roman" w:hAnsi="Times New Roman" w:cs="Times New Roman"/>
          <w:sz w:val="24"/>
          <w:szCs w:val="24"/>
          <w:lang w:val="en-US"/>
        </w:rPr>
        <w:t xml:space="preserve">The TDM (i.e., resources assigned to self vs. other) is continuous, but also convertible into a three-level categorical variable (i.e., social value orientation): prosocial/cooperative (focused on equality and maximizing joint gain), individualistic (focused on own gain exclusively), and competitive (focused on having an advantage over the other person, even at own expense). First, we present results on the continuous TDM. We regressed Sum Allocated to Other (i.e., generosity) on standardized mean T, standardized narcissism, and their interaction. We obtained a significant interaction (Table 2 upper panel) that alone accounted for 14.70% of the variance. We proceeded with </w:t>
      </w:r>
      <w:bookmarkStart w:id="24" w:name="_Hlk106734714"/>
      <w:r w:rsidRPr="00E047EB">
        <w:rPr>
          <w:rFonts w:ascii="Times New Roman" w:hAnsi="Times New Roman" w:cs="Times New Roman"/>
          <w:sz w:val="24"/>
          <w:szCs w:val="24"/>
          <w:lang w:val="en-US"/>
        </w:rPr>
        <w:t>simple slope analysis</w:t>
      </w:r>
      <w:bookmarkEnd w:id="24"/>
      <w:r w:rsidRPr="00E047EB">
        <w:rPr>
          <w:rFonts w:ascii="Times New Roman" w:hAnsi="Times New Roman" w:cs="Times New Roman"/>
          <w:sz w:val="24"/>
          <w:szCs w:val="24"/>
          <w:lang w:val="en-US"/>
        </w:rPr>
        <w:t xml:space="preserve">. </w:t>
      </w:r>
      <w:bookmarkStart w:id="25" w:name="_Hlk106729423"/>
      <w:r w:rsidRPr="00E047EB">
        <w:rPr>
          <w:rFonts w:ascii="Times New Roman" w:hAnsi="Times New Roman" w:cs="Times New Roman"/>
          <w:sz w:val="24"/>
          <w:szCs w:val="24"/>
          <w:lang w:val="en-US"/>
        </w:rPr>
        <w:t>A</w:t>
      </w:r>
      <w:r w:rsidRPr="00E047EB">
        <w:rPr>
          <w:rFonts w:ascii="Times New Roman" w:hAnsi="Times New Roman" w:cs="Times New Roman"/>
          <w:sz w:val="24"/>
          <w:szCs w:val="24"/>
          <w:lang w:val="en-GB"/>
        </w:rPr>
        <w:t xml:space="preserve">mong low narcissists, T was a significant negative predictor of generosity (at -1 SD of narcissism: </w:t>
      </w:r>
      <w:r w:rsidRPr="00E047EB">
        <w:rPr>
          <w:rFonts w:ascii="Times New Roman" w:hAnsi="Times New Roman" w:cs="Times New Roman"/>
          <w:i/>
          <w:iCs/>
          <w:sz w:val="24"/>
          <w:szCs w:val="24"/>
          <w:lang w:val="en-GB"/>
        </w:rPr>
        <w:t>b</w:t>
      </w:r>
      <w:r w:rsidRPr="00E047EB">
        <w:rPr>
          <w:rFonts w:ascii="Times New Roman" w:hAnsi="Times New Roman" w:cs="Times New Roman"/>
          <w:sz w:val="24"/>
          <w:szCs w:val="24"/>
          <w:lang w:val="en-GB"/>
        </w:rPr>
        <w:t xml:space="preserve"> = -373.178, </w:t>
      </w:r>
      <w:r w:rsidRPr="00E047EB">
        <w:rPr>
          <w:rFonts w:ascii="Times New Roman" w:hAnsi="Times New Roman" w:cs="Times New Roman"/>
          <w:i/>
          <w:iCs/>
          <w:sz w:val="24"/>
          <w:szCs w:val="24"/>
          <w:lang w:val="en-GB"/>
        </w:rPr>
        <w:t>SE</w:t>
      </w:r>
      <w:r w:rsidRPr="00E047EB">
        <w:rPr>
          <w:rFonts w:ascii="Times New Roman" w:hAnsi="Times New Roman" w:cs="Times New Roman"/>
          <w:sz w:val="24"/>
          <w:szCs w:val="24"/>
          <w:lang w:val="en-GB"/>
        </w:rPr>
        <w:t xml:space="preserve"> = 180.996, </w:t>
      </w:r>
      <w:r w:rsidRPr="00E047EB">
        <w:rPr>
          <w:rFonts w:ascii="Times New Roman" w:hAnsi="Times New Roman" w:cs="Times New Roman"/>
          <w:i/>
          <w:iCs/>
          <w:sz w:val="24"/>
          <w:szCs w:val="24"/>
          <w:lang w:val="en-GB"/>
        </w:rPr>
        <w:t>t</w:t>
      </w:r>
      <w:r w:rsidRPr="00E047EB">
        <w:rPr>
          <w:rFonts w:ascii="Times New Roman" w:hAnsi="Times New Roman" w:cs="Times New Roman"/>
          <w:sz w:val="24"/>
          <w:szCs w:val="24"/>
          <w:lang w:val="en-GB"/>
        </w:rPr>
        <w:t xml:space="preserve"> = -2.062, </w:t>
      </w:r>
      <w:r w:rsidRPr="00E047EB">
        <w:rPr>
          <w:rFonts w:ascii="Times New Roman" w:hAnsi="Times New Roman" w:cs="Times New Roman"/>
          <w:i/>
          <w:iCs/>
          <w:sz w:val="24"/>
          <w:szCs w:val="24"/>
          <w:lang w:val="en-GB"/>
        </w:rPr>
        <w:t>p</w:t>
      </w:r>
      <w:r w:rsidRPr="00E047EB">
        <w:rPr>
          <w:rFonts w:ascii="Times New Roman" w:hAnsi="Times New Roman" w:cs="Times New Roman"/>
          <w:sz w:val="24"/>
          <w:szCs w:val="24"/>
          <w:lang w:val="en-GB"/>
        </w:rPr>
        <w:t xml:space="preserve"> = .043), whereas, among high narcissists, T was a significant positive predictor of generosity (at +1 SD of narcissism: </w:t>
      </w:r>
      <w:r w:rsidRPr="00E047EB">
        <w:rPr>
          <w:rFonts w:ascii="Times New Roman" w:hAnsi="Times New Roman" w:cs="Times New Roman"/>
          <w:i/>
          <w:iCs/>
          <w:sz w:val="24"/>
          <w:szCs w:val="24"/>
          <w:lang w:val="en-GB"/>
        </w:rPr>
        <w:t>b</w:t>
      </w:r>
      <w:r w:rsidRPr="00E047EB">
        <w:rPr>
          <w:rFonts w:ascii="Times New Roman" w:hAnsi="Times New Roman" w:cs="Times New Roman"/>
          <w:sz w:val="24"/>
          <w:szCs w:val="24"/>
          <w:lang w:val="en-GB"/>
        </w:rPr>
        <w:t xml:space="preserve"> = 487.491, </w:t>
      </w:r>
      <w:r w:rsidRPr="00E047EB">
        <w:rPr>
          <w:rFonts w:ascii="Times New Roman" w:hAnsi="Times New Roman" w:cs="Times New Roman"/>
          <w:i/>
          <w:iCs/>
          <w:sz w:val="24"/>
          <w:szCs w:val="24"/>
          <w:lang w:val="en-GB"/>
        </w:rPr>
        <w:t>SE</w:t>
      </w:r>
      <w:r w:rsidRPr="00E047EB">
        <w:rPr>
          <w:rFonts w:ascii="Times New Roman" w:hAnsi="Times New Roman" w:cs="Times New Roman"/>
          <w:sz w:val="24"/>
          <w:szCs w:val="24"/>
          <w:lang w:val="en-GB"/>
        </w:rPr>
        <w:t xml:space="preserve"> = 191.787, </w:t>
      </w:r>
      <w:r w:rsidRPr="00E047EB">
        <w:rPr>
          <w:rFonts w:ascii="Times New Roman" w:hAnsi="Times New Roman" w:cs="Times New Roman"/>
          <w:i/>
          <w:iCs/>
          <w:sz w:val="24"/>
          <w:szCs w:val="24"/>
          <w:lang w:val="en-GB"/>
        </w:rPr>
        <w:t>t</w:t>
      </w:r>
      <w:r w:rsidRPr="00E047EB">
        <w:rPr>
          <w:rFonts w:ascii="Times New Roman" w:hAnsi="Times New Roman" w:cs="Times New Roman"/>
          <w:sz w:val="24"/>
          <w:szCs w:val="24"/>
          <w:lang w:val="en-GB"/>
        </w:rPr>
        <w:t xml:space="preserve"> = 2.542, </w:t>
      </w:r>
      <w:r w:rsidRPr="00E047EB">
        <w:rPr>
          <w:rFonts w:ascii="Times New Roman" w:hAnsi="Times New Roman" w:cs="Times New Roman"/>
          <w:i/>
          <w:iCs/>
          <w:sz w:val="24"/>
          <w:szCs w:val="24"/>
          <w:lang w:val="en-GB"/>
        </w:rPr>
        <w:t>p</w:t>
      </w:r>
      <w:r w:rsidRPr="00E047EB">
        <w:rPr>
          <w:rFonts w:ascii="Times New Roman" w:hAnsi="Times New Roman" w:cs="Times New Roman"/>
          <w:sz w:val="24"/>
          <w:szCs w:val="24"/>
          <w:lang w:val="en-GB"/>
        </w:rPr>
        <w:t xml:space="preserve"> = .013; Figure 3 left). </w:t>
      </w:r>
      <w:bookmarkEnd w:id="25"/>
      <w:r w:rsidRPr="00E047EB">
        <w:rPr>
          <w:rFonts w:ascii="Times New Roman" w:hAnsi="Times New Roman" w:cs="Times New Roman"/>
          <w:sz w:val="24"/>
          <w:szCs w:val="24"/>
          <w:lang w:val="en-GB"/>
        </w:rPr>
        <w:t xml:space="preserve">Johnson-Neyman analysis of regions of significance indicated that T significantly negatively </w:t>
      </w:r>
      <w:bookmarkStart w:id="26" w:name="_Hlk106720735"/>
      <w:r w:rsidRPr="00E047EB">
        <w:rPr>
          <w:rFonts w:ascii="Times New Roman" w:hAnsi="Times New Roman" w:cs="Times New Roman"/>
          <w:sz w:val="24"/>
          <w:szCs w:val="24"/>
          <w:lang w:val="en-GB"/>
        </w:rPr>
        <w:t xml:space="preserve">predicted generosity </w:t>
      </w:r>
      <w:bookmarkEnd w:id="26"/>
      <w:r w:rsidRPr="00E047EB">
        <w:rPr>
          <w:rFonts w:ascii="Times New Roman" w:hAnsi="Times New Roman" w:cs="Times New Roman"/>
          <w:sz w:val="24"/>
          <w:szCs w:val="24"/>
          <w:lang w:val="en-GB"/>
        </w:rPr>
        <w:t>at -.958 SD and below the narcissism mean, and significantly positively predicted generosity at +.614 SD and above the narcissism mean. We also present a 3D depiction of the effect (using mean T) in Figure 4 (left panel).We ran the same linear regression analysis after replacing mean T with T1 and next T2, and obtained similar results, which we report in Supplementary Table S1 (upper panel). We also ran analyses using mean T as a moderator and narcissism as a predictor and report the results in Supplementary Material (p.1).</w:t>
      </w:r>
      <w:bookmarkStart w:id="27" w:name="_Hlk106729217"/>
      <w:bookmarkEnd w:id="27"/>
    </w:p>
    <w:p w14:paraId="3509F087" w14:textId="77777777" w:rsidR="00537BF1" w:rsidRPr="00E047EB" w:rsidRDefault="00B20163" w:rsidP="00924678">
      <w:pPr>
        <w:pStyle w:val="Standard"/>
        <w:spacing w:after="0" w:line="480" w:lineRule="exact"/>
        <w:ind w:firstLine="708"/>
        <w:rPr>
          <w:lang w:val="en-US"/>
        </w:rPr>
      </w:pPr>
      <w:r w:rsidRPr="00E047EB">
        <w:rPr>
          <w:rFonts w:ascii="Times New Roman" w:hAnsi="Times New Roman" w:cs="Times New Roman"/>
          <w:sz w:val="24"/>
          <w:szCs w:val="24"/>
          <w:lang w:val="en-US"/>
        </w:rPr>
        <w:t xml:space="preserve">Subsequently, to provide more fine-grained analysis, we ran a multinomial logistic regression of social value orientation taking the category prosocial as a baseline and mean T (unstandardized) and narcissism (standardized) as well as their interaction as predictors. The model had a good fit (-2 Log Likelihood = 124.95, </w:t>
      </w:r>
      <w:r w:rsidRPr="00E047EB">
        <w:rPr>
          <w:rFonts w:ascii="Times New Roman" w:hAnsi="Times New Roman" w:cs="Times New Roman"/>
          <w:i/>
          <w:iCs/>
          <w:sz w:val="24"/>
          <w:szCs w:val="24"/>
          <w:lang w:val="en-US"/>
        </w:rPr>
        <w:t>Χ</w:t>
      </w:r>
      <w:r w:rsidRPr="00E047EB">
        <w:rPr>
          <w:rFonts w:ascii="Times New Roman" w:hAnsi="Times New Roman" w:cs="Times New Roman"/>
          <w:sz w:val="24"/>
          <w:szCs w:val="24"/>
          <w:vertAlign w:val="superscript"/>
          <w:lang w:val="en-US"/>
        </w:rPr>
        <w:t>2</w:t>
      </w:r>
      <w:r w:rsidRPr="00E047EB">
        <w:rPr>
          <w:rFonts w:ascii="Times New Roman" w:hAnsi="Times New Roman" w:cs="Times New Roman"/>
          <w:sz w:val="24"/>
          <w:szCs w:val="24"/>
          <w:lang w:val="en-US"/>
        </w:rPr>
        <w:t xml:space="preserve">[6, N = 68] = 15.416, </w:t>
      </w:r>
      <w:r w:rsidRPr="00E047EB">
        <w:rPr>
          <w:rFonts w:ascii="Times New Roman" w:hAnsi="Times New Roman" w:cs="Times New Roman"/>
          <w:i/>
          <w:iCs/>
          <w:sz w:val="24"/>
          <w:szCs w:val="24"/>
          <w:lang w:val="en-US"/>
        </w:rPr>
        <w:t xml:space="preserve">p </w:t>
      </w:r>
      <w:r w:rsidRPr="00E047EB">
        <w:rPr>
          <w:rFonts w:ascii="Times New Roman" w:hAnsi="Times New Roman" w:cs="Times New Roman"/>
          <w:sz w:val="24"/>
          <w:szCs w:val="24"/>
          <w:lang w:val="en-US"/>
        </w:rPr>
        <w:t>= .017) and explained a substantial portion of the variance, Nagelkerke = .232, McFadden Pseudo-R</w:t>
      </w:r>
      <w:r w:rsidRPr="00E047EB">
        <w:rPr>
          <w:rFonts w:ascii="Times New Roman" w:hAnsi="Times New Roman" w:cs="Times New Roman"/>
          <w:sz w:val="24"/>
          <w:szCs w:val="24"/>
          <w:vertAlign w:val="superscript"/>
          <w:lang w:val="en-US"/>
        </w:rPr>
        <w:t xml:space="preserve">2 </w:t>
      </w:r>
      <w:r w:rsidRPr="00E047EB">
        <w:rPr>
          <w:rFonts w:ascii="Times New Roman" w:hAnsi="Times New Roman" w:cs="Times New Roman"/>
          <w:sz w:val="24"/>
          <w:szCs w:val="24"/>
          <w:lang w:val="en-US"/>
        </w:rPr>
        <w:t>= .110 (60.30% of correct classifications). Likelihood ratio tests indicated that narcissism and the interaction of narcissism with T made significant contributions to the prediction of social value orientation (Table 3). The likelihood of expressing a competitive (vs. prosocial) orientation was significantly associated with the interaction of T and narcissism. The likelihood of showing an individualistic (vs. prosocial) orientation was marginally associated with narcissism and T (Table 4). We plotted the results so as to reflect probabilities of illustrating each social value orientation as predicted by T and narcissism (Figure 5, upper panel). T did not predict a competitive (vs. prosocial) orientation among participants low in narcissism (</w:t>
      </w:r>
      <w:r w:rsidRPr="00E047EB">
        <w:rPr>
          <w:rFonts w:ascii="Times New Roman" w:hAnsi="Times New Roman" w:cs="Times New Roman"/>
          <w:i/>
          <w:iCs/>
          <w:sz w:val="24"/>
          <w:szCs w:val="24"/>
          <w:lang w:val="en-US"/>
        </w:rPr>
        <w:t>b</w:t>
      </w:r>
      <w:r w:rsidRPr="00E047EB">
        <w:rPr>
          <w:rFonts w:ascii="Times New Roman" w:hAnsi="Times New Roman" w:cs="Times New Roman"/>
          <w:sz w:val="24"/>
          <w:szCs w:val="24"/>
          <w:lang w:val="en-US"/>
        </w:rPr>
        <w:t xml:space="preserve"> = .012, </w:t>
      </w:r>
      <w:r w:rsidRPr="00E047EB">
        <w:rPr>
          <w:rFonts w:ascii="Times New Roman" w:hAnsi="Times New Roman" w:cs="Times New Roman"/>
          <w:i/>
          <w:iCs/>
          <w:sz w:val="24"/>
          <w:szCs w:val="24"/>
          <w:lang w:val="en-US"/>
        </w:rPr>
        <w:t>SE</w:t>
      </w:r>
      <w:r w:rsidRPr="00E047EB">
        <w:rPr>
          <w:rFonts w:ascii="Times New Roman" w:hAnsi="Times New Roman" w:cs="Times New Roman"/>
          <w:sz w:val="24"/>
          <w:szCs w:val="24"/>
          <w:lang w:val="en-US"/>
        </w:rPr>
        <w:t xml:space="preserve"> = .008, Wald = 1.998, </w:t>
      </w:r>
      <w:r w:rsidRPr="00E047EB">
        <w:rPr>
          <w:rFonts w:ascii="Times New Roman" w:hAnsi="Times New Roman" w:cs="Times New Roman"/>
          <w:i/>
          <w:iCs/>
          <w:sz w:val="24"/>
          <w:szCs w:val="24"/>
          <w:lang w:val="en-US"/>
        </w:rPr>
        <w:t>df</w:t>
      </w:r>
      <w:r w:rsidRPr="00E047EB">
        <w:rPr>
          <w:rFonts w:ascii="Times New Roman" w:hAnsi="Times New Roman" w:cs="Times New Roman"/>
          <w:sz w:val="24"/>
          <w:szCs w:val="24"/>
          <w:lang w:val="en-US"/>
        </w:rPr>
        <w:t xml:space="preserve"> = 1, </w:t>
      </w:r>
      <w:r w:rsidRPr="00E047EB">
        <w:rPr>
          <w:rFonts w:ascii="Times New Roman" w:hAnsi="Times New Roman" w:cs="Times New Roman"/>
          <w:i/>
          <w:iCs/>
          <w:sz w:val="24"/>
          <w:szCs w:val="24"/>
          <w:lang w:val="en-US"/>
        </w:rPr>
        <w:t>p</w:t>
      </w:r>
      <w:r w:rsidRPr="00E047EB">
        <w:rPr>
          <w:rFonts w:ascii="Times New Roman" w:hAnsi="Times New Roman" w:cs="Times New Roman"/>
          <w:sz w:val="24"/>
          <w:szCs w:val="24"/>
          <w:lang w:val="en-US"/>
        </w:rPr>
        <w:t xml:space="preserve"> = .158, Exp[B] = 1.012). In contrast, for those high in narcissism, T negatively predicted a competitive (vs. prosocial) orientation (</w:t>
      </w:r>
      <w:r w:rsidRPr="00E047EB">
        <w:rPr>
          <w:rFonts w:ascii="Times New Roman" w:hAnsi="Times New Roman" w:cs="Times New Roman"/>
          <w:i/>
          <w:iCs/>
          <w:sz w:val="24"/>
          <w:szCs w:val="24"/>
          <w:lang w:val="en-US"/>
        </w:rPr>
        <w:t>b</w:t>
      </w:r>
      <w:r w:rsidRPr="00E047EB">
        <w:rPr>
          <w:rFonts w:ascii="Times New Roman" w:hAnsi="Times New Roman" w:cs="Times New Roman"/>
          <w:sz w:val="24"/>
          <w:szCs w:val="24"/>
          <w:lang w:val="en-US"/>
        </w:rPr>
        <w:t xml:space="preserve"> = -.016, </w:t>
      </w:r>
      <w:r w:rsidRPr="00E047EB">
        <w:rPr>
          <w:rFonts w:ascii="Times New Roman" w:hAnsi="Times New Roman" w:cs="Times New Roman"/>
          <w:i/>
          <w:iCs/>
          <w:sz w:val="24"/>
          <w:szCs w:val="24"/>
          <w:lang w:val="en-US"/>
        </w:rPr>
        <w:t>SE</w:t>
      </w:r>
      <w:r w:rsidRPr="00E047EB">
        <w:rPr>
          <w:rFonts w:ascii="Times New Roman" w:hAnsi="Times New Roman" w:cs="Times New Roman"/>
          <w:sz w:val="24"/>
          <w:szCs w:val="24"/>
          <w:lang w:val="en-US"/>
        </w:rPr>
        <w:t xml:space="preserve"> = .008, Wald = 4.047, </w:t>
      </w:r>
      <w:r w:rsidRPr="00E047EB">
        <w:rPr>
          <w:rFonts w:ascii="Times New Roman" w:hAnsi="Times New Roman" w:cs="Times New Roman"/>
          <w:i/>
          <w:iCs/>
          <w:sz w:val="24"/>
          <w:szCs w:val="24"/>
          <w:lang w:val="en-US"/>
        </w:rPr>
        <w:t>df</w:t>
      </w:r>
      <w:r w:rsidRPr="00E047EB">
        <w:rPr>
          <w:rFonts w:ascii="Times New Roman" w:hAnsi="Times New Roman" w:cs="Times New Roman"/>
          <w:sz w:val="24"/>
          <w:szCs w:val="24"/>
          <w:lang w:val="en-US"/>
        </w:rPr>
        <w:t xml:space="preserve"> = 1, </w:t>
      </w:r>
      <w:r w:rsidRPr="00E047EB">
        <w:rPr>
          <w:rFonts w:ascii="Times New Roman" w:hAnsi="Times New Roman" w:cs="Times New Roman"/>
          <w:i/>
          <w:iCs/>
          <w:sz w:val="24"/>
          <w:szCs w:val="24"/>
          <w:lang w:val="en-US"/>
        </w:rPr>
        <w:t>p</w:t>
      </w:r>
      <w:r w:rsidRPr="00E047EB">
        <w:rPr>
          <w:rFonts w:ascii="Times New Roman" w:hAnsi="Times New Roman" w:cs="Times New Roman"/>
          <w:sz w:val="24"/>
          <w:szCs w:val="24"/>
          <w:lang w:val="en-US"/>
        </w:rPr>
        <w:t xml:space="preserve"> = .044, Exp[B] = .984). T was unrelated to the probability of having an individualistic (vs. prosocial) orientation among participants low in narcissism (</w:t>
      </w:r>
      <w:r w:rsidRPr="00E047EB">
        <w:rPr>
          <w:rFonts w:ascii="Times New Roman" w:hAnsi="Times New Roman" w:cs="Times New Roman"/>
          <w:i/>
          <w:iCs/>
          <w:sz w:val="24"/>
          <w:szCs w:val="24"/>
          <w:lang w:val="en-US"/>
        </w:rPr>
        <w:t>b</w:t>
      </w:r>
      <w:r w:rsidRPr="00E047EB">
        <w:rPr>
          <w:rFonts w:ascii="Times New Roman" w:hAnsi="Times New Roman" w:cs="Times New Roman"/>
          <w:sz w:val="24"/>
          <w:szCs w:val="24"/>
          <w:lang w:val="en-US"/>
        </w:rPr>
        <w:t xml:space="preserve"> = -.003, </w:t>
      </w:r>
      <w:r w:rsidRPr="00E047EB">
        <w:rPr>
          <w:rFonts w:ascii="Times New Roman" w:hAnsi="Times New Roman" w:cs="Times New Roman"/>
          <w:i/>
          <w:iCs/>
          <w:sz w:val="24"/>
          <w:szCs w:val="24"/>
          <w:lang w:val="en-US"/>
        </w:rPr>
        <w:t>SE</w:t>
      </w:r>
      <w:r w:rsidRPr="00E047EB">
        <w:rPr>
          <w:rFonts w:ascii="Times New Roman" w:hAnsi="Times New Roman" w:cs="Times New Roman"/>
          <w:sz w:val="24"/>
          <w:szCs w:val="24"/>
          <w:lang w:val="en-US"/>
        </w:rPr>
        <w:t xml:space="preserve"> = .007, Wald = 0.117, </w:t>
      </w:r>
      <w:r w:rsidRPr="00E047EB">
        <w:rPr>
          <w:rFonts w:ascii="Times New Roman" w:hAnsi="Times New Roman" w:cs="Times New Roman"/>
          <w:i/>
          <w:iCs/>
          <w:sz w:val="24"/>
          <w:szCs w:val="24"/>
          <w:lang w:val="en-US"/>
        </w:rPr>
        <w:t>df</w:t>
      </w:r>
      <w:r w:rsidRPr="00E047EB">
        <w:rPr>
          <w:rFonts w:ascii="Times New Roman" w:hAnsi="Times New Roman" w:cs="Times New Roman"/>
          <w:sz w:val="24"/>
          <w:szCs w:val="24"/>
          <w:lang w:val="en-US"/>
        </w:rPr>
        <w:t xml:space="preserve"> = 1, </w:t>
      </w:r>
      <w:r w:rsidRPr="00E047EB">
        <w:rPr>
          <w:rFonts w:ascii="Times New Roman" w:hAnsi="Times New Roman" w:cs="Times New Roman"/>
          <w:i/>
          <w:iCs/>
          <w:sz w:val="24"/>
          <w:szCs w:val="24"/>
          <w:lang w:val="en-US"/>
        </w:rPr>
        <w:t>p</w:t>
      </w:r>
      <w:r w:rsidRPr="00E047EB">
        <w:rPr>
          <w:rFonts w:ascii="Times New Roman" w:hAnsi="Times New Roman" w:cs="Times New Roman"/>
          <w:sz w:val="24"/>
          <w:szCs w:val="24"/>
          <w:lang w:val="en-US"/>
        </w:rPr>
        <w:t xml:space="preserve"> = .732, Exp[B] = .998), and was marginally related to this probability among those high in narcissism (</w:t>
      </w:r>
      <w:r w:rsidRPr="00E047EB">
        <w:rPr>
          <w:rFonts w:ascii="Times New Roman" w:hAnsi="Times New Roman" w:cs="Times New Roman"/>
          <w:i/>
          <w:iCs/>
          <w:sz w:val="24"/>
          <w:szCs w:val="24"/>
          <w:lang w:val="en-US"/>
        </w:rPr>
        <w:t>b</w:t>
      </w:r>
      <w:r w:rsidRPr="00E047EB">
        <w:rPr>
          <w:rFonts w:ascii="Times New Roman" w:hAnsi="Times New Roman" w:cs="Times New Roman"/>
          <w:sz w:val="24"/>
          <w:szCs w:val="24"/>
          <w:lang w:val="en-US"/>
        </w:rPr>
        <w:t xml:space="preserve"> = -.013, </w:t>
      </w:r>
      <w:r w:rsidRPr="00E047EB">
        <w:rPr>
          <w:rFonts w:ascii="Times New Roman" w:hAnsi="Times New Roman" w:cs="Times New Roman"/>
          <w:i/>
          <w:iCs/>
          <w:sz w:val="24"/>
          <w:szCs w:val="24"/>
          <w:lang w:val="en-US"/>
        </w:rPr>
        <w:t>SE</w:t>
      </w:r>
      <w:r w:rsidRPr="00E047EB">
        <w:rPr>
          <w:rFonts w:ascii="Times New Roman" w:hAnsi="Times New Roman" w:cs="Times New Roman"/>
          <w:sz w:val="24"/>
          <w:szCs w:val="24"/>
          <w:lang w:val="en-US"/>
        </w:rPr>
        <w:t xml:space="preserve"> = .007, Wald = 3.067, </w:t>
      </w:r>
      <w:r w:rsidRPr="00E047EB">
        <w:rPr>
          <w:rFonts w:ascii="Times New Roman" w:hAnsi="Times New Roman" w:cs="Times New Roman"/>
          <w:i/>
          <w:iCs/>
          <w:sz w:val="24"/>
          <w:szCs w:val="24"/>
          <w:lang w:val="en-US"/>
        </w:rPr>
        <w:t>df</w:t>
      </w:r>
      <w:r w:rsidRPr="00E047EB">
        <w:rPr>
          <w:rFonts w:ascii="Times New Roman" w:hAnsi="Times New Roman" w:cs="Times New Roman"/>
          <w:sz w:val="24"/>
          <w:szCs w:val="24"/>
          <w:lang w:val="en-US"/>
        </w:rPr>
        <w:t xml:space="preserve"> = 1, </w:t>
      </w:r>
      <w:r w:rsidRPr="00E047EB">
        <w:rPr>
          <w:rFonts w:ascii="Times New Roman" w:hAnsi="Times New Roman" w:cs="Times New Roman"/>
          <w:i/>
          <w:iCs/>
          <w:sz w:val="24"/>
          <w:szCs w:val="24"/>
          <w:lang w:val="en-US"/>
        </w:rPr>
        <w:t>p</w:t>
      </w:r>
      <w:r w:rsidRPr="00E047EB">
        <w:rPr>
          <w:rFonts w:ascii="Times New Roman" w:hAnsi="Times New Roman" w:cs="Times New Roman"/>
          <w:sz w:val="24"/>
          <w:szCs w:val="24"/>
          <w:lang w:val="en-US"/>
        </w:rPr>
        <w:t xml:space="preserve"> = .080, Exp[B] = .988).</w:t>
      </w:r>
    </w:p>
    <w:p w14:paraId="595D4661" w14:textId="77777777" w:rsidR="00537BF1" w:rsidRPr="00E047EB" w:rsidRDefault="00B20163" w:rsidP="00924678">
      <w:pPr>
        <w:pStyle w:val="Standard"/>
        <w:spacing w:after="0" w:line="480" w:lineRule="exact"/>
        <w:ind w:firstLine="708"/>
        <w:rPr>
          <w:lang w:val="en-US"/>
        </w:rPr>
      </w:pPr>
      <w:r w:rsidRPr="00E047EB">
        <w:rPr>
          <w:rFonts w:ascii="Times New Roman" w:hAnsi="Times New Roman" w:cs="Times New Roman"/>
          <w:sz w:val="24"/>
          <w:szCs w:val="24"/>
          <w:lang w:val="en-US"/>
        </w:rPr>
        <w:t xml:space="preserve">Logistic regression of </w:t>
      </w:r>
      <w:bookmarkStart w:id="28" w:name="_Hlk106735769"/>
      <w:r w:rsidRPr="00E047EB">
        <w:rPr>
          <w:rFonts w:ascii="Times New Roman" w:hAnsi="Times New Roman" w:cs="Times New Roman"/>
          <w:sz w:val="24"/>
          <w:szCs w:val="24"/>
          <w:lang w:val="en-US"/>
        </w:rPr>
        <w:t xml:space="preserve">a binary (i.e. dichotomized) social value orientation </w:t>
      </w:r>
      <w:bookmarkEnd w:id="28"/>
      <w:r w:rsidRPr="00E047EB">
        <w:rPr>
          <w:rFonts w:ascii="Times New Roman" w:hAnsi="Times New Roman" w:cs="Times New Roman"/>
          <w:sz w:val="24"/>
          <w:szCs w:val="24"/>
          <w:lang w:val="en-US"/>
        </w:rPr>
        <w:t>(prosocial vs pro-self) taking the category prosocial as a baseline and mean T (unstandardized) and narcissism (standardized) as well as their interaction as predictors also returned results indicating that narcissism and its interaction with T significantly predicted social value orientation (for results see upper panel in Supplementary Table S2).</w:t>
      </w:r>
    </w:p>
    <w:p w14:paraId="6A61E12F" w14:textId="77777777" w:rsidR="00537BF1" w:rsidRPr="00E047EB" w:rsidRDefault="00B20163" w:rsidP="00924678">
      <w:pPr>
        <w:pStyle w:val="Standard"/>
        <w:spacing w:after="0" w:line="480" w:lineRule="exact"/>
        <w:ind w:firstLine="708"/>
        <w:rPr>
          <w:lang w:val="en-US"/>
        </w:rPr>
      </w:pPr>
      <w:r w:rsidRPr="00E047EB">
        <w:rPr>
          <w:rFonts w:ascii="Times New Roman" w:hAnsi="Times New Roman" w:cs="Times New Roman"/>
          <w:sz w:val="24"/>
          <w:szCs w:val="24"/>
          <w:lang w:val="en-US"/>
        </w:rPr>
        <w:t>In summary, we obtained a significant interaction between narcissism and T on resource allocation and on the probability of endorsing pro-self (as opposed to prosocial) value orientations. The interaction pattern, however, was inconsistent with our hypotheses. T was positively related to generosity and endorsement of prosocial social value orientation among men high in narcissism, and negatively among men low in narcissism.</w:t>
      </w:r>
    </w:p>
    <w:p w14:paraId="4808C222" w14:textId="77777777" w:rsidR="00537BF1" w:rsidRPr="00E047EB" w:rsidRDefault="00B20163" w:rsidP="00924678">
      <w:pPr>
        <w:pStyle w:val="ListParagraph"/>
        <w:numPr>
          <w:ilvl w:val="0"/>
          <w:numId w:val="5"/>
        </w:numPr>
        <w:spacing w:after="0" w:line="480" w:lineRule="exact"/>
        <w:ind w:left="0"/>
        <w:rPr>
          <w:rFonts w:ascii="Times New Roman" w:hAnsi="Times New Roman" w:cs="Times New Roman"/>
          <w:b/>
          <w:bCs/>
          <w:sz w:val="24"/>
          <w:szCs w:val="24"/>
          <w:lang w:val="en-US"/>
        </w:rPr>
      </w:pPr>
      <w:r w:rsidRPr="00E047EB">
        <w:rPr>
          <w:rFonts w:ascii="Times New Roman" w:hAnsi="Times New Roman" w:cs="Times New Roman"/>
          <w:b/>
          <w:bCs/>
          <w:sz w:val="24"/>
          <w:szCs w:val="24"/>
          <w:lang w:val="en-US"/>
        </w:rPr>
        <w:t>Study 2</w:t>
      </w:r>
    </w:p>
    <w:p w14:paraId="130C6813" w14:textId="77777777" w:rsidR="00537BF1" w:rsidRPr="00E047EB" w:rsidRDefault="00B20163" w:rsidP="00924678">
      <w:pPr>
        <w:pStyle w:val="Standard"/>
        <w:spacing w:after="0" w:line="480" w:lineRule="exact"/>
        <w:ind w:firstLine="708"/>
        <w:rPr>
          <w:rFonts w:ascii="Times New Roman" w:hAnsi="Times New Roman" w:cs="Times New Roman"/>
          <w:sz w:val="24"/>
          <w:szCs w:val="24"/>
          <w:lang w:val="en-US"/>
        </w:rPr>
      </w:pPr>
      <w:r w:rsidRPr="00E047EB">
        <w:rPr>
          <w:rFonts w:ascii="Times New Roman" w:hAnsi="Times New Roman" w:cs="Times New Roman"/>
          <w:sz w:val="24"/>
          <w:szCs w:val="24"/>
          <w:lang w:val="en-US"/>
        </w:rPr>
        <w:t>In Study 2, we tested the replicability of Study 1 findings, using an alternative measure of narcissism.</w:t>
      </w:r>
    </w:p>
    <w:p w14:paraId="5E014C96" w14:textId="77777777" w:rsidR="00537BF1" w:rsidRPr="00E047EB" w:rsidRDefault="00B20163" w:rsidP="00924678">
      <w:pPr>
        <w:pStyle w:val="Standard"/>
        <w:spacing w:after="0" w:line="480" w:lineRule="exact"/>
        <w:rPr>
          <w:rFonts w:ascii="Times New Roman" w:hAnsi="Times New Roman" w:cs="Times New Roman"/>
          <w:bCs/>
          <w:i/>
          <w:iCs/>
          <w:sz w:val="24"/>
          <w:szCs w:val="24"/>
          <w:lang w:val="en-US"/>
        </w:rPr>
      </w:pPr>
      <w:r w:rsidRPr="00E047EB">
        <w:rPr>
          <w:rFonts w:ascii="Times New Roman" w:hAnsi="Times New Roman" w:cs="Times New Roman"/>
          <w:bCs/>
          <w:i/>
          <w:iCs/>
          <w:sz w:val="24"/>
          <w:szCs w:val="24"/>
          <w:lang w:val="en-US"/>
        </w:rPr>
        <w:t>3.1. Material and Methods</w:t>
      </w:r>
    </w:p>
    <w:p w14:paraId="72E3EC5B" w14:textId="77777777" w:rsidR="00537BF1" w:rsidRPr="00E047EB" w:rsidRDefault="00B20163" w:rsidP="00924678">
      <w:pPr>
        <w:pStyle w:val="Standard"/>
        <w:spacing w:after="0" w:line="480" w:lineRule="exact"/>
        <w:rPr>
          <w:rFonts w:ascii="Times New Roman" w:hAnsi="Times New Roman" w:cs="Times New Roman"/>
          <w:i/>
          <w:iCs/>
          <w:sz w:val="24"/>
          <w:szCs w:val="24"/>
          <w:lang w:val="en-US"/>
        </w:rPr>
      </w:pPr>
      <w:r w:rsidRPr="00E047EB">
        <w:rPr>
          <w:rFonts w:ascii="Times New Roman" w:hAnsi="Times New Roman" w:cs="Times New Roman"/>
          <w:i/>
          <w:iCs/>
          <w:sz w:val="24"/>
          <w:szCs w:val="24"/>
          <w:lang w:val="en-US"/>
        </w:rPr>
        <w:t>3.1.1. Participants</w:t>
      </w:r>
    </w:p>
    <w:p w14:paraId="2CEF6568" w14:textId="77777777" w:rsidR="00537BF1" w:rsidRPr="00E047EB" w:rsidRDefault="00B20163" w:rsidP="00924678">
      <w:pPr>
        <w:pStyle w:val="Standard"/>
        <w:spacing w:after="0" w:line="480" w:lineRule="exact"/>
        <w:ind w:firstLine="708"/>
        <w:rPr>
          <w:lang w:val="en-US"/>
        </w:rPr>
      </w:pPr>
      <w:r w:rsidRPr="00E047EB">
        <w:rPr>
          <w:rFonts w:ascii="Times New Roman" w:hAnsi="Times New Roman" w:cs="Times New Roman"/>
          <w:sz w:val="24"/>
          <w:szCs w:val="24"/>
          <w:lang w:val="en-US"/>
        </w:rPr>
        <w:t>We recruited a convenience sample of 84 men (</w:t>
      </w:r>
      <w:bookmarkStart w:id="29" w:name="_Hlk106622897"/>
      <w:r w:rsidRPr="00E047EB">
        <w:rPr>
          <w:rFonts w:ascii="Times New Roman" w:hAnsi="Times New Roman" w:cs="Times New Roman"/>
          <w:i/>
          <w:sz w:val="24"/>
          <w:szCs w:val="24"/>
          <w:lang w:val="en-US"/>
        </w:rPr>
        <w:t>M</w:t>
      </w:r>
      <w:r w:rsidRPr="00E047EB">
        <w:rPr>
          <w:rFonts w:ascii="Times New Roman" w:hAnsi="Times New Roman" w:cs="Times New Roman"/>
          <w:i/>
          <w:sz w:val="24"/>
          <w:szCs w:val="24"/>
          <w:vertAlign w:val="subscript"/>
          <w:lang w:val="en-US"/>
        </w:rPr>
        <w:t>years</w:t>
      </w:r>
      <w:r w:rsidRPr="00E047EB">
        <w:rPr>
          <w:rFonts w:ascii="Times New Roman" w:hAnsi="Times New Roman" w:cs="Times New Roman"/>
          <w:sz w:val="24"/>
          <w:szCs w:val="24"/>
          <w:lang w:val="en-US"/>
        </w:rPr>
        <w:t xml:space="preserve"> = 23.06</w:t>
      </w:r>
      <w:bookmarkStart w:id="30" w:name="_Hlk106622908"/>
      <w:bookmarkEnd w:id="29"/>
      <w:r w:rsidRPr="00E047EB">
        <w:rPr>
          <w:rFonts w:ascii="Times New Roman" w:hAnsi="Times New Roman" w:cs="Times New Roman"/>
          <w:sz w:val="24"/>
          <w:szCs w:val="24"/>
          <w:lang w:val="en-US"/>
        </w:rPr>
        <w:t xml:space="preserve">, </w:t>
      </w:r>
      <w:r w:rsidRPr="00E047EB">
        <w:rPr>
          <w:rFonts w:ascii="Times New Roman" w:hAnsi="Times New Roman" w:cs="Times New Roman"/>
          <w:i/>
          <w:sz w:val="24"/>
          <w:szCs w:val="24"/>
          <w:lang w:val="en-US"/>
        </w:rPr>
        <w:t>SD</w:t>
      </w:r>
      <w:r w:rsidRPr="00E047EB">
        <w:rPr>
          <w:rFonts w:ascii="Times New Roman" w:hAnsi="Times New Roman" w:cs="Times New Roman"/>
          <w:i/>
          <w:sz w:val="24"/>
          <w:szCs w:val="24"/>
          <w:vertAlign w:val="subscript"/>
          <w:lang w:val="en-US"/>
        </w:rPr>
        <w:t>years</w:t>
      </w:r>
      <w:r w:rsidRPr="00E047EB">
        <w:rPr>
          <w:rFonts w:ascii="Times New Roman" w:hAnsi="Times New Roman" w:cs="Times New Roman"/>
          <w:sz w:val="24"/>
          <w:szCs w:val="24"/>
          <w:lang w:val="en-US"/>
        </w:rPr>
        <w:t xml:space="preserve"> = 3.17). </w:t>
      </w:r>
      <w:bookmarkEnd w:id="30"/>
      <w:r w:rsidRPr="00E047EB">
        <w:rPr>
          <w:rFonts w:ascii="Times New Roman" w:hAnsi="Times New Roman" w:cs="Times New Roman"/>
          <w:sz w:val="24"/>
          <w:szCs w:val="24"/>
          <w:lang w:val="en-US"/>
        </w:rPr>
        <w:t xml:space="preserve">We excluded one participant for not providing a sufficient amount of saliva, leaving 83 in the final sample. We used the same recruitment method and exclusion criteria as in Study 1. </w:t>
      </w:r>
      <w:bookmarkStart w:id="31" w:name="_Hlk83643061"/>
      <w:r w:rsidRPr="00E047EB">
        <w:rPr>
          <w:rFonts w:ascii="Times New Roman" w:hAnsi="Times New Roman" w:cs="Times New Roman"/>
          <w:sz w:val="24"/>
          <w:szCs w:val="24"/>
          <w:lang w:val="en-US"/>
        </w:rPr>
        <w:t>Participants were mostly students and graduates from southern Polish universities (over 70%), but also young employees</w:t>
      </w:r>
      <w:bookmarkEnd w:id="31"/>
      <w:r w:rsidRPr="00E047EB">
        <w:rPr>
          <w:rFonts w:ascii="Times New Roman" w:hAnsi="Times New Roman" w:cs="Times New Roman"/>
          <w:sz w:val="24"/>
          <w:szCs w:val="24"/>
          <w:lang w:val="en-US"/>
        </w:rPr>
        <w:t xml:space="preserve"> (circa 26%) and adult high school students (circa 4%). Participants were informed that they had the chance of winning a prize worth 200.00 Polish złoty ($53.50). The reason for this incentive structure was financial (i.e., limited funds). Yet, participants were from the same population (i.e., university) as in Study 1, did not differ on age or gender from their Study 1 counterparts, and the difference in mean amount of resources allocated to other (i.e., our dependent variable) was not significant across the two studies.</w:t>
      </w:r>
    </w:p>
    <w:p w14:paraId="7712147B" w14:textId="77777777" w:rsidR="00537BF1" w:rsidRPr="00E047EB" w:rsidRDefault="00B20163" w:rsidP="00924678">
      <w:pPr>
        <w:pStyle w:val="Standard"/>
        <w:spacing w:after="0" w:line="480" w:lineRule="exact"/>
        <w:rPr>
          <w:rFonts w:ascii="Times New Roman" w:hAnsi="Times New Roman" w:cs="Times New Roman"/>
          <w:i/>
          <w:iCs/>
          <w:sz w:val="24"/>
          <w:szCs w:val="24"/>
          <w:lang w:val="en-GB"/>
        </w:rPr>
      </w:pPr>
      <w:r w:rsidRPr="00E047EB">
        <w:rPr>
          <w:rFonts w:ascii="Times New Roman" w:hAnsi="Times New Roman" w:cs="Times New Roman"/>
          <w:i/>
          <w:iCs/>
          <w:sz w:val="24"/>
          <w:szCs w:val="24"/>
          <w:lang w:val="en-GB"/>
        </w:rPr>
        <w:t>3.1.2. Procedure</w:t>
      </w:r>
    </w:p>
    <w:p w14:paraId="0BA89A63" w14:textId="77777777" w:rsidR="00537BF1" w:rsidRPr="00E047EB" w:rsidRDefault="00B20163" w:rsidP="00924678">
      <w:pPr>
        <w:pStyle w:val="Standard"/>
        <w:spacing w:after="0" w:line="480" w:lineRule="exact"/>
        <w:ind w:firstLine="709"/>
        <w:rPr>
          <w:rFonts w:ascii="Times New Roman" w:hAnsi="Times New Roman" w:cs="Times New Roman"/>
          <w:sz w:val="24"/>
          <w:szCs w:val="24"/>
          <w:lang w:val="en-GB"/>
        </w:rPr>
      </w:pPr>
      <w:r w:rsidRPr="00E047EB">
        <w:rPr>
          <w:rFonts w:ascii="Times New Roman" w:hAnsi="Times New Roman" w:cs="Times New Roman"/>
          <w:sz w:val="24"/>
          <w:szCs w:val="24"/>
          <w:lang w:val="en-GB"/>
        </w:rPr>
        <w:t>The procedure was similar to that of Study 1.</w:t>
      </w:r>
    </w:p>
    <w:p w14:paraId="5E378A6D" w14:textId="77777777" w:rsidR="00537BF1" w:rsidRPr="00E047EB" w:rsidRDefault="00B20163" w:rsidP="00924678">
      <w:pPr>
        <w:pStyle w:val="Standard"/>
        <w:spacing w:after="0" w:line="480" w:lineRule="exact"/>
        <w:jc w:val="both"/>
        <w:rPr>
          <w:rFonts w:ascii="Times New Roman" w:hAnsi="Times New Roman" w:cs="Times New Roman"/>
          <w:i/>
          <w:iCs/>
          <w:sz w:val="24"/>
          <w:szCs w:val="24"/>
          <w:lang w:val="en-US"/>
        </w:rPr>
      </w:pPr>
      <w:r w:rsidRPr="00E047EB">
        <w:rPr>
          <w:rFonts w:ascii="Times New Roman" w:hAnsi="Times New Roman" w:cs="Times New Roman"/>
          <w:i/>
          <w:iCs/>
          <w:sz w:val="24"/>
          <w:szCs w:val="24"/>
          <w:lang w:val="en-US"/>
        </w:rPr>
        <w:t>3.1.3. Measures</w:t>
      </w:r>
    </w:p>
    <w:p w14:paraId="13C655DC" w14:textId="77777777" w:rsidR="00537BF1" w:rsidRPr="00E047EB" w:rsidRDefault="00B20163" w:rsidP="00924678">
      <w:pPr>
        <w:pStyle w:val="Standard"/>
        <w:spacing w:after="0" w:line="480" w:lineRule="exact"/>
        <w:jc w:val="both"/>
        <w:rPr>
          <w:rFonts w:ascii="Times New Roman" w:hAnsi="Times New Roman" w:cs="Times New Roman"/>
          <w:i/>
          <w:iCs/>
          <w:sz w:val="24"/>
          <w:szCs w:val="24"/>
          <w:lang w:val="en-US"/>
        </w:rPr>
      </w:pPr>
      <w:r w:rsidRPr="00E047EB">
        <w:rPr>
          <w:rFonts w:ascii="Times New Roman" w:hAnsi="Times New Roman" w:cs="Times New Roman"/>
          <w:i/>
          <w:iCs/>
          <w:sz w:val="24"/>
          <w:szCs w:val="24"/>
          <w:lang w:val="en-US"/>
        </w:rPr>
        <w:t>3.1.3.1. Narcissism</w:t>
      </w:r>
    </w:p>
    <w:p w14:paraId="3AD89FBB" w14:textId="77777777" w:rsidR="00537BF1" w:rsidRPr="00E047EB" w:rsidRDefault="00B20163" w:rsidP="00924678">
      <w:pPr>
        <w:pStyle w:val="Standard"/>
        <w:spacing w:after="0" w:line="480" w:lineRule="exact"/>
        <w:ind w:firstLine="708"/>
        <w:rPr>
          <w:lang w:val="en-US"/>
        </w:rPr>
      </w:pPr>
      <w:r w:rsidRPr="00E047EB">
        <w:rPr>
          <w:rFonts w:ascii="Times New Roman" w:hAnsi="Times New Roman" w:cs="Times New Roman"/>
          <w:sz w:val="24"/>
          <w:szCs w:val="24"/>
          <w:lang w:val="en-US"/>
        </w:rPr>
        <w:t>We assessed narcissism with a subscale of the Dark Triad Dirty Dozen (</w:t>
      </w:r>
      <w:bookmarkStart w:id="32" w:name="_Hlk107405590"/>
      <w:r w:rsidRPr="00E047EB">
        <w:rPr>
          <w:rFonts w:ascii="Times New Roman" w:hAnsi="Times New Roman" w:cs="Times New Roman"/>
          <w:sz w:val="24"/>
          <w:szCs w:val="24"/>
          <w:lang w:val="en-US"/>
        </w:rPr>
        <w:t>DTDD</w:t>
      </w:r>
      <w:bookmarkEnd w:id="32"/>
      <w:r w:rsidRPr="00E047EB">
        <w:rPr>
          <w:rFonts w:ascii="Times New Roman" w:hAnsi="Times New Roman" w:cs="Times New Roman"/>
          <w:sz w:val="24"/>
          <w:szCs w:val="24"/>
          <w:lang w:val="en-US"/>
        </w:rPr>
        <w:t xml:space="preserve">; Jonason and Webster, 2010; Polish adaptation: Czarna et al., 2016). This brief and reliable (Rogoza et al., 2020) personality inventory allows the measurement of individual differences in narcissism, psychopathy, and Machiavellianism in sub-clinical populations. It consists of 12 items, four for each construct. The four items measuring narcissism were: “I want others to admire me”, “I seek prestige or status”, “I expect special favors from others”, “I want others to pay attention to me” (1 = </w:t>
      </w:r>
      <w:r w:rsidRPr="00E047EB">
        <w:rPr>
          <w:rFonts w:ascii="Times New Roman" w:hAnsi="Times New Roman" w:cs="Times New Roman"/>
          <w:i/>
          <w:iCs/>
          <w:sz w:val="24"/>
          <w:szCs w:val="24"/>
          <w:lang w:val="en-US"/>
        </w:rPr>
        <w:t>not at all</w:t>
      </w:r>
      <w:r w:rsidRPr="00E047EB">
        <w:rPr>
          <w:rFonts w:ascii="Times New Roman" w:hAnsi="Times New Roman" w:cs="Times New Roman"/>
          <w:sz w:val="24"/>
          <w:szCs w:val="24"/>
          <w:lang w:val="en-US"/>
        </w:rPr>
        <w:t xml:space="preserve">, 5 = </w:t>
      </w:r>
      <w:r w:rsidRPr="00E047EB">
        <w:rPr>
          <w:rFonts w:ascii="Times New Roman" w:hAnsi="Times New Roman" w:cs="Times New Roman"/>
          <w:i/>
          <w:iCs/>
          <w:sz w:val="24"/>
          <w:szCs w:val="24"/>
          <w:lang w:val="en-US"/>
        </w:rPr>
        <w:t>very much</w:t>
      </w:r>
      <w:r w:rsidRPr="00E047EB">
        <w:rPr>
          <w:rFonts w:ascii="Times New Roman" w:hAnsi="Times New Roman" w:cs="Times New Roman"/>
          <w:sz w:val="24"/>
          <w:szCs w:val="24"/>
          <w:lang w:val="en-US"/>
        </w:rPr>
        <w:t>). We averaged responses to create a narcissism index (</w:t>
      </w:r>
      <w:r w:rsidRPr="00E047EB">
        <w:rPr>
          <w:rFonts w:ascii="Times New Roman" w:hAnsi="Times New Roman" w:cs="Times New Roman"/>
          <w:sz w:val="24"/>
          <w:szCs w:val="24"/>
        </w:rPr>
        <w:t>α</w:t>
      </w:r>
      <w:r w:rsidRPr="00E047EB">
        <w:rPr>
          <w:rFonts w:ascii="Times New Roman" w:hAnsi="Times New Roman" w:cs="Times New Roman"/>
          <w:sz w:val="24"/>
          <w:szCs w:val="24"/>
          <w:lang w:val="en-US"/>
        </w:rPr>
        <w:t xml:space="preserve"> = .85). We opted for a shorter measure of narcissism (compared to Study 1’s) for practical (i.e., avoiding participants malaise and fatigue) and financial (i.e., limited fund availability) reasons. Nevertheless, the DTDD derives from the NPI (used in Study 1): The DTDD was based on the four highest-loading NPI items.</w:t>
      </w:r>
    </w:p>
    <w:p w14:paraId="2374955D" w14:textId="77777777" w:rsidR="00537BF1" w:rsidRPr="00E047EB" w:rsidRDefault="00B20163" w:rsidP="00924678">
      <w:pPr>
        <w:pStyle w:val="Standard"/>
        <w:spacing w:after="0" w:line="480" w:lineRule="exact"/>
        <w:rPr>
          <w:rFonts w:ascii="Times New Roman" w:hAnsi="Times New Roman" w:cs="Times New Roman"/>
          <w:i/>
          <w:iCs/>
          <w:sz w:val="24"/>
          <w:szCs w:val="24"/>
          <w:lang w:val="en-US"/>
        </w:rPr>
      </w:pPr>
      <w:r w:rsidRPr="00E047EB">
        <w:rPr>
          <w:rFonts w:ascii="Times New Roman" w:hAnsi="Times New Roman" w:cs="Times New Roman"/>
          <w:i/>
          <w:iCs/>
          <w:sz w:val="24"/>
          <w:szCs w:val="24"/>
          <w:lang w:val="en-US"/>
        </w:rPr>
        <w:t>3.1.3.2. Resource Allocation</w:t>
      </w:r>
    </w:p>
    <w:p w14:paraId="4A92CEC0" w14:textId="77777777" w:rsidR="00537BF1" w:rsidRPr="00E047EB" w:rsidRDefault="00B20163" w:rsidP="00924678">
      <w:pPr>
        <w:pStyle w:val="Standard"/>
        <w:spacing w:after="0" w:line="480" w:lineRule="exact"/>
        <w:ind w:firstLine="708"/>
        <w:rPr>
          <w:rFonts w:ascii="Times New Roman" w:hAnsi="Times New Roman" w:cs="Times New Roman"/>
          <w:sz w:val="24"/>
          <w:szCs w:val="24"/>
          <w:lang w:val="en-US"/>
        </w:rPr>
      </w:pPr>
      <w:r w:rsidRPr="00E047EB">
        <w:rPr>
          <w:rFonts w:ascii="Times New Roman" w:hAnsi="Times New Roman" w:cs="Times New Roman"/>
          <w:sz w:val="24"/>
          <w:szCs w:val="24"/>
          <w:lang w:val="en-US"/>
        </w:rPr>
        <w:t>We measured resource allocation with the TDM, as in Study 1. This time 93.98% of respondents made at least six consistent choices in all scenarios, and 75.90% of them chose the same type of answer (i.e., prosocial, competitive, or individualistic) in all scenarios.</w:t>
      </w:r>
    </w:p>
    <w:p w14:paraId="7D127DE7" w14:textId="77777777" w:rsidR="00537BF1" w:rsidRPr="00E047EB" w:rsidRDefault="00B20163" w:rsidP="00924678">
      <w:pPr>
        <w:pStyle w:val="Standard"/>
        <w:spacing w:after="0" w:line="480" w:lineRule="exact"/>
        <w:rPr>
          <w:rFonts w:ascii="Times New Roman" w:hAnsi="Times New Roman" w:cs="Times New Roman"/>
          <w:i/>
          <w:iCs/>
          <w:sz w:val="24"/>
          <w:szCs w:val="24"/>
          <w:lang w:val="en-US"/>
        </w:rPr>
      </w:pPr>
      <w:r w:rsidRPr="00E047EB">
        <w:rPr>
          <w:rFonts w:ascii="Times New Roman" w:hAnsi="Times New Roman" w:cs="Times New Roman"/>
          <w:i/>
          <w:iCs/>
          <w:sz w:val="24"/>
          <w:szCs w:val="24"/>
          <w:lang w:val="en-US"/>
        </w:rPr>
        <w:t>3.1.3.3. Salivary T Measurement</w:t>
      </w:r>
    </w:p>
    <w:p w14:paraId="4975052C" w14:textId="77777777" w:rsidR="00537BF1" w:rsidRPr="00E047EB" w:rsidRDefault="00B20163" w:rsidP="00924678">
      <w:pPr>
        <w:pStyle w:val="Standard"/>
        <w:spacing w:after="0" w:line="480" w:lineRule="exact"/>
        <w:ind w:firstLine="708"/>
        <w:rPr>
          <w:lang w:val="en-US"/>
        </w:rPr>
      </w:pPr>
      <w:r w:rsidRPr="00E047EB">
        <w:rPr>
          <w:rFonts w:ascii="Times New Roman" w:hAnsi="Times New Roman" w:cs="Times New Roman"/>
          <w:sz w:val="24"/>
          <w:szCs w:val="24"/>
          <w:lang w:val="en-US"/>
        </w:rPr>
        <w:t>We used the same protocol and a kit from the same manufacturer for sample collection and measurement of salivary T. The samples were assayed in duplicates by a hypotheses-blind staff at the Endocrinology Department, Institute of Zoology and Biomedical Research, Jagiellonian University. The intra- and inter-assay coefficients of variation reported by DRG were below 10%, and the detection limit of the assay is 1.9 pg/ml. The intra-assay coefficient of variation for the current sample was 4.69% (inter-assay CVs were no longer available from the assay laboratory, but the commercially-available assay kit (DRG) reports this value to be approximately 7.63%). The two T measurements (T</w:t>
      </w:r>
      <w:r w:rsidRPr="00E047EB">
        <w:rPr>
          <w:rFonts w:ascii="Times New Roman" w:hAnsi="Times New Roman" w:cs="Times New Roman"/>
          <w:sz w:val="24"/>
          <w:szCs w:val="24"/>
          <w:vertAlign w:val="subscript"/>
          <w:lang w:val="en-US"/>
        </w:rPr>
        <w:t>1</w:t>
      </w:r>
      <w:r w:rsidRPr="00E047EB">
        <w:rPr>
          <w:rFonts w:ascii="Times New Roman" w:hAnsi="Times New Roman" w:cs="Times New Roman"/>
          <w:sz w:val="24"/>
          <w:szCs w:val="24"/>
          <w:lang w:val="en-US"/>
        </w:rPr>
        <w:t xml:space="preserve"> and T</w:t>
      </w:r>
      <w:r w:rsidRPr="00E047EB">
        <w:rPr>
          <w:rFonts w:ascii="Times New Roman" w:hAnsi="Times New Roman" w:cs="Times New Roman"/>
          <w:sz w:val="24"/>
          <w:szCs w:val="24"/>
          <w:vertAlign w:val="subscript"/>
          <w:lang w:val="en-US"/>
        </w:rPr>
        <w:t>2</w:t>
      </w:r>
      <w:r w:rsidRPr="00E047EB">
        <w:rPr>
          <w:rFonts w:ascii="Times New Roman" w:hAnsi="Times New Roman" w:cs="Times New Roman"/>
          <w:sz w:val="24"/>
          <w:szCs w:val="24"/>
          <w:lang w:val="en-US"/>
        </w:rPr>
        <w:t>) were highly inter-correlated (</w:t>
      </w:r>
      <w:r w:rsidRPr="00E047EB">
        <w:rPr>
          <w:rFonts w:ascii="Times New Roman" w:hAnsi="Times New Roman" w:cs="Times New Roman"/>
          <w:i/>
          <w:iCs/>
          <w:sz w:val="24"/>
          <w:szCs w:val="24"/>
          <w:lang w:val="en-US"/>
        </w:rPr>
        <w:t xml:space="preserve">r </w:t>
      </w:r>
      <w:r w:rsidRPr="00E047EB">
        <w:rPr>
          <w:rFonts w:ascii="Times New Roman" w:hAnsi="Times New Roman" w:cs="Times New Roman"/>
          <w:sz w:val="24"/>
          <w:szCs w:val="24"/>
          <w:lang w:val="en-US"/>
        </w:rPr>
        <w:t xml:space="preserve">= 0.83, </w:t>
      </w:r>
      <w:r w:rsidRPr="00E047EB">
        <w:rPr>
          <w:rFonts w:ascii="Times New Roman" w:hAnsi="Times New Roman" w:cs="Times New Roman"/>
          <w:i/>
          <w:iCs/>
          <w:sz w:val="24"/>
          <w:szCs w:val="24"/>
          <w:lang w:val="en-US"/>
        </w:rPr>
        <w:t>p</w:t>
      </w:r>
      <w:r w:rsidRPr="00E047EB">
        <w:rPr>
          <w:rFonts w:ascii="Times New Roman" w:hAnsi="Times New Roman" w:cs="Times New Roman"/>
          <w:sz w:val="24"/>
          <w:szCs w:val="24"/>
          <w:lang w:val="en-US"/>
        </w:rPr>
        <w:t xml:space="preserve"> &lt; 0.001), and hence we averaged them to create a basal T score for each participant. The results pattern remained the same regardless of whether we used T at T1, T at T2, or its mean (Supplementary Table S1 and Table S1 for histogram of mean T).</w:t>
      </w:r>
    </w:p>
    <w:p w14:paraId="2954455F" w14:textId="77777777" w:rsidR="00537BF1" w:rsidRPr="00E047EB" w:rsidRDefault="00B20163" w:rsidP="00924678">
      <w:pPr>
        <w:pStyle w:val="Standard"/>
        <w:spacing w:after="0" w:line="480" w:lineRule="exact"/>
        <w:rPr>
          <w:rFonts w:ascii="Times New Roman" w:hAnsi="Times New Roman" w:cs="Times New Roman"/>
          <w:bCs/>
          <w:i/>
          <w:iCs/>
          <w:sz w:val="24"/>
          <w:szCs w:val="24"/>
          <w:lang w:val="en-US"/>
        </w:rPr>
      </w:pPr>
      <w:r w:rsidRPr="00E047EB">
        <w:rPr>
          <w:rFonts w:ascii="Times New Roman" w:hAnsi="Times New Roman" w:cs="Times New Roman"/>
          <w:bCs/>
          <w:i/>
          <w:iCs/>
          <w:sz w:val="24"/>
          <w:szCs w:val="24"/>
          <w:lang w:val="en-US"/>
        </w:rPr>
        <w:t>3.2. Results and Discussion</w:t>
      </w:r>
    </w:p>
    <w:p w14:paraId="20F625EE" w14:textId="77777777" w:rsidR="00537BF1" w:rsidRPr="00E047EB" w:rsidRDefault="00B20163" w:rsidP="00924678">
      <w:pPr>
        <w:pStyle w:val="Standard"/>
        <w:spacing w:after="0" w:line="480" w:lineRule="exact"/>
        <w:ind w:firstLine="709"/>
        <w:rPr>
          <w:lang w:val="en-US"/>
        </w:rPr>
      </w:pPr>
      <w:r w:rsidRPr="00E047EB">
        <w:rPr>
          <w:rFonts w:ascii="Times New Roman" w:hAnsi="Times New Roman" w:cs="Times New Roman"/>
          <w:bCs/>
          <w:sz w:val="24"/>
          <w:szCs w:val="24"/>
          <w:lang w:val="en-US"/>
        </w:rPr>
        <w:t>We display in Table 1 descriptive statistics and zero-order correlations among variables. Of</w:t>
      </w:r>
      <w:r w:rsidRPr="00E047EB">
        <w:rPr>
          <w:rFonts w:ascii="Times New Roman" w:hAnsi="Times New Roman" w:cs="Times New Roman"/>
          <w:sz w:val="24"/>
          <w:szCs w:val="24"/>
          <w:lang w:val="en-US"/>
        </w:rPr>
        <w:t xml:space="preserve"> participants, 57.83% had a prosocial social value orientation, 32.53% an individualistic one, and 9.64% a competitive one.</w:t>
      </w:r>
    </w:p>
    <w:p w14:paraId="1E19DBD4" w14:textId="77777777" w:rsidR="00537BF1" w:rsidRPr="00E047EB" w:rsidRDefault="00B20163" w:rsidP="00924678">
      <w:pPr>
        <w:pStyle w:val="Standard"/>
        <w:spacing w:after="0" w:line="480" w:lineRule="exact"/>
        <w:ind w:firstLine="709"/>
        <w:rPr>
          <w:lang w:val="en-US"/>
        </w:rPr>
      </w:pPr>
      <w:r w:rsidRPr="00E047EB">
        <w:rPr>
          <w:rFonts w:ascii="Times New Roman" w:hAnsi="Times New Roman" w:cs="Times New Roman"/>
          <w:sz w:val="24"/>
          <w:szCs w:val="24"/>
          <w:lang w:val="en-US"/>
        </w:rPr>
        <w:t>First, we regressed Sum Allocated to Other on standardized mean T, standardized narcissism, and the interaction of these two variables. Consistent with Study 1, we obtained a significant interaction between T and narcissism (Table 2 lower panel), which accounted for 7.00% of the variance. A</w:t>
      </w:r>
      <w:r w:rsidRPr="00E047EB">
        <w:rPr>
          <w:rFonts w:ascii="Times New Roman" w:hAnsi="Times New Roman" w:cs="Times New Roman"/>
          <w:sz w:val="24"/>
          <w:szCs w:val="24"/>
          <w:lang w:val="en-GB"/>
        </w:rPr>
        <w:t xml:space="preserve">mong low narcissists T was a marginal negative predictor of generosity (at -1 SD of narcissism: </w:t>
      </w:r>
      <w:r w:rsidRPr="00E047EB">
        <w:rPr>
          <w:rFonts w:ascii="Times New Roman" w:hAnsi="Times New Roman" w:cs="Times New Roman"/>
          <w:i/>
          <w:iCs/>
          <w:sz w:val="24"/>
          <w:szCs w:val="24"/>
          <w:lang w:val="en-GB"/>
        </w:rPr>
        <w:t>b</w:t>
      </w:r>
      <w:r w:rsidRPr="00E047EB">
        <w:rPr>
          <w:rFonts w:ascii="Times New Roman" w:hAnsi="Times New Roman" w:cs="Times New Roman"/>
          <w:sz w:val="24"/>
          <w:szCs w:val="24"/>
          <w:lang w:val="en-GB"/>
        </w:rPr>
        <w:t xml:space="preserve"> = -457.582, </w:t>
      </w:r>
      <w:r w:rsidRPr="00E047EB">
        <w:rPr>
          <w:rFonts w:ascii="Times New Roman" w:hAnsi="Times New Roman" w:cs="Times New Roman"/>
          <w:i/>
          <w:iCs/>
          <w:sz w:val="24"/>
          <w:szCs w:val="24"/>
          <w:lang w:val="en-GB"/>
        </w:rPr>
        <w:t>SE</w:t>
      </w:r>
      <w:r w:rsidRPr="00E047EB">
        <w:rPr>
          <w:rFonts w:ascii="Times New Roman" w:hAnsi="Times New Roman" w:cs="Times New Roman"/>
          <w:sz w:val="24"/>
          <w:szCs w:val="24"/>
          <w:lang w:val="en-GB"/>
        </w:rPr>
        <w:t xml:space="preserve"> = 232.376, </w:t>
      </w:r>
      <w:r w:rsidRPr="00E047EB">
        <w:rPr>
          <w:rFonts w:ascii="Times New Roman" w:hAnsi="Times New Roman" w:cs="Times New Roman"/>
          <w:i/>
          <w:iCs/>
          <w:sz w:val="24"/>
          <w:szCs w:val="24"/>
          <w:lang w:val="en-GB"/>
        </w:rPr>
        <w:t>t</w:t>
      </w:r>
      <w:r w:rsidRPr="00E047EB">
        <w:rPr>
          <w:rFonts w:ascii="Times New Roman" w:hAnsi="Times New Roman" w:cs="Times New Roman"/>
          <w:sz w:val="24"/>
          <w:szCs w:val="24"/>
          <w:lang w:val="en-GB"/>
        </w:rPr>
        <w:t xml:space="preserve"> = -1.969, </w:t>
      </w:r>
      <w:r w:rsidRPr="00E047EB">
        <w:rPr>
          <w:rFonts w:ascii="Times New Roman" w:hAnsi="Times New Roman" w:cs="Times New Roman"/>
          <w:i/>
          <w:iCs/>
          <w:sz w:val="24"/>
          <w:szCs w:val="24"/>
          <w:lang w:val="en-GB"/>
        </w:rPr>
        <w:t>p</w:t>
      </w:r>
      <w:r w:rsidRPr="00E047EB">
        <w:rPr>
          <w:rFonts w:ascii="Times New Roman" w:hAnsi="Times New Roman" w:cs="Times New Roman"/>
          <w:sz w:val="24"/>
          <w:szCs w:val="24"/>
          <w:lang w:val="en-GB"/>
        </w:rPr>
        <w:t xml:space="preserve"> = .052), but among high narcissists T was unassociated with generosity (at +1 SD of narcissism: </w:t>
      </w:r>
      <w:r w:rsidRPr="00E047EB">
        <w:rPr>
          <w:rFonts w:ascii="Times New Roman" w:hAnsi="Times New Roman" w:cs="Times New Roman"/>
          <w:i/>
          <w:iCs/>
          <w:sz w:val="24"/>
          <w:szCs w:val="24"/>
          <w:lang w:val="en-GB"/>
        </w:rPr>
        <w:t>b</w:t>
      </w:r>
      <w:r w:rsidRPr="00E047EB">
        <w:rPr>
          <w:rFonts w:ascii="Times New Roman" w:hAnsi="Times New Roman" w:cs="Times New Roman"/>
          <w:sz w:val="24"/>
          <w:szCs w:val="24"/>
          <w:lang w:val="en-GB"/>
        </w:rPr>
        <w:t xml:space="preserve"> = 208.132, </w:t>
      </w:r>
      <w:r w:rsidRPr="00E047EB">
        <w:rPr>
          <w:rFonts w:ascii="Times New Roman" w:hAnsi="Times New Roman" w:cs="Times New Roman"/>
          <w:i/>
          <w:iCs/>
          <w:sz w:val="24"/>
          <w:szCs w:val="24"/>
          <w:lang w:val="en-GB"/>
        </w:rPr>
        <w:t>SE</w:t>
      </w:r>
      <w:r w:rsidRPr="00E047EB">
        <w:rPr>
          <w:rFonts w:ascii="Times New Roman" w:hAnsi="Times New Roman" w:cs="Times New Roman"/>
          <w:sz w:val="24"/>
          <w:szCs w:val="24"/>
          <w:lang w:val="en-GB"/>
        </w:rPr>
        <w:t xml:space="preserve"> = 140.049, </w:t>
      </w:r>
      <w:r w:rsidRPr="00E047EB">
        <w:rPr>
          <w:rFonts w:ascii="Times New Roman" w:hAnsi="Times New Roman" w:cs="Times New Roman"/>
          <w:i/>
          <w:iCs/>
          <w:sz w:val="24"/>
          <w:szCs w:val="24"/>
          <w:lang w:val="en-GB"/>
        </w:rPr>
        <w:t>t</w:t>
      </w:r>
      <w:r w:rsidRPr="00E047EB">
        <w:rPr>
          <w:rFonts w:ascii="Times New Roman" w:hAnsi="Times New Roman" w:cs="Times New Roman"/>
          <w:sz w:val="24"/>
          <w:szCs w:val="24"/>
          <w:lang w:val="en-GB"/>
        </w:rPr>
        <w:t xml:space="preserve"> = 1.486, </w:t>
      </w:r>
      <w:r w:rsidRPr="00E047EB">
        <w:rPr>
          <w:rFonts w:ascii="Times New Roman" w:hAnsi="Times New Roman" w:cs="Times New Roman"/>
          <w:i/>
          <w:iCs/>
          <w:sz w:val="24"/>
          <w:szCs w:val="24"/>
          <w:lang w:val="en-GB"/>
        </w:rPr>
        <w:t>p</w:t>
      </w:r>
      <w:r w:rsidRPr="00E047EB">
        <w:rPr>
          <w:rFonts w:ascii="Times New Roman" w:hAnsi="Times New Roman" w:cs="Times New Roman"/>
          <w:sz w:val="24"/>
          <w:szCs w:val="24"/>
          <w:lang w:val="en-GB"/>
        </w:rPr>
        <w:t xml:space="preserve"> = .141; Figure 3 right). </w:t>
      </w:r>
      <w:bookmarkStart w:id="33" w:name="_Hlk106721635"/>
      <w:bookmarkStart w:id="34" w:name="_Hlk107394683"/>
      <w:r w:rsidRPr="00E047EB">
        <w:rPr>
          <w:rFonts w:ascii="Times New Roman" w:hAnsi="Times New Roman" w:cs="Times New Roman"/>
          <w:sz w:val="24"/>
          <w:szCs w:val="24"/>
          <w:lang w:val="en-US"/>
        </w:rPr>
        <w:t>Hence, the regression analyses replicated Study 1’s T effect among low narcissists (-1 SD), but not Study 1’s T effect among high narcissists (+1 SD)</w:t>
      </w:r>
      <w:bookmarkEnd w:id="33"/>
      <w:r w:rsidRPr="00E047EB">
        <w:rPr>
          <w:rFonts w:ascii="Times New Roman" w:hAnsi="Times New Roman" w:cs="Times New Roman"/>
          <w:sz w:val="24"/>
          <w:szCs w:val="24"/>
          <w:lang w:val="en-US"/>
        </w:rPr>
        <w:t xml:space="preserve">. </w:t>
      </w:r>
      <w:bookmarkEnd w:id="34"/>
      <w:r w:rsidRPr="00E047EB">
        <w:rPr>
          <w:rFonts w:ascii="Times New Roman" w:hAnsi="Times New Roman" w:cs="Times New Roman"/>
          <w:sz w:val="24"/>
          <w:szCs w:val="24"/>
          <w:lang w:val="en-GB"/>
        </w:rPr>
        <w:t>Johnson-Neyman analysis of regions of significance indicated that T significantly negatively predicted generosity at -1.047 SD of narcissism and below the narcissism mean, and significantly positively predicted generosity at +1.415 SD and above the narcissism mean. We also provide a 3D depiction of the effect (using mean T) in Figure 4 (right panel). We ran the same linear regression analyses after replacing mean T with T1 and, next, T2, and obtained the same pattern of results (Supplementary Table S1, lower panel). We also ran analyses using mean T as a moderator and narcissism as a predictor and report the results in Supplementary Material (p.1).</w:t>
      </w:r>
    </w:p>
    <w:p w14:paraId="6113089D" w14:textId="77777777" w:rsidR="00537BF1" w:rsidRPr="00E047EB" w:rsidRDefault="00B20163" w:rsidP="00924678">
      <w:pPr>
        <w:pStyle w:val="Standard"/>
        <w:spacing w:after="0" w:line="480" w:lineRule="exact"/>
        <w:ind w:firstLine="709"/>
        <w:rPr>
          <w:lang w:val="en-US"/>
        </w:rPr>
      </w:pPr>
      <w:r w:rsidRPr="00E047EB">
        <w:rPr>
          <w:rFonts w:ascii="Times New Roman" w:hAnsi="Times New Roman" w:cs="Times New Roman"/>
          <w:sz w:val="24"/>
          <w:szCs w:val="24"/>
          <w:lang w:val="en-US"/>
        </w:rPr>
        <w:t xml:space="preserve">We proceeded to conduct a multinomial logistic regression of social value orientation taking the category prosocial as a baseline category, and mean T (unstandardized), narcissism (standardized) and their interaction as predictors. The model had a good fit (-2 Log Likelihood = 132.78, </w:t>
      </w:r>
      <w:r w:rsidRPr="00E047EB">
        <w:rPr>
          <w:rFonts w:ascii="Times New Roman" w:hAnsi="Times New Roman" w:cs="Times New Roman"/>
          <w:i/>
          <w:iCs/>
          <w:sz w:val="24"/>
          <w:szCs w:val="24"/>
          <w:lang w:val="en-US"/>
        </w:rPr>
        <w:t>Χ</w:t>
      </w:r>
      <w:r w:rsidRPr="00E047EB">
        <w:rPr>
          <w:rFonts w:ascii="Times New Roman" w:hAnsi="Times New Roman" w:cs="Times New Roman"/>
          <w:sz w:val="24"/>
          <w:szCs w:val="24"/>
          <w:vertAlign w:val="superscript"/>
          <w:lang w:val="en-US"/>
        </w:rPr>
        <w:t>2</w:t>
      </w:r>
      <w:r w:rsidRPr="00E047EB">
        <w:rPr>
          <w:rFonts w:ascii="Times New Roman" w:hAnsi="Times New Roman" w:cs="Times New Roman"/>
          <w:sz w:val="24"/>
          <w:szCs w:val="24"/>
          <w:lang w:val="en-US"/>
        </w:rPr>
        <w:t xml:space="preserve">[6, </w:t>
      </w:r>
      <w:r w:rsidRPr="00E047EB">
        <w:rPr>
          <w:rFonts w:ascii="Times New Roman" w:hAnsi="Times New Roman" w:cs="Times New Roman"/>
          <w:i/>
          <w:iCs/>
          <w:sz w:val="24"/>
          <w:szCs w:val="24"/>
          <w:lang w:val="en-US"/>
        </w:rPr>
        <w:t>N</w:t>
      </w:r>
      <w:r w:rsidRPr="00E047EB">
        <w:rPr>
          <w:rFonts w:ascii="Times New Roman" w:hAnsi="Times New Roman" w:cs="Times New Roman"/>
          <w:sz w:val="24"/>
          <w:szCs w:val="24"/>
          <w:lang w:val="en-US"/>
        </w:rPr>
        <w:t xml:space="preserve"> = 83] = 17.870, </w:t>
      </w:r>
      <w:r w:rsidRPr="00E047EB">
        <w:rPr>
          <w:rFonts w:ascii="Times New Roman" w:hAnsi="Times New Roman" w:cs="Times New Roman"/>
          <w:i/>
          <w:iCs/>
          <w:sz w:val="24"/>
          <w:szCs w:val="24"/>
          <w:lang w:val="en-US"/>
        </w:rPr>
        <w:t xml:space="preserve">p </w:t>
      </w:r>
      <w:r w:rsidRPr="00E047EB">
        <w:rPr>
          <w:rFonts w:ascii="Times New Roman" w:hAnsi="Times New Roman" w:cs="Times New Roman"/>
          <w:sz w:val="24"/>
          <w:szCs w:val="24"/>
          <w:lang w:val="en-US"/>
        </w:rPr>
        <w:t>= .007), accounting for a substantial part of the variance: Nagelkerke = .231, McFadden Pseudo-R</w:t>
      </w:r>
      <w:r w:rsidRPr="00E047EB">
        <w:rPr>
          <w:rFonts w:ascii="Times New Roman" w:hAnsi="Times New Roman" w:cs="Times New Roman"/>
          <w:sz w:val="24"/>
          <w:szCs w:val="24"/>
          <w:vertAlign w:val="superscript"/>
          <w:lang w:val="en-US"/>
        </w:rPr>
        <w:t xml:space="preserve">2 </w:t>
      </w:r>
      <w:r w:rsidRPr="00E047EB">
        <w:rPr>
          <w:rFonts w:ascii="Times New Roman" w:hAnsi="Times New Roman" w:cs="Times New Roman"/>
          <w:sz w:val="24"/>
          <w:szCs w:val="24"/>
          <w:lang w:val="en-US"/>
        </w:rPr>
        <w:t>= .119 (62.7 % of correct classifications). Likelihood ratio tests indicated that narcissism and the interaction of narcissism with T made significant contributions to the prediction of social value orientation (Table 5). The likelihood of expressing a competitive (vs. prosocial) orientation was significantly associated with the interaction of T and narcissism. The same occurred for individualistic (vs. prosocial) orientation (Table 6). We plotted the results so as to reflect probabilities of showing each social value orientation as predicted by T and narcissism (Figure 5, lower panel). T marginally positively predicted a competitive (vs. prosocial) orientation among participants low in narcissism (</w:t>
      </w:r>
      <w:r w:rsidRPr="00E047EB">
        <w:rPr>
          <w:rFonts w:ascii="Times New Roman" w:hAnsi="Times New Roman" w:cs="Times New Roman"/>
          <w:i/>
          <w:iCs/>
          <w:sz w:val="24"/>
          <w:szCs w:val="24"/>
          <w:lang w:val="en-US"/>
        </w:rPr>
        <w:t>b</w:t>
      </w:r>
      <w:r w:rsidRPr="00E047EB">
        <w:rPr>
          <w:rFonts w:ascii="Times New Roman" w:hAnsi="Times New Roman" w:cs="Times New Roman"/>
          <w:sz w:val="24"/>
          <w:szCs w:val="24"/>
          <w:lang w:val="en-US"/>
        </w:rPr>
        <w:t xml:space="preserve"> = .022, </w:t>
      </w:r>
      <w:r w:rsidRPr="00E047EB">
        <w:rPr>
          <w:rFonts w:ascii="Times New Roman" w:hAnsi="Times New Roman" w:cs="Times New Roman"/>
          <w:i/>
          <w:iCs/>
          <w:sz w:val="24"/>
          <w:szCs w:val="24"/>
          <w:lang w:val="en-US"/>
        </w:rPr>
        <w:t>SE</w:t>
      </w:r>
      <w:r w:rsidRPr="00E047EB">
        <w:rPr>
          <w:rFonts w:ascii="Times New Roman" w:hAnsi="Times New Roman" w:cs="Times New Roman"/>
          <w:sz w:val="24"/>
          <w:szCs w:val="24"/>
          <w:lang w:val="en-US"/>
        </w:rPr>
        <w:t xml:space="preserve"> = .013, Wald = 2.952, </w:t>
      </w:r>
      <w:r w:rsidRPr="00E047EB">
        <w:rPr>
          <w:rFonts w:ascii="Times New Roman" w:hAnsi="Times New Roman" w:cs="Times New Roman"/>
          <w:i/>
          <w:iCs/>
          <w:sz w:val="24"/>
          <w:szCs w:val="24"/>
          <w:lang w:val="en-US"/>
        </w:rPr>
        <w:t>df</w:t>
      </w:r>
      <w:r w:rsidRPr="00E047EB">
        <w:rPr>
          <w:rFonts w:ascii="Times New Roman" w:hAnsi="Times New Roman" w:cs="Times New Roman"/>
          <w:sz w:val="24"/>
          <w:szCs w:val="24"/>
          <w:lang w:val="en-US"/>
        </w:rPr>
        <w:t xml:space="preserve"> = 1, </w:t>
      </w:r>
      <w:r w:rsidRPr="00E047EB">
        <w:rPr>
          <w:rFonts w:ascii="Times New Roman" w:hAnsi="Times New Roman" w:cs="Times New Roman"/>
          <w:i/>
          <w:iCs/>
          <w:sz w:val="24"/>
          <w:szCs w:val="24"/>
          <w:lang w:val="en-US"/>
        </w:rPr>
        <w:t>p</w:t>
      </w:r>
      <w:r w:rsidRPr="00E047EB">
        <w:rPr>
          <w:rFonts w:ascii="Times New Roman" w:hAnsi="Times New Roman" w:cs="Times New Roman"/>
          <w:sz w:val="24"/>
          <w:szCs w:val="24"/>
          <w:lang w:val="en-US"/>
        </w:rPr>
        <w:t xml:space="preserve"> = .086, Exp[B] = 1.022), and was unrelated to a competitive (vs. prosocial) orientation among those high in narcissism (</w:t>
      </w:r>
      <w:r w:rsidRPr="00E047EB">
        <w:rPr>
          <w:rFonts w:ascii="Times New Roman" w:hAnsi="Times New Roman" w:cs="Times New Roman"/>
          <w:i/>
          <w:iCs/>
          <w:sz w:val="24"/>
          <w:szCs w:val="24"/>
          <w:lang w:val="en-US"/>
        </w:rPr>
        <w:t>b</w:t>
      </w:r>
      <w:r w:rsidRPr="00E047EB">
        <w:rPr>
          <w:rFonts w:ascii="Times New Roman" w:hAnsi="Times New Roman" w:cs="Times New Roman"/>
          <w:sz w:val="24"/>
          <w:szCs w:val="24"/>
          <w:lang w:val="en-US"/>
        </w:rPr>
        <w:t xml:space="preserve"> = -.014, </w:t>
      </w:r>
      <w:r w:rsidRPr="00E047EB">
        <w:rPr>
          <w:rFonts w:ascii="Times New Roman" w:hAnsi="Times New Roman" w:cs="Times New Roman"/>
          <w:i/>
          <w:iCs/>
          <w:sz w:val="24"/>
          <w:szCs w:val="24"/>
          <w:lang w:val="en-US"/>
        </w:rPr>
        <w:t>SE</w:t>
      </w:r>
      <w:r w:rsidRPr="00E047EB">
        <w:rPr>
          <w:rFonts w:ascii="Times New Roman" w:hAnsi="Times New Roman" w:cs="Times New Roman"/>
          <w:sz w:val="24"/>
          <w:szCs w:val="24"/>
          <w:lang w:val="en-US"/>
        </w:rPr>
        <w:t xml:space="preserve"> = .011, Wald = 1.550, </w:t>
      </w:r>
      <w:r w:rsidRPr="00E047EB">
        <w:rPr>
          <w:rFonts w:ascii="Times New Roman" w:hAnsi="Times New Roman" w:cs="Times New Roman"/>
          <w:i/>
          <w:iCs/>
          <w:sz w:val="24"/>
          <w:szCs w:val="24"/>
          <w:lang w:val="en-US"/>
        </w:rPr>
        <w:t>df</w:t>
      </w:r>
      <w:r w:rsidRPr="00E047EB">
        <w:rPr>
          <w:rFonts w:ascii="Times New Roman" w:hAnsi="Times New Roman" w:cs="Times New Roman"/>
          <w:sz w:val="24"/>
          <w:szCs w:val="24"/>
          <w:lang w:val="en-US"/>
        </w:rPr>
        <w:t xml:space="preserve"> = 1, </w:t>
      </w:r>
      <w:r w:rsidRPr="00E047EB">
        <w:rPr>
          <w:rFonts w:ascii="Times New Roman" w:hAnsi="Times New Roman" w:cs="Times New Roman"/>
          <w:i/>
          <w:iCs/>
          <w:sz w:val="24"/>
          <w:szCs w:val="24"/>
          <w:lang w:val="en-US"/>
        </w:rPr>
        <w:t>p</w:t>
      </w:r>
      <w:r w:rsidRPr="00E047EB">
        <w:rPr>
          <w:rFonts w:ascii="Times New Roman" w:hAnsi="Times New Roman" w:cs="Times New Roman"/>
          <w:sz w:val="24"/>
          <w:szCs w:val="24"/>
          <w:lang w:val="en-US"/>
        </w:rPr>
        <w:t xml:space="preserve"> = .213, Exp[B] = .987). Also, T positively predicted an individualistic (vs. prosocial) orientation among those low in narcissism (</w:t>
      </w:r>
      <w:r w:rsidRPr="00E047EB">
        <w:rPr>
          <w:rFonts w:ascii="Times New Roman" w:hAnsi="Times New Roman" w:cs="Times New Roman"/>
          <w:i/>
          <w:iCs/>
          <w:sz w:val="24"/>
          <w:szCs w:val="24"/>
          <w:lang w:val="en-US"/>
        </w:rPr>
        <w:t>b</w:t>
      </w:r>
      <w:r w:rsidRPr="00E047EB">
        <w:rPr>
          <w:rFonts w:ascii="Times New Roman" w:hAnsi="Times New Roman" w:cs="Times New Roman"/>
          <w:sz w:val="24"/>
          <w:szCs w:val="24"/>
          <w:lang w:val="en-US"/>
        </w:rPr>
        <w:t xml:space="preserve"> = .020, </w:t>
      </w:r>
      <w:r w:rsidRPr="00E047EB">
        <w:rPr>
          <w:rFonts w:ascii="Times New Roman" w:hAnsi="Times New Roman" w:cs="Times New Roman"/>
          <w:i/>
          <w:iCs/>
          <w:sz w:val="24"/>
          <w:szCs w:val="24"/>
          <w:lang w:val="en-US"/>
        </w:rPr>
        <w:t>SE</w:t>
      </w:r>
      <w:r w:rsidRPr="00E047EB">
        <w:rPr>
          <w:rFonts w:ascii="Times New Roman" w:hAnsi="Times New Roman" w:cs="Times New Roman"/>
          <w:sz w:val="24"/>
          <w:szCs w:val="24"/>
          <w:lang w:val="en-US"/>
        </w:rPr>
        <w:t xml:space="preserve"> = .009, Wald = 4.511, </w:t>
      </w:r>
      <w:r w:rsidRPr="00E047EB">
        <w:rPr>
          <w:rFonts w:ascii="Times New Roman" w:hAnsi="Times New Roman" w:cs="Times New Roman"/>
          <w:i/>
          <w:iCs/>
          <w:sz w:val="24"/>
          <w:szCs w:val="24"/>
          <w:lang w:val="en-US"/>
        </w:rPr>
        <w:t>df</w:t>
      </w:r>
      <w:r w:rsidRPr="00E047EB">
        <w:rPr>
          <w:rFonts w:ascii="Times New Roman" w:hAnsi="Times New Roman" w:cs="Times New Roman"/>
          <w:sz w:val="24"/>
          <w:szCs w:val="24"/>
          <w:lang w:val="en-US"/>
        </w:rPr>
        <w:t xml:space="preserve"> = 1, </w:t>
      </w:r>
      <w:r w:rsidRPr="00E047EB">
        <w:rPr>
          <w:rFonts w:ascii="Times New Roman" w:hAnsi="Times New Roman" w:cs="Times New Roman"/>
          <w:i/>
          <w:iCs/>
          <w:sz w:val="24"/>
          <w:szCs w:val="24"/>
          <w:lang w:val="en-US"/>
        </w:rPr>
        <w:t>p</w:t>
      </w:r>
      <w:r w:rsidRPr="00E047EB">
        <w:rPr>
          <w:rFonts w:ascii="Times New Roman" w:hAnsi="Times New Roman" w:cs="Times New Roman"/>
          <w:sz w:val="24"/>
          <w:szCs w:val="24"/>
          <w:lang w:val="en-US"/>
        </w:rPr>
        <w:t xml:space="preserve"> = .034, Exp(B) = 1.020; whereas among those high in narcissism the association was not significant: </w:t>
      </w:r>
      <w:r w:rsidRPr="00E047EB">
        <w:rPr>
          <w:rFonts w:ascii="Times New Roman" w:hAnsi="Times New Roman" w:cs="Times New Roman"/>
          <w:i/>
          <w:iCs/>
          <w:sz w:val="24"/>
          <w:szCs w:val="24"/>
          <w:lang w:val="en-US"/>
        </w:rPr>
        <w:t>b</w:t>
      </w:r>
      <w:r w:rsidRPr="00E047EB">
        <w:rPr>
          <w:rFonts w:ascii="Times New Roman" w:hAnsi="Times New Roman" w:cs="Times New Roman"/>
          <w:sz w:val="24"/>
          <w:szCs w:val="24"/>
          <w:lang w:val="en-US"/>
        </w:rPr>
        <w:t xml:space="preserve"> = -.004, </w:t>
      </w:r>
      <w:r w:rsidRPr="00E047EB">
        <w:rPr>
          <w:rFonts w:ascii="Times New Roman" w:hAnsi="Times New Roman" w:cs="Times New Roman"/>
          <w:i/>
          <w:iCs/>
          <w:sz w:val="24"/>
          <w:szCs w:val="24"/>
          <w:lang w:val="en-US"/>
        </w:rPr>
        <w:t>SE</w:t>
      </w:r>
      <w:r w:rsidRPr="00E047EB">
        <w:rPr>
          <w:rFonts w:ascii="Times New Roman" w:hAnsi="Times New Roman" w:cs="Times New Roman"/>
          <w:sz w:val="24"/>
          <w:szCs w:val="24"/>
          <w:lang w:val="en-US"/>
        </w:rPr>
        <w:t xml:space="preserve"> = .005, Wald = 0.607, </w:t>
      </w:r>
      <w:r w:rsidRPr="00E047EB">
        <w:rPr>
          <w:rFonts w:ascii="Times New Roman" w:hAnsi="Times New Roman" w:cs="Times New Roman"/>
          <w:i/>
          <w:iCs/>
          <w:sz w:val="24"/>
          <w:szCs w:val="24"/>
          <w:lang w:val="en-US"/>
        </w:rPr>
        <w:t>df</w:t>
      </w:r>
      <w:r w:rsidRPr="00E047EB">
        <w:rPr>
          <w:rFonts w:ascii="Times New Roman" w:hAnsi="Times New Roman" w:cs="Times New Roman"/>
          <w:sz w:val="24"/>
          <w:szCs w:val="24"/>
          <w:lang w:val="en-US"/>
        </w:rPr>
        <w:t xml:space="preserve"> = 1, </w:t>
      </w:r>
      <w:r w:rsidRPr="00E047EB">
        <w:rPr>
          <w:rFonts w:ascii="Times New Roman" w:hAnsi="Times New Roman" w:cs="Times New Roman"/>
          <w:i/>
          <w:iCs/>
          <w:sz w:val="24"/>
          <w:szCs w:val="24"/>
          <w:lang w:val="en-US"/>
        </w:rPr>
        <w:t>p</w:t>
      </w:r>
      <w:r w:rsidRPr="00E047EB">
        <w:rPr>
          <w:rFonts w:ascii="Times New Roman" w:hAnsi="Times New Roman" w:cs="Times New Roman"/>
          <w:sz w:val="24"/>
          <w:szCs w:val="24"/>
          <w:lang w:val="en-US"/>
        </w:rPr>
        <w:t xml:space="preserve"> = .436, Exp(B) = .996).</w:t>
      </w:r>
    </w:p>
    <w:p w14:paraId="323E5C82" w14:textId="77777777" w:rsidR="00537BF1" w:rsidRPr="00E047EB" w:rsidRDefault="00B20163" w:rsidP="00924678">
      <w:pPr>
        <w:pStyle w:val="Standard"/>
        <w:spacing w:after="0" w:line="480" w:lineRule="exact"/>
        <w:ind w:firstLine="708"/>
        <w:rPr>
          <w:rFonts w:ascii="Times New Roman" w:hAnsi="Times New Roman" w:cs="Times New Roman"/>
          <w:sz w:val="24"/>
          <w:szCs w:val="24"/>
          <w:lang w:val="en-US"/>
        </w:rPr>
      </w:pPr>
      <w:r w:rsidRPr="00E047EB">
        <w:rPr>
          <w:rFonts w:ascii="Times New Roman" w:hAnsi="Times New Roman" w:cs="Times New Roman"/>
          <w:sz w:val="24"/>
          <w:szCs w:val="24"/>
          <w:lang w:val="en-US"/>
        </w:rPr>
        <w:t>Logistic regression of a binary social value orientation (prosocial vs pro-self) taking the category prosocial as a baseline and mean T (unstandardized) and narcissism (standardized) as well as their interaction as predictors also returned results indicating that narcissism and its interaction with T significantly predicted social value orientation (for results see lower panel in Supplementary Table S2).</w:t>
      </w:r>
      <w:bookmarkStart w:id="35" w:name="_Hlk105598750"/>
      <w:bookmarkStart w:id="36" w:name="_Hlk105598517"/>
      <w:bookmarkEnd w:id="35"/>
      <w:bookmarkEnd w:id="36"/>
    </w:p>
    <w:p w14:paraId="1D6FA92A" w14:textId="77777777" w:rsidR="00537BF1" w:rsidRPr="00E047EB" w:rsidRDefault="00B20163" w:rsidP="00924678">
      <w:pPr>
        <w:pStyle w:val="ListParagraph"/>
        <w:numPr>
          <w:ilvl w:val="0"/>
          <w:numId w:val="5"/>
        </w:numPr>
        <w:spacing w:after="0" w:line="480" w:lineRule="exact"/>
        <w:ind w:left="0"/>
        <w:rPr>
          <w:rFonts w:ascii="Times New Roman" w:hAnsi="Times New Roman" w:cs="Times New Roman"/>
          <w:b/>
          <w:bCs/>
          <w:sz w:val="24"/>
          <w:szCs w:val="24"/>
          <w:lang w:val="en-US"/>
        </w:rPr>
      </w:pPr>
      <w:r w:rsidRPr="00E047EB">
        <w:rPr>
          <w:rFonts w:ascii="Times New Roman" w:hAnsi="Times New Roman" w:cs="Times New Roman"/>
          <w:b/>
          <w:bCs/>
          <w:sz w:val="24"/>
          <w:szCs w:val="24"/>
          <w:lang w:val="en-US"/>
        </w:rPr>
        <w:t>General Discussion</w:t>
      </w:r>
    </w:p>
    <w:p w14:paraId="5FB9841A" w14:textId="77777777" w:rsidR="00537BF1" w:rsidRPr="00E047EB" w:rsidRDefault="00B20163" w:rsidP="00924678">
      <w:pPr>
        <w:pStyle w:val="Standard"/>
        <w:spacing w:after="0" w:line="480" w:lineRule="exact"/>
        <w:ind w:firstLine="360"/>
        <w:rPr>
          <w:lang w:val="en-US"/>
        </w:rPr>
      </w:pPr>
      <w:r w:rsidRPr="00E047EB">
        <w:rPr>
          <w:rFonts w:ascii="Times New Roman" w:eastAsia="CharisSIL" w:hAnsi="Times New Roman" w:cs="Times New Roman"/>
          <w:sz w:val="24"/>
          <w:szCs w:val="24"/>
          <w:lang w:val="en-US"/>
        </w:rPr>
        <w:t xml:space="preserve">We examined if endogenous levels of T and individual differences in levels of narcissism relate to generosity and preferences regarding social value orientation. Drawing from existing literature both on effects of T administration (e.g., </w:t>
      </w:r>
      <w:r w:rsidRPr="00E047EB">
        <w:rPr>
          <w:rFonts w:ascii="Times New Roman" w:hAnsi="Times New Roman" w:cs="Times New Roman"/>
          <w:sz w:val="24"/>
          <w:szCs w:val="24"/>
          <w:lang w:val="en-US"/>
        </w:rPr>
        <w:t xml:space="preserve">Zak et al. 2009) </w:t>
      </w:r>
      <w:r w:rsidRPr="00E047EB">
        <w:rPr>
          <w:rFonts w:ascii="Times New Roman" w:eastAsia="CharisSIL" w:hAnsi="Times New Roman" w:cs="Times New Roman"/>
          <w:sz w:val="24"/>
          <w:szCs w:val="24"/>
          <w:lang w:val="en-US"/>
        </w:rPr>
        <w:t>and associations of endogenous T with resource allocation outcomes (e.g., Mehta et al., 2017), we hypothesized that T and narcissism would have an interactive, amplifying effect expressed in lower generosity in resource allocation task and higher probability of endorsing pro-self social value orientation among men simultaneously high on endogenous T and trait narcissism. In particular, we expected T to be linked negatively to the amount of resources shared with the other in hypothetical scenarios among men high on narcissism.</w:t>
      </w:r>
    </w:p>
    <w:p w14:paraId="6B0DBD19" w14:textId="77777777" w:rsidR="00537BF1" w:rsidRPr="00E047EB" w:rsidRDefault="00B20163" w:rsidP="00924678">
      <w:pPr>
        <w:pStyle w:val="Standard"/>
        <w:spacing w:after="0" w:line="480" w:lineRule="exact"/>
        <w:ind w:firstLine="360"/>
        <w:rPr>
          <w:lang w:val="en-US"/>
        </w:rPr>
      </w:pPr>
      <w:r w:rsidRPr="00E047EB">
        <w:rPr>
          <w:rFonts w:ascii="Times New Roman" w:hAnsi="Times New Roman" w:cs="Times New Roman"/>
          <w:sz w:val="24"/>
          <w:szCs w:val="24"/>
          <w:lang w:val="en-US"/>
        </w:rPr>
        <w:t xml:space="preserve">Across two studies, narcissism indeed moderated the association between T and resource allocation. However, the interaction </w:t>
      </w:r>
      <w:r w:rsidRPr="00E047EB">
        <w:rPr>
          <w:rFonts w:ascii="Times New Roman" w:eastAsia="CharisSIL" w:hAnsi="Times New Roman" w:cs="Times New Roman"/>
          <w:sz w:val="24"/>
          <w:szCs w:val="24"/>
          <w:lang w:val="en-US"/>
        </w:rPr>
        <w:t xml:space="preserve">pattern and simple effects were inconsistent with the hypotheses. </w:t>
      </w:r>
      <w:r w:rsidRPr="00E047EB">
        <w:rPr>
          <w:rFonts w:ascii="Times New Roman" w:hAnsi="Times New Roman" w:cs="Times New Roman"/>
          <w:sz w:val="24"/>
          <w:szCs w:val="24"/>
          <w:lang w:val="en-US"/>
        </w:rPr>
        <w:t>Specifically, T was related negatively to generosity in allocations between self and a stranger, and positively to endorsement of pro-self (competitive or individualistic) as opposed to prosocial social value orientation among men who were low on narcissism. Further, T was linked positively, albeit in Study 2 only directionally, to generosity and negatively to the probability of endorsing pro-self (competitive or individualistic) social value orientation among men high on narcissism.</w:t>
      </w:r>
    </w:p>
    <w:p w14:paraId="091C5841" w14:textId="77777777" w:rsidR="00537BF1" w:rsidRPr="00E047EB" w:rsidRDefault="00B20163" w:rsidP="00924678">
      <w:pPr>
        <w:pStyle w:val="Standard"/>
        <w:spacing w:after="0" w:line="480" w:lineRule="exact"/>
        <w:ind w:firstLine="708"/>
        <w:rPr>
          <w:lang w:val="en-US"/>
        </w:rPr>
      </w:pPr>
      <w:r w:rsidRPr="00E047EB">
        <w:rPr>
          <w:rFonts w:ascii="Times New Roman" w:hAnsi="Times New Roman" w:cs="Times New Roman"/>
          <w:sz w:val="24"/>
          <w:szCs w:val="24"/>
          <w:lang w:val="en-US"/>
        </w:rPr>
        <w:t xml:space="preserve">Our findings align with some effects reported in the hormone administration literature. In particular, in a study on moderation of exogeneous T by digit ratio (2D:4D) and psychopathy </w:t>
      </w:r>
      <w:bookmarkStart w:id="37" w:name="_Hlk106621635"/>
      <w:r w:rsidRPr="00E047EB">
        <w:rPr>
          <w:rFonts w:ascii="Times New Roman" w:hAnsi="Times New Roman" w:cs="Times New Roman"/>
          <w:sz w:val="24"/>
          <w:szCs w:val="24"/>
          <w:lang w:val="en-US"/>
        </w:rPr>
        <w:t>(Carré et al., 2015</w:t>
      </w:r>
      <w:bookmarkEnd w:id="37"/>
      <w:r w:rsidRPr="00E047EB">
        <w:rPr>
          <w:rFonts w:ascii="Times New Roman" w:hAnsi="Times New Roman" w:cs="Times New Roman"/>
          <w:sz w:val="24"/>
          <w:szCs w:val="24"/>
          <w:lang w:val="en-US"/>
        </w:rPr>
        <w:t xml:space="preserve">), stronger T effects (impairment on the accuracy of “Reading the Mind in the Eyes” task) emerged among men with low scores on psychopathy (in particular on Factor 1: interpersonal/affective traits of psychopathy). </w:t>
      </w:r>
      <w:bookmarkStart w:id="38" w:name="_Hlk106621574"/>
      <w:r w:rsidRPr="00E047EB">
        <w:rPr>
          <w:rFonts w:ascii="Times New Roman" w:hAnsi="Times New Roman" w:cs="Times New Roman"/>
          <w:sz w:val="24"/>
          <w:szCs w:val="24"/>
          <w:lang w:val="en-US"/>
        </w:rPr>
        <w:t>Impaired ability to gain a perspective on another person’s emotions might be adaptive or helpful in a context where securing status requires direct confrontation or an agonistic interaction involving force, aggression, intimidation, or violence. In such circumstances, high empathy could be an obstacle. Hence, the lowering of mentalizing/perspective taking and affect recognition by T especially among men with low psychopathy might represent a T’s nuanced calibration effect on behavior. Across our two studies, we also found more consistent associations among men low on narcissism, a trait correlated with psychopathy (Paulhus et al., 2002): T predicted lower generosity among men low on narcissism (i.e., habitually more generous and empathetic). Low perspective-taking and empathy may underlie this effect</w:t>
      </w:r>
      <w:bookmarkEnd w:id="38"/>
      <w:r w:rsidRPr="00E047EB">
        <w:rPr>
          <w:rFonts w:ascii="Times New Roman" w:hAnsi="Times New Roman" w:cs="Times New Roman"/>
          <w:sz w:val="24"/>
          <w:szCs w:val="24"/>
          <w:lang w:val="en-US"/>
        </w:rPr>
        <w:t>, too: it is convenient to cast aside the other’s perspective when claiming more resources for self, instead of sharing resources equally. Particularly among low narcissists such an adjustment would be advantageous and conducive to assuming a pro-self social value orientation. High narcissists are deficient in empathy and perspective taking. Hence, we would not expect for T to influence substantially their behavior (as we observed). Research is needed to address these ideas.</w:t>
      </w:r>
      <w:bookmarkStart w:id="39" w:name="_Hlk107396663"/>
      <w:bookmarkStart w:id="40" w:name="_Hlk106971495"/>
      <w:bookmarkStart w:id="41" w:name="_Hlk107410495"/>
      <w:bookmarkEnd w:id="39"/>
      <w:bookmarkEnd w:id="40"/>
      <w:bookmarkEnd w:id="41"/>
    </w:p>
    <w:p w14:paraId="1F7265F2" w14:textId="77777777" w:rsidR="00537BF1" w:rsidRPr="00E047EB" w:rsidRDefault="00B20163" w:rsidP="00924678">
      <w:pPr>
        <w:pStyle w:val="Standard"/>
        <w:spacing w:after="0" w:line="480" w:lineRule="exact"/>
        <w:ind w:firstLine="708"/>
        <w:rPr>
          <w:lang w:val="en-US"/>
        </w:rPr>
      </w:pPr>
      <w:r w:rsidRPr="00E047EB">
        <w:rPr>
          <w:rFonts w:ascii="Times New Roman" w:hAnsi="Times New Roman" w:cs="Times New Roman"/>
          <w:sz w:val="24"/>
          <w:szCs w:val="24"/>
          <w:lang w:val="en-US"/>
        </w:rPr>
        <w:t>In another study (</w:t>
      </w:r>
      <w:bookmarkStart w:id="42" w:name="_Hlk106621665"/>
      <w:r w:rsidRPr="00E047EB">
        <w:rPr>
          <w:rFonts w:ascii="Times New Roman" w:hAnsi="Times New Roman" w:cs="Times New Roman"/>
          <w:sz w:val="24"/>
          <w:szCs w:val="24"/>
          <w:lang w:val="en-US"/>
        </w:rPr>
        <w:t>Bos et al., 2010</w:t>
      </w:r>
      <w:bookmarkEnd w:id="42"/>
      <w:r w:rsidRPr="00E047EB">
        <w:rPr>
          <w:rFonts w:ascii="Times New Roman" w:hAnsi="Times New Roman" w:cs="Times New Roman"/>
          <w:sz w:val="24"/>
          <w:szCs w:val="24"/>
          <w:lang w:val="en-US"/>
        </w:rPr>
        <w:t xml:space="preserve">), sublingual administration of T decreased trust, specifically among high trusting women. The latter finding is often cited as an example of an adaptive calibrating effect of T on human behavior. In a similar vein, our findings that endogenous T is associated with lower generosity among less narcissistic—thus more trustful, less cynical, more generous, and less selfish individuals—can be viewed as an example of such adaptive calibration to interpersonal interactions. In parallel to Bos et al.’s (2010) findings, higher endogenous T is thus related to lower expectations of cooperation from others in social dilemmas (Pletzer et al., 2018a) among those who are habitually more prosocial and trustful. Correspondingly, the association of T with higher generosity among highly narcissistic men – hence, among those with reduced habitual prosocial decision making (Böckler et al., 2017), those with lower moral and ethical standards (Antes et al., 2007; Brown et al., 2010; Cooper and Pullig, 2013), those who volunteer less for the sake of others and invest less to help others (Brunell et al., 2014; Lannin et al., 2014), and those who routinely make more selfish and less prosocial choices (Campbell et al., 2005) – can also be interpreted as adaptive calibration, potentially reducing bargaining conflicts, smoothing exchanges, and increasing efficiency of social interactions. High T seems to have a compensating effect on prosocial decisions among highly narcissistic men, perhaps optimizing their social functioning. A few T administration studies demonstrated that T is linked to reputable status striving, using more ethical means. These include reduced lying for tangible benefits in men (Wibral et al., 2012), decreased deception even when honesty is economically disadvantageous in women (van Honk et al., 2016), and increased fair offers and generosity in rewarding collaboration (Dreher et al., 2016; Eisenegger et al., 2010; Mehta and Beer, 2010). </w:t>
      </w:r>
      <w:bookmarkStart w:id="43" w:name="_Hlk105599593"/>
      <w:r w:rsidRPr="00E047EB">
        <w:rPr>
          <w:rFonts w:ascii="Times New Roman" w:hAnsi="Times New Roman" w:cs="Times New Roman"/>
          <w:sz w:val="24"/>
          <w:szCs w:val="24"/>
          <w:lang w:val="en-US"/>
        </w:rPr>
        <w:tab/>
      </w:r>
      <w:bookmarkStart w:id="44" w:name="_Hlk107396942"/>
      <w:bookmarkStart w:id="45" w:name="_Hlk107410582"/>
      <w:r w:rsidRPr="00E047EB">
        <w:rPr>
          <w:rFonts w:ascii="Times New Roman" w:hAnsi="Times New Roman" w:cs="Times New Roman"/>
          <w:sz w:val="24"/>
          <w:szCs w:val="24"/>
          <w:lang w:val="en-US"/>
        </w:rPr>
        <w:t xml:space="preserve">To summarize, T was negatively related to generosity among low narcissists and was (though inconsistently across studies) positively related to generosity among high narcissists. This pattern suggests an adaptive calibrating effect of T. </w:t>
      </w:r>
      <w:bookmarkStart w:id="46" w:name="_Hlk106545408"/>
      <w:bookmarkEnd w:id="43"/>
      <w:r w:rsidRPr="00E047EB">
        <w:rPr>
          <w:rFonts w:ascii="Times New Roman" w:hAnsi="Times New Roman" w:cs="Times New Roman"/>
          <w:sz w:val="24"/>
          <w:szCs w:val="24"/>
          <w:lang w:val="en-US"/>
        </w:rPr>
        <w:t>Still, our results pertaining to the positive effect of T on generosity among high narcissists need to be viewed with caution given that the effect was significant in Study 1 and only directional in Study 2 (</w:t>
      </w:r>
      <w:r w:rsidRPr="00E047EB">
        <w:rPr>
          <w:rFonts w:ascii="Times New Roman" w:hAnsi="Times New Roman" w:cs="Times New Roman"/>
          <w:i/>
          <w:iCs/>
          <w:sz w:val="24"/>
          <w:szCs w:val="24"/>
          <w:lang w:val="en-US"/>
        </w:rPr>
        <w:t>p</w:t>
      </w:r>
      <w:r w:rsidRPr="00E047EB">
        <w:rPr>
          <w:rFonts w:ascii="Times New Roman" w:hAnsi="Times New Roman" w:cs="Times New Roman"/>
          <w:sz w:val="24"/>
          <w:szCs w:val="24"/>
          <w:lang w:val="en-US"/>
        </w:rPr>
        <w:t xml:space="preserve"> = .141) among men who were one SD above the narcissism mean. More research is needed to establish the generosity-enhancing function of T. </w:t>
      </w:r>
      <w:bookmarkStart w:id="47" w:name="_Hlk107406863"/>
      <w:r w:rsidRPr="00E047EB">
        <w:rPr>
          <w:rFonts w:ascii="Times New Roman" w:hAnsi="Times New Roman" w:cs="Times New Roman"/>
          <w:sz w:val="24"/>
          <w:szCs w:val="24"/>
          <w:lang w:val="en-US"/>
        </w:rPr>
        <w:t>Also, although our models explained notable amounts of variance (8-15%), the effect sizes of the two interaction effects of interest were small (Study 2) to medium (Study 1).</w:t>
      </w:r>
      <w:bookmarkEnd w:id="44"/>
      <w:bookmarkEnd w:id="46"/>
    </w:p>
    <w:p w14:paraId="02BDAE77" w14:textId="77777777" w:rsidR="00537BF1" w:rsidRPr="00E047EB" w:rsidRDefault="00B20163" w:rsidP="00924678">
      <w:pPr>
        <w:pStyle w:val="Standard"/>
        <w:spacing w:after="0" w:line="480" w:lineRule="exact"/>
        <w:ind w:firstLine="708"/>
        <w:rPr>
          <w:lang w:val="en-US"/>
        </w:rPr>
      </w:pPr>
      <w:bookmarkStart w:id="48" w:name="_Hlk107408068"/>
      <w:bookmarkEnd w:id="45"/>
      <w:bookmarkEnd w:id="47"/>
      <w:r w:rsidRPr="00E047EB">
        <w:rPr>
          <w:rFonts w:ascii="Times New Roman" w:hAnsi="Times New Roman" w:cs="Times New Roman"/>
          <w:sz w:val="24"/>
          <w:szCs w:val="24"/>
          <w:lang w:val="en-US"/>
        </w:rPr>
        <w:t xml:space="preserve">Our findings can be viewed from a different perspective. Across studies, only at low T did narcissism consistently predict resource allocation, whereas at high T narcissism </w:t>
      </w:r>
      <w:r w:rsidRPr="00E047EB">
        <w:rPr>
          <w:rFonts w:ascii="Times New Roman" w:hAnsi="Times New Roman" w:cs="Times New Roman"/>
          <w:sz w:val="24"/>
          <w:szCs w:val="24"/>
          <w:lang w:val="en-GB"/>
        </w:rPr>
        <w:t>showed no significant association with resource allocation</w:t>
      </w:r>
      <w:r w:rsidRPr="00E047EB">
        <w:rPr>
          <w:rFonts w:ascii="Times New Roman" w:hAnsi="Times New Roman" w:cs="Times New Roman"/>
          <w:sz w:val="24"/>
          <w:szCs w:val="24"/>
          <w:lang w:val="en-US"/>
        </w:rPr>
        <w:t xml:space="preserve"> (see Figure 3 and simple slope analyses </w:t>
      </w:r>
      <w:r w:rsidRPr="00E047EB">
        <w:rPr>
          <w:rFonts w:ascii="Times New Roman" w:hAnsi="Times New Roman" w:cs="Times New Roman"/>
          <w:sz w:val="24"/>
          <w:szCs w:val="24"/>
          <w:lang w:val="en-GB"/>
        </w:rPr>
        <w:t>using mean T as a moderator and narcissism as a predictor [</w:t>
      </w:r>
      <w:r w:rsidRPr="00E047EB">
        <w:rPr>
          <w:rFonts w:ascii="Times New Roman" w:hAnsi="Times New Roman" w:cs="Times New Roman"/>
          <w:sz w:val="24"/>
          <w:szCs w:val="24"/>
          <w:lang w:val="en-US"/>
        </w:rPr>
        <w:t xml:space="preserve">Supplementary Material, p. 1]). It would appear, then, that high T levels might render personality factors in resource allocations less impactful. </w:t>
      </w:r>
      <w:bookmarkStart w:id="49" w:name="_Hlk106891371"/>
      <w:bookmarkEnd w:id="48"/>
      <w:r w:rsidRPr="00E047EB">
        <w:rPr>
          <w:rFonts w:ascii="Times New Roman" w:hAnsi="Times New Roman" w:cs="Times New Roman"/>
          <w:sz w:val="24"/>
          <w:szCs w:val="24"/>
          <w:lang w:val="en-US"/>
        </w:rPr>
        <w:t>Regardless, our findings contribute to uncovering the complex interplay of individual differences, T levels, and behavior by delineating the role of status-relevant personality characteristics in hormone-behavior relationships.</w:t>
      </w:r>
      <w:bookmarkStart w:id="50" w:name="_Hlk107401465"/>
      <w:bookmarkStart w:id="51" w:name="_Hlk106818401"/>
      <w:bookmarkStart w:id="52" w:name="_Hlk106817245"/>
      <w:bookmarkEnd w:id="49"/>
      <w:bookmarkEnd w:id="50"/>
      <w:bookmarkEnd w:id="51"/>
      <w:bookmarkEnd w:id="52"/>
    </w:p>
    <w:p w14:paraId="41DAAB86" w14:textId="77777777" w:rsidR="00537BF1" w:rsidRPr="00E047EB" w:rsidRDefault="00B20163" w:rsidP="00924678">
      <w:pPr>
        <w:pStyle w:val="Standard"/>
        <w:spacing w:after="0" w:line="480" w:lineRule="exact"/>
        <w:ind w:firstLine="708"/>
        <w:rPr>
          <w:rFonts w:ascii="Times New Roman" w:hAnsi="Times New Roman" w:cs="Times New Roman"/>
          <w:sz w:val="24"/>
          <w:szCs w:val="24"/>
          <w:lang w:val="en-US"/>
        </w:rPr>
      </w:pPr>
      <w:r w:rsidRPr="00E047EB">
        <w:rPr>
          <w:rFonts w:ascii="Times New Roman" w:hAnsi="Times New Roman" w:cs="Times New Roman"/>
          <w:sz w:val="24"/>
          <w:szCs w:val="24"/>
          <w:lang w:val="en-US"/>
        </w:rPr>
        <w:t>The current research is not free from limitations. The most important one is the use of hypothetical scenarios instead of real-life interactions with another person. Although TDM, one of the most common measures of social value orientation, based on decomposed games, has demonstrable validity in predicting real-life donation behavior (Van Lange et al., 2007) and even norm-violating deviant behavior (Pletzer et al., 2018b), literature also shows that real behaviors, in particular moral choices, can contradict responses to simple hypothetical moral probes (FeldmanHall et al., 2012). Future research could therefore do well by increasing the psychological realism of resource allocation decisions. This can be achieved by remunerating for participation dependent on actual choices made in social dilemmas, a practice increasingly more popular in behavioral economics (Vlaev, 2012).</w:t>
      </w:r>
    </w:p>
    <w:p w14:paraId="7CF31888" w14:textId="77777777" w:rsidR="00537BF1" w:rsidRPr="00E047EB" w:rsidRDefault="00B20163" w:rsidP="00924678">
      <w:pPr>
        <w:pStyle w:val="Standard"/>
        <w:spacing w:after="0" w:line="480" w:lineRule="exact"/>
        <w:ind w:firstLine="708"/>
        <w:rPr>
          <w:lang w:val="en-US"/>
        </w:rPr>
      </w:pPr>
      <w:r w:rsidRPr="00E047EB">
        <w:rPr>
          <w:rFonts w:ascii="Times New Roman" w:hAnsi="Times New Roman" w:cs="Times New Roman"/>
          <w:sz w:val="24"/>
          <w:szCs w:val="24"/>
          <w:lang w:val="en-US"/>
        </w:rPr>
        <w:t xml:space="preserve">Given that TDM offers only one prosocial option entangling maximization of the other’s share with an equal split of resources between self and other, another promising avenue for development would include employing a measurement of social value orientations that provides a clear-cut distinction between altruistic and egalitarian concerns. Alternatively, </w:t>
      </w:r>
      <w:bookmarkStart w:id="53" w:name="_Hlk107403186"/>
      <w:r w:rsidRPr="00E047EB">
        <w:rPr>
          <w:rFonts w:ascii="Times New Roman" w:hAnsi="Times New Roman" w:cs="Times New Roman"/>
          <w:sz w:val="24"/>
          <w:szCs w:val="24"/>
          <w:lang w:val="en-US"/>
        </w:rPr>
        <w:t>future studies on the topic could use economic game paradigms (e.g., hawk-dove game, trust game, ultimatum game) more commonly available in the T literature to facilitate comparison and integration with earlier research</w:t>
      </w:r>
      <w:bookmarkEnd w:id="53"/>
      <w:r w:rsidRPr="00E047EB">
        <w:rPr>
          <w:rFonts w:ascii="Times New Roman" w:hAnsi="Times New Roman" w:cs="Times New Roman"/>
          <w:sz w:val="24"/>
          <w:szCs w:val="24"/>
          <w:lang w:val="en-US"/>
        </w:rPr>
        <w:t>.</w:t>
      </w:r>
    </w:p>
    <w:p w14:paraId="15011CFC" w14:textId="77777777" w:rsidR="00537BF1" w:rsidRPr="00E047EB" w:rsidRDefault="00B20163" w:rsidP="00924678">
      <w:pPr>
        <w:pStyle w:val="Standard"/>
        <w:spacing w:after="0" w:line="480" w:lineRule="exact"/>
        <w:ind w:firstLine="708"/>
        <w:rPr>
          <w:lang w:val="en-US"/>
        </w:rPr>
      </w:pPr>
      <w:r w:rsidRPr="00E047EB">
        <w:rPr>
          <w:rFonts w:ascii="Times New Roman" w:hAnsi="Times New Roman" w:cs="Times New Roman"/>
          <w:sz w:val="24"/>
          <w:szCs w:val="24"/>
          <w:lang w:val="en-US"/>
        </w:rPr>
        <w:t>Although our work focused on social value orientation and generosity in relation to narcissism and T level, future research may place our findings in broader theoretical context Stanton and Schultheiss’ (2009) hormonal model of power motivation is a case in point. According to this model, implicitly power motivation is associated with basal T, and, in interactions with situational factors, predicts T changes. Narcissism entails status and power motivation (Grapsas et al., 2020; Sedikides and Campbell, 2017) including implicit power motivation (Carroll, 1987; Grapsas et al., 2022), which seems to render status concerns chronically accessible (e.g., hypersensitive to situational status threats; Hardaker et al., 2021; Horvath et al., 2009). Such motivation influences perceptions of situations, likely interacting with T levels to predict behavioral outcomes. As such, our findings are generally compatible with Stanton and Schultheiss’ model, although more refined designs (and larger samples) are needed to test it directly.</w:t>
      </w:r>
      <w:bookmarkStart w:id="54" w:name="_Hlk107392292"/>
      <w:bookmarkEnd w:id="54"/>
    </w:p>
    <w:p w14:paraId="66C1A186" w14:textId="77777777" w:rsidR="00537BF1" w:rsidRPr="00E047EB" w:rsidRDefault="00B20163" w:rsidP="00924678">
      <w:pPr>
        <w:pStyle w:val="ListParagraph"/>
        <w:numPr>
          <w:ilvl w:val="1"/>
          <w:numId w:val="5"/>
        </w:numPr>
        <w:spacing w:after="0" w:line="480" w:lineRule="exact"/>
        <w:ind w:left="0"/>
        <w:rPr>
          <w:rFonts w:ascii="Times New Roman" w:hAnsi="Times New Roman" w:cs="Times New Roman"/>
          <w:i/>
          <w:iCs/>
          <w:sz w:val="24"/>
          <w:szCs w:val="24"/>
          <w:lang w:val="en-US"/>
        </w:rPr>
      </w:pPr>
      <w:r w:rsidRPr="00E047EB">
        <w:rPr>
          <w:rFonts w:ascii="Times New Roman" w:hAnsi="Times New Roman" w:cs="Times New Roman"/>
          <w:i/>
          <w:iCs/>
          <w:sz w:val="24"/>
          <w:szCs w:val="24"/>
          <w:lang w:val="en-US"/>
        </w:rPr>
        <w:t>Conclusions</w:t>
      </w:r>
    </w:p>
    <w:p w14:paraId="2D5E7171" w14:textId="77777777" w:rsidR="00537BF1" w:rsidRPr="00E047EB" w:rsidRDefault="00B20163" w:rsidP="00924678">
      <w:pPr>
        <w:pStyle w:val="Standard"/>
        <w:spacing w:after="0" w:line="480" w:lineRule="exact"/>
        <w:ind w:firstLine="708"/>
        <w:rPr>
          <w:lang w:val="en-US"/>
        </w:rPr>
      </w:pPr>
      <w:bookmarkStart w:id="55" w:name="_Hlk107409872"/>
      <w:r w:rsidRPr="00E047EB">
        <w:rPr>
          <w:rStyle w:val="Domylnaczcionkaakapitu1"/>
          <w:rFonts w:ascii="Times New Roman" w:hAnsi="Times New Roman" w:cs="Times New Roman"/>
          <w:bCs/>
          <w:sz w:val="24"/>
          <w:szCs w:val="24"/>
          <w:lang w:val="en-US"/>
        </w:rPr>
        <w:t xml:space="preserve">Our research examined the moderating role of narcissism in associations between T and resource allocations. Low (vs. high) narcissists’ endogenous T levels showed negative (vs. positive—though less consistently) associations with their generosity. </w:t>
      </w:r>
      <w:bookmarkStart w:id="56" w:name="_Hlk106545489"/>
      <w:r w:rsidRPr="00E047EB">
        <w:rPr>
          <w:rFonts w:ascii="Times New Roman" w:hAnsi="Times New Roman" w:cs="Times New Roman"/>
          <w:sz w:val="24"/>
          <w:szCs w:val="24"/>
          <w:lang w:val="en-US"/>
        </w:rPr>
        <w:t xml:space="preserve">Men who gave the most to others were those low in endogenous T and simultaneously low in narcissism, suggesting the synergistic effect of these variables in generosity. The finding that endogenous T is associated with lower generosity among less narcissistic—thus more trustful, less cynical, more habitually generous, and less selfish—men is an example of adaptive calibration to interpersonal interactions. </w:t>
      </w:r>
      <w:bookmarkStart w:id="57" w:name="_Hlk106736325"/>
      <w:bookmarkStart w:id="58" w:name="_Hlk107409345"/>
      <w:bookmarkStart w:id="59" w:name="_Hlk106818467"/>
      <w:r w:rsidRPr="00E047EB">
        <w:rPr>
          <w:rFonts w:ascii="Times New Roman" w:hAnsi="Times New Roman" w:cs="Times New Roman"/>
          <w:sz w:val="24"/>
          <w:szCs w:val="24"/>
          <w:lang w:val="en-US"/>
        </w:rPr>
        <w:t>From an alternative vantage point, though, whereas among men with low T levels narcissism predicted resource allocations, among men with high T levels narcissism lost its predictive power, with individual differences mattering less under high T levels.</w:t>
      </w:r>
      <w:bookmarkEnd w:id="57"/>
    </w:p>
    <w:p w14:paraId="1B32B4C6" w14:textId="77777777" w:rsidR="00537BF1" w:rsidRPr="00E047EB" w:rsidRDefault="00B20163" w:rsidP="00924678">
      <w:pPr>
        <w:pStyle w:val="Standard"/>
        <w:spacing w:after="0" w:line="480" w:lineRule="exact"/>
        <w:ind w:firstLine="708"/>
        <w:rPr>
          <w:lang w:val="en-US"/>
        </w:rPr>
      </w:pPr>
      <w:bookmarkStart w:id="60" w:name="_Hlk107406981"/>
      <w:bookmarkEnd w:id="55"/>
      <w:bookmarkEnd w:id="58"/>
      <w:bookmarkEnd w:id="59"/>
      <w:r w:rsidRPr="00E047EB">
        <w:rPr>
          <w:rFonts w:ascii="Times New Roman" w:hAnsi="Times New Roman" w:cs="Times New Roman"/>
          <w:sz w:val="24"/>
          <w:szCs w:val="24"/>
          <w:lang w:val="en-US"/>
        </w:rPr>
        <w:t>The small-to-medium-in-size moderation by narcissism highlights the importance of considering personality and individual differences intervening with hormone-behavior relationships when examining the role of T on economic decisions or, more generally, social outcomes.</w:t>
      </w:r>
      <w:bookmarkEnd w:id="56"/>
      <w:r w:rsidRPr="00E047EB">
        <w:rPr>
          <w:rFonts w:ascii="Times New Roman" w:hAnsi="Times New Roman" w:cs="Times New Roman"/>
          <w:sz w:val="24"/>
          <w:szCs w:val="24"/>
          <w:lang w:val="en-US"/>
        </w:rPr>
        <w:t xml:space="preserve"> </w:t>
      </w:r>
      <w:bookmarkEnd w:id="60"/>
      <w:r w:rsidRPr="00E047EB">
        <w:rPr>
          <w:rFonts w:ascii="Times New Roman" w:hAnsi="Times New Roman" w:cs="Times New Roman"/>
          <w:sz w:val="24"/>
          <w:szCs w:val="24"/>
          <w:lang w:val="en-US"/>
        </w:rPr>
        <w:t>Future studies involving larger samples could manipulate or measure implicit motives and situational factors (i.e., opportunities to increase status or challenges and threats to social standing) and assess their interactive influence on T reactivity and behavioral outcomes. Such studies promise to disentangle the effects of motives, situations, traits (i.e., narcissism), and T.</w:t>
      </w:r>
      <w:bookmarkStart w:id="61" w:name="_Hlk107394099"/>
      <w:bookmarkStart w:id="62" w:name="_Hlk107401582"/>
      <w:bookmarkEnd w:id="61"/>
      <w:bookmarkEnd w:id="62"/>
    </w:p>
    <w:p w14:paraId="034DD6AB" w14:textId="77777777" w:rsidR="00537BF1" w:rsidRPr="00E047EB" w:rsidRDefault="00537BF1" w:rsidP="00924678">
      <w:pPr>
        <w:pStyle w:val="Standard"/>
        <w:spacing w:after="0" w:line="480" w:lineRule="exact"/>
        <w:ind w:firstLine="708"/>
        <w:rPr>
          <w:rFonts w:ascii="Times New Roman" w:hAnsi="Times New Roman" w:cs="Times New Roman"/>
          <w:sz w:val="24"/>
          <w:szCs w:val="24"/>
          <w:lang w:val="en-US"/>
        </w:rPr>
      </w:pPr>
      <w:bookmarkStart w:id="63" w:name="_Hlk106722927"/>
      <w:bookmarkEnd w:id="63"/>
    </w:p>
    <w:p w14:paraId="5C30FD37" w14:textId="77777777" w:rsidR="00537BF1" w:rsidRPr="00E047EB" w:rsidRDefault="00537BF1" w:rsidP="00924678">
      <w:pPr>
        <w:pStyle w:val="Standard"/>
        <w:spacing w:after="0" w:line="480" w:lineRule="exact"/>
        <w:rPr>
          <w:rFonts w:ascii="Times New Roman" w:hAnsi="Times New Roman" w:cs="Times New Roman"/>
          <w:sz w:val="24"/>
          <w:szCs w:val="24"/>
          <w:lang w:val="en-US"/>
        </w:rPr>
      </w:pPr>
    </w:p>
    <w:p w14:paraId="5E6F0F6E" w14:textId="77777777" w:rsidR="00537BF1" w:rsidRPr="00E047EB" w:rsidRDefault="00B20163" w:rsidP="00924678">
      <w:pPr>
        <w:pStyle w:val="Standard"/>
        <w:pageBreakBefore/>
        <w:spacing w:after="0" w:line="480" w:lineRule="exact"/>
        <w:ind w:firstLine="708"/>
        <w:rPr>
          <w:rFonts w:ascii="Times New Roman" w:eastAsia="CharisSIL" w:hAnsi="Times New Roman" w:cs="Times New Roman"/>
          <w:b/>
          <w:bCs/>
          <w:sz w:val="24"/>
          <w:szCs w:val="24"/>
          <w:lang w:val="en-US"/>
        </w:rPr>
      </w:pPr>
      <w:r w:rsidRPr="00E047EB">
        <w:rPr>
          <w:rFonts w:ascii="Times New Roman" w:eastAsia="CharisSIL" w:hAnsi="Times New Roman" w:cs="Times New Roman"/>
          <w:b/>
          <w:bCs/>
          <w:sz w:val="24"/>
          <w:szCs w:val="24"/>
          <w:lang w:val="en-US"/>
        </w:rPr>
        <w:t>Acknowledgments</w:t>
      </w:r>
    </w:p>
    <w:p w14:paraId="65AFE7BE" w14:textId="77777777" w:rsidR="00537BF1" w:rsidRPr="00E047EB" w:rsidRDefault="00B20163" w:rsidP="00924678">
      <w:pPr>
        <w:pStyle w:val="Standard"/>
        <w:spacing w:after="0" w:line="480" w:lineRule="exact"/>
        <w:ind w:firstLine="708"/>
        <w:rPr>
          <w:rFonts w:ascii="Times New Roman" w:eastAsia="CharisSIL" w:hAnsi="Times New Roman" w:cs="Times New Roman"/>
          <w:sz w:val="24"/>
          <w:szCs w:val="24"/>
          <w:lang w:val="en-US"/>
        </w:rPr>
      </w:pPr>
      <w:r w:rsidRPr="00E047EB">
        <w:rPr>
          <w:rFonts w:ascii="Times New Roman" w:eastAsia="CharisSIL" w:hAnsi="Times New Roman" w:cs="Times New Roman"/>
          <w:sz w:val="24"/>
          <w:szCs w:val="24"/>
          <w:lang w:val="en-US"/>
        </w:rPr>
        <w:t>We are grateful to Małgorzata Kotula-Balak for expert technical assistance in immunoenzymatic assays.</w:t>
      </w:r>
    </w:p>
    <w:p w14:paraId="285A5CBC" w14:textId="77777777" w:rsidR="00537BF1" w:rsidRPr="00E047EB" w:rsidRDefault="00B20163" w:rsidP="00924678">
      <w:pPr>
        <w:pStyle w:val="Standard"/>
        <w:spacing w:after="0" w:line="480" w:lineRule="exact"/>
        <w:ind w:firstLine="708"/>
        <w:rPr>
          <w:rFonts w:ascii="Times New Roman" w:eastAsia="CharisSIL" w:hAnsi="Times New Roman" w:cs="Times New Roman"/>
          <w:b/>
          <w:bCs/>
          <w:sz w:val="24"/>
          <w:szCs w:val="24"/>
          <w:lang w:val="en-US"/>
        </w:rPr>
      </w:pPr>
      <w:r w:rsidRPr="00E047EB">
        <w:rPr>
          <w:rFonts w:ascii="Times New Roman" w:eastAsia="CharisSIL" w:hAnsi="Times New Roman" w:cs="Times New Roman"/>
          <w:b/>
          <w:bCs/>
          <w:sz w:val="24"/>
          <w:szCs w:val="24"/>
          <w:lang w:val="en-US"/>
        </w:rPr>
        <w:t>Funding</w:t>
      </w:r>
    </w:p>
    <w:p w14:paraId="2DA463AD" w14:textId="77777777" w:rsidR="00537BF1" w:rsidRPr="00E047EB" w:rsidRDefault="00B20163" w:rsidP="00924678">
      <w:pPr>
        <w:pStyle w:val="Standard"/>
        <w:spacing w:after="0" w:line="480" w:lineRule="exact"/>
        <w:ind w:firstLine="708"/>
        <w:rPr>
          <w:lang w:val="en-US"/>
        </w:rPr>
      </w:pPr>
      <w:r w:rsidRPr="00E047EB">
        <w:rPr>
          <w:rFonts w:ascii="Times New Roman" w:eastAsia="CharisSIL" w:hAnsi="Times New Roman" w:cs="Times New Roman"/>
          <w:sz w:val="24"/>
          <w:szCs w:val="24"/>
          <w:lang w:val="en-US"/>
        </w:rPr>
        <w:t xml:space="preserve">This work was supported by National Science Center, Poland [grant no. 2016/23/G/HS6/01397] and </w:t>
      </w:r>
      <w:r w:rsidRPr="00E047EB">
        <w:rPr>
          <w:rFonts w:ascii="Times New Roman" w:hAnsi="Times New Roman" w:cs="Times New Roman"/>
          <w:sz w:val="24"/>
          <w:szCs w:val="24"/>
          <w:lang w:val="en-US"/>
        </w:rPr>
        <w:t>the Polish National Agency for Academic Exchange [the Bekker programme</w:t>
      </w:r>
      <w:r w:rsidRPr="00E047EB">
        <w:rPr>
          <w:rFonts w:ascii="Times New Roman" w:eastAsia="CharisSIL" w:hAnsi="Times New Roman" w:cs="Times New Roman"/>
          <w:sz w:val="24"/>
          <w:szCs w:val="24"/>
          <w:lang w:val="en-US"/>
        </w:rPr>
        <w:t xml:space="preserve">, grant no. </w:t>
      </w:r>
      <w:r w:rsidRPr="00E047EB">
        <w:rPr>
          <w:rFonts w:ascii="Times New Roman" w:hAnsi="Times New Roman" w:cs="Times New Roman"/>
          <w:sz w:val="24"/>
          <w:szCs w:val="24"/>
          <w:lang w:val="en-US"/>
        </w:rPr>
        <w:t xml:space="preserve">PPN/BEK/2019/1/00371/U/00001], both </w:t>
      </w:r>
      <w:r w:rsidRPr="00E047EB">
        <w:rPr>
          <w:rFonts w:ascii="Times New Roman" w:eastAsia="CharisSIL" w:hAnsi="Times New Roman" w:cs="Times New Roman"/>
          <w:sz w:val="24"/>
          <w:szCs w:val="24"/>
          <w:lang w:val="en-US"/>
        </w:rPr>
        <w:t>awarded to the first author. The funders played no role in the work.</w:t>
      </w:r>
    </w:p>
    <w:p w14:paraId="1690B359" w14:textId="77777777" w:rsidR="00537BF1" w:rsidRPr="00E047EB" w:rsidRDefault="00537BF1" w:rsidP="00924678">
      <w:pPr>
        <w:pStyle w:val="Standard"/>
        <w:spacing w:after="0" w:line="480" w:lineRule="exact"/>
        <w:rPr>
          <w:rFonts w:ascii="Times New Roman" w:hAnsi="Times New Roman" w:cs="Times New Roman"/>
          <w:sz w:val="24"/>
          <w:szCs w:val="24"/>
          <w:lang w:val="en-US"/>
        </w:rPr>
      </w:pPr>
    </w:p>
    <w:p w14:paraId="483D2C75" w14:textId="77777777" w:rsidR="00537BF1" w:rsidRPr="00E047EB" w:rsidRDefault="00B20163" w:rsidP="00924678">
      <w:pPr>
        <w:pStyle w:val="Standard"/>
        <w:pageBreakBefore/>
        <w:spacing w:after="0" w:line="480" w:lineRule="exact"/>
        <w:jc w:val="center"/>
        <w:rPr>
          <w:rFonts w:ascii="Times New Roman" w:hAnsi="Times New Roman" w:cs="Times New Roman"/>
          <w:b/>
          <w:bCs/>
          <w:sz w:val="24"/>
          <w:szCs w:val="24"/>
          <w:lang w:val="en-US"/>
        </w:rPr>
      </w:pPr>
      <w:r w:rsidRPr="00E047EB">
        <w:rPr>
          <w:rFonts w:ascii="Times New Roman" w:hAnsi="Times New Roman" w:cs="Times New Roman"/>
          <w:b/>
          <w:bCs/>
          <w:sz w:val="24"/>
          <w:szCs w:val="24"/>
          <w:lang w:val="en-US"/>
        </w:rPr>
        <w:t>References</w:t>
      </w:r>
    </w:p>
    <w:p w14:paraId="6DDF5726"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en-US"/>
        </w:rPr>
        <w:t>Anderson, C., Kilduff, G.J., 2009. The pursuit of status in social groups. Curr. Dir. Psychol. Sci. 18 (5), 295–298. https://doi.org/10.1111/j.1467-8721.2009.01655.x</w:t>
      </w:r>
    </w:p>
    <w:p w14:paraId="2C1F340F"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en-US"/>
        </w:rPr>
        <w:t xml:space="preserve">Antes, A.L., Brown, R.P., Murphy, S.T., Waples, E.P., Mumford, M.D., Connelly, S., Devenport, L.D., 2007. Personality and ethical decision-making in research: the role of perceptions of self and others. </w:t>
      </w:r>
      <w:r w:rsidRPr="00E047EB">
        <w:rPr>
          <w:rFonts w:ascii="Times New Roman" w:hAnsi="Times New Roman" w:cs="Times New Roman"/>
          <w:sz w:val="24"/>
          <w:szCs w:val="24"/>
          <w:lang w:val="fr-FR"/>
        </w:rPr>
        <w:t>J. Empir. Res. Hum. Res. Ethics. 2 (4), 15–34. https://doi.org/10.1525/jer.2007.2.4.15</w:t>
      </w:r>
    </w:p>
    <w:p w14:paraId="441CE29D"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fr-FR"/>
        </w:rPr>
        <w:t xml:space="preserve">Apicella, C.L., Carré, J.M., Dreber, A., 2015. </w:t>
      </w:r>
      <w:r w:rsidRPr="00E047EB">
        <w:rPr>
          <w:rFonts w:ascii="Times New Roman" w:hAnsi="Times New Roman" w:cs="Times New Roman"/>
          <w:sz w:val="24"/>
          <w:szCs w:val="24"/>
          <w:lang w:val="en-US"/>
        </w:rPr>
        <w:t>Testosterone and economic risk taking: a review. Adapt. Hum. Behav. Physiol. 1, 358–385. https://doi.org/10.1007/s40750-014-0020-2</w:t>
      </w:r>
    </w:p>
    <w:p w14:paraId="232E7F99"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en-US"/>
        </w:rPr>
        <w:t>Apicella, C.L., Dreber, A., Campbell, B., Gray, P. B., Hoffman, M., Little, A.C. 2008. Testosterone and financial risk preferences. Evol. Hum. Behav. 29 (6), 384–390. https://doi.org/10.1016/j.evolhumbehav.2008.07.001</w:t>
      </w:r>
    </w:p>
    <w:p w14:paraId="49E1CCE6"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rPr>
        <w:t xml:space="preserve">Bazińska, R., Drat-Ruszczak, K., 2000. </w:t>
      </w:r>
      <w:r w:rsidRPr="00E047EB">
        <w:rPr>
          <w:rFonts w:ascii="Times New Roman" w:hAnsi="Times New Roman" w:cs="Times New Roman"/>
          <w:sz w:val="24"/>
          <w:szCs w:val="24"/>
          <w:lang w:val="en-US"/>
        </w:rPr>
        <w:t>Struktura narcyzmu w polskiej adaptacji kwestionariusza NPI Ruskina i Halla.[The structure of narcissism in the Polish adaptation of Ruskin’s and Hall’s NPI questionnaire]. Czas. Psychol. 6 (3-4), 171–188.</w:t>
      </w:r>
    </w:p>
    <w:p w14:paraId="767E75DC"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en-US"/>
        </w:rPr>
        <w:t>Benson, A.J., Giacomin, M., 2020. How self-esteem and narcissism differentially relate to high and (un)stable feelings of status and inclusion. J. Pers. 88 (6), 1177</w:t>
      </w:r>
      <w:bookmarkStart w:id="64" w:name="_Hlk107507674"/>
      <w:r w:rsidRPr="00E047EB">
        <w:rPr>
          <w:rFonts w:ascii="Times New Roman" w:hAnsi="Times New Roman" w:cs="Times New Roman"/>
          <w:sz w:val="24"/>
          <w:szCs w:val="24"/>
          <w:lang w:val="en-US"/>
        </w:rPr>
        <w:t>–1195. https://doi.org/10.1111/jopy.12565</w:t>
      </w:r>
    </w:p>
    <w:p w14:paraId="6C7C5EBF" w14:textId="77777777" w:rsidR="00537BF1" w:rsidRPr="00E047EB" w:rsidRDefault="00B20163" w:rsidP="00924678">
      <w:pPr>
        <w:pStyle w:val="Standard"/>
        <w:widowControl w:val="0"/>
        <w:spacing w:after="0" w:line="480" w:lineRule="exact"/>
        <w:ind w:hanging="480"/>
        <w:rPr>
          <w:rFonts w:ascii="Times New Roman" w:hAnsi="Times New Roman" w:cs="Times New Roman"/>
          <w:sz w:val="24"/>
          <w:szCs w:val="24"/>
          <w:lang w:val="en-US"/>
        </w:rPr>
      </w:pPr>
      <w:r w:rsidRPr="00E047EB">
        <w:rPr>
          <w:rFonts w:ascii="Times New Roman" w:hAnsi="Times New Roman" w:cs="Times New Roman"/>
          <w:sz w:val="24"/>
          <w:szCs w:val="24"/>
          <w:lang w:val="en-US"/>
        </w:rPr>
        <w:t>Bettencourt, B.A., Talley, A., Benjamin, A.J., Valentine, J., 2006. Personality and aggressive behavior under provoking and neutral conditions: a meta-analytic review. Psychol. Bull. 132 (5), 751–777. https://doi.org/10.1037/0033-2909.132.5.751</w:t>
      </w:r>
    </w:p>
    <w:p w14:paraId="7A4BBFE4"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en-US"/>
        </w:rPr>
        <w:t xml:space="preserve">Bird, B.M., Geniole, S.N., Little, A.C., Moreau, B.J.P., Ortiz, T.L., Goldfarb, B., Bonin, P.L., Carré, J.M., 2017. Does exogenous testosterone modulate men’s ratings of facial dominance or trustworthiness ? Adapt. Hum. Behav. Physiol. </w:t>
      </w:r>
      <w:r w:rsidRPr="00E047EB">
        <w:rPr>
          <w:rStyle w:val="Internetlink"/>
          <w:rFonts w:ascii="Times New Roman" w:hAnsi="Times New Roman" w:cs="Times New Roman"/>
          <w:color w:val="auto"/>
          <w:sz w:val="24"/>
          <w:szCs w:val="24"/>
          <w:u w:val="none"/>
          <w:lang w:val="en-US"/>
        </w:rPr>
        <w:t xml:space="preserve">3 (4), </w:t>
      </w:r>
      <w:r w:rsidRPr="00E047EB">
        <w:rPr>
          <w:rFonts w:ascii="Times New Roman" w:hAnsi="Times New Roman" w:cs="Times New Roman"/>
          <w:sz w:val="24"/>
          <w:szCs w:val="24"/>
          <w:lang w:val="en-US"/>
        </w:rPr>
        <w:t>365–385. https://doi.org/10.1007/s40750-017-0079-7</w:t>
      </w:r>
    </w:p>
    <w:p w14:paraId="470D8D6E"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en-US"/>
        </w:rPr>
        <w:t>Böckler, A., Sharifi, M., Kanske, P., Dziobek, I., Singer, T., 2017. Social decision making in narcissism: reduced generosity and increased retaliation are driven by alterations in perspective-taking and anger. Pers. Individ. Differ. 104, 1–7. https://doi.org/10.1016/j.paid.2016.07.020</w:t>
      </w:r>
    </w:p>
    <w:p w14:paraId="6DF79BAF" w14:textId="77777777" w:rsidR="00537BF1" w:rsidRPr="00E047EB" w:rsidRDefault="00B20163" w:rsidP="00924678">
      <w:pPr>
        <w:pStyle w:val="Standard"/>
        <w:widowControl w:val="0"/>
        <w:spacing w:after="0" w:line="480" w:lineRule="exact"/>
        <w:ind w:hanging="480"/>
        <w:rPr>
          <w:rFonts w:ascii="Times New Roman" w:hAnsi="Times New Roman" w:cs="Times New Roman"/>
          <w:sz w:val="24"/>
          <w:szCs w:val="24"/>
          <w:lang w:val="en-US"/>
        </w:rPr>
      </w:pPr>
      <w:r w:rsidRPr="00E047EB">
        <w:rPr>
          <w:rFonts w:ascii="Times New Roman" w:hAnsi="Times New Roman" w:cs="Times New Roman"/>
          <w:sz w:val="24"/>
          <w:szCs w:val="24"/>
          <w:lang w:val="en-US"/>
        </w:rPr>
        <w:t>Boksem, M.A.S., Mehta, P.H., Van den Bergh, B., van Son, V., Trautmann, S.T., Roelofs, K., Smidts, A., Sanfey, A.G., 2013. Testosterone inhibits trust but promotes reciprocity. Psychol. Sci. 24 (11), 2306–2314. https://doi.org/10.1177/0956797613495063</w:t>
      </w:r>
    </w:p>
    <w:p w14:paraId="4F1C89E6"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en-US"/>
        </w:rPr>
        <w:t xml:space="preserve">Booth, A., Granger, D. A., Mazur, A., Kivlighan, K. T., 2006. Testosterone and social behavior. </w:t>
      </w:r>
      <w:r w:rsidRPr="00E047EB">
        <w:rPr>
          <w:rFonts w:ascii="Times New Roman" w:eastAsia="TimesNewRomanPSMT" w:hAnsi="Times New Roman" w:cs="Times New Roman"/>
          <w:sz w:val="24"/>
          <w:szCs w:val="24"/>
          <w:lang w:val="en-US"/>
        </w:rPr>
        <w:t xml:space="preserve">Soc Forces, 85 (1), 167–191. </w:t>
      </w:r>
      <w:hyperlink r:id="rId8" w:history="1">
        <w:r w:rsidRPr="00E047EB">
          <w:rPr>
            <w:rStyle w:val="Internetlink"/>
            <w:rFonts w:ascii="Times New Roman" w:eastAsia="TimesNewRomanPSMT" w:hAnsi="Times New Roman" w:cs="Times New Roman"/>
            <w:color w:val="auto"/>
            <w:sz w:val="24"/>
            <w:szCs w:val="24"/>
            <w:u w:val="none"/>
            <w:lang w:val="en-US"/>
          </w:rPr>
          <w:t>https://doi.org/10.1353/sof.2006.0116</w:t>
        </w:r>
      </w:hyperlink>
    </w:p>
    <w:p w14:paraId="14E32A2D"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en-US"/>
        </w:rPr>
        <w:t xml:space="preserve">Bos, P.A., Terburg, D., Honk, J. Van, 2010. Testosterone decreases trust in socially naive humans. Proc. Natl. Acad. Sci. </w:t>
      </w:r>
      <w:r w:rsidRPr="00E047EB">
        <w:rPr>
          <w:rStyle w:val="Internetlink"/>
          <w:rFonts w:ascii="Times New Roman" w:hAnsi="Times New Roman" w:cs="Times New Roman"/>
          <w:color w:val="auto"/>
          <w:sz w:val="24"/>
          <w:szCs w:val="24"/>
          <w:u w:val="none"/>
          <w:lang w:val="en-US"/>
        </w:rPr>
        <w:t>107 (22), 9991-9995</w:t>
      </w:r>
      <w:r w:rsidRPr="00E047EB">
        <w:rPr>
          <w:rFonts w:ascii="Times New Roman" w:hAnsi="Times New Roman" w:cs="Times New Roman"/>
          <w:sz w:val="24"/>
          <w:szCs w:val="24"/>
          <w:lang w:val="en-US"/>
        </w:rPr>
        <w:t>. https://doi.org/10.1073/pnas.0911700107</w:t>
      </w:r>
    </w:p>
    <w:p w14:paraId="69D5D038" w14:textId="77777777" w:rsidR="00537BF1" w:rsidRPr="00E047EB" w:rsidRDefault="00B20163" w:rsidP="00924678">
      <w:pPr>
        <w:pStyle w:val="Standard"/>
        <w:widowControl w:val="0"/>
        <w:spacing w:after="0" w:line="480" w:lineRule="exact"/>
        <w:ind w:hanging="480"/>
        <w:rPr>
          <w:rFonts w:ascii="Times New Roman" w:hAnsi="Times New Roman" w:cs="Times New Roman"/>
          <w:sz w:val="24"/>
          <w:szCs w:val="24"/>
          <w:lang w:val="en-US"/>
        </w:rPr>
      </w:pPr>
      <w:r w:rsidRPr="00E047EB">
        <w:rPr>
          <w:rFonts w:ascii="Times New Roman" w:hAnsi="Times New Roman" w:cs="Times New Roman"/>
          <w:sz w:val="24"/>
          <w:szCs w:val="24"/>
          <w:lang w:val="en-US"/>
        </w:rPr>
        <w:t>Brown, T.A., Sautter, J.A., Littvay, L., Sautter, A.C., Bearnes, B., 2010. Ethics and personality: empathy and narcissism as moderators of ethical decision making in business students. J. Educ. Bus. 85 (4), 203–208. https://doi.org/10.1080/08832320903449501</w:t>
      </w:r>
    </w:p>
    <w:p w14:paraId="4AA1E64F" w14:textId="77777777" w:rsidR="00537BF1" w:rsidRPr="00E047EB" w:rsidRDefault="00B20163" w:rsidP="00924678">
      <w:pPr>
        <w:pStyle w:val="Standard"/>
        <w:widowControl w:val="0"/>
        <w:spacing w:after="0" w:line="480" w:lineRule="exact"/>
        <w:ind w:hanging="480"/>
        <w:rPr>
          <w:rFonts w:ascii="Times New Roman" w:hAnsi="Times New Roman" w:cs="Times New Roman"/>
          <w:sz w:val="24"/>
          <w:szCs w:val="24"/>
          <w:lang w:val="en-US"/>
        </w:rPr>
      </w:pPr>
      <w:r w:rsidRPr="00E047EB">
        <w:rPr>
          <w:rFonts w:ascii="Times New Roman" w:hAnsi="Times New Roman" w:cs="Times New Roman"/>
          <w:sz w:val="24"/>
          <w:szCs w:val="24"/>
          <w:lang w:val="en-US"/>
        </w:rPr>
        <w:t>Brunell, A.B., Tumblin, L., Buelow, M.T., 2014. Narcissism and the motivation to engage in volunteerism. Curr. Psychol. 33(3), 365–376. https://doi.org/10.1007/s12144-014-9216-7</w:t>
      </w:r>
    </w:p>
    <w:p w14:paraId="400D491A" w14:textId="77777777" w:rsidR="00537BF1" w:rsidRPr="00E047EB" w:rsidRDefault="00B20163" w:rsidP="00924678">
      <w:pPr>
        <w:pStyle w:val="Standard"/>
        <w:widowControl w:val="0"/>
        <w:spacing w:after="0" w:line="480" w:lineRule="exact"/>
        <w:ind w:hanging="480"/>
      </w:pPr>
      <w:r w:rsidRPr="00E047EB">
        <w:rPr>
          <w:rFonts w:ascii="Times New Roman" w:hAnsi="Times New Roman" w:cs="Times New Roman"/>
          <w:sz w:val="24"/>
          <w:szCs w:val="24"/>
          <w:lang w:val="en-US"/>
        </w:rPr>
        <w:t xml:space="preserve">Burnham, T.C., 2007. High-testosterone men reject low ultimatum game offers. </w:t>
      </w:r>
      <w:r w:rsidRPr="00E047EB">
        <w:rPr>
          <w:rFonts w:ascii="Times New Roman" w:hAnsi="Times New Roman" w:cs="Times New Roman"/>
          <w:sz w:val="24"/>
          <w:szCs w:val="24"/>
        </w:rPr>
        <w:t>Proc. R. Soc. B Biol. Sci. 274 (1623), 2327–2330. https://doi.org/10.1098/rspb.2007.0546</w:t>
      </w:r>
    </w:p>
    <w:p w14:paraId="58BA5392"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en-US"/>
        </w:rPr>
        <w:t>Camacho, P.M., 2012. Evidence-Based Endocrinology. Lippincott Williams &amp; Wilkins.</w:t>
      </w:r>
    </w:p>
    <w:p w14:paraId="7F24DBCE" w14:textId="77777777" w:rsidR="00537BF1" w:rsidRPr="00E047EB" w:rsidRDefault="00B20163" w:rsidP="00924678">
      <w:pPr>
        <w:pStyle w:val="Standard"/>
        <w:widowControl w:val="0"/>
        <w:spacing w:after="0" w:line="480" w:lineRule="exact"/>
        <w:ind w:hanging="480"/>
        <w:rPr>
          <w:rFonts w:ascii="Times New Roman" w:hAnsi="Times New Roman" w:cs="Times New Roman"/>
          <w:sz w:val="24"/>
          <w:szCs w:val="24"/>
          <w:lang w:val="en-US"/>
        </w:rPr>
      </w:pPr>
      <w:r w:rsidRPr="00E047EB">
        <w:rPr>
          <w:rFonts w:ascii="Times New Roman" w:hAnsi="Times New Roman" w:cs="Times New Roman"/>
          <w:sz w:val="24"/>
          <w:szCs w:val="24"/>
          <w:lang w:val="en-US"/>
        </w:rPr>
        <w:t>Campbell, W. K., Bush, C. P., Brunell, A. B., Shelton, J., 2005. Understanding the social costs of narcissism: the case of the tragedy of the commons. Pers. Soc. Psychol. Bull., 31 (10), 1358–1368. doi:10.1177/0146167205274855</w:t>
      </w:r>
    </w:p>
    <w:p w14:paraId="441170E3"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en-US"/>
        </w:rPr>
        <w:t xml:space="preserve">Campbell, W.K., Rudich, E.A., Sedikides, C., 2002. Narcissism, self-esteem, and the positivity of self-views: two portraits of self-love. Pers. Soc. Psychol. Bull. </w:t>
      </w:r>
      <w:r w:rsidRPr="00E047EB">
        <w:rPr>
          <w:rFonts w:ascii="Times New Roman" w:hAnsi="Times New Roman" w:cs="Times New Roman"/>
          <w:iCs/>
          <w:sz w:val="24"/>
          <w:szCs w:val="24"/>
          <w:lang w:val="en-US"/>
        </w:rPr>
        <w:t>28,</w:t>
      </w:r>
      <w:r w:rsidRPr="00E047EB">
        <w:rPr>
          <w:rFonts w:ascii="Times New Roman" w:hAnsi="Times New Roman" w:cs="Times New Roman"/>
          <w:sz w:val="24"/>
          <w:szCs w:val="24"/>
          <w:lang w:val="en-US"/>
        </w:rPr>
        <w:t xml:space="preserve"> 358–368. </w:t>
      </w:r>
      <w:hyperlink r:id="rId9" w:history="1">
        <w:r w:rsidRPr="00E047EB">
          <w:rPr>
            <w:rStyle w:val="Internetlink"/>
            <w:rFonts w:ascii="Times New Roman" w:hAnsi="Times New Roman" w:cs="Times New Roman"/>
            <w:color w:val="auto"/>
            <w:sz w:val="24"/>
            <w:szCs w:val="24"/>
            <w:u w:val="none"/>
            <w:lang w:val="en-US"/>
          </w:rPr>
          <w:t>https://doi.org/10.1177/0146167202286007</w:t>
        </w:r>
      </w:hyperlink>
    </w:p>
    <w:p w14:paraId="6C248276" w14:textId="77777777" w:rsidR="00537BF1" w:rsidRPr="00E047EB" w:rsidRDefault="00B20163" w:rsidP="00924678">
      <w:pPr>
        <w:pStyle w:val="Standard"/>
        <w:widowControl w:val="0"/>
        <w:spacing w:after="0" w:line="480" w:lineRule="exact"/>
        <w:ind w:hanging="480"/>
        <w:rPr>
          <w:rFonts w:ascii="Times New Roman" w:hAnsi="Times New Roman" w:cs="Times New Roman"/>
          <w:sz w:val="24"/>
          <w:szCs w:val="24"/>
          <w:lang w:val="en-US"/>
        </w:rPr>
      </w:pPr>
      <w:r w:rsidRPr="00E047EB">
        <w:rPr>
          <w:rFonts w:ascii="Times New Roman" w:hAnsi="Times New Roman" w:cs="Times New Roman"/>
          <w:sz w:val="24"/>
          <w:szCs w:val="24"/>
          <w:lang w:val="en-US"/>
        </w:rPr>
        <w:t>Carré, J.M., Archer, J., 2018. Testosterone and human behavior: the role of individual and contextual variables. Curr. Opin. Psychol. 19, 149–153. https://doi.org/10.1016/j.copsyc.2017.03.021</w:t>
      </w:r>
    </w:p>
    <w:p w14:paraId="4FADEC71" w14:textId="77777777" w:rsidR="00537BF1" w:rsidRPr="00E047EB" w:rsidRDefault="00B20163" w:rsidP="00924678">
      <w:pPr>
        <w:pStyle w:val="Standard"/>
        <w:widowControl w:val="0"/>
        <w:spacing w:after="0" w:line="480" w:lineRule="exact"/>
        <w:ind w:hanging="480"/>
        <w:rPr>
          <w:rFonts w:ascii="Times New Roman" w:hAnsi="Times New Roman" w:cs="Times New Roman"/>
          <w:sz w:val="24"/>
          <w:szCs w:val="24"/>
          <w:lang w:val="en-US"/>
        </w:rPr>
      </w:pPr>
      <w:r w:rsidRPr="00E047EB">
        <w:rPr>
          <w:rFonts w:ascii="Times New Roman" w:hAnsi="Times New Roman" w:cs="Times New Roman"/>
          <w:sz w:val="24"/>
          <w:szCs w:val="24"/>
          <w:lang w:val="en-US"/>
        </w:rPr>
        <w:t>Carré, J.M., Baird-Rowe, C.D., Hariri, A.R., 2014. Testosterone responses to competition predict decreased trust ratings of emotionally neutral faces. Psychoneuroendocrinology 49, 79–83. https://doi.org/10.1016/j.psyneuen.2014.06.011</w:t>
      </w:r>
    </w:p>
    <w:p w14:paraId="5E548364"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en-US"/>
        </w:rPr>
        <w:t>Carré, J.M., McCormick, C.M., 2008. Aggressive behavior and change in salivary testosterone concentrations predict willingness to engage in a competitive task. Horm. Behav. 54 (3), 403–409. https://doi.org/10.1016/j.yhbeh.2008.04.008</w:t>
      </w:r>
    </w:p>
    <w:p w14:paraId="6B417316"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en-US"/>
        </w:rPr>
        <w:t>Carré, J.M., Ortiz, T.L., Labine, B., Moreau, B.J., Viding, E., Neumann, C.S., Goldfarb, B., 2015. Digit ratio (2D: 4D) and psychopathic traits moderate the effect of exogenous testosterone on socio-cognitive processes in men. Psychoneuroendocrinology 62, 319–326. https://doi.org/10.1016/j.psyneuen.2015.08.023</w:t>
      </w:r>
    </w:p>
    <w:p w14:paraId="48E8F213" w14:textId="77777777" w:rsidR="00537BF1" w:rsidRPr="00E047EB" w:rsidRDefault="00B20163" w:rsidP="00924678">
      <w:pPr>
        <w:pStyle w:val="Standard"/>
        <w:widowControl w:val="0"/>
        <w:spacing w:after="0" w:line="480" w:lineRule="exact"/>
        <w:ind w:hanging="480"/>
      </w:pPr>
      <w:r w:rsidRPr="00E047EB">
        <w:rPr>
          <w:rFonts w:ascii="Times New Roman" w:hAnsi="Times New Roman" w:cs="Times New Roman"/>
          <w:sz w:val="24"/>
          <w:szCs w:val="24"/>
          <w:lang w:val="en-US"/>
        </w:rPr>
        <w:t>Carroll, L., 1987. A study of narcissism, affiliation, intimacy, and power motives among students in business administration. </w:t>
      </w:r>
      <w:r w:rsidRPr="00E047EB">
        <w:rPr>
          <w:rFonts w:ascii="Times New Roman" w:hAnsi="Times New Roman" w:cs="Times New Roman"/>
          <w:sz w:val="24"/>
          <w:szCs w:val="24"/>
        </w:rPr>
        <w:t>Psychol. Rep. 61 (2), 355–358. https://doi.org/10.2466/pr0.1987.61.2.355</w:t>
      </w:r>
    </w:p>
    <w:p w14:paraId="2B9BB013" w14:textId="77777777" w:rsidR="00537BF1" w:rsidRPr="00E047EB" w:rsidRDefault="00B20163" w:rsidP="00924678">
      <w:pPr>
        <w:pStyle w:val="Standard"/>
        <w:widowControl w:val="0"/>
        <w:spacing w:after="0" w:line="480" w:lineRule="exact"/>
        <w:ind w:hanging="480"/>
        <w:rPr>
          <w:lang w:val="en-US"/>
        </w:rPr>
      </w:pPr>
      <w:r w:rsidRPr="00E047EB">
        <w:rPr>
          <w:rFonts w:ascii="Times New Roman" w:eastAsia="TimesNewRomanPSMT" w:hAnsi="Times New Roman" w:cs="Times New Roman"/>
          <w:sz w:val="24"/>
          <w:szCs w:val="24"/>
        </w:rPr>
        <w:t xml:space="preserve">Cheng, J.T., Kornienko, O., 2020. </w:t>
      </w:r>
      <w:r w:rsidRPr="00E047EB">
        <w:rPr>
          <w:rFonts w:ascii="Times New Roman" w:eastAsia="TimesNewRomanPSMT" w:hAnsi="Times New Roman" w:cs="Times New Roman"/>
          <w:sz w:val="24"/>
          <w:szCs w:val="24"/>
          <w:lang w:val="en-US"/>
        </w:rPr>
        <w:t xml:space="preserve">The neurobiology of human social behavior: a review of how testosterone and cortisol underpin competition and affiliation dynamics, in Granger, D.A., Taylor, M.K. (Eds.), Salivary Bioscience: Foundations of Interdisciplinary Saliva Research and Applications. </w:t>
      </w:r>
      <w:r w:rsidRPr="00E047EB">
        <w:rPr>
          <w:rFonts w:ascii="Times New Roman" w:eastAsia="TimesNewRomanPSMT" w:hAnsi="Times New Roman" w:cs="Times New Roman"/>
          <w:sz w:val="24"/>
          <w:szCs w:val="24"/>
          <w:lang w:val="de-DE"/>
        </w:rPr>
        <w:t>Springer Nature, Basel, Switzerland, pp. 519</w:t>
      </w:r>
      <w:r w:rsidRPr="00E047EB">
        <w:rPr>
          <w:rFonts w:ascii="Times New Roman" w:hAnsi="Times New Roman" w:cs="Times New Roman"/>
          <w:sz w:val="24"/>
          <w:szCs w:val="24"/>
          <w:lang w:val="de-DE"/>
        </w:rPr>
        <w:t>–</w:t>
      </w:r>
      <w:r w:rsidRPr="00E047EB">
        <w:rPr>
          <w:rFonts w:ascii="Times New Roman" w:eastAsia="TimesNewRomanPSMT" w:hAnsi="Times New Roman" w:cs="Times New Roman"/>
          <w:sz w:val="24"/>
          <w:szCs w:val="24"/>
          <w:lang w:val="de-DE"/>
        </w:rPr>
        <w:t>553.</w:t>
      </w:r>
    </w:p>
    <w:p w14:paraId="0EBE9555"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de-DE"/>
        </w:rPr>
        <w:t xml:space="preserve">Cheng, J.T., Tracy, J.L., 2014. </w:t>
      </w:r>
      <w:r w:rsidRPr="00E047EB">
        <w:rPr>
          <w:rFonts w:ascii="Times New Roman" w:hAnsi="Times New Roman" w:cs="Times New Roman"/>
          <w:sz w:val="24"/>
          <w:szCs w:val="24"/>
          <w:lang w:val="en-US"/>
        </w:rPr>
        <w:t>Toward a unified science of hierarchy: dominance and prestige are two fundamental pathways to human social rank,</w:t>
      </w:r>
      <w:r w:rsidRPr="00E047EB">
        <w:rPr>
          <w:rFonts w:ascii="Times New Roman" w:eastAsia="TimesNewRomanPSMT" w:hAnsi="Times New Roman" w:cs="Times New Roman"/>
          <w:sz w:val="24"/>
          <w:szCs w:val="24"/>
          <w:lang w:val="en-US"/>
        </w:rPr>
        <w:t xml:space="preserve"> </w:t>
      </w:r>
      <w:r w:rsidRPr="00E047EB">
        <w:rPr>
          <w:rFonts w:ascii="Times New Roman" w:hAnsi="Times New Roman" w:cs="Times New Roman"/>
          <w:sz w:val="24"/>
          <w:szCs w:val="24"/>
          <w:lang w:val="en-US"/>
        </w:rPr>
        <w:t xml:space="preserve">in: Cheng, J.T., Tracy, J.L., Anderson, C. (Eds.), The Psychology of Social Status. Springer, New York, pp. 3–27. </w:t>
      </w:r>
      <w:hyperlink r:id="rId10" w:history="1">
        <w:r w:rsidRPr="00E047EB">
          <w:rPr>
            <w:rStyle w:val="Hyperlink"/>
            <w:rFonts w:ascii="Times New Roman" w:hAnsi="Times New Roman" w:cs="Times New Roman"/>
            <w:color w:val="auto"/>
            <w:sz w:val="24"/>
            <w:szCs w:val="24"/>
            <w:lang w:val="en-US"/>
          </w:rPr>
          <w:t>https://doi.org/10.1007/978-1-4939-0867-7</w:t>
        </w:r>
      </w:hyperlink>
    </w:p>
    <w:p w14:paraId="40739BD8"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en-US"/>
        </w:rPr>
        <w:t>Clark, R.V., Wald, J.A., Swerdloff, R.S., Wang, C., Wu, F.C.W, Bowers, L.D., Matsumoto, A.M., 2019. Large divergence in testosterone concentrations between men and women: frame of reference for elite athletes in sex‐specific competition in sports, a narrative review. </w:t>
      </w:r>
      <w:r w:rsidRPr="00E047EB">
        <w:rPr>
          <w:rStyle w:val="Emphasis"/>
          <w:rFonts w:ascii="Times New Roman" w:hAnsi="Times New Roman" w:cs="Times New Roman"/>
          <w:i w:val="0"/>
          <w:iCs w:val="0"/>
          <w:sz w:val="24"/>
          <w:szCs w:val="24"/>
          <w:lang w:val="en-US"/>
        </w:rPr>
        <w:t>Clin. Endocrinol</w:t>
      </w:r>
      <w:r w:rsidRPr="00E047EB">
        <w:rPr>
          <w:rFonts w:ascii="Times New Roman" w:hAnsi="Times New Roman" w:cs="Times New Roman"/>
          <w:sz w:val="24"/>
          <w:szCs w:val="24"/>
          <w:lang w:val="en-US"/>
        </w:rPr>
        <w:t>. 90 (1), 15-22. https://doi.org/10.1111/cen.13840</w:t>
      </w:r>
    </w:p>
    <w:p w14:paraId="2E2E8FA0"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it-IT"/>
        </w:rPr>
        <w:t xml:space="preserve">Coates, J.M., Gurnell, M., Rustichini, A., 2009. </w:t>
      </w:r>
      <w:r w:rsidRPr="00E047EB">
        <w:rPr>
          <w:rFonts w:ascii="Times New Roman" w:hAnsi="Times New Roman" w:cs="Times New Roman"/>
          <w:sz w:val="24"/>
          <w:szCs w:val="24"/>
          <w:lang w:val="en-US"/>
        </w:rPr>
        <w:t xml:space="preserve">Second-to-fourth digit ratio predicts success among high-frequency financial traders. Proc. Natl. Acad. Sci. </w:t>
      </w:r>
      <w:r w:rsidRPr="00E047EB">
        <w:rPr>
          <w:rStyle w:val="Internetlink"/>
          <w:rFonts w:ascii="Times New Roman" w:hAnsi="Times New Roman" w:cs="Times New Roman"/>
          <w:color w:val="auto"/>
          <w:sz w:val="24"/>
          <w:szCs w:val="24"/>
          <w:u w:val="none"/>
          <w:lang w:val="en-US"/>
        </w:rPr>
        <w:t>106 (2), 623</w:t>
      </w:r>
      <w:r w:rsidRPr="00E047EB">
        <w:rPr>
          <w:rFonts w:ascii="Times New Roman" w:hAnsi="Times New Roman" w:cs="Times New Roman"/>
          <w:sz w:val="24"/>
          <w:szCs w:val="24"/>
          <w:lang w:val="en-US"/>
        </w:rPr>
        <w:t>–</w:t>
      </w:r>
      <w:r w:rsidRPr="00E047EB">
        <w:rPr>
          <w:rStyle w:val="Internetlink"/>
          <w:rFonts w:ascii="Times New Roman" w:hAnsi="Times New Roman" w:cs="Times New Roman"/>
          <w:color w:val="auto"/>
          <w:sz w:val="24"/>
          <w:szCs w:val="24"/>
          <w:u w:val="none"/>
          <w:lang w:val="en-US"/>
        </w:rPr>
        <w:t xml:space="preserve">628. </w:t>
      </w:r>
      <w:r w:rsidRPr="00E047EB">
        <w:rPr>
          <w:rFonts w:ascii="Times New Roman" w:hAnsi="Times New Roman" w:cs="Times New Roman"/>
          <w:sz w:val="24"/>
          <w:szCs w:val="24"/>
          <w:lang w:val="en-US"/>
        </w:rPr>
        <w:t>https://doi.org/10.1073/pnas.0810907106</w:t>
      </w:r>
    </w:p>
    <w:p w14:paraId="4B48C504"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en-US"/>
        </w:rPr>
        <w:t>Coates, J.M., Gurnell, M., Sarnyai, Z., 2010. From molecule to market: steroid hormones and financial risk-taking. Philos. Trans. R. Soc. B: Biol. Sci. 365 (1538), 331–343. https://doi.org/10.1098/rstb.2009.0193</w:t>
      </w:r>
    </w:p>
    <w:p w14:paraId="41BB06C4" w14:textId="77777777" w:rsidR="00537BF1" w:rsidRPr="00E047EB" w:rsidRDefault="00B20163" w:rsidP="00924678">
      <w:pPr>
        <w:pStyle w:val="Standard"/>
        <w:widowControl w:val="0"/>
        <w:spacing w:after="0" w:line="480" w:lineRule="exact"/>
        <w:ind w:hanging="480"/>
        <w:rPr>
          <w:rFonts w:ascii="Times New Roman" w:hAnsi="Times New Roman" w:cs="Times New Roman"/>
          <w:sz w:val="24"/>
          <w:szCs w:val="24"/>
          <w:lang w:val="en-US"/>
        </w:rPr>
      </w:pPr>
      <w:r w:rsidRPr="00E047EB">
        <w:rPr>
          <w:rFonts w:ascii="Times New Roman" w:hAnsi="Times New Roman" w:cs="Times New Roman"/>
          <w:sz w:val="24"/>
          <w:szCs w:val="24"/>
          <w:lang w:val="en-US"/>
        </w:rPr>
        <w:t>Cooper, M.J., Pullig, C., 2013. I’m number one! Does narcissism impair ethical judgment even for the highly religious? J. Bus. Ethics 112, 167–176. https://doi.org/10.1007/s10551-012-1239-0</w:t>
      </w:r>
    </w:p>
    <w:p w14:paraId="3EFF5EA7" w14:textId="77777777" w:rsidR="00537BF1" w:rsidRPr="00E047EB" w:rsidRDefault="00B20163" w:rsidP="00924678">
      <w:pPr>
        <w:pStyle w:val="Standard"/>
        <w:widowControl w:val="0"/>
        <w:spacing w:after="0" w:line="480" w:lineRule="exact"/>
        <w:ind w:hanging="480"/>
      </w:pPr>
      <w:r w:rsidRPr="00E047EB">
        <w:rPr>
          <w:rFonts w:ascii="Times New Roman" w:hAnsi="Times New Roman" w:cs="Times New Roman"/>
          <w:sz w:val="24"/>
          <w:szCs w:val="24"/>
          <w:lang w:val="en-US"/>
        </w:rPr>
        <w:t xml:space="preserve">Cueva, C., Roberts, R.E., Spencer, T.J., Rani, N., Tempest, M., Tobler, P.N., Herbert, J., Rustichini, A., 2017. Testosterone administration does not affect men’s rejections of low ultimatum game offers or aggressive mood. </w:t>
      </w:r>
      <w:r w:rsidRPr="00E047EB">
        <w:rPr>
          <w:rFonts w:ascii="Times New Roman" w:hAnsi="Times New Roman" w:cs="Times New Roman"/>
          <w:sz w:val="24"/>
          <w:szCs w:val="24"/>
        </w:rPr>
        <w:t>Horm. Behav. 87, 1–7. https://doi.org/10.1016/j.yhbeh.2016.09.012</w:t>
      </w:r>
    </w:p>
    <w:p w14:paraId="65DEF127"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rPr>
        <w:t xml:space="preserve">Czarna, A.Z., Czerniak, A., Szmajke, A., 2014. </w:t>
      </w:r>
      <w:r w:rsidRPr="00E047EB">
        <w:rPr>
          <w:rFonts w:ascii="Times New Roman" w:hAnsi="Times New Roman" w:cs="Times New Roman"/>
          <w:sz w:val="24"/>
          <w:szCs w:val="24"/>
          <w:lang w:val="en-US"/>
        </w:rPr>
        <w:t>Does communal context bring the worst in narcissists? Polish Psychol. Bull. 45, 464–468. https://doi.org/10.2478/ppb-2014-0056</w:t>
      </w:r>
    </w:p>
    <w:p w14:paraId="34D63FC2"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en-US"/>
        </w:rPr>
        <w:t xml:space="preserve">Czarna, A.Z., Jonason, P.K., Dufner, M., Kossowska, M., 2016. The Dirty Dozen scale: validation of a Polish version and extension of the nomological net. </w:t>
      </w:r>
      <w:r w:rsidRPr="00E047EB">
        <w:rPr>
          <w:rFonts w:ascii="Times New Roman" w:hAnsi="Times New Roman" w:cs="Times New Roman"/>
          <w:sz w:val="24"/>
          <w:szCs w:val="24"/>
          <w:lang w:val="fr-FR"/>
        </w:rPr>
        <w:t xml:space="preserve">Front. Psychol. 7, </w:t>
      </w:r>
      <w:r w:rsidRPr="00E047EB">
        <w:rPr>
          <w:rFonts w:ascii="Times New Roman" w:hAnsi="Times New Roman" w:cs="Times New Roman"/>
          <w:sz w:val="24"/>
          <w:szCs w:val="24"/>
          <w:lang w:val="fr-FR"/>
        </w:rPr>
        <w:br/>
        <w:t>1–12. https://doi.org/10.3389/fpsyg.2016.00445</w:t>
      </w:r>
    </w:p>
    <w:p w14:paraId="1A58C01C"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fr-FR"/>
        </w:rPr>
        <w:t xml:space="preserve">Dane, L.K., Jonason, P.K., McCaffrey, M., 2018. </w:t>
      </w:r>
      <w:r w:rsidRPr="00E047EB">
        <w:rPr>
          <w:rFonts w:ascii="Times New Roman" w:hAnsi="Times New Roman" w:cs="Times New Roman"/>
          <w:sz w:val="24"/>
          <w:szCs w:val="24"/>
          <w:lang w:val="en-US"/>
        </w:rPr>
        <w:t>Physiological tests of the cheater hypothesis for the Dark Triad traits: testosterone, cortisol, and a social stressor. Pers. Individ. Dif. 121, 227–231. https://doi.org/10.1016/j.paid.2017.09.010</w:t>
      </w:r>
    </w:p>
    <w:p w14:paraId="59CEA259" w14:textId="77777777" w:rsidR="00537BF1" w:rsidRPr="00E047EB" w:rsidRDefault="00B20163" w:rsidP="00924678">
      <w:pPr>
        <w:pStyle w:val="Standard"/>
        <w:widowControl w:val="0"/>
        <w:spacing w:after="0" w:line="480" w:lineRule="exact"/>
        <w:ind w:hanging="480"/>
        <w:rPr>
          <w:rFonts w:ascii="Times New Roman" w:hAnsi="Times New Roman" w:cs="Times New Roman"/>
          <w:sz w:val="24"/>
          <w:szCs w:val="24"/>
          <w:lang w:val="en-US"/>
        </w:rPr>
      </w:pPr>
      <w:r w:rsidRPr="00E047EB">
        <w:rPr>
          <w:rFonts w:ascii="Times New Roman" w:hAnsi="Times New Roman" w:cs="Times New Roman"/>
          <w:sz w:val="24"/>
          <w:szCs w:val="24"/>
          <w:lang w:val="en-US"/>
        </w:rPr>
        <w:t>Dreher, J.-C., Dunne, S., Pazderska, A., Frodl, T., Nolan, J.J., O’Doherty, J.P., O’Doherty, J.P., 2016. Testosterone causes both prosocial and antisocial status-enhancing behaviors in human males. Proc. Natl. Acad. Sci. 113, 11633–11638. https://doi.org/10.1073/pnas.1608085113</w:t>
      </w:r>
    </w:p>
    <w:p w14:paraId="673728AA"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en-US"/>
        </w:rPr>
        <w:t xml:space="preserve">Edwards, D.A., Wetzel, K., Wyner, D.R., 2006. Intercollegiate soccer: saliva cortisol and testosterone are elevated during competition, and testosterone is related to status and social connectedness with teammates. </w:t>
      </w:r>
      <w:r w:rsidRPr="00E047EB">
        <w:rPr>
          <w:rFonts w:ascii="Times New Roman" w:hAnsi="Times New Roman" w:cs="Times New Roman"/>
          <w:sz w:val="24"/>
          <w:szCs w:val="24"/>
          <w:lang w:val="de-DE"/>
        </w:rPr>
        <w:t>Physiol. Behav. 87, 135–143. https://doi.org/10.1016/j.physbeh.2005.09.007</w:t>
      </w:r>
    </w:p>
    <w:p w14:paraId="4A1FF705"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de-DE"/>
        </w:rPr>
        <w:t xml:space="preserve">Eisenegger, C., Haushofer, J., Fehr, E., 2011. </w:t>
      </w:r>
      <w:r w:rsidRPr="00E047EB">
        <w:rPr>
          <w:rFonts w:ascii="Times New Roman" w:hAnsi="Times New Roman" w:cs="Times New Roman"/>
          <w:sz w:val="24"/>
          <w:szCs w:val="24"/>
          <w:lang w:val="en-US"/>
        </w:rPr>
        <w:t xml:space="preserve">The role of testosterone in social interaction. </w:t>
      </w:r>
      <w:r w:rsidRPr="00E047EB">
        <w:rPr>
          <w:rFonts w:ascii="Times New Roman" w:hAnsi="Times New Roman" w:cs="Times New Roman"/>
          <w:sz w:val="24"/>
          <w:szCs w:val="24"/>
          <w:lang w:val="de-DE"/>
        </w:rPr>
        <w:t>Trends Cogn. Sci. 15, 263–271. https://doi.org/10.1016/j.tics.2011.04.008</w:t>
      </w:r>
    </w:p>
    <w:p w14:paraId="47545EEC"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de-DE"/>
        </w:rPr>
        <w:t xml:space="preserve">Eisenegger, C., Naef, M., Snozzi, R., Heinrichs, M., Fehr, E., 2010. </w:t>
      </w:r>
      <w:r w:rsidRPr="00E047EB">
        <w:rPr>
          <w:rFonts w:ascii="Times New Roman" w:hAnsi="Times New Roman" w:cs="Times New Roman"/>
          <w:sz w:val="24"/>
          <w:szCs w:val="24"/>
          <w:lang w:val="en-US"/>
        </w:rPr>
        <w:t>Prejudice and truth about the effect of testosterone on human bargaining behaviour. Nature 463, 356–359. https://doi.org/10.1038/nature08711</w:t>
      </w:r>
    </w:p>
    <w:p w14:paraId="0ACA50FD" w14:textId="77777777" w:rsidR="00537BF1" w:rsidRPr="00E047EB" w:rsidRDefault="00B20163" w:rsidP="00924678">
      <w:pPr>
        <w:pStyle w:val="Standard"/>
        <w:widowControl w:val="0"/>
        <w:spacing w:after="0" w:line="480" w:lineRule="exact"/>
        <w:ind w:hanging="480"/>
        <w:rPr>
          <w:rFonts w:ascii="Times New Roman" w:hAnsi="Times New Roman" w:cs="Times New Roman"/>
          <w:sz w:val="24"/>
          <w:szCs w:val="24"/>
          <w:lang w:val="en-US"/>
        </w:rPr>
      </w:pPr>
      <w:r w:rsidRPr="00E047EB">
        <w:rPr>
          <w:rFonts w:ascii="Times New Roman" w:hAnsi="Times New Roman" w:cs="Times New Roman"/>
          <w:sz w:val="24"/>
          <w:szCs w:val="24"/>
          <w:lang w:val="en-US"/>
        </w:rPr>
        <w:t>FeldmanHall, O., Mobbs, D., Evans, D., Hiscox, L., Navrady, L., Dalgleish, T., 2012. What we say and what we do: the relationship between real and hypothetical moral choices. Cognition 123, 434–441. https://doi.org/10.1016/j.cognition.2012.02.001</w:t>
      </w:r>
    </w:p>
    <w:p w14:paraId="0E91B7CE" w14:textId="77777777" w:rsidR="00537BF1" w:rsidRPr="00E047EB" w:rsidRDefault="00B20163" w:rsidP="00924678">
      <w:pPr>
        <w:pStyle w:val="Standard"/>
        <w:widowControl w:val="0"/>
        <w:spacing w:after="0" w:line="480" w:lineRule="exact"/>
        <w:ind w:hanging="480"/>
        <w:rPr>
          <w:rFonts w:ascii="Times New Roman" w:hAnsi="Times New Roman" w:cs="Times New Roman"/>
          <w:sz w:val="24"/>
          <w:szCs w:val="24"/>
          <w:lang w:val="en-US"/>
        </w:rPr>
      </w:pPr>
      <w:r w:rsidRPr="00E047EB">
        <w:rPr>
          <w:rFonts w:ascii="Times New Roman" w:hAnsi="Times New Roman" w:cs="Times New Roman"/>
          <w:sz w:val="24"/>
          <w:szCs w:val="24"/>
          <w:lang w:val="en-US"/>
        </w:rPr>
        <w:t>Foster, J.D., Trimm IV, R.F., 2008. On being eager and uninhibited: narcissism and approach</w:t>
      </w:r>
      <w:r w:rsidRPr="00E047EB">
        <w:rPr>
          <w:rFonts w:ascii="Times New Roman" w:hAnsi="Times New Roman" w:cs="Times New Roman"/>
          <w:sz w:val="24"/>
          <w:szCs w:val="24"/>
          <w:lang w:val="en-US"/>
        </w:rPr>
        <w:noBreakHyphen/>
        <w:t>avoidance motivation. Personal. Soc. Psychol. Bull. 34, 1004–1017. https://doi.org/10.1177/0146167208316688</w:t>
      </w:r>
    </w:p>
    <w:p w14:paraId="07450EAA" w14:textId="77777777" w:rsidR="00537BF1" w:rsidRPr="00E047EB" w:rsidRDefault="00B20163" w:rsidP="00924678">
      <w:pPr>
        <w:pStyle w:val="Standard"/>
        <w:widowControl w:val="0"/>
        <w:spacing w:after="0" w:line="480" w:lineRule="exact"/>
        <w:ind w:hanging="480"/>
        <w:rPr>
          <w:rFonts w:ascii="Times New Roman" w:hAnsi="Times New Roman" w:cs="Times New Roman"/>
          <w:sz w:val="24"/>
          <w:szCs w:val="24"/>
          <w:lang w:val="en-US"/>
        </w:rPr>
      </w:pPr>
      <w:r w:rsidRPr="00E047EB">
        <w:rPr>
          <w:rFonts w:ascii="Times New Roman" w:hAnsi="Times New Roman" w:cs="Times New Roman"/>
          <w:sz w:val="24"/>
          <w:szCs w:val="24"/>
          <w:lang w:val="en-US"/>
        </w:rPr>
        <w:t>Geniole, S.N., Bird, B.M., Ruddick, E.L., Carré, J.M., 2017. Effects of competition outcome on testosterone concentrations in humans: an updated meta-analysis. Horm. Behav. 92, 37–50. https://doi.org/10.1016/j.yhbeh.2016.10.002</w:t>
      </w:r>
    </w:p>
    <w:p w14:paraId="7F504567"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en-US"/>
        </w:rPr>
        <w:t xml:space="preserve">Geniole, S.N., Procyshyn, T.L., Marley, N., Ortiz, T.L., Bird, B.M., Marcellus, A.L., Welker, K.M., Bonin, P.L., Goldfarb, B., Watson, N. V., Carré, J.M., 2019. Using a psychopharmacogenetic approach to identify the pathways through which—and the people for whom—testosterone promotes aggression. </w:t>
      </w:r>
      <w:r w:rsidRPr="00E047EB">
        <w:rPr>
          <w:rFonts w:ascii="Times New Roman" w:hAnsi="Times New Roman" w:cs="Times New Roman"/>
          <w:sz w:val="24"/>
          <w:szCs w:val="24"/>
          <w:lang w:val="de-DE"/>
        </w:rPr>
        <w:t>Psychol. Sci. 30, 481–494. https://doi.org/10.1177/0956797619826970</w:t>
      </w:r>
    </w:p>
    <w:p w14:paraId="458382B8"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de-DE"/>
        </w:rPr>
        <w:t xml:space="preserve">Grapsas, S., Brummelman, E., Back, M.D., Denissen, J.J.A., 2020. </w:t>
      </w:r>
      <w:r w:rsidRPr="00E047EB">
        <w:rPr>
          <w:rFonts w:ascii="Times New Roman" w:hAnsi="Times New Roman" w:cs="Times New Roman"/>
          <w:sz w:val="24"/>
          <w:szCs w:val="24"/>
          <w:lang w:val="en-US"/>
        </w:rPr>
        <w:t xml:space="preserve">The “why” and “how” of narcissism: a process model of narcissistic status pursuit. </w:t>
      </w:r>
      <w:r w:rsidRPr="00E047EB">
        <w:rPr>
          <w:rFonts w:ascii="Times New Roman" w:hAnsi="Times New Roman" w:cs="Times New Roman"/>
          <w:sz w:val="24"/>
          <w:szCs w:val="24"/>
          <w:lang w:val="de-DE"/>
        </w:rPr>
        <w:t>Perspect. Psychol. Sci. 15, 150–172. https://doi.org/10.1177/1745691619873350</w:t>
      </w:r>
    </w:p>
    <w:p w14:paraId="613AA1E3"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de-DE"/>
        </w:rPr>
        <w:t xml:space="preserve">Grapsas, S., Brummelman, E., Dufner, M., Denissen, J.J.A. (2022). </w:t>
      </w:r>
      <w:r w:rsidRPr="00E047EB">
        <w:rPr>
          <w:rFonts w:ascii="Times New Roman" w:hAnsi="Times New Roman" w:cs="Times New Roman"/>
          <w:sz w:val="24"/>
          <w:szCs w:val="24"/>
          <w:lang w:val="en-US"/>
        </w:rPr>
        <w:t>Affective contingencies of narcissism. </w:t>
      </w:r>
      <w:r w:rsidRPr="00E047EB">
        <w:rPr>
          <w:rStyle w:val="Emphasis"/>
          <w:rFonts w:ascii="Times New Roman" w:hAnsi="Times New Roman" w:cs="Times New Roman"/>
          <w:i w:val="0"/>
          <w:iCs w:val="0"/>
          <w:sz w:val="24"/>
          <w:szCs w:val="24"/>
          <w:lang w:val="en-US"/>
        </w:rPr>
        <w:t>J. Pers. Soc. Psychol.</w:t>
      </w:r>
      <w:r w:rsidRPr="00E047EB">
        <w:rPr>
          <w:rFonts w:ascii="Times New Roman" w:hAnsi="Times New Roman" w:cs="Times New Roman"/>
          <w:i/>
          <w:iCs/>
          <w:sz w:val="24"/>
          <w:szCs w:val="24"/>
          <w:lang w:val="en-US"/>
        </w:rPr>
        <w:t> </w:t>
      </w:r>
      <w:r w:rsidRPr="00E047EB">
        <w:rPr>
          <w:rFonts w:ascii="Times New Roman" w:hAnsi="Times New Roman" w:cs="Times New Roman"/>
          <w:sz w:val="24"/>
          <w:szCs w:val="24"/>
          <w:lang w:val="en-US"/>
        </w:rPr>
        <w:t>Advance online publication. </w:t>
      </w:r>
    </w:p>
    <w:p w14:paraId="21616186" w14:textId="77777777" w:rsidR="00537BF1" w:rsidRPr="00E047EB" w:rsidRDefault="00B20163" w:rsidP="00924678">
      <w:pPr>
        <w:pStyle w:val="Standard"/>
        <w:widowControl w:val="0"/>
        <w:spacing w:after="0" w:line="480" w:lineRule="exact"/>
        <w:rPr>
          <w:lang w:val="en-US"/>
        </w:rPr>
      </w:pPr>
      <w:r w:rsidRPr="00E047EB">
        <w:rPr>
          <w:rFonts w:ascii="Times New Roman" w:hAnsi="Times New Roman" w:cs="Times New Roman"/>
          <w:sz w:val="24"/>
          <w:szCs w:val="24"/>
          <w:lang w:val="en-US"/>
        </w:rPr>
        <w:t>https://doi.org/10.1037/pspp0000406</w:t>
      </w:r>
    </w:p>
    <w:p w14:paraId="2FE72646"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en-GB"/>
        </w:rPr>
        <w:t xml:space="preserve">Gregg, A.P., Sedikides, C., 2010. </w:t>
      </w:r>
      <w:r w:rsidRPr="00E047EB">
        <w:rPr>
          <w:rFonts w:ascii="Times New Roman" w:hAnsi="Times New Roman" w:cs="Times New Roman"/>
          <w:sz w:val="24"/>
          <w:szCs w:val="24"/>
          <w:lang w:val="en-US"/>
        </w:rPr>
        <w:t>Narcissistic fragility: rethinking its links to explicit and implicit self-esteem. Self Identity 9, 142–161. https://doi.org/10.1080/15298860902815451</w:t>
      </w:r>
    </w:p>
    <w:p w14:paraId="51B4280A"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en-US"/>
        </w:rPr>
        <w:t>Grijalva, E., Newman, D.A., 2014. Narcissism and counterproductive work behavior (CWB): meta-analysis and consideration of collectivist culture, Big Five personality, and narcissism ’s facet structure. Appl. Psychol. 64, 93–126. https://doi.org/10.1111/apps.12025</w:t>
      </w:r>
    </w:p>
    <w:p w14:paraId="0770F4F5"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en-US"/>
        </w:rPr>
        <w:t>Grijalva, E., Newman, D.A., Tay, L., Donnellan, M.B., Harms, P.D., Robins, R.W., Yan, T., 2015. Gender differences in narcissism: a meta-analytic review. Psychol. Bull. 141 (2), 261–310. https://doi.org/10.1037/a0038231</w:t>
      </w:r>
    </w:p>
    <w:p w14:paraId="13720F02"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de-DE"/>
        </w:rPr>
        <w:t xml:space="preserve">Hardaker, M., Sedikides, C., Tsakanikos, E., 2021. </w:t>
      </w:r>
      <w:r w:rsidRPr="00E047EB">
        <w:rPr>
          <w:rFonts w:ascii="Times New Roman" w:hAnsi="Times New Roman" w:cs="Times New Roman"/>
          <w:sz w:val="24"/>
          <w:szCs w:val="24"/>
          <w:lang w:val="en-US"/>
        </w:rPr>
        <w:t>Hypervigilance to self-threat: Further experimental evidence for the mask model of narcissism. Self Identity 20 (2), 297–310. https://doi.org/10.1080/15298868.2019.1667862</w:t>
      </w:r>
    </w:p>
    <w:p w14:paraId="19B67574"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en-US"/>
        </w:rPr>
        <w:t>Hermans, E.J., Putman, P., Baas, J.M., Gecks, N.M., Kenemans, J.L., van Honk, J., 2007. Exogenous testosterone attenuates the integrated central stress response in healthy young women. Psychoneuroendocrinology 32 (8-10), 1052-1061. https://doi.org/10.1016/j.psyneuen.2007.08.006</w:t>
      </w:r>
    </w:p>
    <w:p w14:paraId="07C49FB0" w14:textId="77777777" w:rsidR="00537BF1" w:rsidRPr="00E047EB" w:rsidRDefault="00B20163" w:rsidP="00924678">
      <w:pPr>
        <w:pStyle w:val="Standard"/>
        <w:widowControl w:val="0"/>
        <w:spacing w:after="0" w:line="480" w:lineRule="exact"/>
        <w:ind w:hanging="480"/>
      </w:pPr>
      <w:r w:rsidRPr="00E047EB">
        <w:rPr>
          <w:rFonts w:ascii="Times New Roman" w:hAnsi="Times New Roman" w:cs="Times New Roman"/>
          <w:sz w:val="24"/>
          <w:szCs w:val="24"/>
          <w:lang w:val="en-US"/>
        </w:rPr>
        <w:t xml:space="preserve">Hermans, E.J., Putman, P., Baas, J.M., Koppeschaar, H.P., van Honk, J., 2006. A single administration of testosterone reduces fear-potentiated startle in humans. </w:t>
      </w:r>
      <w:r w:rsidRPr="00E047EB">
        <w:rPr>
          <w:rFonts w:ascii="Times New Roman" w:hAnsi="Times New Roman" w:cs="Times New Roman"/>
          <w:sz w:val="24"/>
          <w:szCs w:val="24"/>
        </w:rPr>
        <w:t>Biol. Psychiatry 59 (9), 872–874. https://doi.org/10.1016/j.biopsych.2005.11.015</w:t>
      </w:r>
    </w:p>
    <w:p w14:paraId="1D2ECD6D"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rPr>
        <w:t xml:space="preserve">Holtzman, N.S., 2018. </w:t>
      </w:r>
      <w:r w:rsidRPr="00E047EB">
        <w:rPr>
          <w:rFonts w:ascii="Times New Roman" w:hAnsi="Times New Roman" w:cs="Times New Roman"/>
          <w:sz w:val="24"/>
          <w:szCs w:val="24"/>
          <w:lang w:val="en-US"/>
        </w:rPr>
        <w:t>Did narcissism evolve?, in: Hermann, A.D., Foster, J.D., Brunell, A.B. (Eds.), Handbook of Trait Narcissism, Springer, New York, pp. 173–181. https://doi.org/10.1007/978-3-319-92171-6</w:t>
      </w:r>
    </w:p>
    <w:p w14:paraId="278B81B3"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de-DE"/>
        </w:rPr>
        <w:t xml:space="preserve">Holtzman, N.S., Strube, M.J., 2011. </w:t>
      </w:r>
      <w:r w:rsidRPr="00E047EB">
        <w:rPr>
          <w:rFonts w:ascii="Times New Roman" w:hAnsi="Times New Roman" w:cs="Times New Roman"/>
          <w:sz w:val="24"/>
          <w:szCs w:val="24"/>
          <w:lang w:val="en-US"/>
        </w:rPr>
        <w:t xml:space="preserve">The intertwined evolution of narcissism and short-term mating: an emerging hypothesis, in: Campbell, W.K, Miller, J.D. (Eds), The Handbook of Narcissism and Narcissistic Personality Disorder: Theoretical Approaches, Empirical Findings, and Treatments., John Wiley &amp; Sons, Inc, pp. 210–220. </w:t>
      </w:r>
      <w:r w:rsidRPr="00E047EB">
        <w:rPr>
          <w:rStyle w:val="infolabel"/>
          <w:rFonts w:ascii="Times New Roman" w:hAnsi="Times New Roman" w:cs="Times New Roman"/>
          <w:sz w:val="24"/>
          <w:szCs w:val="24"/>
          <w:lang w:val="en-GB"/>
        </w:rPr>
        <w:t>doi:</w:t>
      </w:r>
      <w:r w:rsidRPr="00E047EB">
        <w:rPr>
          <w:rStyle w:val="infovalue"/>
          <w:rFonts w:ascii="Times New Roman" w:hAnsi="Times New Roman" w:cs="Times New Roman"/>
          <w:sz w:val="24"/>
          <w:szCs w:val="24"/>
          <w:lang w:val="en-GB"/>
        </w:rPr>
        <w:t>10.1002/9781118093108</w:t>
      </w:r>
    </w:p>
    <w:p w14:paraId="2DFB8539"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de-DE"/>
        </w:rPr>
        <w:t xml:space="preserve">Honk, J. Van, Will, G., Terburg, D., Raub, W., Eisenegger, C., Buskens, V., 2016. </w:t>
      </w:r>
      <w:r w:rsidRPr="00E047EB">
        <w:rPr>
          <w:rFonts w:ascii="Times New Roman" w:hAnsi="Times New Roman" w:cs="Times New Roman"/>
          <w:sz w:val="24"/>
          <w:szCs w:val="24"/>
          <w:lang w:val="en-US"/>
        </w:rPr>
        <w:t>Effects of testosterone administration on strategic gambling in poker play. Sci.Rep. 6 (1), 1–10. https://doi.org/10.1038/srep18096</w:t>
      </w:r>
    </w:p>
    <w:p w14:paraId="2532A357"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en-US"/>
        </w:rPr>
        <w:t>Horton, R.S., Sedikides, C., 2009. Narcissistic responding to ego threat: when the status of the evaluator matters. J. Pers.</w:t>
      </w:r>
      <w:r w:rsidRPr="00E047EB">
        <w:rPr>
          <w:rFonts w:ascii="Times New Roman" w:hAnsi="Times New Roman" w:cs="Times New Roman"/>
          <w:i/>
          <w:sz w:val="24"/>
          <w:szCs w:val="24"/>
          <w:lang w:val="en-US"/>
        </w:rPr>
        <w:t xml:space="preserve"> </w:t>
      </w:r>
      <w:r w:rsidRPr="00E047EB">
        <w:rPr>
          <w:rFonts w:ascii="Times New Roman" w:hAnsi="Times New Roman" w:cs="Times New Roman"/>
          <w:iCs/>
          <w:sz w:val="24"/>
          <w:szCs w:val="24"/>
          <w:lang w:val="en-US"/>
        </w:rPr>
        <w:t>77 (5), 1493</w:t>
      </w:r>
      <w:r w:rsidRPr="00E047EB">
        <w:rPr>
          <w:rFonts w:ascii="Times New Roman" w:hAnsi="Times New Roman" w:cs="Times New Roman"/>
          <w:sz w:val="24"/>
          <w:szCs w:val="24"/>
          <w:lang w:val="en-US"/>
        </w:rPr>
        <w:t>–</w:t>
      </w:r>
      <w:r w:rsidRPr="00E047EB">
        <w:rPr>
          <w:rFonts w:ascii="Times New Roman" w:hAnsi="Times New Roman" w:cs="Times New Roman"/>
          <w:iCs/>
          <w:sz w:val="24"/>
          <w:szCs w:val="24"/>
          <w:lang w:val="en-US"/>
        </w:rPr>
        <w:t xml:space="preserve">1526. </w:t>
      </w:r>
      <w:r w:rsidRPr="00E047EB">
        <w:rPr>
          <w:rFonts w:ascii="Times New Roman" w:hAnsi="Times New Roman" w:cs="Times New Roman"/>
          <w:iCs/>
          <w:sz w:val="24"/>
          <w:szCs w:val="24"/>
          <w:lang w:val="en-US"/>
        </w:rPr>
        <w:br/>
      </w:r>
      <w:r w:rsidRPr="00E047EB">
        <w:rPr>
          <w:rFonts w:ascii="Times New Roman" w:hAnsi="Times New Roman" w:cs="Times New Roman"/>
          <w:sz w:val="24"/>
          <w:szCs w:val="24"/>
          <w:lang w:val="en-US"/>
        </w:rPr>
        <w:t>https://doi.org/10.1111/j.1467-6494.2009.00590.x</w:t>
      </w:r>
    </w:p>
    <w:p w14:paraId="22B10CF6" w14:textId="77777777" w:rsidR="00537BF1" w:rsidRPr="00E047EB" w:rsidRDefault="00B20163" w:rsidP="00924678">
      <w:pPr>
        <w:pStyle w:val="Standard"/>
        <w:widowControl w:val="0"/>
        <w:spacing w:after="0" w:line="480" w:lineRule="exact"/>
        <w:ind w:hanging="480"/>
        <w:rPr>
          <w:rFonts w:ascii="Times New Roman" w:hAnsi="Times New Roman" w:cs="Times New Roman"/>
          <w:sz w:val="24"/>
          <w:szCs w:val="24"/>
          <w:lang w:val="en-US"/>
        </w:rPr>
      </w:pPr>
      <w:r w:rsidRPr="00E047EB">
        <w:rPr>
          <w:rFonts w:ascii="Times New Roman" w:hAnsi="Times New Roman" w:cs="Times New Roman"/>
          <w:sz w:val="24"/>
          <w:szCs w:val="24"/>
          <w:lang w:val="en-US"/>
        </w:rPr>
        <w:t>Horvath, S., Morf, C.C., 2009. Narcissistic defensiveness: hypervigilance and avoidance of worthlessness. J. Exp. Soc. Psychol. 45 (6), 1252–1258. https://doi.org/10.1016/j.jesp.2009.07.011</w:t>
      </w:r>
    </w:p>
    <w:p w14:paraId="7D4AF05C"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en-US"/>
        </w:rPr>
        <w:t>Johnson, D.D.P., Mcdermott, R., Barrett, E.S., Cowden, J., Wrangham, R., Mcintyre, M.H., Rosen, S.P., 2006. Overconfidence in wargames: experimental evidence on expectations, aggression, gender and testosterone. Proc. Biol. Sci.</w:t>
      </w:r>
      <w:r w:rsidRPr="00E047EB">
        <w:rPr>
          <w:rStyle w:val="Internetlink"/>
          <w:rFonts w:ascii="Times New Roman" w:hAnsi="Times New Roman" w:cs="Times New Roman"/>
          <w:color w:val="auto"/>
          <w:sz w:val="24"/>
          <w:szCs w:val="24"/>
          <w:u w:val="none"/>
          <w:lang w:val="en-US"/>
        </w:rPr>
        <w:t xml:space="preserve"> 273 (1600), </w:t>
      </w:r>
      <w:r w:rsidRPr="00E047EB">
        <w:rPr>
          <w:rFonts w:ascii="Times New Roman" w:hAnsi="Times New Roman" w:cs="Times New Roman"/>
          <w:sz w:val="24"/>
          <w:szCs w:val="24"/>
          <w:lang w:val="en-US"/>
        </w:rPr>
        <w:t>2513–2520. https://doi.org/10.1098/rspb.2006.3606</w:t>
      </w:r>
    </w:p>
    <w:p w14:paraId="3EF40610" w14:textId="77777777" w:rsidR="00537BF1" w:rsidRPr="00E047EB" w:rsidRDefault="00B20163" w:rsidP="00924678">
      <w:pPr>
        <w:pStyle w:val="Standard"/>
        <w:widowControl w:val="0"/>
        <w:spacing w:after="0" w:line="480" w:lineRule="exact"/>
        <w:ind w:hanging="480"/>
        <w:rPr>
          <w:rFonts w:ascii="Times New Roman" w:hAnsi="Times New Roman" w:cs="Times New Roman"/>
          <w:sz w:val="24"/>
          <w:szCs w:val="24"/>
          <w:lang w:val="en-US"/>
        </w:rPr>
      </w:pPr>
      <w:r w:rsidRPr="00E047EB">
        <w:rPr>
          <w:rFonts w:ascii="Times New Roman" w:hAnsi="Times New Roman" w:cs="Times New Roman"/>
          <w:sz w:val="24"/>
          <w:szCs w:val="24"/>
          <w:lang w:val="en-US"/>
        </w:rPr>
        <w:t>Jonason, P.K., Webster, G.D., 2010. The Dirty Dozen: a concise measure of the dark triad. Psychol. Assess. 22 (2), 420–432. https://doi.org/10.1037/a0019265</w:t>
      </w:r>
    </w:p>
    <w:p w14:paraId="32996B68" w14:textId="77777777" w:rsidR="00537BF1" w:rsidRPr="00E047EB" w:rsidRDefault="00B20163" w:rsidP="00924678">
      <w:pPr>
        <w:pStyle w:val="Standard"/>
        <w:widowControl w:val="0"/>
        <w:spacing w:after="0" w:line="480" w:lineRule="exact"/>
        <w:ind w:hanging="480"/>
        <w:rPr>
          <w:rFonts w:ascii="Times New Roman" w:hAnsi="Times New Roman" w:cs="Times New Roman"/>
          <w:sz w:val="24"/>
          <w:szCs w:val="24"/>
          <w:lang w:val="en-US"/>
        </w:rPr>
      </w:pPr>
      <w:r w:rsidRPr="00E047EB">
        <w:rPr>
          <w:rFonts w:ascii="Times New Roman" w:hAnsi="Times New Roman" w:cs="Times New Roman"/>
          <w:sz w:val="24"/>
          <w:szCs w:val="24"/>
          <w:lang w:val="en-US"/>
        </w:rPr>
        <w:t>Jones, D.N., Paulhus, D.L., 2014. Introducing the Short Dark Triad (SD3): a brief measure of dark personality traits. Assessment 21 (1), 28–41. https://doi.org/10.1177/1073191113514105</w:t>
      </w:r>
    </w:p>
    <w:p w14:paraId="42BA3538"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en-US"/>
        </w:rPr>
        <w:t xml:space="preserve">Josephs, R.A., Sellers, J.G., Newman, M.L., Mehta, P.H., 2006. The mismatch effect: when testosterone and status are at odds. </w:t>
      </w:r>
      <w:r w:rsidRPr="00E047EB">
        <w:rPr>
          <w:rFonts w:ascii="Times New Roman" w:hAnsi="Times New Roman" w:cs="Times New Roman"/>
          <w:sz w:val="24"/>
          <w:szCs w:val="24"/>
          <w:lang w:val="de-DE"/>
        </w:rPr>
        <w:t>J. Pers. Soc. Psychol. 90 (6), 999–1013. https://doi.org/10.1037/0022-3514.90.6.999</w:t>
      </w:r>
    </w:p>
    <w:p w14:paraId="7C988746"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de-DE"/>
        </w:rPr>
        <w:t xml:space="preserve">Kjærvik, S.L., Bushman, B.J., 2021. </w:t>
      </w:r>
      <w:r w:rsidRPr="00E047EB">
        <w:rPr>
          <w:rFonts w:ascii="Times New Roman" w:hAnsi="Times New Roman" w:cs="Times New Roman"/>
          <w:sz w:val="24"/>
          <w:szCs w:val="24"/>
          <w:lang w:val="en-GB"/>
        </w:rPr>
        <w:t>The link between narcissism and aggression: a meta</w:t>
      </w:r>
      <w:r w:rsidRPr="00E047EB">
        <w:rPr>
          <w:rFonts w:ascii="Times New Roman" w:hAnsi="Times New Roman" w:cs="Times New Roman"/>
          <w:sz w:val="24"/>
          <w:szCs w:val="24"/>
          <w:lang w:val="en-GB"/>
        </w:rPr>
        <w:noBreakHyphen/>
        <w:t>analytic review. Psychol Bull. 147 (5), 477</w:t>
      </w:r>
      <w:r w:rsidRPr="00E047EB">
        <w:rPr>
          <w:rFonts w:ascii="Times New Roman" w:hAnsi="Times New Roman" w:cs="Times New Roman"/>
          <w:sz w:val="24"/>
          <w:szCs w:val="24"/>
          <w:lang w:val="en-US"/>
        </w:rPr>
        <w:t>–</w:t>
      </w:r>
      <w:r w:rsidRPr="00E047EB">
        <w:rPr>
          <w:rFonts w:ascii="Times New Roman" w:hAnsi="Times New Roman" w:cs="Times New Roman"/>
          <w:sz w:val="24"/>
          <w:szCs w:val="24"/>
          <w:lang w:val="en-GB"/>
        </w:rPr>
        <w:t>503. https://doi.org/10.1037/bul0000323</w:t>
      </w:r>
    </w:p>
    <w:p w14:paraId="028A71C8"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en-US"/>
        </w:rPr>
        <w:t>Knight, E. L., McShane, B. B., Kutlikova, H. H., Morales, P. J., Christian, C. B., Harbaugh, W. T., Mayr, U., Ortiz, T. L., Gilbert, K., Ma-Kellams, C., Riečanský, I., Watson, N. V., Eisenegger, C., Lamm, C., Mehta, P. H., Carré, J. M., 2020. Weak and variable effects of exogenous testosterone on cognitive reflection test performance in three experiments: commentary on Nave, Nadler, Zava, and Camerer (2017). Psychol. Sci. 31 (7), 890–897. https://doi.org/10.1177/0956797619885607</w:t>
      </w:r>
    </w:p>
    <w:p w14:paraId="143BC81F"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en-US"/>
        </w:rPr>
        <w:t>Knight, E.L., Mehta, P.H., 2014. Hormones and hierarchies, in: Cheng, J.T., Tracy, J.L., Anderson, C. (Eds), The Psychology of Social Status. Springer, New York. pp. 269–301. https://doi.org/10.1007/978-1-4939-0867-7</w:t>
      </w:r>
    </w:p>
    <w:p w14:paraId="54790529" w14:textId="77777777" w:rsidR="00537BF1" w:rsidRPr="00E047EB" w:rsidRDefault="00B20163" w:rsidP="00924678">
      <w:pPr>
        <w:pStyle w:val="Standard"/>
        <w:widowControl w:val="0"/>
        <w:spacing w:after="0" w:line="480" w:lineRule="exact"/>
        <w:ind w:hanging="480"/>
        <w:rPr>
          <w:rFonts w:ascii="Times New Roman" w:hAnsi="Times New Roman" w:cs="Times New Roman"/>
          <w:sz w:val="24"/>
          <w:szCs w:val="24"/>
          <w:lang w:val="en-US"/>
        </w:rPr>
      </w:pPr>
      <w:r w:rsidRPr="00E047EB">
        <w:rPr>
          <w:rFonts w:ascii="Times New Roman" w:hAnsi="Times New Roman" w:cs="Times New Roman"/>
          <w:sz w:val="24"/>
          <w:szCs w:val="24"/>
          <w:lang w:val="en-US"/>
        </w:rPr>
        <w:t>Konrath, S., Bushman, B.J., Grove, T., 2009. Seeing my world in a million little pieces: Narcissism, self-construal, and cognitive-perceptual style. J. Pers. 77, 1197–1228. https://doi.org/10.1111/j.1467-6494.2009.00579.x</w:t>
      </w:r>
    </w:p>
    <w:p w14:paraId="41C7D3B4" w14:textId="77777777" w:rsidR="00537BF1" w:rsidRPr="00E047EB" w:rsidRDefault="00B20163" w:rsidP="00924678">
      <w:pPr>
        <w:pStyle w:val="Standard"/>
        <w:widowControl w:val="0"/>
        <w:spacing w:after="0" w:line="480" w:lineRule="exact"/>
        <w:ind w:hanging="480"/>
        <w:rPr>
          <w:rFonts w:ascii="Times New Roman" w:hAnsi="Times New Roman" w:cs="Times New Roman"/>
          <w:sz w:val="24"/>
          <w:szCs w:val="24"/>
          <w:lang w:val="en-US"/>
        </w:rPr>
      </w:pPr>
      <w:r w:rsidRPr="00E047EB">
        <w:rPr>
          <w:rFonts w:ascii="Times New Roman" w:hAnsi="Times New Roman" w:cs="Times New Roman"/>
          <w:sz w:val="24"/>
          <w:szCs w:val="24"/>
          <w:lang w:val="en-US"/>
        </w:rPr>
        <w:t>Kopsida, E., Berrebi, J., Petrovic, P., Ingvar, M., 2016. Testosterone administration related differences in brain activation during the Ultimatum Game. Front. Neurosci. 10, 66. https://doi.org/10.3389/fnins.2016.00066</w:t>
      </w:r>
    </w:p>
    <w:p w14:paraId="2A118A1E"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en-US"/>
        </w:rPr>
        <w:t xml:space="preserve">Lannin, D.G., Guyll, M., Krizan, Z., Madon, S., Cornish, M., 2014. When are grandiose and vulnerable narcissists least helpful? </w:t>
      </w:r>
      <w:r w:rsidRPr="00E047EB">
        <w:rPr>
          <w:rFonts w:ascii="Times New Roman" w:hAnsi="Times New Roman" w:cs="Times New Roman"/>
          <w:sz w:val="24"/>
          <w:szCs w:val="24"/>
          <w:lang w:val="de-DE"/>
        </w:rPr>
        <w:t>Pers. Individ. Dif. 56, 127–132. https://doi.org/10.1016/j.paid.2013.08.035</w:t>
      </w:r>
    </w:p>
    <w:p w14:paraId="7DEC5FAF"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de-DE"/>
        </w:rPr>
        <w:t xml:space="preserve">Lobbestael, J., Baumeister, R.F., Fiebig, T., Eckel, L.A., 2014. </w:t>
      </w:r>
      <w:r w:rsidRPr="00E047EB">
        <w:rPr>
          <w:rFonts w:ascii="Times New Roman" w:hAnsi="Times New Roman" w:cs="Times New Roman"/>
          <w:sz w:val="24"/>
          <w:szCs w:val="24"/>
          <w:lang w:val="en-US"/>
        </w:rPr>
        <w:t xml:space="preserve">The role of grandiose and vulnerable narcissism in self-reported and laboratory aggression and testosterone reactivity. </w:t>
      </w:r>
      <w:r w:rsidRPr="00E047EB">
        <w:rPr>
          <w:rFonts w:ascii="Times New Roman" w:hAnsi="Times New Roman" w:cs="Times New Roman"/>
          <w:sz w:val="24"/>
          <w:szCs w:val="24"/>
          <w:lang w:val="en-GB"/>
        </w:rPr>
        <w:t>Pers. Individ. Dif. 69, 22–27. https://doi.org/10.1016/j.paid.2014.05.007</w:t>
      </w:r>
    </w:p>
    <w:p w14:paraId="701FC504"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en-GB"/>
        </w:rPr>
        <w:t xml:space="preserve">Lobotsky, J., Wyss, H.I., Segre, E.J. Lloyd, C.W., 1964. </w:t>
      </w:r>
      <w:r w:rsidRPr="00E047EB">
        <w:rPr>
          <w:rFonts w:ascii="Times New Roman" w:hAnsi="Times New Roman" w:cs="Times New Roman"/>
          <w:sz w:val="24"/>
          <w:szCs w:val="24"/>
          <w:lang w:val="en-US"/>
        </w:rPr>
        <w:t>Plasma testosterone in the normal woman. J. Clin. Endocr. 24 (12), 1261–1265.</w:t>
      </w:r>
    </w:p>
    <w:p w14:paraId="0DD621D1"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en-GB"/>
        </w:rPr>
        <w:t xml:space="preserve">Losecaat Vermeer, A.B., Krol, I., Gausterer, C., Wagner, B., Eisenegger, C., Lamm, C., 2020. </w:t>
      </w:r>
      <w:r w:rsidRPr="00E047EB">
        <w:rPr>
          <w:rFonts w:ascii="Times New Roman" w:hAnsi="Times New Roman" w:cs="Times New Roman"/>
          <w:sz w:val="24"/>
          <w:szCs w:val="24"/>
          <w:lang w:val="en-US"/>
        </w:rPr>
        <w:t xml:space="preserve">Exogenous testosterone increases status-seeking motivation in men with unstable low social status. Psychoneuroendocrinology 113, </w:t>
      </w:r>
      <w:r w:rsidRPr="00E047EB">
        <w:rPr>
          <w:rFonts w:ascii="Times New Roman" w:hAnsi="Times New Roman" w:cs="Times New Roman"/>
          <w:sz w:val="24"/>
          <w:szCs w:val="24"/>
          <w:lang w:val="en-GB"/>
        </w:rPr>
        <w:t>104552</w:t>
      </w:r>
      <w:r w:rsidRPr="00E047EB">
        <w:rPr>
          <w:rFonts w:ascii="Times New Roman" w:hAnsi="Times New Roman" w:cs="Times New Roman"/>
          <w:sz w:val="24"/>
          <w:szCs w:val="24"/>
          <w:lang w:val="en-US"/>
        </w:rPr>
        <w:t>. https://doi.org/10.1016/j.psyneuen.2019.104552</w:t>
      </w:r>
    </w:p>
    <w:p w14:paraId="6ADC1009" w14:textId="77777777" w:rsidR="00537BF1" w:rsidRPr="00E047EB" w:rsidRDefault="00B20163" w:rsidP="00924678">
      <w:pPr>
        <w:pStyle w:val="Standard"/>
        <w:widowControl w:val="0"/>
        <w:spacing w:after="0" w:line="480" w:lineRule="exact"/>
        <w:ind w:hanging="480"/>
        <w:rPr>
          <w:rFonts w:ascii="Times New Roman" w:hAnsi="Times New Roman" w:cs="Times New Roman"/>
          <w:sz w:val="24"/>
          <w:szCs w:val="24"/>
          <w:lang w:val="en-US"/>
        </w:rPr>
      </w:pPr>
      <w:r w:rsidRPr="00E047EB">
        <w:rPr>
          <w:rFonts w:ascii="Times New Roman" w:hAnsi="Times New Roman" w:cs="Times New Roman"/>
          <w:sz w:val="24"/>
          <w:szCs w:val="24"/>
          <w:lang w:val="en-US"/>
        </w:rPr>
        <w:t>Mazur, A., Booth, A., 1998. Testosterone and dominance in men. Behav. Brain Sci. 21 (3), 353–397.</w:t>
      </w:r>
    </w:p>
    <w:p w14:paraId="1760238E" w14:textId="77777777" w:rsidR="00537BF1" w:rsidRPr="00E047EB" w:rsidRDefault="00B20163" w:rsidP="00924678">
      <w:pPr>
        <w:pStyle w:val="Standard"/>
        <w:widowControl w:val="0"/>
        <w:spacing w:after="0" w:line="480" w:lineRule="exact"/>
        <w:ind w:hanging="480"/>
        <w:rPr>
          <w:rFonts w:ascii="Times New Roman" w:hAnsi="Times New Roman" w:cs="Times New Roman"/>
          <w:sz w:val="24"/>
          <w:szCs w:val="24"/>
          <w:lang w:val="en-US"/>
        </w:rPr>
      </w:pPr>
      <w:r w:rsidRPr="00E047EB">
        <w:rPr>
          <w:rFonts w:ascii="Times New Roman" w:hAnsi="Times New Roman" w:cs="Times New Roman"/>
          <w:sz w:val="24"/>
          <w:szCs w:val="24"/>
          <w:lang w:val="en-US"/>
        </w:rPr>
        <w:t>McDermott, R., Johnson, D., Cowden, J., Rosen, S., 2007. Testosterone and aggression in a simulated crisis game. Ann. Am. Acad. Pol. Soc. Sci. 614 (1), 15–33. https://doi.org/10.1177/0002716207305268</w:t>
      </w:r>
    </w:p>
    <w:p w14:paraId="5E40C2D8"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en-US"/>
        </w:rPr>
        <w:t>Mehta, P.H., 2007. The endocrinology of personality, leadership, and economic decision making. (Doctoral dissertation). Univ. Texas Austin. http://hdl.handle.net/2152/3519</w:t>
      </w:r>
    </w:p>
    <w:p w14:paraId="757FC483"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en-GB"/>
        </w:rPr>
        <w:t xml:space="preserve">Mehta, P.H., Beer, J., 2010. </w:t>
      </w:r>
      <w:r w:rsidRPr="00E047EB">
        <w:rPr>
          <w:rFonts w:ascii="Times New Roman" w:hAnsi="Times New Roman" w:cs="Times New Roman"/>
          <w:sz w:val="24"/>
          <w:szCs w:val="24"/>
          <w:lang w:val="en-US"/>
        </w:rPr>
        <w:t>Neural mechanisms of the testosterone – aggression relation : the role of orbitofrontal cortex. J. Cogn. Neurosci. 22(10), 2357–2368. https://doi.org/10.1162/jocn.2009.21389</w:t>
      </w:r>
    </w:p>
    <w:p w14:paraId="41A2D2F2" w14:textId="77777777" w:rsidR="00537BF1" w:rsidRPr="00E047EB" w:rsidRDefault="00B20163" w:rsidP="00924678">
      <w:pPr>
        <w:pStyle w:val="Standard"/>
        <w:widowControl w:val="0"/>
        <w:spacing w:after="0" w:line="480" w:lineRule="exact"/>
        <w:ind w:hanging="480"/>
        <w:rPr>
          <w:rFonts w:ascii="Times New Roman" w:hAnsi="Times New Roman" w:cs="Times New Roman"/>
          <w:sz w:val="24"/>
          <w:szCs w:val="24"/>
          <w:lang w:val="en-US"/>
        </w:rPr>
      </w:pPr>
      <w:r w:rsidRPr="00E047EB">
        <w:rPr>
          <w:rFonts w:ascii="Times New Roman" w:hAnsi="Times New Roman" w:cs="Times New Roman"/>
          <w:sz w:val="24"/>
          <w:szCs w:val="24"/>
          <w:lang w:val="en-US"/>
        </w:rPr>
        <w:t>Mehta, P.H., Lawless DesJardins, N.M., van Vugt, M., Josephs, R.A., 2017. Hormonal underpinnings of status conflict: testosterone and cortisol are related to decisions and satisfaction in the hawk-dove game. Horm. Behav. 92, 141–154. https://doi.org/10.1016/j.yhbeh.2017.03.009</w:t>
      </w:r>
    </w:p>
    <w:p w14:paraId="1E836369" w14:textId="77777777" w:rsidR="00537BF1" w:rsidRPr="00E047EB" w:rsidRDefault="00B20163" w:rsidP="00924678">
      <w:pPr>
        <w:pStyle w:val="Standard"/>
        <w:widowControl w:val="0"/>
        <w:spacing w:after="0" w:line="480" w:lineRule="exact"/>
        <w:ind w:hanging="480"/>
        <w:rPr>
          <w:rFonts w:ascii="Times New Roman" w:hAnsi="Times New Roman" w:cs="Times New Roman"/>
          <w:sz w:val="24"/>
          <w:szCs w:val="24"/>
          <w:lang w:val="en-US"/>
        </w:rPr>
      </w:pPr>
      <w:r w:rsidRPr="00E047EB">
        <w:rPr>
          <w:rFonts w:ascii="Times New Roman" w:hAnsi="Times New Roman" w:cs="Times New Roman"/>
          <w:sz w:val="24"/>
          <w:szCs w:val="24"/>
          <w:lang w:val="en-US"/>
        </w:rPr>
        <w:t>Mehta, P.H., van Son, V., Welker, K.M., Prasad, S., Sanfey, A.G., Smidts, A., Roelofs, K., 2015. Exogenous testosterone in women enhances and inhibits competitive decision-making depending on victory-defeat experience and trait dominance. Psychoneuroendocrinology 60, 224–236. https://doi.org/10.1016/j.psyneuen.2015.07.004</w:t>
      </w:r>
    </w:p>
    <w:p w14:paraId="3189704A"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en-US"/>
        </w:rPr>
        <w:t xml:space="preserve">Messick, D.M., McClintock, C.G., 1968. Motivational bases of choice in experimental games. J. Exp. Soc. Psychol. </w:t>
      </w:r>
      <w:r w:rsidRPr="00E047EB">
        <w:rPr>
          <w:rFonts w:ascii="Times New Roman" w:hAnsi="Times New Roman" w:cs="Times New Roman"/>
          <w:sz w:val="24"/>
          <w:szCs w:val="24"/>
          <w:lang w:val="pt-PT"/>
        </w:rPr>
        <w:t>4 (1), 1–25. https://doi.org/10.1016/0022-1031(68)90046-2</w:t>
      </w:r>
    </w:p>
    <w:p w14:paraId="00A582C1"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pt-PT"/>
        </w:rPr>
        <w:t xml:space="preserve">Nave, G., Nadler, A., Dubois, D., Zava, D., Camerer, C., Plassmann, H., 2018. </w:t>
      </w:r>
      <w:r w:rsidRPr="00E047EB">
        <w:rPr>
          <w:rFonts w:ascii="Times New Roman" w:hAnsi="Times New Roman" w:cs="Times New Roman"/>
          <w:sz w:val="24"/>
          <w:szCs w:val="24"/>
          <w:lang w:val="en-US"/>
        </w:rPr>
        <w:t>Single-dose testosterone administration increases men’s preference for status goods. Nat. Commun. 9 (1), 2433. https://doi.org/10.1038/s41467-018-04923-0</w:t>
      </w:r>
    </w:p>
    <w:p w14:paraId="6895DE9B" w14:textId="77777777" w:rsidR="00537BF1" w:rsidRPr="00E047EB" w:rsidRDefault="00B20163" w:rsidP="00924678">
      <w:pPr>
        <w:pStyle w:val="Standard"/>
        <w:widowControl w:val="0"/>
        <w:spacing w:after="0" w:line="480" w:lineRule="exact"/>
        <w:ind w:hanging="480"/>
        <w:rPr>
          <w:rFonts w:ascii="Times New Roman" w:hAnsi="Times New Roman" w:cs="Times New Roman"/>
          <w:sz w:val="24"/>
          <w:szCs w:val="24"/>
          <w:lang w:val="en-US"/>
        </w:rPr>
      </w:pPr>
      <w:r w:rsidRPr="00E047EB">
        <w:rPr>
          <w:rFonts w:ascii="Times New Roman" w:hAnsi="Times New Roman" w:cs="Times New Roman"/>
          <w:sz w:val="24"/>
          <w:szCs w:val="24"/>
          <w:lang w:val="en-US"/>
        </w:rPr>
        <w:t>Nave, G., Nadler, A., Zava, D., Camerer, C., 2017. Single-dose testosterone administration impairs cognitive reflection in men. Psychol. Sci. 28 (10), 1398–1407. https://doi.org/10.1177/0956797617709592</w:t>
      </w:r>
    </w:p>
    <w:p w14:paraId="5889DEDD"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en-US"/>
        </w:rPr>
        <w:t xml:space="preserve">Nevicka, B., Sedikides, C., 2021. Employee narcissism and promotability prospects. J. Pers. </w:t>
      </w:r>
      <w:r w:rsidRPr="00E047EB">
        <w:rPr>
          <w:rFonts w:ascii="Times New Roman" w:hAnsi="Times New Roman" w:cs="Times New Roman"/>
          <w:sz w:val="24"/>
          <w:szCs w:val="24"/>
          <w:lang w:val="en-GB"/>
        </w:rPr>
        <w:t>89, 847–862.</w:t>
      </w:r>
      <w:r w:rsidRPr="00E047EB">
        <w:rPr>
          <w:rFonts w:ascii="Times New Roman" w:hAnsi="Times New Roman" w:cs="Times New Roman"/>
          <w:sz w:val="24"/>
          <w:szCs w:val="24"/>
          <w:lang w:val="en-US"/>
        </w:rPr>
        <w:t xml:space="preserve"> https://doi.org/10.1111/jopy.12619</w:t>
      </w:r>
    </w:p>
    <w:p w14:paraId="3C37A192" w14:textId="77777777" w:rsidR="00537BF1" w:rsidRPr="00E047EB" w:rsidRDefault="00B20163" w:rsidP="00924678">
      <w:pPr>
        <w:pStyle w:val="Standard"/>
        <w:widowControl w:val="0"/>
        <w:spacing w:after="0" w:line="480" w:lineRule="exact"/>
        <w:ind w:hanging="480"/>
        <w:rPr>
          <w:rFonts w:ascii="Times New Roman" w:hAnsi="Times New Roman" w:cs="Times New Roman"/>
          <w:sz w:val="24"/>
          <w:szCs w:val="24"/>
          <w:lang w:val="en-US"/>
        </w:rPr>
      </w:pPr>
      <w:r w:rsidRPr="00E047EB">
        <w:rPr>
          <w:rFonts w:ascii="Times New Roman" w:hAnsi="Times New Roman" w:cs="Times New Roman"/>
          <w:sz w:val="24"/>
          <w:szCs w:val="24"/>
          <w:lang w:val="en-US"/>
        </w:rPr>
        <w:t>Norman, R.E., Moreau, B.J.P., Welker, K.M., Carré, J.M., 2015. Trait anxiety moderates the relationship between testosterone responses to competition and aggressive behavior. Adapt. Hum. Behav. Physiol. 1, 312–324. https://doi.org/10.1007/s40750-014-0016-y</w:t>
      </w:r>
    </w:p>
    <w:p w14:paraId="3D3E3D59" w14:textId="77777777" w:rsidR="00537BF1" w:rsidRPr="00E047EB" w:rsidRDefault="00B20163" w:rsidP="00924678">
      <w:pPr>
        <w:pStyle w:val="Standard"/>
        <w:widowControl w:val="0"/>
        <w:spacing w:after="0" w:line="480" w:lineRule="exact"/>
        <w:ind w:hanging="480"/>
        <w:rPr>
          <w:rFonts w:ascii="Times New Roman" w:hAnsi="Times New Roman" w:cs="Times New Roman"/>
          <w:sz w:val="24"/>
          <w:szCs w:val="24"/>
          <w:lang w:val="en-US"/>
        </w:rPr>
      </w:pPr>
      <w:r w:rsidRPr="00E047EB">
        <w:rPr>
          <w:rFonts w:ascii="Times New Roman" w:hAnsi="Times New Roman" w:cs="Times New Roman"/>
          <w:sz w:val="24"/>
          <w:szCs w:val="24"/>
          <w:lang w:val="en-US"/>
        </w:rPr>
        <w:t>Paulhus, D.L., Williams, K.M., 2002. The Dark Triad of personality: narcissism, Machiavellianism, and psychopathy. J. Res. Pers. 36, 556–563. https://doi.org/10.1016/S0092-6566(02)00505-6</w:t>
      </w:r>
    </w:p>
    <w:p w14:paraId="17C45AF9" w14:textId="77777777" w:rsidR="00537BF1" w:rsidRPr="00E047EB" w:rsidRDefault="00B20163" w:rsidP="00924678">
      <w:pPr>
        <w:pStyle w:val="Standard"/>
        <w:widowControl w:val="0"/>
        <w:spacing w:after="0" w:line="480" w:lineRule="exact"/>
        <w:ind w:hanging="480"/>
        <w:rPr>
          <w:rFonts w:ascii="Times New Roman" w:hAnsi="Times New Roman" w:cs="Times New Roman"/>
          <w:sz w:val="24"/>
          <w:szCs w:val="24"/>
          <w:lang w:val="en-US"/>
        </w:rPr>
      </w:pPr>
      <w:r w:rsidRPr="00E047EB">
        <w:rPr>
          <w:rFonts w:ascii="Times New Roman" w:hAnsi="Times New Roman" w:cs="Times New Roman"/>
          <w:sz w:val="24"/>
          <w:szCs w:val="24"/>
          <w:lang w:val="en-US"/>
        </w:rPr>
        <w:t>Pfattheicher, S., 2016. Testosterone, cortisol and the Dark Triad: narcissism (but not Machiavellianism or psychopathy) is positively related to basal testosterone and cortisol. Pers. Individ. Dif. 97, 115–119. https://doi.org/10.1016/j.paid.2016.03.015</w:t>
      </w:r>
    </w:p>
    <w:p w14:paraId="62E2BB8D" w14:textId="77777777" w:rsidR="00537BF1" w:rsidRPr="00E047EB" w:rsidRDefault="00B20163" w:rsidP="00924678">
      <w:pPr>
        <w:pStyle w:val="Standard"/>
        <w:widowControl w:val="0"/>
        <w:spacing w:after="0" w:line="480" w:lineRule="exact"/>
        <w:ind w:hanging="480"/>
        <w:rPr>
          <w:rFonts w:ascii="Times New Roman" w:hAnsi="Times New Roman" w:cs="Times New Roman"/>
          <w:sz w:val="24"/>
          <w:szCs w:val="24"/>
          <w:lang w:val="en-US"/>
        </w:rPr>
      </w:pPr>
      <w:r w:rsidRPr="00E047EB">
        <w:rPr>
          <w:rFonts w:ascii="Times New Roman" w:hAnsi="Times New Roman" w:cs="Times New Roman"/>
          <w:sz w:val="24"/>
          <w:szCs w:val="24"/>
          <w:lang w:val="en-US"/>
        </w:rPr>
        <w:t>Platow, M.J., 1994. An evaluation of the social desirability of prosocial self—other allocation choices. J. Soc. Psychol. 134 (1), 61–68. https://doi.org/10.1080/00224545.1994.9710884</w:t>
      </w:r>
    </w:p>
    <w:p w14:paraId="2F41F9CC" w14:textId="77777777" w:rsidR="00537BF1" w:rsidRPr="00E047EB" w:rsidRDefault="00B20163" w:rsidP="00924678">
      <w:pPr>
        <w:pStyle w:val="Standard"/>
        <w:widowControl w:val="0"/>
        <w:spacing w:after="0" w:line="480" w:lineRule="exact"/>
        <w:ind w:hanging="480"/>
        <w:rPr>
          <w:rFonts w:ascii="Times New Roman" w:hAnsi="Times New Roman" w:cs="Times New Roman"/>
          <w:sz w:val="24"/>
          <w:szCs w:val="24"/>
          <w:lang w:val="en-US"/>
        </w:rPr>
      </w:pPr>
      <w:r w:rsidRPr="00E047EB">
        <w:rPr>
          <w:rFonts w:ascii="Times New Roman" w:hAnsi="Times New Roman" w:cs="Times New Roman"/>
          <w:sz w:val="24"/>
          <w:szCs w:val="24"/>
          <w:lang w:val="en-US"/>
        </w:rPr>
        <w:t>Pletzer, J.L., Balliet, D., Joireman, J., Kuhlman, D.M., Voelpel, S.C., Van Lange, P.A.M., 2018a. Social value orientation, expectations, and cooperation in social dilemmas: a meta-analysis. Eur. J. Pers. 32 (1), 62–83. https://doi.org/10.1002/per.2139</w:t>
      </w:r>
    </w:p>
    <w:p w14:paraId="1118DE54" w14:textId="77777777" w:rsidR="00537BF1" w:rsidRPr="00E047EB" w:rsidRDefault="00B20163" w:rsidP="00924678">
      <w:pPr>
        <w:pStyle w:val="Standard"/>
        <w:widowControl w:val="0"/>
        <w:spacing w:after="0" w:line="480" w:lineRule="exact"/>
        <w:ind w:hanging="480"/>
        <w:rPr>
          <w:rFonts w:ascii="Times New Roman" w:hAnsi="Times New Roman" w:cs="Times New Roman"/>
          <w:sz w:val="24"/>
          <w:szCs w:val="24"/>
          <w:lang w:val="en-US"/>
        </w:rPr>
      </w:pPr>
      <w:r w:rsidRPr="00E047EB">
        <w:rPr>
          <w:rFonts w:ascii="Times New Roman" w:hAnsi="Times New Roman" w:cs="Times New Roman"/>
          <w:sz w:val="24"/>
          <w:szCs w:val="24"/>
          <w:lang w:val="en-US"/>
        </w:rPr>
        <w:t>Pletzer, J.L., Voelpel, S.C., Van Lange, P., 2018b. Selfishness facilitates deviance: the link between social value orientation and deviant behavior. Acad. Manag. Proc. 2018, 12354. https://doi.org/10.5465/ambpp.2018.12354abstract</w:t>
      </w:r>
    </w:p>
    <w:p w14:paraId="0216007B"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en-US"/>
        </w:rPr>
        <w:t>Rasmussen, K., 2016. Entitled vengeance: a meta-analysis relating narcissism to provoked aggression Aggress. Behav. 42 (4), 362–379. https://doi.org/10.1002/ab.21632</w:t>
      </w:r>
    </w:p>
    <w:p w14:paraId="211D187F" w14:textId="77777777" w:rsidR="00537BF1" w:rsidRPr="00E047EB" w:rsidRDefault="00B20163" w:rsidP="00924678">
      <w:pPr>
        <w:pStyle w:val="Standard"/>
        <w:widowControl w:val="0"/>
        <w:spacing w:after="0" w:line="480" w:lineRule="exact"/>
        <w:ind w:hanging="480"/>
        <w:rPr>
          <w:rFonts w:ascii="Times New Roman" w:hAnsi="Times New Roman" w:cs="Times New Roman"/>
          <w:sz w:val="24"/>
          <w:szCs w:val="24"/>
          <w:lang w:val="en-US"/>
        </w:rPr>
      </w:pPr>
      <w:r w:rsidRPr="00E047EB">
        <w:rPr>
          <w:rFonts w:ascii="Times New Roman" w:hAnsi="Times New Roman" w:cs="Times New Roman"/>
          <w:sz w:val="24"/>
          <w:szCs w:val="24"/>
          <w:lang w:val="en-US"/>
        </w:rPr>
        <w:t>Rogoza, R., Cieciuch, J., 2019. Structural investigation of the Short Dark Triad questionnaire in Polish population. Curr. Psychol. 38 (3), 756–763. https://doi.org/10.1007/s12144-017-9653-1</w:t>
      </w:r>
    </w:p>
    <w:p w14:paraId="74418140" w14:textId="77777777" w:rsidR="00537BF1" w:rsidRPr="00E047EB" w:rsidRDefault="00B20163" w:rsidP="00924678">
      <w:pPr>
        <w:pStyle w:val="Standard"/>
        <w:widowControl w:val="0"/>
        <w:spacing w:after="0" w:line="480" w:lineRule="exact"/>
        <w:ind w:hanging="480"/>
        <w:rPr>
          <w:rFonts w:ascii="Times New Roman" w:hAnsi="Times New Roman" w:cs="Times New Roman"/>
          <w:sz w:val="24"/>
          <w:szCs w:val="24"/>
          <w:lang w:val="en-US"/>
        </w:rPr>
      </w:pPr>
      <w:r w:rsidRPr="00E047EB">
        <w:rPr>
          <w:rFonts w:ascii="Times New Roman" w:hAnsi="Times New Roman" w:cs="Times New Roman"/>
          <w:sz w:val="24"/>
          <w:szCs w:val="24"/>
          <w:lang w:val="en-US"/>
        </w:rPr>
        <w:t>Rogoza, R., Żemojtel-Piotrowska, M., Jonason, P.K., Piotrowski, J., Campbell, K.W., Gebauer, J.E., Maltby, J., Sedikides, C., Adamovic, M., Adams, B.G., Ang, R.P., Ardi, R., Atitsogbe, K.A., Baltatescu, S., Bilić, S., Bodroža, B., Gruneau Brulin, J., Bundhoo Poonoosamy, H.Y., Chaleeraktrakoon, T., Del Carmen Dominguez, A., Dragova-Koleva, S., El-Astal, S., Eldesoki, W.L.M., Gouveia, V. V., Gundolf, K., Ilisko, D., Jukić, T., Kamble, S. V., Khachatryan, N., Klicperova-Baker, M., Kovacs, M., Kozytska, I., Larzabal Fernandez, A., Lehmann, K., Lei, X., Liik, K., McCain, J., Milfont, T.L., Nehrlich, A., Osin, E., Özsoy, E., Park, J., Ramos-Diaz, J., Riđić, O., Qadir, A., Samekin, A., Tiliouine, H., Tomsik, R., Umeh, C.S., van den Bos, K., Van Hiel, A., Vauclair, C.M., Włodarczyk, A., 2021. Structure of Dark Triad Dirty Dozen across eight world regions. Assessment 28 (4), 1125–1135. https://doi.org/10.1177/1073191120922611</w:t>
      </w:r>
    </w:p>
    <w:p w14:paraId="10085F2D"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en-US"/>
        </w:rPr>
        <w:t>Stanton, S.J., Schultheiss, O.C., 2009. The hormonal correlates of implicit power motivation. J. Res. Pers. 43 (5), 942–949. https://doi.org/10.1016/j.jrp.2009.04.001</w:t>
      </w:r>
    </w:p>
    <w:p w14:paraId="2C37FC9E" w14:textId="77777777" w:rsidR="00537BF1" w:rsidRPr="00E047EB" w:rsidRDefault="00B20163" w:rsidP="00924678">
      <w:pPr>
        <w:pStyle w:val="Standard"/>
        <w:widowControl w:val="0"/>
        <w:spacing w:after="0" w:line="480" w:lineRule="exact"/>
        <w:ind w:hanging="480"/>
        <w:rPr>
          <w:rFonts w:ascii="Times New Roman" w:hAnsi="Times New Roman" w:cs="Times New Roman"/>
          <w:sz w:val="24"/>
          <w:szCs w:val="24"/>
          <w:lang w:val="en-US"/>
        </w:rPr>
      </w:pPr>
      <w:r w:rsidRPr="00E047EB">
        <w:rPr>
          <w:rFonts w:ascii="Times New Roman" w:hAnsi="Times New Roman" w:cs="Times New Roman"/>
          <w:sz w:val="24"/>
          <w:szCs w:val="24"/>
          <w:lang w:val="en-US"/>
        </w:rPr>
        <w:t>Schultheiss, O.C., Wirth, M.M., Torges, C.M., Pang, J.S., Villacorta, M.A., Welsh, K.M., 2005. Effects of implicit power motivation on men’s and women’s implicit learning and testosterone changes after social victory or defeat. J. Pers. Soc. Psychol. 88 (1), 174–188. https://doi.org/10.1037/0022-3514.88.1.174</w:t>
      </w:r>
    </w:p>
    <w:p w14:paraId="7AE306DF" w14:textId="77777777" w:rsidR="00537BF1" w:rsidRPr="00E047EB" w:rsidRDefault="00B20163" w:rsidP="00924678">
      <w:pPr>
        <w:pStyle w:val="Standard"/>
        <w:widowControl w:val="0"/>
        <w:spacing w:after="0" w:line="480" w:lineRule="exact"/>
        <w:ind w:hanging="480"/>
        <w:rPr>
          <w:rFonts w:ascii="Times New Roman" w:hAnsi="Times New Roman" w:cs="Times New Roman"/>
          <w:sz w:val="24"/>
          <w:szCs w:val="24"/>
          <w:lang w:val="en-US"/>
        </w:rPr>
      </w:pPr>
      <w:r w:rsidRPr="00E047EB">
        <w:rPr>
          <w:rFonts w:ascii="Times New Roman" w:hAnsi="Times New Roman" w:cs="Times New Roman"/>
          <w:sz w:val="24"/>
          <w:szCs w:val="24"/>
          <w:lang w:val="en-US"/>
        </w:rPr>
        <w:t>Schultheiss, O.C., Wirth, M.M., Stanton, S.J., 2004. Effects of affiliation and power motivation arousal on salivary progesterone and testosterone. Horm. Behav. 46 (5), 592–599. https://doi.org/10.1016/j.yhbeh.2004.07.005</w:t>
      </w:r>
    </w:p>
    <w:p w14:paraId="728B922B" w14:textId="77777777" w:rsidR="00537BF1" w:rsidRPr="00E047EB" w:rsidRDefault="00B20163" w:rsidP="00924678">
      <w:pPr>
        <w:pStyle w:val="Standard"/>
        <w:widowControl w:val="0"/>
        <w:spacing w:after="0" w:line="480" w:lineRule="exact"/>
        <w:ind w:hanging="480"/>
        <w:rPr>
          <w:rFonts w:ascii="Times New Roman" w:hAnsi="Times New Roman" w:cs="Times New Roman"/>
          <w:sz w:val="24"/>
          <w:szCs w:val="24"/>
          <w:lang w:val="en-US"/>
        </w:rPr>
      </w:pPr>
      <w:r w:rsidRPr="00E047EB">
        <w:rPr>
          <w:rFonts w:ascii="Times New Roman" w:hAnsi="Times New Roman" w:cs="Times New Roman"/>
          <w:sz w:val="24"/>
          <w:szCs w:val="24"/>
          <w:lang w:val="en-US"/>
        </w:rPr>
        <w:t>Sedikides, C., 2021. In search of Narcissus. Trends Cogn. Sci. 25 (1), 67–80. https://doi.org/10.1016/j.tics.2020.10.010</w:t>
      </w:r>
    </w:p>
    <w:p w14:paraId="6F7370E2" w14:textId="77777777" w:rsidR="00537BF1" w:rsidRPr="00E047EB" w:rsidRDefault="00B20163" w:rsidP="00924678">
      <w:pPr>
        <w:pStyle w:val="Standard"/>
        <w:widowControl w:val="0"/>
        <w:spacing w:after="0" w:line="480" w:lineRule="exact"/>
        <w:ind w:hanging="480"/>
        <w:rPr>
          <w:rFonts w:ascii="Times New Roman" w:hAnsi="Times New Roman" w:cs="Times New Roman"/>
          <w:sz w:val="24"/>
          <w:szCs w:val="24"/>
          <w:lang w:val="en-US"/>
        </w:rPr>
      </w:pPr>
      <w:r w:rsidRPr="00E047EB">
        <w:rPr>
          <w:rFonts w:ascii="Times New Roman" w:hAnsi="Times New Roman" w:cs="Times New Roman"/>
          <w:sz w:val="24"/>
          <w:szCs w:val="24"/>
          <w:lang w:val="en-US"/>
        </w:rPr>
        <w:t>Sedikides, C., Campbell, W.K., 2017. Narcissistic force meets systemic resistance: the Energy Clash Model. Perspect. Psychol. Sci. 12 (3), 400–421. https://doi.org/10.1177/1745691617692105</w:t>
      </w:r>
    </w:p>
    <w:p w14:paraId="3ABE7248"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en-US"/>
        </w:rPr>
        <w:t>Slatcher, R.B., Mehta, P.H., Josephs, R.A., 2011. Testosterone and self-reported dominance interact to influence human mating behavior. Soc. Psychol. Personal. Sci. 2 (5), 531–539. https://doi.org/10.1177/1948550611400099</w:t>
      </w:r>
    </w:p>
    <w:p w14:paraId="37330874" w14:textId="77777777" w:rsidR="00537BF1" w:rsidRPr="00E047EB" w:rsidRDefault="00B20163" w:rsidP="00924678">
      <w:pPr>
        <w:pStyle w:val="Standard"/>
        <w:widowControl w:val="0"/>
        <w:spacing w:after="0" w:line="480" w:lineRule="exact"/>
        <w:ind w:hanging="480"/>
        <w:rPr>
          <w:rFonts w:ascii="Times New Roman" w:hAnsi="Times New Roman" w:cs="Times New Roman"/>
          <w:sz w:val="24"/>
          <w:szCs w:val="24"/>
          <w:lang w:val="en-US"/>
        </w:rPr>
      </w:pPr>
      <w:r w:rsidRPr="00E047EB">
        <w:rPr>
          <w:rFonts w:ascii="Times New Roman" w:hAnsi="Times New Roman" w:cs="Times New Roman"/>
          <w:sz w:val="24"/>
          <w:szCs w:val="24"/>
          <w:lang w:val="en-US"/>
        </w:rPr>
        <w:t>Stanton, S.J., Schultheiss, O.C., 2009. The hormonal correlates of implicit power motivation. J. Res. Pers. 43 (5), 942. https://doi.org/10.1016/j.jrp.2009.04.001.</w:t>
      </w:r>
    </w:p>
    <w:p w14:paraId="3BD80AE1"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en-US"/>
        </w:rPr>
        <w:t xml:space="preserve">Stenstrom, E.P., Dinsmore, J.B., Kunstman, J.W., Vohs, K.D., 2018. The effects of money exposure on testosterone and risk-taking, and the moderating role of narcissism. Pers. Individ. </w:t>
      </w:r>
      <w:r w:rsidRPr="00E047EB">
        <w:rPr>
          <w:rFonts w:ascii="Times New Roman" w:hAnsi="Times New Roman" w:cs="Times New Roman"/>
          <w:sz w:val="24"/>
          <w:szCs w:val="24"/>
          <w:lang w:val="es-ES"/>
        </w:rPr>
        <w:t>Dif. 123, 110–114. https://doi.org/10.1016/j.paid.2017.10.035</w:t>
      </w:r>
    </w:p>
    <w:p w14:paraId="6A26312D"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es-ES"/>
        </w:rPr>
        <w:t xml:space="preserve">Terburg, D., van Honk, J., 2013. </w:t>
      </w:r>
      <w:r w:rsidRPr="00E047EB">
        <w:rPr>
          <w:rFonts w:ascii="Times New Roman" w:hAnsi="Times New Roman" w:cs="Times New Roman"/>
          <w:sz w:val="24"/>
          <w:szCs w:val="24"/>
          <w:lang w:val="en-GB"/>
        </w:rPr>
        <w:t>Approach–avoidance versus dominance–submissiveness: a multilevel neural framework on how testosterone promotes social status. </w:t>
      </w:r>
      <w:r w:rsidRPr="00E047EB">
        <w:rPr>
          <w:rFonts w:ascii="Times New Roman" w:hAnsi="Times New Roman" w:cs="Times New Roman"/>
          <w:sz w:val="24"/>
          <w:szCs w:val="24"/>
          <w:lang w:val="en-US"/>
        </w:rPr>
        <w:t>Emot. Rev. </w:t>
      </w:r>
      <w:r w:rsidRPr="00E047EB">
        <w:rPr>
          <w:rFonts w:ascii="Times New Roman" w:hAnsi="Times New Roman" w:cs="Times New Roman"/>
          <w:sz w:val="24"/>
          <w:szCs w:val="24"/>
          <w:lang w:val="en-GB"/>
        </w:rPr>
        <w:t>5 (3), 296</w:t>
      </w:r>
      <w:r w:rsidRPr="00E047EB">
        <w:rPr>
          <w:rFonts w:ascii="Times New Roman" w:hAnsi="Times New Roman" w:cs="Times New Roman"/>
          <w:sz w:val="24"/>
          <w:szCs w:val="24"/>
          <w:lang w:val="en-US"/>
        </w:rPr>
        <w:t>–</w:t>
      </w:r>
      <w:r w:rsidRPr="00E047EB">
        <w:rPr>
          <w:rFonts w:ascii="Times New Roman" w:hAnsi="Times New Roman" w:cs="Times New Roman"/>
          <w:sz w:val="24"/>
          <w:szCs w:val="24"/>
          <w:lang w:val="en-GB"/>
        </w:rPr>
        <w:t xml:space="preserve">302. </w:t>
      </w:r>
      <w:r w:rsidRPr="00E047EB">
        <w:rPr>
          <w:rFonts w:ascii="Times New Roman" w:hAnsi="Times New Roman" w:cs="Times New Roman"/>
          <w:sz w:val="24"/>
          <w:szCs w:val="24"/>
          <w:lang w:val="en-US"/>
        </w:rPr>
        <w:t>https://doi.org/10.1177/1754073913477510</w:t>
      </w:r>
    </w:p>
    <w:p w14:paraId="56398A93"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en-US"/>
        </w:rPr>
        <w:t>van Honk, J., Montoya, E.R., Bos, P.A., Van Vugt, M., Terburg, D., 2012. New evidence on testosterone and cooperation. Nature 485</w:t>
      </w:r>
      <w:r w:rsidRPr="00E047EB">
        <w:rPr>
          <w:rFonts w:ascii="Times New Roman" w:hAnsi="Times New Roman" w:cs="Times New Roman"/>
          <w:sz w:val="24"/>
          <w:szCs w:val="24"/>
          <w:lang w:val="en-GB"/>
        </w:rPr>
        <w:t xml:space="preserve"> </w:t>
      </w:r>
      <w:r w:rsidRPr="00E047EB">
        <w:rPr>
          <w:rFonts w:ascii="Times New Roman" w:hAnsi="Times New Roman" w:cs="Times New Roman"/>
          <w:sz w:val="24"/>
          <w:szCs w:val="24"/>
          <w:lang w:val="en-US"/>
        </w:rPr>
        <w:t>(7399) , E4–E6 https://doi.org/10.1038/nature11136</w:t>
      </w:r>
    </w:p>
    <w:p w14:paraId="78861393"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en-US"/>
        </w:rPr>
        <w:t xml:space="preserve">Van Lange, P.A.M., Bekkers, R., Schuyt, T.N.M., Van Vugt, M., 2007. From games to giving: social value orientation predicts donations to noble causes. Basic Appl. Soc. Psych. </w:t>
      </w:r>
      <w:r w:rsidRPr="00E047EB">
        <w:rPr>
          <w:rFonts w:ascii="Times New Roman" w:hAnsi="Times New Roman" w:cs="Times New Roman"/>
          <w:sz w:val="24"/>
          <w:szCs w:val="24"/>
          <w:lang w:val="fr-FR"/>
        </w:rPr>
        <w:t>29 (4), 375–384. https://doi.org/10.1080/01973530701665223</w:t>
      </w:r>
    </w:p>
    <w:p w14:paraId="4AA9D700"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fr-FR"/>
        </w:rPr>
        <w:t xml:space="preserve">Van Lange, P.A.M., De Bruin, E.M.N., Otten, W., Joireman, J.A, 1997. </w:t>
      </w:r>
      <w:r w:rsidRPr="00E047EB">
        <w:rPr>
          <w:rFonts w:ascii="Times New Roman" w:hAnsi="Times New Roman" w:cs="Times New Roman"/>
          <w:sz w:val="24"/>
          <w:szCs w:val="24"/>
          <w:lang w:val="en-US"/>
        </w:rPr>
        <w:t>Development of prosocial, individualistic, and competitive orientations: theory and preliminary evidence. J. Pers. Soc. Psychol. 73 (4), 733–746.</w:t>
      </w:r>
      <w:r w:rsidRPr="00E047EB">
        <w:rPr>
          <w:rFonts w:ascii="Times New Roman" w:hAnsi="Times New Roman" w:cs="Times New Roman"/>
          <w:sz w:val="24"/>
          <w:szCs w:val="24"/>
          <w:lang w:val="en-GB"/>
        </w:rPr>
        <w:t xml:space="preserve"> https://doi.org/10.1037/0022-3514.73.4.733</w:t>
      </w:r>
    </w:p>
    <w:p w14:paraId="70AA0AB7"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en-US"/>
        </w:rPr>
        <w:t xml:space="preserve">Vazire, S., Funder, D.C., 2006. Impulsivity and the self-defeating behavior of narcissists. Pers. Soc. Psychol. 10 (2), 154–165. </w:t>
      </w:r>
      <w:r w:rsidRPr="00E047EB">
        <w:rPr>
          <w:rFonts w:ascii="Times New Roman" w:hAnsi="Times New Roman" w:cs="Times New Roman"/>
          <w:sz w:val="24"/>
          <w:szCs w:val="24"/>
          <w:lang w:val="en-GB"/>
        </w:rPr>
        <w:t>https://doi.org/10.1207/s15327957pspr1002_4</w:t>
      </w:r>
    </w:p>
    <w:p w14:paraId="466A0804" w14:textId="77777777" w:rsidR="00537BF1" w:rsidRPr="00E047EB" w:rsidRDefault="00B20163" w:rsidP="00924678">
      <w:pPr>
        <w:pStyle w:val="Standard"/>
        <w:widowControl w:val="0"/>
        <w:spacing w:after="0" w:line="480" w:lineRule="exact"/>
        <w:ind w:hanging="480"/>
        <w:rPr>
          <w:rFonts w:ascii="Times New Roman" w:hAnsi="Times New Roman" w:cs="Times New Roman"/>
          <w:sz w:val="24"/>
          <w:szCs w:val="24"/>
          <w:lang w:val="en-US"/>
        </w:rPr>
      </w:pPr>
      <w:r w:rsidRPr="00E047EB">
        <w:rPr>
          <w:rFonts w:ascii="Times New Roman" w:hAnsi="Times New Roman" w:cs="Times New Roman"/>
          <w:sz w:val="24"/>
          <w:szCs w:val="24"/>
          <w:lang w:val="en-US"/>
        </w:rPr>
        <w:t>Vlaev, I., 2012. How different are real and hypothetical decisions? Overestimation, contrast and assimilation in social interaction. J. Econ. Psychol. 33 (5), 963–972. https://doi.org/10.1016/j.joep.2012.05.005</w:t>
      </w:r>
    </w:p>
    <w:p w14:paraId="6CC24CE7" w14:textId="77777777" w:rsidR="00537BF1" w:rsidRPr="00E047EB" w:rsidRDefault="00B20163" w:rsidP="00924678">
      <w:pPr>
        <w:pStyle w:val="Standard"/>
        <w:widowControl w:val="0"/>
        <w:spacing w:after="0" w:line="480" w:lineRule="exact"/>
        <w:ind w:hanging="480"/>
        <w:rPr>
          <w:rFonts w:ascii="Times New Roman" w:hAnsi="Times New Roman" w:cs="Times New Roman"/>
          <w:sz w:val="24"/>
          <w:szCs w:val="24"/>
          <w:lang w:val="en-US"/>
        </w:rPr>
      </w:pPr>
      <w:r w:rsidRPr="00E047EB">
        <w:rPr>
          <w:rFonts w:ascii="Times New Roman" w:hAnsi="Times New Roman" w:cs="Times New Roman"/>
          <w:sz w:val="24"/>
          <w:szCs w:val="24"/>
          <w:lang w:val="en-US"/>
        </w:rPr>
        <w:t>Wallace, H.M., Ready, C.B., Weitenhagen, E., 2009. Narcissism and task persistence. Self Identity 8 (1), 78–93. https://doi.org/10.1080/15298860802194346</w:t>
      </w:r>
    </w:p>
    <w:p w14:paraId="750D36BF"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en-US"/>
        </w:rPr>
        <w:t xml:space="preserve">Welker, K.M., Roy, A.R.K., Geniole, S., Kitayama, S., Carré, J.M., 2019. Taking risks for personal gain: an investigation of self-construal and testosterone responses to competition. </w:t>
      </w:r>
      <w:r w:rsidRPr="00E047EB">
        <w:rPr>
          <w:rFonts w:ascii="Times New Roman" w:hAnsi="Times New Roman" w:cs="Times New Roman"/>
          <w:sz w:val="24"/>
          <w:szCs w:val="24"/>
          <w:lang w:val="de-DE"/>
        </w:rPr>
        <w:t>Soc. Neurosci. 14 (1), 99–113. https://doi.org/10.1080/17470919.2017.1407822</w:t>
      </w:r>
    </w:p>
    <w:p w14:paraId="16FA2EE8"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de-DE"/>
        </w:rPr>
        <w:t xml:space="preserve">Wibral, M., Dohmen, T., Klingmüller, D., Weber, B., Falk, A., 2012. </w:t>
      </w:r>
      <w:r w:rsidRPr="00E047EB">
        <w:rPr>
          <w:rFonts w:ascii="Times New Roman" w:hAnsi="Times New Roman" w:cs="Times New Roman"/>
          <w:sz w:val="24"/>
          <w:szCs w:val="24"/>
          <w:lang w:val="en-US"/>
        </w:rPr>
        <w:t>Testosterone administration reduces lying in men. PLoS One 7 (10), e46774. https://doi.org/10.1371/ journal.pone.0046774</w:t>
      </w:r>
    </w:p>
    <w:p w14:paraId="16E634F4" w14:textId="77777777" w:rsidR="00537BF1" w:rsidRPr="00E047EB" w:rsidRDefault="00B20163" w:rsidP="00924678">
      <w:pPr>
        <w:pStyle w:val="Standard"/>
        <w:widowControl w:val="0"/>
        <w:spacing w:after="0" w:line="480" w:lineRule="exact"/>
        <w:ind w:hanging="480"/>
        <w:rPr>
          <w:rFonts w:ascii="Times New Roman" w:hAnsi="Times New Roman" w:cs="Times New Roman"/>
          <w:sz w:val="24"/>
          <w:szCs w:val="24"/>
          <w:lang w:val="en-US"/>
        </w:rPr>
      </w:pPr>
      <w:r w:rsidRPr="00E047EB">
        <w:rPr>
          <w:rFonts w:ascii="Times New Roman" w:hAnsi="Times New Roman" w:cs="Times New Roman"/>
          <w:sz w:val="24"/>
          <w:szCs w:val="24"/>
          <w:lang w:val="en-US"/>
        </w:rPr>
        <w:t>Wu, Y., Eisenegger, C., Sivanathan, N., Crockett, M.J., Clark, L., 2017. The role of social status and testosterone in human conspicuous consumption. Sci.Rep. 7 (1), 1–8. https://doi.org/10.1038/s41598-017-12260-3</w:t>
      </w:r>
    </w:p>
    <w:p w14:paraId="188A30BC"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en-US"/>
        </w:rPr>
        <w:t xml:space="preserve">Zak, P.J., Kurzban, R., Ahmadi, S., Swerdloff, R.S., Park, J., Efremidze, L., Redwine, K., Morgan, K., Matzner, W., 2009. Testosterone administration decreases generosity in the ultimatum game. PLoS One 4 (12), </w:t>
      </w:r>
      <w:r w:rsidRPr="00E047EB">
        <w:rPr>
          <w:rFonts w:ascii="Times New Roman" w:hAnsi="Times New Roman" w:cs="Times New Roman"/>
          <w:sz w:val="24"/>
          <w:szCs w:val="24"/>
          <w:lang w:val="en-GB"/>
        </w:rPr>
        <w:t>e8330</w:t>
      </w:r>
      <w:r w:rsidRPr="00E047EB">
        <w:rPr>
          <w:rFonts w:ascii="Times New Roman" w:hAnsi="Times New Roman" w:cs="Times New Roman"/>
          <w:sz w:val="24"/>
          <w:szCs w:val="24"/>
          <w:lang w:val="en-US"/>
        </w:rPr>
        <w:t>. https://doi.org/10.1371/journal.pone.0008330</w:t>
      </w:r>
    </w:p>
    <w:p w14:paraId="087C69B4" w14:textId="77777777" w:rsidR="00537BF1" w:rsidRPr="00E047EB" w:rsidRDefault="00B20163" w:rsidP="00924678">
      <w:pPr>
        <w:pStyle w:val="Standard"/>
        <w:widowControl w:val="0"/>
        <w:spacing w:after="0" w:line="480" w:lineRule="exact"/>
        <w:ind w:hanging="480"/>
        <w:rPr>
          <w:rFonts w:ascii="Times New Roman" w:hAnsi="Times New Roman" w:cs="Times New Roman"/>
          <w:sz w:val="24"/>
          <w:szCs w:val="24"/>
          <w:lang w:val="en-US"/>
        </w:rPr>
      </w:pPr>
      <w:r w:rsidRPr="00E047EB">
        <w:rPr>
          <w:rFonts w:ascii="Times New Roman" w:hAnsi="Times New Roman" w:cs="Times New Roman"/>
          <w:sz w:val="24"/>
          <w:szCs w:val="24"/>
          <w:lang w:val="en-US"/>
        </w:rPr>
        <w:t>Zeigler-Hill, V., 2006. Discrepancies between implicit and explicit self-esteem: implications for narcissism and self-esteem instability. J. Pers. 74 (1), 119–144. https://doi.org/10.1111/j.1467-6494.2005.00371.x</w:t>
      </w:r>
    </w:p>
    <w:p w14:paraId="27EFC3DB" w14:textId="77777777" w:rsidR="00537BF1" w:rsidRPr="00E047EB" w:rsidRDefault="00B20163" w:rsidP="00924678">
      <w:pPr>
        <w:pStyle w:val="Standard"/>
        <w:widowControl w:val="0"/>
        <w:spacing w:after="0" w:line="480" w:lineRule="exact"/>
        <w:ind w:hanging="480"/>
        <w:rPr>
          <w:lang w:val="en-US"/>
        </w:rPr>
      </w:pPr>
      <w:r w:rsidRPr="00E047EB">
        <w:rPr>
          <w:rFonts w:ascii="Times New Roman" w:hAnsi="Times New Roman" w:cs="Times New Roman"/>
          <w:sz w:val="24"/>
          <w:szCs w:val="24"/>
          <w:lang w:val="en-US"/>
        </w:rPr>
        <w:t>Zeigler-Hill, V., Vrabel, J.K., McCabe, G.A., Cosby, C.A., Traeder, C.K., Hobbs, K.A., Southard, A.C., 2019. Narcissism and the pursuit of status. J. Pers. 87 (2), 310–327. https://doi.org/10.1111/jopy.12392</w:t>
      </w:r>
      <w:bookmarkEnd w:id="64"/>
    </w:p>
    <w:p w14:paraId="34397B81" w14:textId="77777777" w:rsidR="00537BF1" w:rsidRPr="00E047EB" w:rsidRDefault="00B20163" w:rsidP="00924678">
      <w:pPr>
        <w:pStyle w:val="Standard"/>
        <w:pageBreakBefore/>
        <w:spacing w:after="0" w:line="480" w:lineRule="exact"/>
        <w:jc w:val="center"/>
        <w:rPr>
          <w:rFonts w:ascii="Times New Roman" w:hAnsi="Times New Roman" w:cs="Times New Roman"/>
          <w:b/>
          <w:bCs/>
          <w:sz w:val="24"/>
          <w:szCs w:val="24"/>
          <w:lang w:val="en-US"/>
        </w:rPr>
      </w:pPr>
      <w:r w:rsidRPr="00E047EB">
        <w:rPr>
          <w:rFonts w:ascii="Times New Roman" w:hAnsi="Times New Roman" w:cs="Times New Roman"/>
          <w:b/>
          <w:bCs/>
          <w:sz w:val="24"/>
          <w:szCs w:val="24"/>
          <w:lang w:val="en-US"/>
        </w:rPr>
        <w:t>Table Captions</w:t>
      </w:r>
    </w:p>
    <w:p w14:paraId="1C43E0A1" w14:textId="77777777" w:rsidR="00537BF1" w:rsidRPr="00E047EB" w:rsidRDefault="00B20163" w:rsidP="00924678">
      <w:pPr>
        <w:pStyle w:val="Standard"/>
        <w:spacing w:after="0" w:line="480" w:lineRule="exact"/>
        <w:rPr>
          <w:lang w:val="en-US"/>
        </w:rPr>
      </w:pPr>
      <w:r w:rsidRPr="00E047EB">
        <w:rPr>
          <w:rFonts w:ascii="Times New Roman" w:hAnsi="Times New Roman" w:cs="Times New Roman"/>
          <w:sz w:val="24"/>
          <w:szCs w:val="24"/>
          <w:lang w:val="en-US"/>
        </w:rPr>
        <w:t xml:space="preserve"> Table 1. </w:t>
      </w:r>
      <w:r w:rsidRPr="00E047EB">
        <w:rPr>
          <w:rFonts w:ascii="Times New Roman" w:hAnsi="Times New Roman" w:cs="Times New Roman"/>
          <w:bCs/>
          <w:sz w:val="24"/>
          <w:szCs w:val="24"/>
          <w:lang w:val="en-US"/>
        </w:rPr>
        <w:t>Descriptive Statistics and Zero-Order Correlations Between Variables in the Study 1 (Below the Diagonal) and Study 2 (Above the Diagonal).</w:t>
      </w:r>
    </w:p>
    <w:p w14:paraId="730D2F04" w14:textId="77777777" w:rsidR="00537BF1" w:rsidRPr="00E047EB" w:rsidRDefault="00B20163" w:rsidP="00924678">
      <w:pPr>
        <w:pStyle w:val="Standard"/>
        <w:spacing w:after="0" w:line="480" w:lineRule="exact"/>
        <w:rPr>
          <w:rFonts w:ascii="Times New Roman" w:hAnsi="Times New Roman" w:cs="Times New Roman"/>
          <w:sz w:val="24"/>
          <w:szCs w:val="24"/>
          <w:lang w:val="en-US"/>
        </w:rPr>
      </w:pPr>
      <w:r w:rsidRPr="00E047EB">
        <w:rPr>
          <w:rFonts w:ascii="Times New Roman" w:hAnsi="Times New Roman" w:cs="Times New Roman"/>
          <w:sz w:val="24"/>
          <w:szCs w:val="24"/>
          <w:lang w:val="en-US"/>
        </w:rPr>
        <w:t>Table 2. Results of Regressions of Allocation to Other on Narcissism and Mean T in Study 1 (Upper Panel) and Study2 (Lower Panel).</w:t>
      </w:r>
    </w:p>
    <w:p w14:paraId="5BD1A4F0" w14:textId="77777777" w:rsidR="00537BF1" w:rsidRPr="00E047EB" w:rsidRDefault="00B20163" w:rsidP="00924678">
      <w:pPr>
        <w:pStyle w:val="Standard"/>
        <w:spacing w:after="0" w:line="480" w:lineRule="exact"/>
        <w:rPr>
          <w:lang w:val="en-US"/>
        </w:rPr>
      </w:pPr>
      <w:r w:rsidRPr="00E047EB">
        <w:rPr>
          <w:rFonts w:ascii="Times New Roman" w:hAnsi="Times New Roman" w:cs="Times New Roman"/>
          <w:sz w:val="24"/>
          <w:szCs w:val="24"/>
          <w:lang w:val="en-US"/>
        </w:rPr>
        <w:t>Table 3. Study 1. Multinomial Logistic Regression of Social Value Orientation. Likelihood Ratio Tests.</w:t>
      </w:r>
    </w:p>
    <w:p w14:paraId="14B16807" w14:textId="77777777" w:rsidR="00537BF1" w:rsidRPr="00E047EB" w:rsidRDefault="00B20163" w:rsidP="00924678">
      <w:pPr>
        <w:pStyle w:val="Standard"/>
        <w:spacing w:after="0" w:line="480" w:lineRule="exact"/>
        <w:rPr>
          <w:lang w:val="en-US"/>
        </w:rPr>
      </w:pPr>
      <w:r w:rsidRPr="00E047EB">
        <w:rPr>
          <w:rFonts w:ascii="Times New Roman" w:hAnsi="Times New Roman" w:cs="Times New Roman"/>
          <w:sz w:val="24"/>
          <w:szCs w:val="24"/>
          <w:lang w:val="en-US"/>
        </w:rPr>
        <w:t>Table 4. Study 1. Parameter Estimates from Multinomial Logistic Regression of Social Value Orientation. The Reference (Baseline) Category is Prosocial Social Value Orientation.</w:t>
      </w:r>
    </w:p>
    <w:p w14:paraId="74F08A0A" w14:textId="77777777" w:rsidR="00537BF1" w:rsidRPr="00E047EB" w:rsidRDefault="00B20163" w:rsidP="00924678">
      <w:pPr>
        <w:pStyle w:val="Standard"/>
        <w:spacing w:after="0" w:line="480" w:lineRule="exact"/>
        <w:rPr>
          <w:lang w:val="en-US"/>
        </w:rPr>
      </w:pPr>
      <w:r w:rsidRPr="00E047EB">
        <w:rPr>
          <w:rFonts w:ascii="Times New Roman" w:hAnsi="Times New Roman" w:cs="Times New Roman"/>
          <w:sz w:val="24"/>
          <w:szCs w:val="24"/>
          <w:lang w:val="en-US"/>
        </w:rPr>
        <w:t>Table 5. Study 2. Multinomial Logistic Regression of Social Value Orientation. Likelihood Ratio Tests.</w:t>
      </w:r>
    </w:p>
    <w:p w14:paraId="4AEC95FF" w14:textId="77777777" w:rsidR="00537BF1" w:rsidRPr="00E047EB" w:rsidRDefault="00B20163" w:rsidP="00924678">
      <w:pPr>
        <w:pStyle w:val="Standard"/>
        <w:spacing w:after="0" w:line="480" w:lineRule="exact"/>
        <w:rPr>
          <w:lang w:val="en-US"/>
        </w:rPr>
      </w:pPr>
      <w:r w:rsidRPr="00E047EB">
        <w:rPr>
          <w:rFonts w:ascii="Times New Roman" w:hAnsi="Times New Roman" w:cs="Times New Roman"/>
          <w:sz w:val="24"/>
          <w:szCs w:val="24"/>
          <w:lang w:val="en-US"/>
        </w:rPr>
        <w:t>Table 6. Study 2. Parameter Estimates from Multinomial Logistic Regression of Social Value Orientation. The Reference (Baseline) Category is Prosocial Social Value Orientation.</w:t>
      </w:r>
    </w:p>
    <w:p w14:paraId="714334EB" w14:textId="77777777" w:rsidR="00537BF1" w:rsidRPr="00E047EB" w:rsidRDefault="00537BF1" w:rsidP="00924678">
      <w:pPr>
        <w:pStyle w:val="Standard"/>
        <w:spacing w:after="0" w:line="480" w:lineRule="exact"/>
        <w:rPr>
          <w:rFonts w:ascii="Times New Roman" w:hAnsi="Times New Roman" w:cs="Times New Roman"/>
          <w:sz w:val="24"/>
          <w:szCs w:val="24"/>
          <w:lang w:val="en-US"/>
        </w:rPr>
      </w:pPr>
    </w:p>
    <w:p w14:paraId="3A52210B" w14:textId="77777777" w:rsidR="00537BF1" w:rsidRPr="00E047EB" w:rsidRDefault="00B20163" w:rsidP="00924678">
      <w:pPr>
        <w:pStyle w:val="Standard"/>
        <w:pageBreakBefore/>
        <w:spacing w:after="0" w:line="480" w:lineRule="exact"/>
        <w:jc w:val="center"/>
        <w:rPr>
          <w:rFonts w:ascii="Times New Roman" w:hAnsi="Times New Roman" w:cs="Times New Roman"/>
          <w:b/>
          <w:bCs/>
          <w:sz w:val="24"/>
          <w:szCs w:val="24"/>
          <w:lang w:val="en-US"/>
        </w:rPr>
      </w:pPr>
      <w:r w:rsidRPr="00E047EB">
        <w:rPr>
          <w:rFonts w:ascii="Times New Roman" w:hAnsi="Times New Roman" w:cs="Times New Roman"/>
          <w:b/>
          <w:bCs/>
          <w:sz w:val="24"/>
          <w:szCs w:val="24"/>
          <w:lang w:val="en-US"/>
        </w:rPr>
        <w:t>Figure Captions</w:t>
      </w:r>
    </w:p>
    <w:p w14:paraId="7BCA7EA1" w14:textId="77777777" w:rsidR="00537BF1" w:rsidRPr="00E047EB" w:rsidRDefault="00B20163" w:rsidP="00924678">
      <w:pPr>
        <w:pStyle w:val="Standard"/>
        <w:spacing w:after="0" w:line="480" w:lineRule="exact"/>
        <w:rPr>
          <w:lang w:val="en-US"/>
        </w:rPr>
      </w:pPr>
      <w:r w:rsidRPr="00E047EB">
        <w:rPr>
          <w:rFonts w:ascii="Times New Roman" w:hAnsi="Times New Roman" w:cs="Times New Roman"/>
          <w:sz w:val="24"/>
          <w:szCs w:val="24"/>
          <w:lang w:val="en-US"/>
        </w:rPr>
        <w:t>Figure 1. Basal T will interact with narcissism to predict allocations to Other.</w:t>
      </w:r>
    </w:p>
    <w:p w14:paraId="2268EC50" w14:textId="77777777" w:rsidR="00537BF1" w:rsidRPr="00E047EB" w:rsidRDefault="00B20163" w:rsidP="00924678">
      <w:pPr>
        <w:pStyle w:val="Standard"/>
        <w:spacing w:after="0" w:line="480" w:lineRule="exact"/>
        <w:rPr>
          <w:lang w:val="en-US"/>
        </w:rPr>
      </w:pPr>
      <w:r w:rsidRPr="00E047EB">
        <w:rPr>
          <w:rFonts w:ascii="Times New Roman" w:hAnsi="Times New Roman" w:cs="Times New Roman"/>
          <w:sz w:val="24"/>
          <w:szCs w:val="24"/>
          <w:lang w:val="en-US"/>
        </w:rPr>
        <w:t xml:space="preserve">Figure 2. </w:t>
      </w:r>
      <w:r w:rsidRPr="00E047EB">
        <w:rPr>
          <w:rFonts w:ascii="Times New Roman" w:hAnsi="Times New Roman" w:cs="Times New Roman"/>
          <w:sz w:val="24"/>
          <w:szCs w:val="24"/>
          <w:lang w:val="nl-NL"/>
        </w:rPr>
        <w:t xml:space="preserve">An example of a choice situation in the </w:t>
      </w:r>
      <w:r w:rsidRPr="00E047EB">
        <w:rPr>
          <w:rFonts w:ascii="Times New Roman" w:hAnsi="Times New Roman" w:cs="Times New Roman"/>
          <w:sz w:val="24"/>
          <w:szCs w:val="24"/>
          <w:lang w:val="en-US"/>
        </w:rPr>
        <w:t>Triple Dominance Measure.</w:t>
      </w:r>
    </w:p>
    <w:p w14:paraId="2E3E7C6D" w14:textId="77777777" w:rsidR="00537BF1" w:rsidRPr="00E047EB" w:rsidRDefault="00B20163" w:rsidP="00924678">
      <w:pPr>
        <w:pStyle w:val="Standard"/>
        <w:spacing w:after="0" w:line="480" w:lineRule="exact"/>
        <w:rPr>
          <w:lang w:val="en-US"/>
        </w:rPr>
      </w:pPr>
      <w:r w:rsidRPr="00E047EB">
        <w:rPr>
          <w:rFonts w:ascii="Times New Roman" w:hAnsi="Times New Roman" w:cs="Times New Roman"/>
          <w:sz w:val="24"/>
          <w:szCs w:val="24"/>
          <w:lang w:val="en-US"/>
        </w:rPr>
        <w:t>Figure 3. Allocations to Other as a function of narcissism and mean T in Study 1 (left) and Study 2 (right). Dependent variable is presented at its full observed range. Slopes are presented with 95% confidence bands.</w:t>
      </w:r>
    </w:p>
    <w:p w14:paraId="2E382064" w14:textId="77777777" w:rsidR="00537BF1" w:rsidRPr="00E047EB" w:rsidRDefault="00B20163" w:rsidP="00924678">
      <w:pPr>
        <w:pStyle w:val="Standard"/>
        <w:spacing w:after="0" w:line="480" w:lineRule="exact"/>
        <w:rPr>
          <w:rFonts w:ascii="Times New Roman" w:hAnsi="Times New Roman" w:cs="Times New Roman"/>
          <w:sz w:val="24"/>
          <w:szCs w:val="24"/>
          <w:lang w:val="en-US"/>
        </w:rPr>
      </w:pPr>
      <w:r w:rsidRPr="00E047EB">
        <w:rPr>
          <w:rFonts w:ascii="Times New Roman" w:hAnsi="Times New Roman" w:cs="Times New Roman"/>
          <w:sz w:val="24"/>
          <w:szCs w:val="24"/>
          <w:lang w:val="en-US"/>
        </w:rPr>
        <w:t>Figure 4. Allocations to Other as a function of narcissism levels and mean T.</w:t>
      </w:r>
    </w:p>
    <w:p w14:paraId="3A3F580C" w14:textId="77777777" w:rsidR="00537BF1" w:rsidRPr="00E047EB" w:rsidRDefault="00B20163" w:rsidP="00924678">
      <w:pPr>
        <w:pStyle w:val="Standard"/>
        <w:spacing w:after="0" w:line="480" w:lineRule="exact"/>
        <w:rPr>
          <w:lang w:val="en-US"/>
        </w:rPr>
      </w:pPr>
      <w:r w:rsidRPr="00E047EB">
        <w:rPr>
          <w:rFonts w:ascii="Times New Roman" w:hAnsi="Times New Roman" w:cs="Times New Roman"/>
          <w:sz w:val="24"/>
          <w:szCs w:val="24"/>
          <w:lang w:val="en-US"/>
        </w:rPr>
        <w:t>Figure 5. Probabilities of showing a competitive (left panel) or individualistic (right panel) social value orientations as opposed to prosocial SVO as a function of narcissism and T levels (44 and 148 pg/ml are reference levels for salivary T) in Study 1 (upper panel) and Study 2 (lower panel). Slopes are presented with 95% confidence bands.</w:t>
      </w:r>
    </w:p>
    <w:p w14:paraId="2B219549" w14:textId="77777777" w:rsidR="00537BF1" w:rsidRPr="00E047EB" w:rsidRDefault="00537BF1" w:rsidP="00924678">
      <w:pPr>
        <w:pStyle w:val="Standard"/>
        <w:spacing w:after="0" w:line="480" w:lineRule="exact"/>
        <w:rPr>
          <w:rFonts w:ascii="Times New Roman" w:hAnsi="Times New Roman" w:cs="Times New Roman"/>
          <w:sz w:val="24"/>
          <w:szCs w:val="24"/>
          <w:lang w:val="en-US"/>
        </w:rPr>
      </w:pPr>
    </w:p>
    <w:p w14:paraId="4268CB97" w14:textId="77777777" w:rsidR="00537BF1" w:rsidRPr="00E047EB" w:rsidRDefault="00537BF1" w:rsidP="00924678">
      <w:pPr>
        <w:pStyle w:val="Standard"/>
        <w:spacing w:after="0" w:line="480" w:lineRule="exact"/>
        <w:rPr>
          <w:rFonts w:ascii="Times New Roman" w:hAnsi="Times New Roman" w:cs="Times New Roman"/>
          <w:sz w:val="24"/>
          <w:szCs w:val="24"/>
          <w:lang w:val="en-US"/>
        </w:rPr>
      </w:pPr>
    </w:p>
    <w:p w14:paraId="495730ED" w14:textId="77777777" w:rsidR="00537BF1" w:rsidRPr="00E047EB" w:rsidRDefault="00537BF1" w:rsidP="00924678">
      <w:pPr>
        <w:pStyle w:val="Standard"/>
        <w:spacing w:after="0" w:line="480" w:lineRule="exact"/>
        <w:rPr>
          <w:rFonts w:ascii="Times New Roman" w:hAnsi="Times New Roman" w:cs="Times New Roman"/>
          <w:sz w:val="24"/>
          <w:szCs w:val="24"/>
          <w:lang w:val="en-GB"/>
        </w:rPr>
      </w:pPr>
    </w:p>
    <w:p w14:paraId="30FCE278" w14:textId="77777777" w:rsidR="00537BF1" w:rsidRPr="00E047EB" w:rsidRDefault="00B20163" w:rsidP="00924678">
      <w:pPr>
        <w:pStyle w:val="Standard"/>
        <w:pageBreakBefore/>
        <w:rPr>
          <w:rFonts w:ascii="Times New Roman" w:hAnsi="Times New Roman" w:cs="Times New Roman"/>
          <w:bCs/>
          <w:sz w:val="24"/>
          <w:szCs w:val="24"/>
          <w:lang w:val="en-US"/>
        </w:rPr>
      </w:pPr>
      <w:r w:rsidRPr="00E047EB">
        <w:rPr>
          <w:rFonts w:ascii="Times New Roman" w:hAnsi="Times New Roman" w:cs="Times New Roman"/>
          <w:bCs/>
          <w:sz w:val="24"/>
          <w:szCs w:val="24"/>
          <w:lang w:val="en-US"/>
        </w:rPr>
        <w:t>Table 1</w:t>
      </w:r>
    </w:p>
    <w:p w14:paraId="7088DE6C" w14:textId="77777777" w:rsidR="00537BF1" w:rsidRPr="00E047EB" w:rsidRDefault="00B20163" w:rsidP="00924678">
      <w:pPr>
        <w:pStyle w:val="Standard"/>
        <w:rPr>
          <w:rFonts w:ascii="Times New Roman" w:hAnsi="Times New Roman" w:cs="Times New Roman"/>
          <w:bCs/>
          <w:sz w:val="24"/>
          <w:szCs w:val="24"/>
          <w:lang w:val="en-US"/>
        </w:rPr>
      </w:pPr>
      <w:r w:rsidRPr="00E047EB">
        <w:rPr>
          <w:rFonts w:ascii="Times New Roman" w:hAnsi="Times New Roman" w:cs="Times New Roman"/>
          <w:bCs/>
          <w:sz w:val="24"/>
          <w:szCs w:val="24"/>
          <w:lang w:val="en-US"/>
        </w:rPr>
        <w:t>Descriptive Statistics and Zero-Order Correlations Between Variables in the Study 1 (Below the Diagonal) and Study 2 (Above the Diagonal).</w:t>
      </w:r>
    </w:p>
    <w:p w14:paraId="4DC9C45A" w14:textId="77777777" w:rsidR="00537BF1" w:rsidRPr="00E047EB" w:rsidRDefault="00537BF1" w:rsidP="00924678">
      <w:pPr>
        <w:pStyle w:val="Standard"/>
        <w:spacing w:after="0"/>
        <w:rPr>
          <w:rFonts w:ascii="Times New Roman" w:hAnsi="Times New Roman" w:cs="Times New Roman"/>
          <w:bCs/>
          <w:i/>
          <w:iCs/>
          <w:sz w:val="24"/>
          <w:szCs w:val="24"/>
          <w:lang w:val="en-US"/>
        </w:rPr>
      </w:pPr>
    </w:p>
    <w:tbl>
      <w:tblPr>
        <w:tblW w:w="9536" w:type="dxa"/>
        <w:tblLayout w:type="fixed"/>
        <w:tblCellMar>
          <w:left w:w="10" w:type="dxa"/>
          <w:right w:w="10" w:type="dxa"/>
        </w:tblCellMar>
        <w:tblLook w:val="0000" w:firstRow="0" w:lastRow="0" w:firstColumn="0" w:lastColumn="0" w:noHBand="0" w:noVBand="0"/>
      </w:tblPr>
      <w:tblGrid>
        <w:gridCol w:w="1701"/>
        <w:gridCol w:w="1418"/>
        <w:gridCol w:w="1294"/>
        <w:gridCol w:w="1115"/>
        <w:gridCol w:w="1418"/>
        <w:gridCol w:w="1295"/>
        <w:gridCol w:w="1295"/>
      </w:tblGrid>
      <w:tr w:rsidR="000A12AF" w:rsidRPr="00E047EB" w14:paraId="58D0D5C4" w14:textId="77777777">
        <w:tc>
          <w:tcPr>
            <w:tcW w:w="1701" w:type="dxa"/>
            <w:tcBorders>
              <w:top w:val="single" w:sz="4" w:space="0" w:color="000000"/>
              <w:bottom w:val="single" w:sz="4" w:space="0" w:color="000000"/>
            </w:tcBorders>
            <w:shd w:val="clear" w:color="auto" w:fill="auto"/>
            <w:tcMar>
              <w:top w:w="0" w:type="dxa"/>
              <w:left w:w="108" w:type="dxa"/>
              <w:bottom w:w="0" w:type="dxa"/>
              <w:right w:w="108" w:type="dxa"/>
            </w:tcMar>
          </w:tcPr>
          <w:p w14:paraId="507E98EB" w14:textId="77777777" w:rsidR="00537BF1" w:rsidRPr="00E047EB" w:rsidRDefault="00537BF1" w:rsidP="00924678">
            <w:pPr>
              <w:pStyle w:val="Standard"/>
              <w:spacing w:after="0" w:line="240" w:lineRule="auto"/>
              <w:rPr>
                <w:rFonts w:ascii="Times New Roman" w:hAnsi="Times New Roman" w:cs="Times New Roman"/>
                <w:b/>
                <w:lang w:val="en-US"/>
              </w:rPr>
            </w:pPr>
          </w:p>
        </w:tc>
        <w:tc>
          <w:tcPr>
            <w:tcW w:w="1418" w:type="dxa"/>
            <w:tcBorders>
              <w:top w:val="single" w:sz="4" w:space="0" w:color="000000"/>
              <w:bottom w:val="single" w:sz="4" w:space="0" w:color="000000"/>
            </w:tcBorders>
            <w:shd w:val="clear" w:color="auto" w:fill="auto"/>
            <w:tcMar>
              <w:top w:w="0" w:type="dxa"/>
              <w:left w:w="108" w:type="dxa"/>
              <w:bottom w:w="0" w:type="dxa"/>
              <w:right w:w="108" w:type="dxa"/>
            </w:tcMar>
          </w:tcPr>
          <w:p w14:paraId="23BD629D" w14:textId="77777777" w:rsidR="00537BF1" w:rsidRPr="00E047EB" w:rsidRDefault="00B20163" w:rsidP="00924678">
            <w:pPr>
              <w:pStyle w:val="Standard"/>
              <w:spacing w:after="0" w:line="240" w:lineRule="auto"/>
              <w:rPr>
                <w:rFonts w:ascii="Times New Roman" w:hAnsi="Times New Roman" w:cs="Times New Roman"/>
                <w:b/>
                <w:sz w:val="24"/>
                <w:szCs w:val="24"/>
                <w:lang w:val="en-US"/>
              </w:rPr>
            </w:pPr>
            <w:r w:rsidRPr="00E047EB">
              <w:rPr>
                <w:rFonts w:ascii="Times New Roman" w:hAnsi="Times New Roman" w:cs="Times New Roman"/>
                <w:b/>
                <w:sz w:val="24"/>
                <w:szCs w:val="24"/>
                <w:lang w:val="en-US"/>
              </w:rPr>
              <w:t>Narcissism</w:t>
            </w:r>
          </w:p>
        </w:tc>
        <w:tc>
          <w:tcPr>
            <w:tcW w:w="1294" w:type="dxa"/>
            <w:tcBorders>
              <w:top w:val="single" w:sz="4" w:space="0" w:color="000000"/>
              <w:bottom w:val="single" w:sz="4" w:space="0" w:color="000000"/>
            </w:tcBorders>
            <w:shd w:val="clear" w:color="auto" w:fill="auto"/>
            <w:tcMar>
              <w:top w:w="0" w:type="dxa"/>
              <w:left w:w="108" w:type="dxa"/>
              <w:bottom w:w="0" w:type="dxa"/>
              <w:right w:w="108" w:type="dxa"/>
            </w:tcMar>
          </w:tcPr>
          <w:p w14:paraId="337CE273" w14:textId="77777777" w:rsidR="00537BF1" w:rsidRPr="00E047EB" w:rsidRDefault="00B20163" w:rsidP="00924678">
            <w:pPr>
              <w:pStyle w:val="Standard"/>
              <w:spacing w:after="0" w:line="240" w:lineRule="auto"/>
            </w:pPr>
            <w:r w:rsidRPr="00E047EB">
              <w:rPr>
                <w:rFonts w:ascii="Times New Roman" w:hAnsi="Times New Roman" w:cs="Times New Roman"/>
                <w:b/>
                <w:sz w:val="24"/>
                <w:szCs w:val="24"/>
                <w:lang w:val="en-US"/>
              </w:rPr>
              <w:t>T</w:t>
            </w:r>
            <w:r w:rsidRPr="00E047EB">
              <w:rPr>
                <w:rFonts w:ascii="Times New Roman" w:hAnsi="Times New Roman" w:cs="Times New Roman"/>
                <w:b/>
                <w:sz w:val="24"/>
                <w:szCs w:val="24"/>
                <w:vertAlign w:val="subscript"/>
                <w:lang w:val="en-US"/>
              </w:rPr>
              <w:t>1</w:t>
            </w:r>
          </w:p>
        </w:tc>
        <w:tc>
          <w:tcPr>
            <w:tcW w:w="1115" w:type="dxa"/>
            <w:tcBorders>
              <w:top w:val="single" w:sz="4" w:space="0" w:color="000000"/>
              <w:bottom w:val="single" w:sz="4" w:space="0" w:color="000000"/>
            </w:tcBorders>
            <w:shd w:val="clear" w:color="auto" w:fill="auto"/>
            <w:tcMar>
              <w:top w:w="0" w:type="dxa"/>
              <w:left w:w="108" w:type="dxa"/>
              <w:bottom w:w="0" w:type="dxa"/>
              <w:right w:w="108" w:type="dxa"/>
            </w:tcMar>
          </w:tcPr>
          <w:p w14:paraId="59081F35" w14:textId="77777777" w:rsidR="00537BF1" w:rsidRPr="00E047EB" w:rsidRDefault="00B20163" w:rsidP="00924678">
            <w:pPr>
              <w:pStyle w:val="Standard"/>
              <w:spacing w:after="0" w:line="240" w:lineRule="auto"/>
            </w:pPr>
            <w:r w:rsidRPr="00E047EB">
              <w:rPr>
                <w:rFonts w:ascii="Times New Roman" w:hAnsi="Times New Roman" w:cs="Times New Roman"/>
                <w:b/>
                <w:sz w:val="24"/>
                <w:szCs w:val="24"/>
                <w:lang w:val="en-US"/>
              </w:rPr>
              <w:t>T</w:t>
            </w:r>
            <w:r w:rsidRPr="00E047EB">
              <w:rPr>
                <w:rFonts w:ascii="Times New Roman" w:hAnsi="Times New Roman" w:cs="Times New Roman"/>
                <w:b/>
                <w:sz w:val="24"/>
                <w:szCs w:val="24"/>
                <w:vertAlign w:val="subscript"/>
                <w:lang w:val="en-US"/>
              </w:rPr>
              <w:t>2</w:t>
            </w:r>
          </w:p>
        </w:tc>
        <w:tc>
          <w:tcPr>
            <w:tcW w:w="1418" w:type="dxa"/>
            <w:tcBorders>
              <w:top w:val="single" w:sz="4" w:space="0" w:color="000000"/>
              <w:bottom w:val="single" w:sz="4" w:space="0" w:color="000000"/>
            </w:tcBorders>
            <w:shd w:val="clear" w:color="auto" w:fill="auto"/>
            <w:tcMar>
              <w:top w:w="0" w:type="dxa"/>
              <w:left w:w="108" w:type="dxa"/>
              <w:bottom w:w="0" w:type="dxa"/>
              <w:right w:w="108" w:type="dxa"/>
            </w:tcMar>
          </w:tcPr>
          <w:p w14:paraId="27A20E65" w14:textId="77777777" w:rsidR="00537BF1" w:rsidRPr="00E047EB" w:rsidRDefault="00B20163" w:rsidP="00924678">
            <w:pPr>
              <w:pStyle w:val="Standard"/>
              <w:spacing w:after="0" w:line="240" w:lineRule="auto"/>
              <w:rPr>
                <w:rFonts w:ascii="Times New Roman" w:hAnsi="Times New Roman" w:cs="Times New Roman"/>
                <w:b/>
                <w:sz w:val="24"/>
                <w:szCs w:val="24"/>
                <w:lang w:val="en-US"/>
              </w:rPr>
            </w:pPr>
            <w:r w:rsidRPr="00E047EB">
              <w:rPr>
                <w:rFonts w:ascii="Times New Roman" w:hAnsi="Times New Roman" w:cs="Times New Roman"/>
                <w:b/>
                <w:sz w:val="24"/>
                <w:szCs w:val="24"/>
                <w:lang w:val="en-US"/>
              </w:rPr>
              <w:t>Allocations to Other</w:t>
            </w:r>
          </w:p>
        </w:tc>
        <w:tc>
          <w:tcPr>
            <w:tcW w:w="1295" w:type="dxa"/>
            <w:tcBorders>
              <w:top w:val="single" w:sz="4" w:space="0" w:color="000000"/>
              <w:bottom w:val="single" w:sz="4" w:space="0" w:color="000000"/>
            </w:tcBorders>
            <w:shd w:val="clear" w:color="auto" w:fill="auto"/>
            <w:tcMar>
              <w:top w:w="0" w:type="dxa"/>
              <w:left w:w="108" w:type="dxa"/>
              <w:bottom w:w="0" w:type="dxa"/>
              <w:right w:w="108" w:type="dxa"/>
            </w:tcMar>
          </w:tcPr>
          <w:p w14:paraId="0F0EFFE0" w14:textId="77777777" w:rsidR="00537BF1" w:rsidRPr="00E047EB" w:rsidRDefault="00B20163" w:rsidP="00924678">
            <w:pPr>
              <w:pStyle w:val="Standard"/>
              <w:spacing w:after="0" w:line="240" w:lineRule="auto"/>
              <w:rPr>
                <w:rFonts w:ascii="Times New Roman" w:hAnsi="Times New Roman" w:cs="Times New Roman"/>
                <w:b/>
                <w:sz w:val="24"/>
                <w:szCs w:val="24"/>
                <w:lang w:val="en-US"/>
              </w:rPr>
            </w:pPr>
            <w:r w:rsidRPr="00E047EB">
              <w:rPr>
                <w:rFonts w:ascii="Times New Roman" w:hAnsi="Times New Roman" w:cs="Times New Roman"/>
                <w:b/>
                <w:sz w:val="24"/>
                <w:szCs w:val="24"/>
                <w:lang w:val="en-US"/>
              </w:rPr>
              <w:t>M (Study2)</w:t>
            </w:r>
          </w:p>
        </w:tc>
        <w:tc>
          <w:tcPr>
            <w:tcW w:w="1295" w:type="dxa"/>
            <w:tcBorders>
              <w:top w:val="single" w:sz="4" w:space="0" w:color="000000"/>
              <w:bottom w:val="single" w:sz="4" w:space="0" w:color="000000"/>
            </w:tcBorders>
            <w:shd w:val="clear" w:color="auto" w:fill="auto"/>
            <w:tcMar>
              <w:top w:w="0" w:type="dxa"/>
              <w:left w:w="108" w:type="dxa"/>
              <w:bottom w:w="0" w:type="dxa"/>
              <w:right w:w="108" w:type="dxa"/>
            </w:tcMar>
          </w:tcPr>
          <w:p w14:paraId="4D7AFD48" w14:textId="77777777" w:rsidR="00537BF1" w:rsidRPr="00E047EB" w:rsidRDefault="00B20163" w:rsidP="00924678">
            <w:pPr>
              <w:pStyle w:val="Standard"/>
              <w:spacing w:after="0" w:line="240" w:lineRule="auto"/>
              <w:rPr>
                <w:rFonts w:ascii="Times New Roman" w:hAnsi="Times New Roman" w:cs="Times New Roman"/>
                <w:b/>
                <w:sz w:val="24"/>
                <w:szCs w:val="24"/>
                <w:lang w:val="en-US"/>
              </w:rPr>
            </w:pPr>
            <w:r w:rsidRPr="00E047EB">
              <w:rPr>
                <w:rFonts w:ascii="Times New Roman" w:hAnsi="Times New Roman" w:cs="Times New Roman"/>
                <w:b/>
                <w:sz w:val="24"/>
                <w:szCs w:val="24"/>
                <w:lang w:val="en-US"/>
              </w:rPr>
              <w:t>SD</w:t>
            </w:r>
          </w:p>
          <w:p w14:paraId="025382E2" w14:textId="77777777" w:rsidR="00537BF1" w:rsidRPr="00E047EB" w:rsidRDefault="00B20163" w:rsidP="00924678">
            <w:pPr>
              <w:pStyle w:val="Standard"/>
              <w:spacing w:after="0" w:line="240" w:lineRule="auto"/>
              <w:rPr>
                <w:rFonts w:ascii="Times New Roman" w:hAnsi="Times New Roman" w:cs="Times New Roman"/>
                <w:b/>
                <w:sz w:val="24"/>
                <w:szCs w:val="24"/>
                <w:lang w:val="en-US"/>
              </w:rPr>
            </w:pPr>
            <w:r w:rsidRPr="00E047EB">
              <w:rPr>
                <w:rFonts w:ascii="Times New Roman" w:hAnsi="Times New Roman" w:cs="Times New Roman"/>
                <w:b/>
                <w:sz w:val="24"/>
                <w:szCs w:val="24"/>
                <w:lang w:val="en-US"/>
              </w:rPr>
              <w:t>Study 2)</w:t>
            </w:r>
          </w:p>
        </w:tc>
      </w:tr>
      <w:tr w:rsidR="000A12AF" w:rsidRPr="00E047EB" w14:paraId="32D0306D" w14:textId="77777777">
        <w:tc>
          <w:tcPr>
            <w:tcW w:w="1701" w:type="dxa"/>
            <w:tcBorders>
              <w:top w:val="single" w:sz="4" w:space="0" w:color="000000"/>
            </w:tcBorders>
            <w:shd w:val="clear" w:color="auto" w:fill="auto"/>
            <w:tcMar>
              <w:top w:w="0" w:type="dxa"/>
              <w:left w:w="108" w:type="dxa"/>
              <w:bottom w:w="0" w:type="dxa"/>
              <w:right w:w="108" w:type="dxa"/>
            </w:tcMar>
            <w:vAlign w:val="center"/>
          </w:tcPr>
          <w:p w14:paraId="5EA5ACDA" w14:textId="77777777" w:rsidR="00537BF1" w:rsidRPr="00E047EB" w:rsidRDefault="00B20163" w:rsidP="00924678">
            <w:pPr>
              <w:pStyle w:val="Standard"/>
              <w:spacing w:after="0" w:line="240" w:lineRule="auto"/>
              <w:rPr>
                <w:rFonts w:ascii="Times New Roman" w:hAnsi="Times New Roman" w:cs="Times New Roman"/>
                <w:sz w:val="24"/>
                <w:szCs w:val="24"/>
                <w:lang w:val="en-US"/>
              </w:rPr>
            </w:pPr>
            <w:r w:rsidRPr="00E047EB">
              <w:rPr>
                <w:rFonts w:ascii="Times New Roman" w:hAnsi="Times New Roman" w:cs="Times New Roman"/>
                <w:sz w:val="24"/>
                <w:szCs w:val="24"/>
                <w:lang w:val="en-US"/>
              </w:rPr>
              <w:t>Narcissism</w:t>
            </w:r>
          </w:p>
        </w:tc>
        <w:tc>
          <w:tcPr>
            <w:tcW w:w="1418" w:type="dxa"/>
            <w:tcBorders>
              <w:top w:val="single" w:sz="4" w:space="0" w:color="000000"/>
            </w:tcBorders>
            <w:shd w:val="clear" w:color="auto" w:fill="auto"/>
            <w:tcMar>
              <w:top w:w="0" w:type="dxa"/>
              <w:left w:w="108" w:type="dxa"/>
              <w:bottom w:w="0" w:type="dxa"/>
              <w:right w:w="108" w:type="dxa"/>
            </w:tcMar>
          </w:tcPr>
          <w:p w14:paraId="14E50037" w14:textId="77777777" w:rsidR="00537BF1" w:rsidRPr="00E047EB" w:rsidRDefault="00B20163" w:rsidP="00924678">
            <w:pPr>
              <w:pStyle w:val="Standard"/>
              <w:spacing w:after="0" w:line="240" w:lineRule="auto"/>
              <w:rPr>
                <w:rFonts w:ascii="Times New Roman" w:hAnsi="Times New Roman" w:cs="Times New Roman"/>
                <w:bCs/>
                <w:sz w:val="24"/>
                <w:szCs w:val="24"/>
                <w:lang w:val="en-US"/>
              </w:rPr>
            </w:pPr>
            <w:r w:rsidRPr="00E047EB">
              <w:rPr>
                <w:rFonts w:ascii="Times New Roman" w:hAnsi="Times New Roman" w:cs="Times New Roman"/>
                <w:bCs/>
                <w:sz w:val="24"/>
                <w:szCs w:val="24"/>
                <w:lang w:val="en-US"/>
              </w:rPr>
              <w:t>-</w:t>
            </w:r>
          </w:p>
        </w:tc>
        <w:tc>
          <w:tcPr>
            <w:tcW w:w="1294" w:type="dxa"/>
            <w:tcBorders>
              <w:top w:val="single" w:sz="4" w:space="0" w:color="000000"/>
            </w:tcBorders>
            <w:shd w:val="clear" w:color="auto" w:fill="auto"/>
            <w:tcMar>
              <w:top w:w="0" w:type="dxa"/>
              <w:left w:w="108" w:type="dxa"/>
              <w:bottom w:w="0" w:type="dxa"/>
              <w:right w:w="108" w:type="dxa"/>
            </w:tcMar>
          </w:tcPr>
          <w:p w14:paraId="3045E95E" w14:textId="77777777" w:rsidR="00537BF1" w:rsidRPr="00E047EB" w:rsidRDefault="00B20163" w:rsidP="00924678">
            <w:pPr>
              <w:pStyle w:val="Standard"/>
              <w:spacing w:after="0" w:line="240" w:lineRule="auto"/>
              <w:rPr>
                <w:rFonts w:ascii="Times New Roman" w:hAnsi="Times New Roman" w:cs="Times New Roman"/>
                <w:bCs/>
                <w:sz w:val="24"/>
                <w:szCs w:val="24"/>
                <w:lang w:val="en-US"/>
              </w:rPr>
            </w:pPr>
            <w:r w:rsidRPr="00E047EB">
              <w:rPr>
                <w:rFonts w:ascii="Times New Roman" w:hAnsi="Times New Roman" w:cs="Times New Roman"/>
                <w:bCs/>
                <w:sz w:val="24"/>
                <w:szCs w:val="24"/>
                <w:lang w:val="en-US"/>
              </w:rPr>
              <w:t>.016</w:t>
            </w:r>
          </w:p>
        </w:tc>
        <w:tc>
          <w:tcPr>
            <w:tcW w:w="1115" w:type="dxa"/>
            <w:tcBorders>
              <w:top w:val="single" w:sz="4" w:space="0" w:color="000000"/>
            </w:tcBorders>
            <w:shd w:val="clear" w:color="auto" w:fill="auto"/>
            <w:tcMar>
              <w:top w:w="0" w:type="dxa"/>
              <w:left w:w="108" w:type="dxa"/>
              <w:bottom w:w="0" w:type="dxa"/>
              <w:right w:w="108" w:type="dxa"/>
            </w:tcMar>
          </w:tcPr>
          <w:p w14:paraId="05167526" w14:textId="77777777" w:rsidR="00537BF1" w:rsidRPr="00E047EB" w:rsidRDefault="00B20163" w:rsidP="00924678">
            <w:pPr>
              <w:pStyle w:val="Standard"/>
              <w:spacing w:after="0" w:line="240" w:lineRule="auto"/>
              <w:rPr>
                <w:rFonts w:ascii="Times New Roman" w:hAnsi="Times New Roman" w:cs="Times New Roman"/>
                <w:bCs/>
                <w:sz w:val="24"/>
                <w:szCs w:val="24"/>
                <w:lang w:val="en-US"/>
              </w:rPr>
            </w:pPr>
            <w:r w:rsidRPr="00E047EB">
              <w:rPr>
                <w:rFonts w:ascii="Times New Roman" w:hAnsi="Times New Roman" w:cs="Times New Roman"/>
                <w:bCs/>
                <w:sz w:val="24"/>
                <w:szCs w:val="24"/>
                <w:lang w:val="en-US"/>
              </w:rPr>
              <w:t>.152</w:t>
            </w:r>
          </w:p>
        </w:tc>
        <w:tc>
          <w:tcPr>
            <w:tcW w:w="1418" w:type="dxa"/>
            <w:tcBorders>
              <w:top w:val="single" w:sz="4" w:space="0" w:color="000000"/>
            </w:tcBorders>
            <w:shd w:val="clear" w:color="auto" w:fill="auto"/>
            <w:tcMar>
              <w:top w:w="0" w:type="dxa"/>
              <w:left w:w="108" w:type="dxa"/>
              <w:bottom w:w="0" w:type="dxa"/>
              <w:right w:w="108" w:type="dxa"/>
            </w:tcMar>
          </w:tcPr>
          <w:p w14:paraId="4998D68C" w14:textId="77777777" w:rsidR="00537BF1" w:rsidRPr="00E047EB" w:rsidRDefault="00B20163" w:rsidP="00924678">
            <w:pPr>
              <w:pStyle w:val="Standard"/>
              <w:spacing w:after="0" w:line="240" w:lineRule="auto"/>
              <w:rPr>
                <w:rFonts w:ascii="Times New Roman" w:hAnsi="Times New Roman" w:cs="Times New Roman"/>
                <w:bCs/>
                <w:sz w:val="24"/>
                <w:szCs w:val="24"/>
                <w:lang w:val="en-US"/>
              </w:rPr>
            </w:pPr>
            <w:r w:rsidRPr="00E047EB">
              <w:rPr>
                <w:rFonts w:ascii="Times New Roman" w:hAnsi="Times New Roman" w:cs="Times New Roman"/>
                <w:bCs/>
                <w:sz w:val="24"/>
                <w:szCs w:val="24"/>
                <w:lang w:val="en-US"/>
              </w:rPr>
              <w:t>-.203</w:t>
            </w:r>
          </w:p>
        </w:tc>
        <w:tc>
          <w:tcPr>
            <w:tcW w:w="1295" w:type="dxa"/>
            <w:tcBorders>
              <w:top w:val="single" w:sz="4" w:space="0" w:color="000000"/>
            </w:tcBorders>
            <w:shd w:val="clear" w:color="auto" w:fill="auto"/>
            <w:tcMar>
              <w:top w:w="0" w:type="dxa"/>
              <w:left w:w="108" w:type="dxa"/>
              <w:bottom w:w="0" w:type="dxa"/>
              <w:right w:w="108" w:type="dxa"/>
            </w:tcMar>
          </w:tcPr>
          <w:p w14:paraId="076B84FE" w14:textId="77777777" w:rsidR="00537BF1" w:rsidRPr="00E047EB" w:rsidRDefault="00B20163" w:rsidP="00924678">
            <w:pPr>
              <w:pStyle w:val="Standard"/>
              <w:spacing w:after="0" w:line="240" w:lineRule="auto"/>
              <w:rPr>
                <w:rFonts w:ascii="Times New Roman" w:hAnsi="Times New Roman" w:cs="Times New Roman"/>
                <w:bCs/>
                <w:sz w:val="24"/>
                <w:szCs w:val="24"/>
                <w:lang w:val="en-US"/>
              </w:rPr>
            </w:pPr>
            <w:r w:rsidRPr="00E047EB">
              <w:rPr>
                <w:rFonts w:ascii="Times New Roman" w:hAnsi="Times New Roman" w:cs="Times New Roman"/>
                <w:bCs/>
                <w:sz w:val="24"/>
                <w:szCs w:val="24"/>
                <w:lang w:val="en-US"/>
              </w:rPr>
              <w:t>2.816</w:t>
            </w:r>
          </w:p>
        </w:tc>
        <w:tc>
          <w:tcPr>
            <w:tcW w:w="1295" w:type="dxa"/>
            <w:tcBorders>
              <w:top w:val="single" w:sz="4" w:space="0" w:color="000000"/>
            </w:tcBorders>
            <w:shd w:val="clear" w:color="auto" w:fill="auto"/>
            <w:tcMar>
              <w:top w:w="0" w:type="dxa"/>
              <w:left w:w="108" w:type="dxa"/>
              <w:bottom w:w="0" w:type="dxa"/>
              <w:right w:w="108" w:type="dxa"/>
            </w:tcMar>
          </w:tcPr>
          <w:p w14:paraId="42D9A65E" w14:textId="77777777" w:rsidR="00537BF1" w:rsidRPr="00E047EB" w:rsidRDefault="00B20163" w:rsidP="00924678">
            <w:pPr>
              <w:pStyle w:val="Standard"/>
              <w:spacing w:after="0" w:line="240" w:lineRule="auto"/>
              <w:rPr>
                <w:rFonts w:ascii="Times New Roman" w:hAnsi="Times New Roman" w:cs="Times New Roman"/>
                <w:bCs/>
                <w:sz w:val="24"/>
                <w:szCs w:val="24"/>
                <w:lang w:val="en-US"/>
              </w:rPr>
            </w:pPr>
            <w:r w:rsidRPr="00E047EB">
              <w:rPr>
                <w:rFonts w:ascii="Times New Roman" w:hAnsi="Times New Roman" w:cs="Times New Roman"/>
                <w:bCs/>
                <w:sz w:val="24"/>
                <w:szCs w:val="24"/>
                <w:lang w:val="en-US"/>
              </w:rPr>
              <w:t>1.01</w:t>
            </w:r>
          </w:p>
        </w:tc>
      </w:tr>
      <w:tr w:rsidR="000A12AF" w:rsidRPr="00E047EB" w14:paraId="0D95BF22" w14:textId="77777777">
        <w:tc>
          <w:tcPr>
            <w:tcW w:w="1701" w:type="dxa"/>
            <w:shd w:val="clear" w:color="auto" w:fill="auto"/>
            <w:tcMar>
              <w:top w:w="0" w:type="dxa"/>
              <w:left w:w="108" w:type="dxa"/>
              <w:bottom w:w="0" w:type="dxa"/>
              <w:right w:w="108" w:type="dxa"/>
            </w:tcMar>
            <w:vAlign w:val="center"/>
          </w:tcPr>
          <w:p w14:paraId="77DE9BFD" w14:textId="77777777" w:rsidR="00537BF1" w:rsidRPr="00E047EB" w:rsidRDefault="00B20163" w:rsidP="00924678">
            <w:pPr>
              <w:pStyle w:val="Standard"/>
              <w:spacing w:after="0" w:line="240" w:lineRule="auto"/>
            </w:pPr>
            <w:r w:rsidRPr="00E047EB">
              <w:rPr>
                <w:rFonts w:ascii="Times New Roman" w:hAnsi="Times New Roman" w:cs="Times New Roman"/>
                <w:sz w:val="24"/>
                <w:szCs w:val="24"/>
                <w:lang w:val="en-US"/>
              </w:rPr>
              <w:t>T</w:t>
            </w:r>
            <w:r w:rsidRPr="00E047EB">
              <w:rPr>
                <w:rFonts w:ascii="Times New Roman" w:hAnsi="Times New Roman" w:cs="Times New Roman"/>
                <w:sz w:val="24"/>
                <w:szCs w:val="24"/>
                <w:vertAlign w:val="subscript"/>
                <w:lang w:val="en-US"/>
              </w:rPr>
              <w:t>1</w:t>
            </w:r>
          </w:p>
        </w:tc>
        <w:tc>
          <w:tcPr>
            <w:tcW w:w="1418" w:type="dxa"/>
            <w:shd w:val="clear" w:color="auto" w:fill="auto"/>
            <w:tcMar>
              <w:top w:w="0" w:type="dxa"/>
              <w:left w:w="108" w:type="dxa"/>
              <w:bottom w:w="0" w:type="dxa"/>
              <w:right w:w="108" w:type="dxa"/>
            </w:tcMar>
          </w:tcPr>
          <w:p w14:paraId="3213234F" w14:textId="77777777" w:rsidR="00537BF1" w:rsidRPr="00E047EB" w:rsidRDefault="00B20163" w:rsidP="00924678">
            <w:pPr>
              <w:pStyle w:val="Standard"/>
              <w:spacing w:after="0" w:line="240" w:lineRule="auto"/>
              <w:rPr>
                <w:rFonts w:ascii="Times New Roman" w:hAnsi="Times New Roman" w:cs="Times New Roman"/>
                <w:bCs/>
                <w:sz w:val="24"/>
                <w:szCs w:val="24"/>
                <w:lang w:val="en-US"/>
              </w:rPr>
            </w:pPr>
            <w:r w:rsidRPr="00E047EB">
              <w:rPr>
                <w:rFonts w:ascii="Times New Roman" w:hAnsi="Times New Roman" w:cs="Times New Roman"/>
                <w:bCs/>
                <w:sz w:val="24"/>
                <w:szCs w:val="24"/>
                <w:lang w:val="en-US"/>
              </w:rPr>
              <w:t>-.030</w:t>
            </w:r>
          </w:p>
        </w:tc>
        <w:tc>
          <w:tcPr>
            <w:tcW w:w="1294" w:type="dxa"/>
            <w:shd w:val="clear" w:color="auto" w:fill="auto"/>
            <w:tcMar>
              <w:top w:w="0" w:type="dxa"/>
              <w:left w:w="108" w:type="dxa"/>
              <w:bottom w:w="0" w:type="dxa"/>
              <w:right w:w="108" w:type="dxa"/>
            </w:tcMar>
          </w:tcPr>
          <w:p w14:paraId="233E64D8" w14:textId="77777777" w:rsidR="00537BF1" w:rsidRPr="00E047EB" w:rsidRDefault="00B20163" w:rsidP="00924678">
            <w:pPr>
              <w:pStyle w:val="Standard"/>
              <w:spacing w:after="0" w:line="240" w:lineRule="auto"/>
              <w:rPr>
                <w:rFonts w:ascii="Times New Roman" w:hAnsi="Times New Roman" w:cs="Times New Roman"/>
                <w:bCs/>
                <w:sz w:val="24"/>
                <w:szCs w:val="24"/>
                <w:lang w:val="en-US"/>
              </w:rPr>
            </w:pPr>
            <w:r w:rsidRPr="00E047EB">
              <w:rPr>
                <w:rFonts w:ascii="Times New Roman" w:hAnsi="Times New Roman" w:cs="Times New Roman"/>
                <w:bCs/>
                <w:sz w:val="24"/>
                <w:szCs w:val="24"/>
                <w:lang w:val="en-US"/>
              </w:rPr>
              <w:t>-</w:t>
            </w:r>
          </w:p>
        </w:tc>
        <w:tc>
          <w:tcPr>
            <w:tcW w:w="1115" w:type="dxa"/>
            <w:shd w:val="clear" w:color="auto" w:fill="auto"/>
            <w:tcMar>
              <w:top w:w="0" w:type="dxa"/>
              <w:left w:w="108" w:type="dxa"/>
              <w:bottom w:w="0" w:type="dxa"/>
              <w:right w:w="108" w:type="dxa"/>
            </w:tcMar>
          </w:tcPr>
          <w:p w14:paraId="2BAF6F76" w14:textId="77777777" w:rsidR="00537BF1" w:rsidRPr="00E047EB" w:rsidRDefault="00B20163" w:rsidP="00924678">
            <w:pPr>
              <w:pStyle w:val="Standard"/>
              <w:spacing w:after="0" w:line="240" w:lineRule="auto"/>
              <w:rPr>
                <w:rFonts w:ascii="Times New Roman" w:hAnsi="Times New Roman" w:cs="Times New Roman"/>
                <w:bCs/>
                <w:sz w:val="24"/>
                <w:szCs w:val="24"/>
                <w:lang w:val="en-US"/>
              </w:rPr>
            </w:pPr>
            <w:r w:rsidRPr="00E047EB">
              <w:rPr>
                <w:rFonts w:ascii="Times New Roman" w:hAnsi="Times New Roman" w:cs="Times New Roman"/>
                <w:bCs/>
                <w:sz w:val="24"/>
                <w:szCs w:val="24"/>
                <w:lang w:val="en-US"/>
              </w:rPr>
              <w:t>.834***</w:t>
            </w:r>
          </w:p>
        </w:tc>
        <w:tc>
          <w:tcPr>
            <w:tcW w:w="1418" w:type="dxa"/>
            <w:shd w:val="clear" w:color="auto" w:fill="auto"/>
            <w:tcMar>
              <w:top w:w="0" w:type="dxa"/>
              <w:left w:w="108" w:type="dxa"/>
              <w:bottom w:w="0" w:type="dxa"/>
              <w:right w:w="108" w:type="dxa"/>
            </w:tcMar>
          </w:tcPr>
          <w:p w14:paraId="0453D62A" w14:textId="77777777" w:rsidR="00537BF1" w:rsidRPr="00E047EB" w:rsidRDefault="00B20163" w:rsidP="00924678">
            <w:pPr>
              <w:pStyle w:val="Standard"/>
              <w:spacing w:after="0" w:line="240" w:lineRule="auto"/>
              <w:rPr>
                <w:rFonts w:ascii="Times New Roman" w:hAnsi="Times New Roman" w:cs="Times New Roman"/>
                <w:bCs/>
                <w:sz w:val="24"/>
                <w:szCs w:val="24"/>
                <w:lang w:val="en-US"/>
              </w:rPr>
            </w:pPr>
            <w:r w:rsidRPr="00E047EB">
              <w:rPr>
                <w:rFonts w:ascii="Times New Roman" w:hAnsi="Times New Roman" w:cs="Times New Roman"/>
                <w:bCs/>
                <w:sz w:val="24"/>
                <w:szCs w:val="24"/>
                <w:lang w:val="en-US"/>
              </w:rPr>
              <w:t>.016</w:t>
            </w:r>
          </w:p>
        </w:tc>
        <w:tc>
          <w:tcPr>
            <w:tcW w:w="1295" w:type="dxa"/>
            <w:shd w:val="clear" w:color="auto" w:fill="auto"/>
            <w:tcMar>
              <w:top w:w="0" w:type="dxa"/>
              <w:left w:w="108" w:type="dxa"/>
              <w:bottom w:w="0" w:type="dxa"/>
              <w:right w:w="108" w:type="dxa"/>
            </w:tcMar>
          </w:tcPr>
          <w:p w14:paraId="1F4BCA00" w14:textId="77777777" w:rsidR="00537BF1" w:rsidRPr="00E047EB" w:rsidRDefault="00B20163" w:rsidP="00924678">
            <w:pPr>
              <w:pStyle w:val="Standard"/>
              <w:spacing w:after="0" w:line="240" w:lineRule="auto"/>
              <w:rPr>
                <w:rFonts w:ascii="Times New Roman" w:hAnsi="Times New Roman" w:cs="Times New Roman"/>
                <w:bCs/>
                <w:sz w:val="24"/>
                <w:szCs w:val="24"/>
                <w:lang w:val="en-US"/>
              </w:rPr>
            </w:pPr>
            <w:r w:rsidRPr="00E047EB">
              <w:rPr>
                <w:rFonts w:ascii="Times New Roman" w:hAnsi="Times New Roman" w:cs="Times New Roman"/>
                <w:bCs/>
                <w:sz w:val="24"/>
                <w:szCs w:val="24"/>
                <w:lang w:val="en-US"/>
              </w:rPr>
              <w:t>124.250</w:t>
            </w:r>
          </w:p>
        </w:tc>
        <w:tc>
          <w:tcPr>
            <w:tcW w:w="1295" w:type="dxa"/>
            <w:shd w:val="clear" w:color="auto" w:fill="auto"/>
            <w:tcMar>
              <w:top w:w="0" w:type="dxa"/>
              <w:left w:w="108" w:type="dxa"/>
              <w:bottom w:w="0" w:type="dxa"/>
              <w:right w:w="108" w:type="dxa"/>
            </w:tcMar>
          </w:tcPr>
          <w:p w14:paraId="39911314" w14:textId="77777777" w:rsidR="00537BF1" w:rsidRPr="00E047EB" w:rsidRDefault="00B20163" w:rsidP="00924678">
            <w:pPr>
              <w:pStyle w:val="Standard"/>
              <w:spacing w:after="0" w:line="240" w:lineRule="auto"/>
              <w:rPr>
                <w:rFonts w:ascii="Times New Roman" w:hAnsi="Times New Roman" w:cs="Times New Roman"/>
                <w:bCs/>
                <w:sz w:val="24"/>
                <w:szCs w:val="24"/>
                <w:lang w:val="en-US"/>
              </w:rPr>
            </w:pPr>
            <w:r w:rsidRPr="00E047EB">
              <w:rPr>
                <w:rFonts w:ascii="Times New Roman" w:hAnsi="Times New Roman" w:cs="Times New Roman"/>
                <w:bCs/>
                <w:sz w:val="24"/>
                <w:szCs w:val="24"/>
                <w:lang w:val="en-US"/>
              </w:rPr>
              <w:t>60.591</w:t>
            </w:r>
          </w:p>
        </w:tc>
      </w:tr>
      <w:tr w:rsidR="000A12AF" w:rsidRPr="00E047EB" w14:paraId="24FAB209" w14:textId="77777777">
        <w:tc>
          <w:tcPr>
            <w:tcW w:w="1701" w:type="dxa"/>
            <w:shd w:val="clear" w:color="auto" w:fill="auto"/>
            <w:tcMar>
              <w:top w:w="0" w:type="dxa"/>
              <w:left w:w="108" w:type="dxa"/>
              <w:bottom w:w="0" w:type="dxa"/>
              <w:right w:w="108" w:type="dxa"/>
            </w:tcMar>
            <w:vAlign w:val="center"/>
          </w:tcPr>
          <w:p w14:paraId="44D23F29" w14:textId="77777777" w:rsidR="00537BF1" w:rsidRPr="00E047EB" w:rsidRDefault="00B20163" w:rsidP="00924678">
            <w:pPr>
              <w:pStyle w:val="Standard"/>
              <w:spacing w:after="0" w:line="240" w:lineRule="auto"/>
            </w:pPr>
            <w:r w:rsidRPr="00E047EB">
              <w:rPr>
                <w:rFonts w:ascii="Times New Roman" w:hAnsi="Times New Roman" w:cs="Times New Roman"/>
                <w:sz w:val="24"/>
                <w:szCs w:val="24"/>
                <w:lang w:val="en-US"/>
              </w:rPr>
              <w:t>T</w:t>
            </w:r>
            <w:r w:rsidRPr="00E047EB">
              <w:rPr>
                <w:rFonts w:ascii="Times New Roman" w:hAnsi="Times New Roman" w:cs="Times New Roman"/>
                <w:sz w:val="24"/>
                <w:szCs w:val="24"/>
                <w:vertAlign w:val="subscript"/>
                <w:lang w:val="en-US"/>
              </w:rPr>
              <w:t>2</w:t>
            </w:r>
          </w:p>
        </w:tc>
        <w:tc>
          <w:tcPr>
            <w:tcW w:w="1418" w:type="dxa"/>
            <w:shd w:val="clear" w:color="auto" w:fill="auto"/>
            <w:tcMar>
              <w:top w:w="0" w:type="dxa"/>
              <w:left w:w="108" w:type="dxa"/>
              <w:bottom w:w="0" w:type="dxa"/>
              <w:right w:w="108" w:type="dxa"/>
            </w:tcMar>
          </w:tcPr>
          <w:p w14:paraId="50CDF07E" w14:textId="77777777" w:rsidR="00537BF1" w:rsidRPr="00E047EB" w:rsidRDefault="00B20163" w:rsidP="00924678">
            <w:pPr>
              <w:pStyle w:val="Standard"/>
              <w:spacing w:after="0" w:line="240" w:lineRule="auto"/>
              <w:rPr>
                <w:rFonts w:ascii="Times New Roman" w:hAnsi="Times New Roman" w:cs="Times New Roman"/>
                <w:bCs/>
                <w:sz w:val="24"/>
                <w:szCs w:val="24"/>
                <w:lang w:val="en-US"/>
              </w:rPr>
            </w:pPr>
            <w:r w:rsidRPr="00E047EB">
              <w:rPr>
                <w:rFonts w:ascii="Times New Roman" w:hAnsi="Times New Roman" w:cs="Times New Roman"/>
                <w:bCs/>
                <w:sz w:val="24"/>
                <w:szCs w:val="24"/>
                <w:lang w:val="en-US"/>
              </w:rPr>
              <w:t>-.040</w:t>
            </w:r>
          </w:p>
        </w:tc>
        <w:tc>
          <w:tcPr>
            <w:tcW w:w="1294" w:type="dxa"/>
            <w:shd w:val="clear" w:color="auto" w:fill="auto"/>
            <w:tcMar>
              <w:top w:w="0" w:type="dxa"/>
              <w:left w:w="108" w:type="dxa"/>
              <w:bottom w:w="0" w:type="dxa"/>
              <w:right w:w="108" w:type="dxa"/>
            </w:tcMar>
          </w:tcPr>
          <w:p w14:paraId="0790017F" w14:textId="77777777" w:rsidR="00537BF1" w:rsidRPr="00E047EB" w:rsidRDefault="00B20163" w:rsidP="00924678">
            <w:pPr>
              <w:pStyle w:val="Standard"/>
              <w:spacing w:after="0" w:line="240" w:lineRule="auto"/>
              <w:rPr>
                <w:rFonts w:ascii="Times New Roman" w:hAnsi="Times New Roman" w:cs="Times New Roman"/>
                <w:bCs/>
                <w:sz w:val="24"/>
                <w:szCs w:val="24"/>
                <w:lang w:val="en-US"/>
              </w:rPr>
            </w:pPr>
            <w:r w:rsidRPr="00E047EB">
              <w:rPr>
                <w:rFonts w:ascii="Times New Roman" w:hAnsi="Times New Roman" w:cs="Times New Roman"/>
                <w:bCs/>
                <w:sz w:val="24"/>
                <w:szCs w:val="24"/>
                <w:lang w:val="en-US"/>
              </w:rPr>
              <w:t>.802***</w:t>
            </w:r>
          </w:p>
        </w:tc>
        <w:tc>
          <w:tcPr>
            <w:tcW w:w="1115" w:type="dxa"/>
            <w:shd w:val="clear" w:color="auto" w:fill="auto"/>
            <w:tcMar>
              <w:top w:w="0" w:type="dxa"/>
              <w:left w:w="108" w:type="dxa"/>
              <w:bottom w:w="0" w:type="dxa"/>
              <w:right w:w="108" w:type="dxa"/>
            </w:tcMar>
          </w:tcPr>
          <w:p w14:paraId="3A9611F2" w14:textId="77777777" w:rsidR="00537BF1" w:rsidRPr="00E047EB" w:rsidRDefault="00B20163" w:rsidP="00924678">
            <w:pPr>
              <w:pStyle w:val="Standard"/>
              <w:spacing w:after="0" w:line="240" w:lineRule="auto"/>
              <w:rPr>
                <w:rFonts w:ascii="Times New Roman" w:hAnsi="Times New Roman" w:cs="Times New Roman"/>
                <w:bCs/>
                <w:sz w:val="24"/>
                <w:szCs w:val="24"/>
                <w:lang w:val="en-US"/>
              </w:rPr>
            </w:pPr>
            <w:r w:rsidRPr="00E047EB">
              <w:rPr>
                <w:rFonts w:ascii="Times New Roman" w:hAnsi="Times New Roman" w:cs="Times New Roman"/>
                <w:bCs/>
                <w:sz w:val="24"/>
                <w:szCs w:val="24"/>
                <w:lang w:val="en-US"/>
              </w:rPr>
              <w:t>-</w:t>
            </w:r>
          </w:p>
        </w:tc>
        <w:tc>
          <w:tcPr>
            <w:tcW w:w="1418" w:type="dxa"/>
            <w:shd w:val="clear" w:color="auto" w:fill="auto"/>
            <w:tcMar>
              <w:top w:w="0" w:type="dxa"/>
              <w:left w:w="108" w:type="dxa"/>
              <w:bottom w:w="0" w:type="dxa"/>
              <w:right w:w="108" w:type="dxa"/>
            </w:tcMar>
          </w:tcPr>
          <w:p w14:paraId="2A3B3C38" w14:textId="77777777" w:rsidR="00537BF1" w:rsidRPr="00E047EB" w:rsidRDefault="00B20163" w:rsidP="00924678">
            <w:pPr>
              <w:pStyle w:val="Standard"/>
              <w:spacing w:after="0" w:line="240" w:lineRule="auto"/>
              <w:rPr>
                <w:rFonts w:ascii="Times New Roman" w:hAnsi="Times New Roman" w:cs="Times New Roman"/>
                <w:bCs/>
                <w:sz w:val="24"/>
                <w:szCs w:val="24"/>
                <w:lang w:val="en-US"/>
              </w:rPr>
            </w:pPr>
            <w:r w:rsidRPr="00E047EB">
              <w:rPr>
                <w:rFonts w:ascii="Times New Roman" w:hAnsi="Times New Roman" w:cs="Times New Roman"/>
                <w:bCs/>
                <w:sz w:val="24"/>
                <w:szCs w:val="24"/>
                <w:lang w:val="en-US"/>
              </w:rPr>
              <w:t>.010</w:t>
            </w:r>
          </w:p>
        </w:tc>
        <w:tc>
          <w:tcPr>
            <w:tcW w:w="1295" w:type="dxa"/>
            <w:shd w:val="clear" w:color="auto" w:fill="auto"/>
            <w:tcMar>
              <w:top w:w="0" w:type="dxa"/>
              <w:left w:w="108" w:type="dxa"/>
              <w:bottom w:w="0" w:type="dxa"/>
              <w:right w:w="108" w:type="dxa"/>
            </w:tcMar>
          </w:tcPr>
          <w:p w14:paraId="3D81F8E0" w14:textId="77777777" w:rsidR="00537BF1" w:rsidRPr="00E047EB" w:rsidRDefault="00B20163" w:rsidP="00924678">
            <w:pPr>
              <w:pStyle w:val="Standard"/>
              <w:spacing w:after="0" w:line="240" w:lineRule="auto"/>
              <w:rPr>
                <w:rFonts w:ascii="Times New Roman" w:hAnsi="Times New Roman" w:cs="Times New Roman"/>
                <w:bCs/>
                <w:sz w:val="24"/>
                <w:szCs w:val="24"/>
                <w:lang w:val="en-US"/>
              </w:rPr>
            </w:pPr>
            <w:r w:rsidRPr="00E047EB">
              <w:rPr>
                <w:rFonts w:ascii="Times New Roman" w:hAnsi="Times New Roman" w:cs="Times New Roman"/>
                <w:bCs/>
                <w:sz w:val="24"/>
                <w:szCs w:val="24"/>
                <w:lang w:val="en-US"/>
              </w:rPr>
              <w:t>151.793</w:t>
            </w:r>
          </w:p>
        </w:tc>
        <w:tc>
          <w:tcPr>
            <w:tcW w:w="1295" w:type="dxa"/>
            <w:shd w:val="clear" w:color="auto" w:fill="auto"/>
            <w:tcMar>
              <w:top w:w="0" w:type="dxa"/>
              <w:left w:w="108" w:type="dxa"/>
              <w:bottom w:w="0" w:type="dxa"/>
              <w:right w:w="108" w:type="dxa"/>
            </w:tcMar>
          </w:tcPr>
          <w:p w14:paraId="3E357C9F" w14:textId="77777777" w:rsidR="00537BF1" w:rsidRPr="00E047EB" w:rsidRDefault="00B20163" w:rsidP="00924678">
            <w:pPr>
              <w:pStyle w:val="Standard"/>
              <w:spacing w:after="0" w:line="240" w:lineRule="auto"/>
              <w:rPr>
                <w:rFonts w:ascii="Times New Roman" w:hAnsi="Times New Roman" w:cs="Times New Roman"/>
                <w:bCs/>
                <w:sz w:val="24"/>
                <w:szCs w:val="24"/>
                <w:lang w:val="en-US"/>
              </w:rPr>
            </w:pPr>
            <w:r w:rsidRPr="00E047EB">
              <w:rPr>
                <w:rFonts w:ascii="Times New Roman" w:hAnsi="Times New Roman" w:cs="Times New Roman"/>
                <w:bCs/>
                <w:sz w:val="24"/>
                <w:szCs w:val="24"/>
                <w:lang w:val="en-US"/>
              </w:rPr>
              <w:t>69.403</w:t>
            </w:r>
          </w:p>
        </w:tc>
      </w:tr>
      <w:tr w:rsidR="000A12AF" w:rsidRPr="00E047EB" w14:paraId="52D79C11" w14:textId="77777777">
        <w:tc>
          <w:tcPr>
            <w:tcW w:w="1701" w:type="dxa"/>
            <w:shd w:val="clear" w:color="auto" w:fill="auto"/>
            <w:tcMar>
              <w:top w:w="0" w:type="dxa"/>
              <w:left w:w="108" w:type="dxa"/>
              <w:bottom w:w="0" w:type="dxa"/>
              <w:right w:w="108" w:type="dxa"/>
            </w:tcMar>
            <w:vAlign w:val="center"/>
          </w:tcPr>
          <w:p w14:paraId="408CC7AE" w14:textId="77777777" w:rsidR="00537BF1" w:rsidRPr="00E047EB" w:rsidRDefault="00B20163" w:rsidP="00924678">
            <w:pPr>
              <w:pStyle w:val="Standard"/>
              <w:spacing w:after="0" w:line="240" w:lineRule="auto"/>
              <w:rPr>
                <w:rFonts w:ascii="Times New Roman" w:hAnsi="Times New Roman" w:cs="Times New Roman"/>
                <w:sz w:val="24"/>
                <w:szCs w:val="24"/>
                <w:lang w:val="en-US"/>
              </w:rPr>
            </w:pPr>
            <w:r w:rsidRPr="00E047EB">
              <w:rPr>
                <w:rFonts w:ascii="Times New Roman" w:hAnsi="Times New Roman" w:cs="Times New Roman"/>
                <w:sz w:val="24"/>
                <w:szCs w:val="24"/>
                <w:lang w:val="en-US"/>
              </w:rPr>
              <w:t>Allocations to Other</w:t>
            </w:r>
          </w:p>
        </w:tc>
        <w:tc>
          <w:tcPr>
            <w:tcW w:w="1418" w:type="dxa"/>
            <w:shd w:val="clear" w:color="auto" w:fill="auto"/>
            <w:tcMar>
              <w:top w:w="0" w:type="dxa"/>
              <w:left w:w="108" w:type="dxa"/>
              <w:bottom w:w="0" w:type="dxa"/>
              <w:right w:w="108" w:type="dxa"/>
            </w:tcMar>
          </w:tcPr>
          <w:p w14:paraId="73D531D4" w14:textId="77777777" w:rsidR="00537BF1" w:rsidRPr="00E047EB" w:rsidRDefault="00B20163" w:rsidP="00924678">
            <w:pPr>
              <w:pStyle w:val="Standard"/>
              <w:spacing w:after="0" w:line="240" w:lineRule="auto"/>
              <w:rPr>
                <w:rFonts w:ascii="Times New Roman" w:hAnsi="Times New Roman" w:cs="Times New Roman"/>
                <w:bCs/>
                <w:sz w:val="24"/>
                <w:szCs w:val="24"/>
                <w:lang w:val="en-US"/>
              </w:rPr>
            </w:pPr>
            <w:r w:rsidRPr="00E047EB">
              <w:rPr>
                <w:rFonts w:ascii="Times New Roman" w:hAnsi="Times New Roman" w:cs="Times New Roman"/>
                <w:bCs/>
                <w:sz w:val="24"/>
                <w:szCs w:val="24"/>
                <w:lang w:val="en-US"/>
              </w:rPr>
              <w:t>-.201</w:t>
            </w:r>
          </w:p>
        </w:tc>
        <w:tc>
          <w:tcPr>
            <w:tcW w:w="1294" w:type="dxa"/>
            <w:shd w:val="clear" w:color="auto" w:fill="auto"/>
            <w:tcMar>
              <w:top w:w="0" w:type="dxa"/>
              <w:left w:w="108" w:type="dxa"/>
              <w:bottom w:w="0" w:type="dxa"/>
              <w:right w:w="108" w:type="dxa"/>
            </w:tcMar>
          </w:tcPr>
          <w:p w14:paraId="54E58721" w14:textId="77777777" w:rsidR="00537BF1" w:rsidRPr="00E047EB" w:rsidRDefault="00B20163" w:rsidP="00924678">
            <w:pPr>
              <w:pStyle w:val="Standard"/>
              <w:spacing w:after="0" w:line="240" w:lineRule="auto"/>
              <w:rPr>
                <w:rFonts w:ascii="Times New Roman" w:hAnsi="Times New Roman" w:cs="Times New Roman"/>
                <w:bCs/>
                <w:sz w:val="24"/>
                <w:szCs w:val="24"/>
                <w:lang w:val="en-US"/>
              </w:rPr>
            </w:pPr>
            <w:r w:rsidRPr="00E047EB">
              <w:rPr>
                <w:rFonts w:ascii="Times New Roman" w:hAnsi="Times New Roman" w:cs="Times New Roman"/>
                <w:bCs/>
                <w:sz w:val="24"/>
                <w:szCs w:val="24"/>
                <w:lang w:val="en-US"/>
              </w:rPr>
              <w:t>.006</w:t>
            </w:r>
          </w:p>
        </w:tc>
        <w:tc>
          <w:tcPr>
            <w:tcW w:w="1115" w:type="dxa"/>
            <w:shd w:val="clear" w:color="auto" w:fill="auto"/>
            <w:tcMar>
              <w:top w:w="0" w:type="dxa"/>
              <w:left w:w="108" w:type="dxa"/>
              <w:bottom w:w="0" w:type="dxa"/>
              <w:right w:w="108" w:type="dxa"/>
            </w:tcMar>
          </w:tcPr>
          <w:p w14:paraId="047DD33C" w14:textId="77777777" w:rsidR="00537BF1" w:rsidRPr="00E047EB" w:rsidRDefault="00B20163" w:rsidP="00924678">
            <w:pPr>
              <w:pStyle w:val="Standard"/>
              <w:spacing w:after="0" w:line="240" w:lineRule="auto"/>
              <w:rPr>
                <w:rFonts w:ascii="Times New Roman" w:hAnsi="Times New Roman" w:cs="Times New Roman"/>
                <w:bCs/>
                <w:sz w:val="24"/>
                <w:szCs w:val="24"/>
                <w:lang w:val="en-US"/>
              </w:rPr>
            </w:pPr>
            <w:r w:rsidRPr="00E047EB">
              <w:rPr>
                <w:rFonts w:ascii="Times New Roman" w:hAnsi="Times New Roman" w:cs="Times New Roman"/>
                <w:bCs/>
                <w:sz w:val="24"/>
                <w:szCs w:val="24"/>
                <w:lang w:val="en-US"/>
              </w:rPr>
              <w:t>.055</w:t>
            </w:r>
          </w:p>
        </w:tc>
        <w:tc>
          <w:tcPr>
            <w:tcW w:w="1418" w:type="dxa"/>
            <w:shd w:val="clear" w:color="auto" w:fill="auto"/>
            <w:tcMar>
              <w:top w:w="0" w:type="dxa"/>
              <w:left w:w="108" w:type="dxa"/>
              <w:bottom w:w="0" w:type="dxa"/>
              <w:right w:w="108" w:type="dxa"/>
            </w:tcMar>
          </w:tcPr>
          <w:p w14:paraId="6A1D5AE5" w14:textId="77777777" w:rsidR="00537BF1" w:rsidRPr="00E047EB" w:rsidRDefault="00B20163" w:rsidP="00924678">
            <w:pPr>
              <w:pStyle w:val="Standard"/>
              <w:spacing w:after="0" w:line="240" w:lineRule="auto"/>
              <w:rPr>
                <w:rFonts w:ascii="Times New Roman" w:hAnsi="Times New Roman" w:cs="Times New Roman"/>
                <w:bCs/>
                <w:sz w:val="24"/>
                <w:szCs w:val="24"/>
                <w:lang w:val="en-US"/>
              </w:rPr>
            </w:pPr>
            <w:r w:rsidRPr="00E047EB">
              <w:rPr>
                <w:rFonts w:ascii="Times New Roman" w:hAnsi="Times New Roman" w:cs="Times New Roman"/>
                <w:bCs/>
                <w:sz w:val="24"/>
                <w:szCs w:val="24"/>
                <w:lang w:val="en-US"/>
              </w:rPr>
              <w:t>-</w:t>
            </w:r>
          </w:p>
        </w:tc>
        <w:tc>
          <w:tcPr>
            <w:tcW w:w="1295" w:type="dxa"/>
            <w:shd w:val="clear" w:color="auto" w:fill="auto"/>
            <w:tcMar>
              <w:top w:w="0" w:type="dxa"/>
              <w:left w:w="108" w:type="dxa"/>
              <w:bottom w:w="0" w:type="dxa"/>
              <w:right w:w="108" w:type="dxa"/>
            </w:tcMar>
          </w:tcPr>
          <w:p w14:paraId="0334E294" w14:textId="77777777" w:rsidR="00537BF1" w:rsidRPr="00E047EB" w:rsidRDefault="00B20163" w:rsidP="00924678">
            <w:pPr>
              <w:pStyle w:val="Standard"/>
              <w:spacing w:after="0" w:line="240" w:lineRule="auto"/>
              <w:rPr>
                <w:rFonts w:ascii="Times New Roman" w:hAnsi="Times New Roman" w:cs="Times New Roman"/>
                <w:bCs/>
                <w:sz w:val="24"/>
                <w:szCs w:val="24"/>
                <w:lang w:val="en-US"/>
              </w:rPr>
            </w:pPr>
            <w:r w:rsidRPr="00E047EB">
              <w:rPr>
                <w:rFonts w:ascii="Times New Roman" w:hAnsi="Times New Roman" w:cs="Times New Roman"/>
                <w:bCs/>
                <w:sz w:val="24"/>
                <w:szCs w:val="24"/>
                <w:lang w:val="en-US"/>
              </w:rPr>
              <w:t>3520.600</w:t>
            </w:r>
          </w:p>
        </w:tc>
        <w:tc>
          <w:tcPr>
            <w:tcW w:w="1295" w:type="dxa"/>
            <w:shd w:val="clear" w:color="auto" w:fill="auto"/>
            <w:tcMar>
              <w:top w:w="0" w:type="dxa"/>
              <w:left w:w="108" w:type="dxa"/>
              <w:bottom w:w="0" w:type="dxa"/>
              <w:right w:w="108" w:type="dxa"/>
            </w:tcMar>
          </w:tcPr>
          <w:p w14:paraId="1EE50403" w14:textId="77777777" w:rsidR="00537BF1" w:rsidRPr="00E047EB" w:rsidRDefault="00B20163" w:rsidP="00924678">
            <w:pPr>
              <w:pStyle w:val="Standard"/>
              <w:spacing w:after="0" w:line="240" w:lineRule="auto"/>
              <w:rPr>
                <w:rFonts w:ascii="Times New Roman" w:hAnsi="Times New Roman" w:cs="Times New Roman"/>
                <w:bCs/>
                <w:sz w:val="24"/>
                <w:szCs w:val="24"/>
                <w:lang w:val="en-US"/>
              </w:rPr>
            </w:pPr>
            <w:r w:rsidRPr="00E047EB">
              <w:rPr>
                <w:rFonts w:ascii="Times New Roman" w:hAnsi="Times New Roman" w:cs="Times New Roman"/>
                <w:bCs/>
                <w:sz w:val="24"/>
                <w:szCs w:val="24"/>
                <w:lang w:val="en-US"/>
              </w:rPr>
              <w:t>1140.310</w:t>
            </w:r>
          </w:p>
        </w:tc>
      </w:tr>
      <w:tr w:rsidR="000A12AF" w:rsidRPr="00E047EB" w14:paraId="2884A4F7" w14:textId="77777777">
        <w:tc>
          <w:tcPr>
            <w:tcW w:w="1701" w:type="dxa"/>
            <w:shd w:val="clear" w:color="auto" w:fill="auto"/>
            <w:tcMar>
              <w:top w:w="0" w:type="dxa"/>
              <w:left w:w="108" w:type="dxa"/>
              <w:bottom w:w="0" w:type="dxa"/>
              <w:right w:w="108" w:type="dxa"/>
            </w:tcMar>
          </w:tcPr>
          <w:p w14:paraId="348B12C4" w14:textId="77777777" w:rsidR="00537BF1" w:rsidRPr="00E047EB" w:rsidRDefault="00B20163" w:rsidP="00924678">
            <w:pPr>
              <w:pStyle w:val="Standard"/>
              <w:spacing w:after="0" w:line="240" w:lineRule="auto"/>
              <w:rPr>
                <w:rFonts w:ascii="Times New Roman" w:hAnsi="Times New Roman" w:cs="Times New Roman"/>
                <w:bCs/>
                <w:sz w:val="24"/>
                <w:szCs w:val="24"/>
                <w:lang w:val="en-US"/>
              </w:rPr>
            </w:pPr>
            <w:r w:rsidRPr="00E047EB">
              <w:rPr>
                <w:rFonts w:ascii="Times New Roman" w:hAnsi="Times New Roman" w:cs="Times New Roman"/>
                <w:bCs/>
                <w:sz w:val="24"/>
                <w:szCs w:val="24"/>
                <w:lang w:val="en-US"/>
              </w:rPr>
              <w:t>M (Study1)</w:t>
            </w:r>
          </w:p>
        </w:tc>
        <w:tc>
          <w:tcPr>
            <w:tcW w:w="1418" w:type="dxa"/>
            <w:shd w:val="clear" w:color="auto" w:fill="auto"/>
            <w:tcMar>
              <w:top w:w="0" w:type="dxa"/>
              <w:left w:w="108" w:type="dxa"/>
              <w:bottom w:w="0" w:type="dxa"/>
              <w:right w:w="108" w:type="dxa"/>
            </w:tcMar>
          </w:tcPr>
          <w:p w14:paraId="565BB3D5" w14:textId="77777777" w:rsidR="00537BF1" w:rsidRPr="00E047EB" w:rsidRDefault="00B20163" w:rsidP="00924678">
            <w:pPr>
              <w:pStyle w:val="Standard"/>
              <w:spacing w:after="0" w:line="240" w:lineRule="auto"/>
              <w:rPr>
                <w:rFonts w:ascii="Times New Roman" w:hAnsi="Times New Roman" w:cs="Times New Roman"/>
                <w:bCs/>
                <w:sz w:val="24"/>
                <w:szCs w:val="24"/>
                <w:lang w:val="en-US"/>
              </w:rPr>
            </w:pPr>
            <w:r w:rsidRPr="00E047EB">
              <w:rPr>
                <w:rFonts w:ascii="Times New Roman" w:hAnsi="Times New Roman" w:cs="Times New Roman"/>
                <w:bCs/>
                <w:sz w:val="24"/>
                <w:szCs w:val="24"/>
                <w:lang w:val="en-US"/>
              </w:rPr>
              <w:t>3.137</w:t>
            </w:r>
          </w:p>
        </w:tc>
        <w:tc>
          <w:tcPr>
            <w:tcW w:w="1294" w:type="dxa"/>
            <w:shd w:val="clear" w:color="auto" w:fill="auto"/>
            <w:tcMar>
              <w:top w:w="0" w:type="dxa"/>
              <w:left w:w="108" w:type="dxa"/>
              <w:bottom w:w="0" w:type="dxa"/>
              <w:right w:w="108" w:type="dxa"/>
            </w:tcMar>
          </w:tcPr>
          <w:p w14:paraId="170EC8ED" w14:textId="77777777" w:rsidR="00537BF1" w:rsidRPr="00E047EB" w:rsidRDefault="00B20163" w:rsidP="00924678">
            <w:pPr>
              <w:pStyle w:val="Standard"/>
              <w:spacing w:after="0" w:line="240" w:lineRule="auto"/>
              <w:rPr>
                <w:rFonts w:ascii="Times New Roman" w:hAnsi="Times New Roman" w:cs="Times New Roman"/>
                <w:bCs/>
                <w:sz w:val="24"/>
                <w:szCs w:val="24"/>
                <w:lang w:val="en-US"/>
              </w:rPr>
            </w:pPr>
            <w:r w:rsidRPr="00E047EB">
              <w:rPr>
                <w:rFonts w:ascii="Times New Roman" w:hAnsi="Times New Roman" w:cs="Times New Roman"/>
                <w:bCs/>
                <w:sz w:val="24"/>
                <w:szCs w:val="24"/>
                <w:lang w:val="en-US"/>
              </w:rPr>
              <w:t>94.383</w:t>
            </w:r>
          </w:p>
        </w:tc>
        <w:tc>
          <w:tcPr>
            <w:tcW w:w="1115" w:type="dxa"/>
            <w:shd w:val="clear" w:color="auto" w:fill="auto"/>
            <w:tcMar>
              <w:top w:w="0" w:type="dxa"/>
              <w:left w:w="108" w:type="dxa"/>
              <w:bottom w:w="0" w:type="dxa"/>
              <w:right w:w="108" w:type="dxa"/>
            </w:tcMar>
          </w:tcPr>
          <w:p w14:paraId="2D3ED7B5" w14:textId="77777777" w:rsidR="00537BF1" w:rsidRPr="00E047EB" w:rsidRDefault="00B20163" w:rsidP="00924678">
            <w:pPr>
              <w:pStyle w:val="Standard"/>
              <w:spacing w:after="0" w:line="240" w:lineRule="auto"/>
              <w:rPr>
                <w:rFonts w:ascii="Times New Roman" w:hAnsi="Times New Roman" w:cs="Times New Roman"/>
                <w:bCs/>
                <w:sz w:val="24"/>
                <w:szCs w:val="24"/>
                <w:lang w:val="en-US"/>
              </w:rPr>
            </w:pPr>
            <w:r w:rsidRPr="00E047EB">
              <w:rPr>
                <w:rFonts w:ascii="Times New Roman" w:hAnsi="Times New Roman" w:cs="Times New Roman"/>
                <w:bCs/>
                <w:sz w:val="24"/>
                <w:szCs w:val="24"/>
                <w:lang w:val="en-US"/>
              </w:rPr>
              <w:t>110.224</w:t>
            </w:r>
          </w:p>
        </w:tc>
        <w:tc>
          <w:tcPr>
            <w:tcW w:w="1418" w:type="dxa"/>
            <w:shd w:val="clear" w:color="auto" w:fill="auto"/>
            <w:tcMar>
              <w:top w:w="0" w:type="dxa"/>
              <w:left w:w="108" w:type="dxa"/>
              <w:bottom w:w="0" w:type="dxa"/>
              <w:right w:w="108" w:type="dxa"/>
            </w:tcMar>
          </w:tcPr>
          <w:p w14:paraId="5EE609A7" w14:textId="77777777" w:rsidR="00537BF1" w:rsidRPr="00E047EB" w:rsidRDefault="00B20163" w:rsidP="00924678">
            <w:pPr>
              <w:pStyle w:val="Standard"/>
              <w:spacing w:after="0" w:line="240" w:lineRule="auto"/>
              <w:rPr>
                <w:rFonts w:ascii="Times New Roman" w:hAnsi="Times New Roman" w:cs="Times New Roman"/>
                <w:bCs/>
                <w:sz w:val="24"/>
                <w:szCs w:val="24"/>
                <w:lang w:val="en-US"/>
              </w:rPr>
            </w:pPr>
            <w:r w:rsidRPr="00E047EB">
              <w:rPr>
                <w:rFonts w:ascii="Times New Roman" w:hAnsi="Times New Roman" w:cs="Times New Roman"/>
                <w:bCs/>
                <w:sz w:val="24"/>
                <w:szCs w:val="24"/>
                <w:lang w:val="en-US"/>
              </w:rPr>
              <w:t>3147.941</w:t>
            </w:r>
          </w:p>
        </w:tc>
        <w:tc>
          <w:tcPr>
            <w:tcW w:w="1295" w:type="dxa"/>
            <w:shd w:val="clear" w:color="auto" w:fill="auto"/>
            <w:tcMar>
              <w:top w:w="0" w:type="dxa"/>
              <w:left w:w="108" w:type="dxa"/>
              <w:bottom w:w="0" w:type="dxa"/>
              <w:right w:w="108" w:type="dxa"/>
            </w:tcMar>
          </w:tcPr>
          <w:p w14:paraId="3A0D2FC6" w14:textId="77777777" w:rsidR="00537BF1" w:rsidRPr="00E047EB" w:rsidRDefault="00B20163" w:rsidP="00924678">
            <w:pPr>
              <w:pStyle w:val="Standard"/>
              <w:spacing w:after="0" w:line="240" w:lineRule="auto"/>
              <w:rPr>
                <w:rFonts w:ascii="Times New Roman" w:hAnsi="Times New Roman" w:cs="Times New Roman"/>
                <w:bCs/>
                <w:sz w:val="24"/>
                <w:szCs w:val="24"/>
                <w:lang w:val="en-US"/>
              </w:rPr>
            </w:pPr>
            <w:r w:rsidRPr="00E047EB">
              <w:rPr>
                <w:rFonts w:ascii="Times New Roman" w:hAnsi="Times New Roman" w:cs="Times New Roman"/>
                <w:bCs/>
                <w:sz w:val="24"/>
                <w:szCs w:val="24"/>
                <w:lang w:val="en-US"/>
              </w:rPr>
              <w:t>-</w:t>
            </w:r>
          </w:p>
        </w:tc>
        <w:tc>
          <w:tcPr>
            <w:tcW w:w="1295" w:type="dxa"/>
            <w:shd w:val="clear" w:color="auto" w:fill="auto"/>
            <w:tcMar>
              <w:top w:w="0" w:type="dxa"/>
              <w:left w:w="108" w:type="dxa"/>
              <w:bottom w:w="0" w:type="dxa"/>
              <w:right w:w="108" w:type="dxa"/>
            </w:tcMar>
          </w:tcPr>
          <w:p w14:paraId="26EE8C2F" w14:textId="77777777" w:rsidR="00537BF1" w:rsidRPr="00E047EB" w:rsidRDefault="00B20163" w:rsidP="00924678">
            <w:pPr>
              <w:pStyle w:val="Standard"/>
              <w:spacing w:after="0" w:line="240" w:lineRule="auto"/>
              <w:rPr>
                <w:rFonts w:ascii="Times New Roman" w:hAnsi="Times New Roman" w:cs="Times New Roman"/>
                <w:bCs/>
                <w:sz w:val="24"/>
                <w:szCs w:val="24"/>
                <w:lang w:val="en-US"/>
              </w:rPr>
            </w:pPr>
            <w:r w:rsidRPr="00E047EB">
              <w:rPr>
                <w:rFonts w:ascii="Times New Roman" w:hAnsi="Times New Roman" w:cs="Times New Roman"/>
                <w:bCs/>
                <w:sz w:val="24"/>
                <w:szCs w:val="24"/>
                <w:lang w:val="en-US"/>
              </w:rPr>
              <w:t>-</w:t>
            </w:r>
          </w:p>
        </w:tc>
      </w:tr>
      <w:tr w:rsidR="000A12AF" w:rsidRPr="00E047EB" w14:paraId="07A4F2B2" w14:textId="77777777">
        <w:tc>
          <w:tcPr>
            <w:tcW w:w="1701" w:type="dxa"/>
            <w:tcBorders>
              <w:bottom w:val="single" w:sz="4" w:space="0" w:color="000000"/>
            </w:tcBorders>
            <w:shd w:val="clear" w:color="auto" w:fill="auto"/>
            <w:tcMar>
              <w:top w:w="0" w:type="dxa"/>
              <w:left w:w="108" w:type="dxa"/>
              <w:bottom w:w="0" w:type="dxa"/>
              <w:right w:w="108" w:type="dxa"/>
            </w:tcMar>
          </w:tcPr>
          <w:p w14:paraId="03B972EC" w14:textId="77777777" w:rsidR="00537BF1" w:rsidRPr="00E047EB" w:rsidRDefault="00B20163" w:rsidP="00924678">
            <w:pPr>
              <w:pStyle w:val="Standard"/>
              <w:spacing w:after="0" w:line="240" w:lineRule="auto"/>
              <w:rPr>
                <w:rFonts w:ascii="Times New Roman" w:hAnsi="Times New Roman" w:cs="Times New Roman"/>
                <w:bCs/>
                <w:sz w:val="24"/>
                <w:szCs w:val="24"/>
                <w:lang w:val="en-US"/>
              </w:rPr>
            </w:pPr>
            <w:r w:rsidRPr="00E047EB">
              <w:rPr>
                <w:rFonts w:ascii="Times New Roman" w:hAnsi="Times New Roman" w:cs="Times New Roman"/>
                <w:bCs/>
                <w:sz w:val="24"/>
                <w:szCs w:val="24"/>
                <w:lang w:val="en-US"/>
              </w:rPr>
              <w:t>SD (Study 1)</w:t>
            </w:r>
          </w:p>
        </w:tc>
        <w:tc>
          <w:tcPr>
            <w:tcW w:w="1418" w:type="dxa"/>
            <w:tcBorders>
              <w:bottom w:val="single" w:sz="4" w:space="0" w:color="000000"/>
            </w:tcBorders>
            <w:shd w:val="clear" w:color="auto" w:fill="auto"/>
            <w:tcMar>
              <w:top w:w="0" w:type="dxa"/>
              <w:left w:w="108" w:type="dxa"/>
              <w:bottom w:w="0" w:type="dxa"/>
              <w:right w:w="108" w:type="dxa"/>
            </w:tcMar>
          </w:tcPr>
          <w:p w14:paraId="7C7A7D61" w14:textId="77777777" w:rsidR="00537BF1" w:rsidRPr="00E047EB" w:rsidRDefault="00B20163" w:rsidP="00924678">
            <w:pPr>
              <w:pStyle w:val="Standard"/>
              <w:spacing w:after="0" w:line="240" w:lineRule="auto"/>
              <w:rPr>
                <w:rFonts w:ascii="Times New Roman" w:hAnsi="Times New Roman" w:cs="Times New Roman"/>
                <w:bCs/>
                <w:sz w:val="24"/>
                <w:szCs w:val="24"/>
                <w:lang w:val="en-US"/>
              </w:rPr>
            </w:pPr>
            <w:r w:rsidRPr="00E047EB">
              <w:rPr>
                <w:rFonts w:ascii="Times New Roman" w:hAnsi="Times New Roman" w:cs="Times New Roman"/>
                <w:bCs/>
                <w:sz w:val="24"/>
                <w:szCs w:val="24"/>
                <w:lang w:val="en-US"/>
              </w:rPr>
              <w:t>0.474</w:t>
            </w:r>
          </w:p>
        </w:tc>
        <w:tc>
          <w:tcPr>
            <w:tcW w:w="1294" w:type="dxa"/>
            <w:tcBorders>
              <w:bottom w:val="single" w:sz="4" w:space="0" w:color="000000"/>
            </w:tcBorders>
            <w:shd w:val="clear" w:color="auto" w:fill="auto"/>
            <w:tcMar>
              <w:top w:w="0" w:type="dxa"/>
              <w:left w:w="108" w:type="dxa"/>
              <w:bottom w:w="0" w:type="dxa"/>
              <w:right w:w="108" w:type="dxa"/>
            </w:tcMar>
          </w:tcPr>
          <w:p w14:paraId="0228F48B" w14:textId="77777777" w:rsidR="00537BF1" w:rsidRPr="00E047EB" w:rsidRDefault="00B20163" w:rsidP="00924678">
            <w:pPr>
              <w:pStyle w:val="Standard"/>
              <w:spacing w:after="0" w:line="240" w:lineRule="auto"/>
              <w:rPr>
                <w:rFonts w:ascii="Times New Roman" w:hAnsi="Times New Roman" w:cs="Times New Roman"/>
                <w:bCs/>
                <w:sz w:val="24"/>
                <w:szCs w:val="24"/>
                <w:lang w:val="en-US"/>
              </w:rPr>
            </w:pPr>
            <w:r w:rsidRPr="00E047EB">
              <w:rPr>
                <w:rFonts w:ascii="Times New Roman" w:hAnsi="Times New Roman" w:cs="Times New Roman"/>
                <w:bCs/>
                <w:sz w:val="24"/>
                <w:szCs w:val="24"/>
                <w:lang w:val="en-US"/>
              </w:rPr>
              <w:t>59.137</w:t>
            </w:r>
          </w:p>
        </w:tc>
        <w:tc>
          <w:tcPr>
            <w:tcW w:w="1115" w:type="dxa"/>
            <w:tcBorders>
              <w:bottom w:val="single" w:sz="4" w:space="0" w:color="000000"/>
            </w:tcBorders>
            <w:shd w:val="clear" w:color="auto" w:fill="auto"/>
            <w:tcMar>
              <w:top w:w="0" w:type="dxa"/>
              <w:left w:w="108" w:type="dxa"/>
              <w:bottom w:w="0" w:type="dxa"/>
              <w:right w:w="108" w:type="dxa"/>
            </w:tcMar>
          </w:tcPr>
          <w:p w14:paraId="783A272C" w14:textId="77777777" w:rsidR="00537BF1" w:rsidRPr="00E047EB" w:rsidRDefault="00B20163" w:rsidP="00924678">
            <w:pPr>
              <w:pStyle w:val="Standard"/>
              <w:spacing w:after="0" w:line="240" w:lineRule="auto"/>
              <w:rPr>
                <w:rFonts w:ascii="Times New Roman" w:hAnsi="Times New Roman" w:cs="Times New Roman"/>
                <w:bCs/>
                <w:sz w:val="24"/>
                <w:szCs w:val="24"/>
                <w:lang w:val="en-US"/>
              </w:rPr>
            </w:pPr>
            <w:r w:rsidRPr="00E047EB">
              <w:rPr>
                <w:rFonts w:ascii="Times New Roman" w:hAnsi="Times New Roman" w:cs="Times New Roman"/>
                <w:bCs/>
                <w:sz w:val="24"/>
                <w:szCs w:val="24"/>
                <w:lang w:val="en-US"/>
              </w:rPr>
              <w:t>86.294</w:t>
            </w:r>
          </w:p>
        </w:tc>
        <w:tc>
          <w:tcPr>
            <w:tcW w:w="1418" w:type="dxa"/>
            <w:tcBorders>
              <w:bottom w:val="single" w:sz="4" w:space="0" w:color="000000"/>
            </w:tcBorders>
            <w:shd w:val="clear" w:color="auto" w:fill="auto"/>
            <w:tcMar>
              <w:top w:w="0" w:type="dxa"/>
              <w:left w:w="108" w:type="dxa"/>
              <w:bottom w:w="0" w:type="dxa"/>
              <w:right w:w="108" w:type="dxa"/>
            </w:tcMar>
          </w:tcPr>
          <w:p w14:paraId="69FDC968" w14:textId="77777777" w:rsidR="00537BF1" w:rsidRPr="00E047EB" w:rsidRDefault="00B20163" w:rsidP="00924678">
            <w:pPr>
              <w:pStyle w:val="Standard"/>
              <w:spacing w:after="0" w:line="240" w:lineRule="auto"/>
              <w:rPr>
                <w:rFonts w:ascii="Times New Roman" w:hAnsi="Times New Roman" w:cs="Times New Roman"/>
                <w:bCs/>
                <w:sz w:val="24"/>
                <w:szCs w:val="24"/>
                <w:lang w:val="en-US"/>
              </w:rPr>
            </w:pPr>
            <w:r w:rsidRPr="00E047EB">
              <w:rPr>
                <w:rFonts w:ascii="Times New Roman" w:hAnsi="Times New Roman" w:cs="Times New Roman"/>
                <w:bCs/>
                <w:sz w:val="24"/>
                <w:szCs w:val="24"/>
                <w:lang w:val="en-US"/>
              </w:rPr>
              <w:t>1233.467</w:t>
            </w:r>
          </w:p>
        </w:tc>
        <w:tc>
          <w:tcPr>
            <w:tcW w:w="1295" w:type="dxa"/>
            <w:tcBorders>
              <w:bottom w:val="single" w:sz="4" w:space="0" w:color="000000"/>
            </w:tcBorders>
            <w:shd w:val="clear" w:color="auto" w:fill="auto"/>
            <w:tcMar>
              <w:top w:w="0" w:type="dxa"/>
              <w:left w:w="108" w:type="dxa"/>
              <w:bottom w:w="0" w:type="dxa"/>
              <w:right w:w="108" w:type="dxa"/>
            </w:tcMar>
          </w:tcPr>
          <w:p w14:paraId="48248674" w14:textId="77777777" w:rsidR="00537BF1" w:rsidRPr="00E047EB" w:rsidRDefault="00B20163" w:rsidP="00924678">
            <w:pPr>
              <w:pStyle w:val="Standard"/>
              <w:spacing w:after="0" w:line="240" w:lineRule="auto"/>
              <w:rPr>
                <w:rFonts w:ascii="Times New Roman" w:hAnsi="Times New Roman" w:cs="Times New Roman"/>
                <w:bCs/>
                <w:sz w:val="24"/>
                <w:szCs w:val="24"/>
                <w:lang w:val="en-US"/>
              </w:rPr>
            </w:pPr>
            <w:r w:rsidRPr="00E047EB">
              <w:rPr>
                <w:rFonts w:ascii="Times New Roman" w:hAnsi="Times New Roman" w:cs="Times New Roman"/>
                <w:bCs/>
                <w:sz w:val="24"/>
                <w:szCs w:val="24"/>
                <w:lang w:val="en-US"/>
              </w:rPr>
              <w:t>-</w:t>
            </w:r>
          </w:p>
        </w:tc>
        <w:tc>
          <w:tcPr>
            <w:tcW w:w="1295" w:type="dxa"/>
            <w:tcBorders>
              <w:bottom w:val="single" w:sz="4" w:space="0" w:color="000000"/>
            </w:tcBorders>
            <w:shd w:val="clear" w:color="auto" w:fill="auto"/>
            <w:tcMar>
              <w:top w:w="0" w:type="dxa"/>
              <w:left w:w="108" w:type="dxa"/>
              <w:bottom w:w="0" w:type="dxa"/>
              <w:right w:w="108" w:type="dxa"/>
            </w:tcMar>
          </w:tcPr>
          <w:p w14:paraId="3C46EAA8" w14:textId="77777777" w:rsidR="00537BF1" w:rsidRPr="00E047EB" w:rsidRDefault="00B20163" w:rsidP="00924678">
            <w:pPr>
              <w:pStyle w:val="Standard"/>
              <w:spacing w:after="0" w:line="240" w:lineRule="auto"/>
              <w:rPr>
                <w:rFonts w:ascii="Times New Roman" w:hAnsi="Times New Roman" w:cs="Times New Roman"/>
                <w:bCs/>
                <w:sz w:val="24"/>
                <w:szCs w:val="24"/>
                <w:lang w:val="en-US"/>
              </w:rPr>
            </w:pPr>
            <w:r w:rsidRPr="00E047EB">
              <w:rPr>
                <w:rFonts w:ascii="Times New Roman" w:hAnsi="Times New Roman" w:cs="Times New Roman"/>
                <w:bCs/>
                <w:sz w:val="24"/>
                <w:szCs w:val="24"/>
                <w:lang w:val="en-US"/>
              </w:rPr>
              <w:t>-</w:t>
            </w:r>
          </w:p>
        </w:tc>
      </w:tr>
    </w:tbl>
    <w:p w14:paraId="5DFF4AF6" w14:textId="77777777" w:rsidR="00537BF1" w:rsidRPr="00E047EB" w:rsidRDefault="00B20163" w:rsidP="00924678">
      <w:pPr>
        <w:pStyle w:val="Standard"/>
        <w:spacing w:after="0"/>
      </w:pPr>
      <w:r w:rsidRPr="00E047EB">
        <w:rPr>
          <w:rFonts w:ascii="Times New Roman" w:hAnsi="Times New Roman" w:cs="Times New Roman"/>
          <w:bCs/>
          <w:i/>
          <w:iCs/>
          <w:sz w:val="24"/>
          <w:szCs w:val="24"/>
          <w:lang w:val="en-US"/>
        </w:rPr>
        <w:t>Note</w:t>
      </w:r>
      <w:r w:rsidRPr="00E047EB">
        <w:rPr>
          <w:rFonts w:ascii="Times New Roman" w:hAnsi="Times New Roman" w:cs="Times New Roman"/>
          <w:bCs/>
          <w:sz w:val="24"/>
          <w:szCs w:val="24"/>
          <w:lang w:val="en-US"/>
        </w:rPr>
        <w:t xml:space="preserve">. * </w:t>
      </w:r>
      <w:r w:rsidRPr="00E047EB">
        <w:rPr>
          <w:rFonts w:ascii="Times New Roman" w:hAnsi="Times New Roman" w:cs="Times New Roman"/>
          <w:i/>
          <w:iCs/>
          <w:sz w:val="24"/>
          <w:szCs w:val="24"/>
        </w:rPr>
        <w:t xml:space="preserve">p </w:t>
      </w:r>
      <w:r w:rsidRPr="00E047EB">
        <w:rPr>
          <w:rFonts w:ascii="Times New Roman" w:hAnsi="Times New Roman" w:cs="Times New Roman"/>
          <w:sz w:val="24"/>
          <w:szCs w:val="24"/>
        </w:rPr>
        <w:t>&lt; .05, ***</w:t>
      </w:r>
      <w:r w:rsidRPr="00E047EB">
        <w:rPr>
          <w:rFonts w:ascii="Times New Roman" w:hAnsi="Times New Roman" w:cs="Times New Roman"/>
          <w:i/>
          <w:iCs/>
          <w:sz w:val="24"/>
          <w:szCs w:val="24"/>
        </w:rPr>
        <w:t xml:space="preserve">p </w:t>
      </w:r>
      <w:r w:rsidRPr="00E047EB">
        <w:rPr>
          <w:rFonts w:ascii="Times New Roman" w:hAnsi="Times New Roman" w:cs="Times New Roman"/>
          <w:sz w:val="24"/>
          <w:szCs w:val="24"/>
        </w:rPr>
        <w:t>&lt; .001.</w:t>
      </w:r>
    </w:p>
    <w:p w14:paraId="25EBB754" w14:textId="77777777" w:rsidR="00537BF1" w:rsidRPr="00E047EB" w:rsidRDefault="00537BF1" w:rsidP="00924678">
      <w:pPr>
        <w:pStyle w:val="Standard"/>
        <w:rPr>
          <w:rFonts w:ascii="Times New Roman" w:hAnsi="Times New Roman" w:cs="Times New Roman"/>
          <w:sz w:val="24"/>
          <w:szCs w:val="24"/>
        </w:rPr>
      </w:pPr>
    </w:p>
    <w:p w14:paraId="5EE4E3EF" w14:textId="77777777" w:rsidR="00537BF1" w:rsidRPr="00E047EB" w:rsidRDefault="00B20163" w:rsidP="00924678">
      <w:pPr>
        <w:pStyle w:val="Standard"/>
        <w:pageBreakBefore/>
        <w:rPr>
          <w:rFonts w:ascii="Times New Roman" w:hAnsi="Times New Roman" w:cs="Times New Roman"/>
          <w:sz w:val="24"/>
          <w:szCs w:val="24"/>
          <w:lang w:val="en-US"/>
        </w:rPr>
      </w:pPr>
      <w:r w:rsidRPr="00E047EB">
        <w:rPr>
          <w:rFonts w:ascii="Times New Roman" w:hAnsi="Times New Roman" w:cs="Times New Roman"/>
          <w:sz w:val="24"/>
          <w:szCs w:val="24"/>
          <w:lang w:val="en-US"/>
        </w:rPr>
        <w:t>Table 2</w:t>
      </w:r>
    </w:p>
    <w:p w14:paraId="0E094089" w14:textId="77777777" w:rsidR="00537BF1" w:rsidRPr="00E047EB" w:rsidRDefault="00B20163" w:rsidP="00924678">
      <w:pPr>
        <w:pStyle w:val="Standard"/>
        <w:rPr>
          <w:rFonts w:ascii="Times New Roman" w:hAnsi="Times New Roman" w:cs="Times New Roman"/>
          <w:sz w:val="24"/>
          <w:szCs w:val="24"/>
          <w:lang w:val="en-US"/>
        </w:rPr>
      </w:pPr>
      <w:r w:rsidRPr="00E047EB">
        <w:rPr>
          <w:rFonts w:ascii="Times New Roman" w:hAnsi="Times New Roman" w:cs="Times New Roman"/>
          <w:sz w:val="24"/>
          <w:szCs w:val="24"/>
          <w:lang w:val="en-US"/>
        </w:rPr>
        <w:t>Results of Regressions of Allocation to Other on Narcissism and Mean T in Study 1 (Upper Panel) and Study2 (Lower Panel).</w:t>
      </w:r>
    </w:p>
    <w:tbl>
      <w:tblPr>
        <w:tblW w:w="9072" w:type="dxa"/>
        <w:tblLayout w:type="fixed"/>
        <w:tblCellMar>
          <w:left w:w="10" w:type="dxa"/>
          <w:right w:w="10" w:type="dxa"/>
        </w:tblCellMar>
        <w:tblLook w:val="0000" w:firstRow="0" w:lastRow="0" w:firstColumn="0" w:lastColumn="0" w:noHBand="0" w:noVBand="0"/>
      </w:tblPr>
      <w:tblGrid>
        <w:gridCol w:w="4343"/>
        <w:gridCol w:w="1328"/>
        <w:gridCol w:w="1177"/>
        <w:gridCol w:w="1152"/>
        <w:gridCol w:w="1072"/>
      </w:tblGrid>
      <w:tr w:rsidR="000A12AF" w:rsidRPr="00E047EB" w14:paraId="4496C776" w14:textId="77777777">
        <w:trPr>
          <w:trHeight w:val="269"/>
        </w:trPr>
        <w:tc>
          <w:tcPr>
            <w:tcW w:w="8000" w:type="dxa"/>
            <w:gridSpan w:val="4"/>
            <w:tcBorders>
              <w:top w:val="single" w:sz="4" w:space="0" w:color="000000"/>
              <w:bottom w:val="single" w:sz="4" w:space="0" w:color="000000"/>
            </w:tcBorders>
            <w:shd w:val="clear" w:color="auto" w:fill="auto"/>
            <w:tcMar>
              <w:top w:w="0" w:type="dxa"/>
              <w:left w:w="108" w:type="dxa"/>
              <w:bottom w:w="0" w:type="dxa"/>
              <w:right w:w="108" w:type="dxa"/>
            </w:tcMar>
          </w:tcPr>
          <w:p w14:paraId="13FD9327" w14:textId="77777777" w:rsidR="00537BF1" w:rsidRPr="00E047EB" w:rsidRDefault="00B20163" w:rsidP="00924678">
            <w:pPr>
              <w:pStyle w:val="Standard"/>
              <w:spacing w:after="0" w:line="240" w:lineRule="auto"/>
              <w:contextualSpacing/>
              <w:jc w:val="center"/>
              <w:rPr>
                <w:rFonts w:ascii="Times New Roman" w:hAnsi="Times New Roman" w:cs="Times New Roman"/>
                <w:b/>
                <w:bCs/>
                <w:sz w:val="24"/>
                <w:szCs w:val="24"/>
                <w:lang w:val="en-US"/>
              </w:rPr>
            </w:pPr>
            <w:r w:rsidRPr="00E047EB">
              <w:rPr>
                <w:rFonts w:ascii="Times New Roman" w:hAnsi="Times New Roman" w:cs="Times New Roman"/>
                <w:b/>
                <w:bCs/>
                <w:sz w:val="24"/>
                <w:szCs w:val="24"/>
                <w:lang w:val="en-US"/>
              </w:rPr>
              <w:t>Study 1</w:t>
            </w:r>
          </w:p>
        </w:tc>
        <w:tc>
          <w:tcPr>
            <w:tcW w:w="1072" w:type="dxa"/>
            <w:tcBorders>
              <w:top w:val="single" w:sz="4" w:space="0" w:color="000000"/>
              <w:bottom w:val="single" w:sz="4" w:space="0" w:color="000000"/>
            </w:tcBorders>
            <w:shd w:val="clear" w:color="auto" w:fill="auto"/>
            <w:tcMar>
              <w:top w:w="0" w:type="dxa"/>
              <w:left w:w="108" w:type="dxa"/>
              <w:bottom w:w="0" w:type="dxa"/>
              <w:right w:w="108" w:type="dxa"/>
            </w:tcMar>
          </w:tcPr>
          <w:p w14:paraId="0202E84F" w14:textId="77777777" w:rsidR="00537BF1" w:rsidRPr="00E047EB" w:rsidRDefault="00537BF1" w:rsidP="00924678">
            <w:pPr>
              <w:pStyle w:val="Standard"/>
              <w:spacing w:after="0" w:line="240" w:lineRule="auto"/>
              <w:contextualSpacing/>
              <w:jc w:val="center"/>
              <w:rPr>
                <w:rFonts w:ascii="Times New Roman" w:hAnsi="Times New Roman" w:cs="Times New Roman"/>
                <w:b/>
                <w:bCs/>
              </w:rPr>
            </w:pPr>
          </w:p>
        </w:tc>
      </w:tr>
      <w:tr w:rsidR="000A12AF" w:rsidRPr="00E047EB" w14:paraId="28FE0EFC" w14:textId="77777777">
        <w:trPr>
          <w:trHeight w:val="269"/>
        </w:trPr>
        <w:tc>
          <w:tcPr>
            <w:tcW w:w="4343" w:type="dxa"/>
            <w:tcBorders>
              <w:top w:val="single" w:sz="4" w:space="0" w:color="000000"/>
              <w:bottom w:val="single" w:sz="4" w:space="0" w:color="000000"/>
            </w:tcBorders>
            <w:shd w:val="clear" w:color="auto" w:fill="auto"/>
            <w:tcMar>
              <w:top w:w="0" w:type="dxa"/>
              <w:left w:w="108" w:type="dxa"/>
              <w:bottom w:w="0" w:type="dxa"/>
              <w:right w:w="108" w:type="dxa"/>
            </w:tcMar>
          </w:tcPr>
          <w:p w14:paraId="676ECC83" w14:textId="77777777" w:rsidR="00537BF1" w:rsidRPr="00E047EB" w:rsidRDefault="00B20163" w:rsidP="00924678">
            <w:pPr>
              <w:pStyle w:val="Standard"/>
              <w:spacing w:after="0" w:line="240" w:lineRule="auto"/>
              <w:contextualSpacing/>
            </w:pPr>
            <w:r w:rsidRPr="00E047EB">
              <w:rPr>
                <w:rFonts w:ascii="Times New Roman" w:hAnsi="Times New Roman" w:cs="Times New Roman"/>
                <w:sz w:val="24"/>
                <w:szCs w:val="24"/>
                <w:lang w:val="en-US"/>
              </w:rPr>
              <w:t>R</w:t>
            </w:r>
            <w:r w:rsidRPr="00E047EB">
              <w:rPr>
                <w:rFonts w:ascii="Times New Roman" w:hAnsi="Times New Roman" w:cs="Times New Roman"/>
                <w:sz w:val="24"/>
                <w:szCs w:val="24"/>
                <w:vertAlign w:val="superscript"/>
                <w:lang w:val="en-US"/>
              </w:rPr>
              <w:t>2</w:t>
            </w:r>
            <w:r w:rsidRPr="00E047EB">
              <w:rPr>
                <w:rFonts w:ascii="Times New Roman" w:hAnsi="Times New Roman" w:cs="Times New Roman"/>
                <w:sz w:val="24"/>
                <w:szCs w:val="24"/>
                <w:lang w:val="en-US"/>
              </w:rPr>
              <w:t>=.188 (Adj. R</w:t>
            </w:r>
            <w:r w:rsidRPr="00E047EB">
              <w:rPr>
                <w:rFonts w:ascii="Times New Roman" w:hAnsi="Times New Roman" w:cs="Times New Roman"/>
                <w:sz w:val="24"/>
                <w:szCs w:val="24"/>
                <w:vertAlign w:val="superscript"/>
                <w:lang w:val="en-US"/>
              </w:rPr>
              <w:t>2</w:t>
            </w:r>
            <w:r w:rsidRPr="00E047EB">
              <w:rPr>
                <w:rFonts w:ascii="Times New Roman" w:hAnsi="Times New Roman" w:cs="Times New Roman"/>
                <w:sz w:val="24"/>
                <w:szCs w:val="24"/>
                <w:lang w:val="en-US"/>
              </w:rPr>
              <w:t>=.150)</w:t>
            </w:r>
          </w:p>
        </w:tc>
        <w:tc>
          <w:tcPr>
            <w:tcW w:w="1328" w:type="dxa"/>
            <w:tcBorders>
              <w:top w:val="single" w:sz="4" w:space="0" w:color="000000"/>
              <w:bottom w:val="single" w:sz="4" w:space="0" w:color="000000"/>
            </w:tcBorders>
            <w:shd w:val="clear" w:color="auto" w:fill="auto"/>
            <w:tcMar>
              <w:top w:w="0" w:type="dxa"/>
              <w:left w:w="108" w:type="dxa"/>
              <w:bottom w:w="0" w:type="dxa"/>
              <w:right w:w="108" w:type="dxa"/>
            </w:tcMar>
          </w:tcPr>
          <w:p w14:paraId="20A8BBD9" w14:textId="77777777" w:rsidR="00537BF1" w:rsidRPr="00E047EB" w:rsidRDefault="00B20163" w:rsidP="00924678">
            <w:pPr>
              <w:pStyle w:val="Standard"/>
              <w:spacing w:after="0" w:line="240" w:lineRule="auto"/>
              <w:contextualSpacing/>
              <w:rPr>
                <w:rFonts w:ascii="Times New Roman" w:hAnsi="Times New Roman" w:cs="Times New Roman"/>
                <w:b/>
                <w:bCs/>
                <w:i/>
                <w:iCs/>
                <w:sz w:val="24"/>
                <w:szCs w:val="24"/>
              </w:rPr>
            </w:pPr>
            <w:r w:rsidRPr="00E047EB">
              <w:rPr>
                <w:rFonts w:ascii="Times New Roman" w:hAnsi="Times New Roman" w:cs="Times New Roman"/>
                <w:b/>
                <w:bCs/>
                <w:i/>
                <w:iCs/>
                <w:sz w:val="24"/>
                <w:szCs w:val="24"/>
              </w:rPr>
              <w:t>b</w:t>
            </w:r>
          </w:p>
        </w:tc>
        <w:tc>
          <w:tcPr>
            <w:tcW w:w="1177" w:type="dxa"/>
            <w:tcBorders>
              <w:top w:val="single" w:sz="4" w:space="0" w:color="000000"/>
              <w:bottom w:val="single" w:sz="4" w:space="0" w:color="000000"/>
            </w:tcBorders>
            <w:shd w:val="clear" w:color="auto" w:fill="auto"/>
            <w:tcMar>
              <w:top w:w="0" w:type="dxa"/>
              <w:left w:w="108" w:type="dxa"/>
              <w:bottom w:w="0" w:type="dxa"/>
              <w:right w:w="108" w:type="dxa"/>
            </w:tcMar>
          </w:tcPr>
          <w:p w14:paraId="043B29C9" w14:textId="77777777" w:rsidR="00537BF1" w:rsidRPr="00E047EB" w:rsidRDefault="00B20163" w:rsidP="00924678">
            <w:pPr>
              <w:pStyle w:val="Standard"/>
              <w:spacing w:after="0" w:line="240" w:lineRule="auto"/>
              <w:contextualSpacing/>
              <w:rPr>
                <w:rFonts w:ascii="Times New Roman" w:hAnsi="Times New Roman" w:cs="Times New Roman"/>
                <w:b/>
                <w:bCs/>
                <w:i/>
                <w:iCs/>
                <w:sz w:val="24"/>
                <w:szCs w:val="24"/>
                <w:lang w:val="en-GB"/>
              </w:rPr>
            </w:pPr>
            <w:r w:rsidRPr="00E047EB">
              <w:rPr>
                <w:rFonts w:ascii="Times New Roman" w:hAnsi="Times New Roman" w:cs="Times New Roman"/>
                <w:b/>
                <w:bCs/>
                <w:i/>
                <w:iCs/>
                <w:sz w:val="24"/>
                <w:szCs w:val="24"/>
                <w:lang w:val="en-GB"/>
              </w:rPr>
              <w:t>t</w:t>
            </w:r>
          </w:p>
        </w:tc>
        <w:tc>
          <w:tcPr>
            <w:tcW w:w="1152" w:type="dxa"/>
            <w:tcBorders>
              <w:top w:val="single" w:sz="4" w:space="0" w:color="000000"/>
              <w:bottom w:val="single" w:sz="4" w:space="0" w:color="000000"/>
            </w:tcBorders>
            <w:shd w:val="clear" w:color="auto" w:fill="auto"/>
            <w:tcMar>
              <w:top w:w="0" w:type="dxa"/>
              <w:left w:w="108" w:type="dxa"/>
              <w:bottom w:w="0" w:type="dxa"/>
              <w:right w:w="108" w:type="dxa"/>
            </w:tcMar>
          </w:tcPr>
          <w:p w14:paraId="6CBEAF1A" w14:textId="77777777" w:rsidR="00537BF1" w:rsidRPr="00E047EB" w:rsidRDefault="00B20163" w:rsidP="00924678">
            <w:pPr>
              <w:pStyle w:val="Standard"/>
              <w:spacing w:after="0" w:line="240" w:lineRule="auto"/>
              <w:contextualSpacing/>
              <w:rPr>
                <w:rFonts w:ascii="Times New Roman" w:hAnsi="Times New Roman" w:cs="Times New Roman"/>
                <w:b/>
                <w:bCs/>
                <w:i/>
                <w:iCs/>
                <w:sz w:val="24"/>
                <w:szCs w:val="24"/>
                <w:lang w:val="en-GB"/>
              </w:rPr>
            </w:pPr>
            <w:r w:rsidRPr="00E047EB">
              <w:rPr>
                <w:rFonts w:ascii="Times New Roman" w:hAnsi="Times New Roman" w:cs="Times New Roman"/>
                <w:b/>
                <w:bCs/>
                <w:i/>
                <w:iCs/>
                <w:sz w:val="24"/>
                <w:szCs w:val="24"/>
                <w:lang w:val="en-GB"/>
              </w:rPr>
              <w:t>p</w:t>
            </w:r>
          </w:p>
        </w:tc>
        <w:tc>
          <w:tcPr>
            <w:tcW w:w="1072" w:type="dxa"/>
            <w:tcBorders>
              <w:top w:val="single" w:sz="4" w:space="0" w:color="000000"/>
              <w:bottom w:val="single" w:sz="4" w:space="0" w:color="000000"/>
            </w:tcBorders>
            <w:shd w:val="clear" w:color="auto" w:fill="auto"/>
            <w:tcMar>
              <w:top w:w="0" w:type="dxa"/>
              <w:left w:w="108" w:type="dxa"/>
              <w:bottom w:w="0" w:type="dxa"/>
              <w:right w:w="108" w:type="dxa"/>
            </w:tcMar>
          </w:tcPr>
          <w:p w14:paraId="6A50634A" w14:textId="77777777" w:rsidR="00537BF1" w:rsidRPr="00E047EB" w:rsidRDefault="00B20163" w:rsidP="00924678">
            <w:pPr>
              <w:pStyle w:val="Heading4"/>
              <w:spacing w:before="72" w:line="240" w:lineRule="auto"/>
              <w:rPr>
                <w:color w:val="auto"/>
              </w:rPr>
            </w:pPr>
            <w:r w:rsidRPr="00E047EB">
              <w:rPr>
                <w:rStyle w:val="mw-headline"/>
                <w:rFonts w:ascii="Arial" w:hAnsi="Arial" w:cs="Arial"/>
                <w:i w:val="0"/>
                <w:iCs w:val="0"/>
                <w:color w:val="auto"/>
                <w:sz w:val="21"/>
                <w:szCs w:val="21"/>
              </w:rPr>
              <w:t>ƒ</w:t>
            </w:r>
            <w:r w:rsidRPr="00E047EB">
              <w:rPr>
                <w:rStyle w:val="mw-headline"/>
                <w:rFonts w:ascii="Arial" w:hAnsi="Arial" w:cs="Arial"/>
                <w:color w:val="auto"/>
                <w:sz w:val="17"/>
                <w:szCs w:val="17"/>
                <w:vertAlign w:val="superscript"/>
              </w:rPr>
              <w:t>2</w:t>
            </w:r>
          </w:p>
        </w:tc>
      </w:tr>
      <w:tr w:rsidR="000A12AF" w:rsidRPr="00E047EB" w14:paraId="367B4A66" w14:textId="77777777">
        <w:trPr>
          <w:trHeight w:val="269"/>
        </w:trPr>
        <w:tc>
          <w:tcPr>
            <w:tcW w:w="4343" w:type="dxa"/>
            <w:tcBorders>
              <w:top w:val="single" w:sz="4" w:space="0" w:color="000000"/>
            </w:tcBorders>
            <w:shd w:val="clear" w:color="auto" w:fill="auto"/>
            <w:tcMar>
              <w:top w:w="0" w:type="dxa"/>
              <w:left w:w="108" w:type="dxa"/>
              <w:bottom w:w="0" w:type="dxa"/>
              <w:right w:w="108" w:type="dxa"/>
            </w:tcMar>
          </w:tcPr>
          <w:p w14:paraId="3591B21D" w14:textId="77777777" w:rsidR="00537BF1" w:rsidRPr="00E047EB" w:rsidRDefault="00B20163" w:rsidP="00924678">
            <w:pPr>
              <w:pStyle w:val="Standard"/>
              <w:spacing w:after="0" w:line="240" w:lineRule="auto"/>
              <w:contextualSpacing/>
              <w:rPr>
                <w:rFonts w:ascii="Times New Roman" w:hAnsi="Times New Roman" w:cs="Times New Roman"/>
                <w:sz w:val="24"/>
                <w:szCs w:val="24"/>
              </w:rPr>
            </w:pPr>
            <w:r w:rsidRPr="00E047EB">
              <w:rPr>
                <w:rFonts w:ascii="Times New Roman" w:hAnsi="Times New Roman" w:cs="Times New Roman"/>
                <w:sz w:val="24"/>
                <w:szCs w:val="24"/>
              </w:rPr>
              <w:t>ZNarcissism</w:t>
            </w:r>
          </w:p>
        </w:tc>
        <w:tc>
          <w:tcPr>
            <w:tcW w:w="1328" w:type="dxa"/>
            <w:tcBorders>
              <w:top w:val="single" w:sz="4" w:space="0" w:color="000000"/>
            </w:tcBorders>
            <w:shd w:val="clear" w:color="auto" w:fill="auto"/>
            <w:tcMar>
              <w:top w:w="0" w:type="dxa"/>
              <w:left w:w="108" w:type="dxa"/>
              <w:bottom w:w="0" w:type="dxa"/>
              <w:right w:w="108" w:type="dxa"/>
            </w:tcMar>
          </w:tcPr>
          <w:p w14:paraId="316AD0D6" w14:textId="77777777" w:rsidR="00537BF1" w:rsidRPr="00E047EB" w:rsidRDefault="00B20163" w:rsidP="00924678">
            <w:pPr>
              <w:pStyle w:val="Standard"/>
              <w:spacing w:after="0" w:line="240" w:lineRule="auto"/>
              <w:contextualSpacing/>
              <w:rPr>
                <w:rFonts w:ascii="Times New Roman" w:hAnsi="Times New Roman" w:cs="Times New Roman"/>
                <w:sz w:val="24"/>
                <w:szCs w:val="24"/>
                <w:lang w:val="en-GB"/>
              </w:rPr>
            </w:pPr>
            <w:r w:rsidRPr="00E047EB">
              <w:rPr>
                <w:rFonts w:ascii="Times New Roman" w:hAnsi="Times New Roman" w:cs="Times New Roman"/>
                <w:sz w:val="24"/>
                <w:szCs w:val="24"/>
                <w:lang w:val="en-GB"/>
              </w:rPr>
              <w:t>-205.18</w:t>
            </w:r>
          </w:p>
        </w:tc>
        <w:tc>
          <w:tcPr>
            <w:tcW w:w="1177" w:type="dxa"/>
            <w:tcBorders>
              <w:top w:val="single" w:sz="4" w:space="0" w:color="000000"/>
            </w:tcBorders>
            <w:shd w:val="clear" w:color="auto" w:fill="auto"/>
            <w:tcMar>
              <w:top w:w="0" w:type="dxa"/>
              <w:left w:w="108" w:type="dxa"/>
              <w:bottom w:w="0" w:type="dxa"/>
              <w:right w:w="108" w:type="dxa"/>
            </w:tcMar>
          </w:tcPr>
          <w:p w14:paraId="69DA7476" w14:textId="77777777" w:rsidR="00537BF1" w:rsidRPr="00E047EB" w:rsidRDefault="00B20163" w:rsidP="00924678">
            <w:pPr>
              <w:pStyle w:val="Standard"/>
              <w:spacing w:after="0" w:line="240" w:lineRule="auto"/>
              <w:contextualSpacing/>
              <w:rPr>
                <w:rFonts w:ascii="Times New Roman" w:hAnsi="Times New Roman" w:cs="Times New Roman"/>
                <w:sz w:val="24"/>
                <w:szCs w:val="24"/>
                <w:lang w:val="en-GB"/>
              </w:rPr>
            </w:pPr>
            <w:r w:rsidRPr="00E047EB">
              <w:rPr>
                <w:rFonts w:ascii="Times New Roman" w:hAnsi="Times New Roman" w:cs="Times New Roman"/>
                <w:sz w:val="24"/>
                <w:szCs w:val="24"/>
                <w:lang w:val="en-GB"/>
              </w:rPr>
              <w:t>-1.47</w:t>
            </w:r>
          </w:p>
        </w:tc>
        <w:tc>
          <w:tcPr>
            <w:tcW w:w="1152" w:type="dxa"/>
            <w:tcBorders>
              <w:top w:val="single" w:sz="4" w:space="0" w:color="000000"/>
            </w:tcBorders>
            <w:shd w:val="clear" w:color="auto" w:fill="auto"/>
            <w:tcMar>
              <w:top w:w="0" w:type="dxa"/>
              <w:left w:w="108" w:type="dxa"/>
              <w:bottom w:w="0" w:type="dxa"/>
              <w:right w:w="108" w:type="dxa"/>
            </w:tcMar>
          </w:tcPr>
          <w:p w14:paraId="7CB2C115" w14:textId="77777777" w:rsidR="00537BF1" w:rsidRPr="00E047EB" w:rsidRDefault="00B20163" w:rsidP="00924678">
            <w:pPr>
              <w:pStyle w:val="Standard"/>
              <w:spacing w:after="0" w:line="240" w:lineRule="auto"/>
              <w:contextualSpacing/>
              <w:rPr>
                <w:rFonts w:ascii="Times New Roman" w:hAnsi="Times New Roman" w:cs="Times New Roman"/>
                <w:sz w:val="24"/>
                <w:szCs w:val="24"/>
                <w:lang w:val="en-GB"/>
              </w:rPr>
            </w:pPr>
            <w:r w:rsidRPr="00E047EB">
              <w:rPr>
                <w:rFonts w:ascii="Times New Roman" w:hAnsi="Times New Roman" w:cs="Times New Roman"/>
                <w:sz w:val="24"/>
                <w:szCs w:val="24"/>
                <w:lang w:val="en-GB"/>
              </w:rPr>
              <w:t>.147</w:t>
            </w:r>
          </w:p>
        </w:tc>
        <w:tc>
          <w:tcPr>
            <w:tcW w:w="1072" w:type="dxa"/>
            <w:tcBorders>
              <w:top w:val="single" w:sz="4" w:space="0" w:color="000000"/>
            </w:tcBorders>
            <w:shd w:val="clear" w:color="auto" w:fill="auto"/>
            <w:tcMar>
              <w:top w:w="0" w:type="dxa"/>
              <w:left w:w="108" w:type="dxa"/>
              <w:bottom w:w="0" w:type="dxa"/>
              <w:right w:w="108" w:type="dxa"/>
            </w:tcMar>
          </w:tcPr>
          <w:p w14:paraId="70A64A3F" w14:textId="77777777" w:rsidR="00537BF1" w:rsidRPr="00E047EB" w:rsidRDefault="00B20163" w:rsidP="00924678">
            <w:pPr>
              <w:pStyle w:val="Standard"/>
              <w:spacing w:after="0" w:line="240" w:lineRule="auto"/>
              <w:contextualSpacing/>
              <w:rPr>
                <w:rFonts w:ascii="Times New Roman" w:hAnsi="Times New Roman" w:cs="Times New Roman"/>
                <w:sz w:val="24"/>
                <w:szCs w:val="24"/>
                <w:lang w:val="en-GB"/>
              </w:rPr>
            </w:pPr>
            <w:r w:rsidRPr="00E047EB">
              <w:rPr>
                <w:rFonts w:ascii="Times New Roman" w:hAnsi="Times New Roman" w:cs="Times New Roman"/>
                <w:sz w:val="24"/>
                <w:szCs w:val="24"/>
                <w:lang w:val="en-GB"/>
              </w:rPr>
              <w:t>.040</w:t>
            </w:r>
          </w:p>
        </w:tc>
      </w:tr>
      <w:tr w:rsidR="000A12AF" w:rsidRPr="00E047EB" w14:paraId="3353067B" w14:textId="77777777">
        <w:trPr>
          <w:trHeight w:val="335"/>
        </w:trPr>
        <w:tc>
          <w:tcPr>
            <w:tcW w:w="4343" w:type="dxa"/>
            <w:shd w:val="clear" w:color="auto" w:fill="auto"/>
            <w:tcMar>
              <w:top w:w="0" w:type="dxa"/>
              <w:left w:w="108" w:type="dxa"/>
              <w:bottom w:w="0" w:type="dxa"/>
              <w:right w:w="108" w:type="dxa"/>
            </w:tcMar>
          </w:tcPr>
          <w:p w14:paraId="32E1FA1B" w14:textId="77777777" w:rsidR="00537BF1" w:rsidRPr="00E047EB" w:rsidRDefault="00B20163" w:rsidP="00924678">
            <w:pPr>
              <w:pStyle w:val="Standard"/>
              <w:spacing w:after="0" w:line="240" w:lineRule="auto"/>
              <w:contextualSpacing/>
              <w:rPr>
                <w:rFonts w:ascii="Times New Roman" w:hAnsi="Times New Roman" w:cs="Times New Roman"/>
                <w:sz w:val="24"/>
                <w:szCs w:val="24"/>
                <w:lang w:val="en-GB"/>
              </w:rPr>
            </w:pPr>
            <w:r w:rsidRPr="00E047EB">
              <w:rPr>
                <w:rFonts w:ascii="Times New Roman" w:hAnsi="Times New Roman" w:cs="Times New Roman"/>
                <w:sz w:val="24"/>
                <w:szCs w:val="24"/>
                <w:lang w:val="en-GB"/>
              </w:rPr>
              <w:t>ZT_mean</w:t>
            </w:r>
          </w:p>
        </w:tc>
        <w:tc>
          <w:tcPr>
            <w:tcW w:w="1328" w:type="dxa"/>
            <w:shd w:val="clear" w:color="auto" w:fill="auto"/>
            <w:tcMar>
              <w:top w:w="0" w:type="dxa"/>
              <w:left w:w="108" w:type="dxa"/>
              <w:bottom w:w="0" w:type="dxa"/>
              <w:right w:w="108" w:type="dxa"/>
            </w:tcMar>
          </w:tcPr>
          <w:p w14:paraId="2244A97D" w14:textId="77777777" w:rsidR="00537BF1" w:rsidRPr="00E047EB" w:rsidRDefault="00B20163" w:rsidP="00924678">
            <w:pPr>
              <w:pStyle w:val="Standard"/>
              <w:spacing w:after="0" w:line="240" w:lineRule="auto"/>
              <w:contextualSpacing/>
              <w:rPr>
                <w:rFonts w:ascii="Times New Roman" w:hAnsi="Times New Roman" w:cs="Times New Roman"/>
                <w:sz w:val="24"/>
                <w:szCs w:val="24"/>
              </w:rPr>
            </w:pPr>
            <w:r w:rsidRPr="00E047EB">
              <w:rPr>
                <w:rFonts w:ascii="Times New Roman" w:hAnsi="Times New Roman" w:cs="Times New Roman"/>
                <w:sz w:val="24"/>
                <w:szCs w:val="24"/>
              </w:rPr>
              <w:t>57.16</w:t>
            </w:r>
          </w:p>
        </w:tc>
        <w:tc>
          <w:tcPr>
            <w:tcW w:w="1177" w:type="dxa"/>
            <w:shd w:val="clear" w:color="auto" w:fill="auto"/>
            <w:tcMar>
              <w:top w:w="0" w:type="dxa"/>
              <w:left w:w="108" w:type="dxa"/>
              <w:bottom w:w="0" w:type="dxa"/>
              <w:right w:w="108" w:type="dxa"/>
            </w:tcMar>
          </w:tcPr>
          <w:p w14:paraId="3F26E56B" w14:textId="77777777" w:rsidR="00537BF1" w:rsidRPr="00E047EB" w:rsidRDefault="00B20163" w:rsidP="00924678">
            <w:pPr>
              <w:pStyle w:val="Standard"/>
              <w:spacing w:after="0" w:line="240" w:lineRule="auto"/>
              <w:contextualSpacing/>
              <w:rPr>
                <w:rFonts w:ascii="Times New Roman" w:hAnsi="Times New Roman" w:cs="Times New Roman"/>
                <w:sz w:val="24"/>
                <w:szCs w:val="24"/>
                <w:lang w:val="en-GB"/>
              </w:rPr>
            </w:pPr>
            <w:r w:rsidRPr="00E047EB">
              <w:rPr>
                <w:rFonts w:ascii="Times New Roman" w:hAnsi="Times New Roman" w:cs="Times New Roman"/>
                <w:sz w:val="24"/>
                <w:szCs w:val="24"/>
                <w:lang w:val="en-GB"/>
              </w:rPr>
              <w:t>0.42</w:t>
            </w:r>
          </w:p>
        </w:tc>
        <w:tc>
          <w:tcPr>
            <w:tcW w:w="1152" w:type="dxa"/>
            <w:shd w:val="clear" w:color="auto" w:fill="auto"/>
            <w:tcMar>
              <w:top w:w="0" w:type="dxa"/>
              <w:left w:w="108" w:type="dxa"/>
              <w:bottom w:w="0" w:type="dxa"/>
              <w:right w:w="108" w:type="dxa"/>
            </w:tcMar>
          </w:tcPr>
          <w:p w14:paraId="523C1EE0" w14:textId="77777777" w:rsidR="00537BF1" w:rsidRPr="00E047EB" w:rsidRDefault="00B20163" w:rsidP="00924678">
            <w:pPr>
              <w:pStyle w:val="Standard"/>
              <w:spacing w:after="0" w:line="240" w:lineRule="auto"/>
              <w:contextualSpacing/>
              <w:rPr>
                <w:rFonts w:ascii="Times New Roman" w:hAnsi="Times New Roman" w:cs="Times New Roman"/>
                <w:sz w:val="24"/>
                <w:szCs w:val="24"/>
                <w:lang w:val="en-GB"/>
              </w:rPr>
            </w:pPr>
            <w:r w:rsidRPr="00E047EB">
              <w:rPr>
                <w:rFonts w:ascii="Times New Roman" w:hAnsi="Times New Roman" w:cs="Times New Roman"/>
                <w:sz w:val="24"/>
                <w:szCs w:val="24"/>
                <w:lang w:val="en-GB"/>
              </w:rPr>
              <w:t>.678</w:t>
            </w:r>
          </w:p>
        </w:tc>
        <w:tc>
          <w:tcPr>
            <w:tcW w:w="1072" w:type="dxa"/>
            <w:shd w:val="clear" w:color="auto" w:fill="auto"/>
            <w:tcMar>
              <w:top w:w="0" w:type="dxa"/>
              <w:left w:w="108" w:type="dxa"/>
              <w:bottom w:w="0" w:type="dxa"/>
              <w:right w:w="108" w:type="dxa"/>
            </w:tcMar>
          </w:tcPr>
          <w:p w14:paraId="67794B84" w14:textId="77777777" w:rsidR="00537BF1" w:rsidRPr="00E047EB" w:rsidRDefault="00B20163" w:rsidP="00924678">
            <w:pPr>
              <w:pStyle w:val="Standard"/>
              <w:spacing w:after="0" w:line="240" w:lineRule="auto"/>
              <w:contextualSpacing/>
              <w:rPr>
                <w:rFonts w:ascii="Times New Roman" w:hAnsi="Times New Roman" w:cs="Times New Roman"/>
                <w:sz w:val="24"/>
                <w:szCs w:val="24"/>
                <w:lang w:val="en-GB"/>
              </w:rPr>
            </w:pPr>
            <w:r w:rsidRPr="00E047EB">
              <w:rPr>
                <w:rFonts w:ascii="Times New Roman" w:hAnsi="Times New Roman" w:cs="Times New Roman"/>
                <w:sz w:val="24"/>
                <w:szCs w:val="24"/>
                <w:lang w:val="en-GB"/>
              </w:rPr>
              <w:t>.001</w:t>
            </w:r>
          </w:p>
        </w:tc>
      </w:tr>
      <w:tr w:rsidR="000A12AF" w:rsidRPr="00E047EB" w14:paraId="68CC79D6" w14:textId="77777777">
        <w:trPr>
          <w:trHeight w:val="20"/>
        </w:trPr>
        <w:tc>
          <w:tcPr>
            <w:tcW w:w="4343" w:type="dxa"/>
            <w:tcBorders>
              <w:bottom w:val="single" w:sz="4" w:space="0" w:color="000000"/>
            </w:tcBorders>
            <w:shd w:val="clear" w:color="auto" w:fill="auto"/>
            <w:tcMar>
              <w:top w:w="0" w:type="dxa"/>
              <w:left w:w="108" w:type="dxa"/>
              <w:bottom w:w="0" w:type="dxa"/>
              <w:right w:w="108" w:type="dxa"/>
            </w:tcMar>
          </w:tcPr>
          <w:p w14:paraId="132C7C5F" w14:textId="77777777" w:rsidR="00537BF1" w:rsidRPr="00E047EB" w:rsidRDefault="00B20163" w:rsidP="00924678">
            <w:pPr>
              <w:pStyle w:val="Standard"/>
              <w:spacing w:after="0" w:line="240" w:lineRule="auto"/>
              <w:contextualSpacing/>
              <w:rPr>
                <w:rFonts w:ascii="Times New Roman" w:hAnsi="Times New Roman" w:cs="Times New Roman"/>
                <w:sz w:val="24"/>
                <w:szCs w:val="24"/>
                <w:lang w:val="en-GB"/>
              </w:rPr>
            </w:pPr>
            <w:r w:rsidRPr="00E047EB">
              <w:rPr>
                <w:rFonts w:ascii="Times New Roman" w:hAnsi="Times New Roman" w:cs="Times New Roman"/>
                <w:sz w:val="24"/>
                <w:szCs w:val="24"/>
                <w:lang w:val="en-GB"/>
              </w:rPr>
              <w:t>ZNarcissism *ZT_mean</w:t>
            </w:r>
          </w:p>
        </w:tc>
        <w:tc>
          <w:tcPr>
            <w:tcW w:w="1328" w:type="dxa"/>
            <w:tcBorders>
              <w:bottom w:val="single" w:sz="4" w:space="0" w:color="000000"/>
            </w:tcBorders>
            <w:shd w:val="clear" w:color="auto" w:fill="auto"/>
            <w:tcMar>
              <w:top w:w="0" w:type="dxa"/>
              <w:left w:w="108" w:type="dxa"/>
              <w:bottom w:w="0" w:type="dxa"/>
              <w:right w:w="108" w:type="dxa"/>
            </w:tcMar>
          </w:tcPr>
          <w:p w14:paraId="2CABFA44" w14:textId="77777777" w:rsidR="00537BF1" w:rsidRPr="00E047EB" w:rsidRDefault="00B20163" w:rsidP="00924678">
            <w:pPr>
              <w:pStyle w:val="Standard"/>
              <w:spacing w:after="0" w:line="240" w:lineRule="auto"/>
              <w:contextualSpacing/>
              <w:rPr>
                <w:rFonts w:ascii="Times New Roman" w:hAnsi="Times New Roman" w:cs="Times New Roman"/>
                <w:sz w:val="24"/>
                <w:szCs w:val="24"/>
              </w:rPr>
            </w:pPr>
            <w:r w:rsidRPr="00E047EB">
              <w:rPr>
                <w:rFonts w:ascii="Times New Roman" w:hAnsi="Times New Roman" w:cs="Times New Roman"/>
                <w:sz w:val="24"/>
                <w:szCs w:val="24"/>
              </w:rPr>
              <w:t>430.33</w:t>
            </w:r>
          </w:p>
        </w:tc>
        <w:tc>
          <w:tcPr>
            <w:tcW w:w="1177" w:type="dxa"/>
            <w:tcBorders>
              <w:bottom w:val="single" w:sz="4" w:space="0" w:color="000000"/>
            </w:tcBorders>
            <w:shd w:val="clear" w:color="auto" w:fill="auto"/>
            <w:tcMar>
              <w:top w:w="0" w:type="dxa"/>
              <w:left w:w="108" w:type="dxa"/>
              <w:bottom w:w="0" w:type="dxa"/>
              <w:right w:w="108" w:type="dxa"/>
            </w:tcMar>
          </w:tcPr>
          <w:p w14:paraId="5CACCD8E" w14:textId="77777777" w:rsidR="00537BF1" w:rsidRPr="00E047EB" w:rsidRDefault="00B20163" w:rsidP="00924678">
            <w:pPr>
              <w:pStyle w:val="Standard"/>
              <w:spacing w:after="0" w:line="240" w:lineRule="auto"/>
              <w:contextualSpacing/>
              <w:rPr>
                <w:rFonts w:ascii="Times New Roman" w:hAnsi="Times New Roman" w:cs="Times New Roman"/>
                <w:sz w:val="24"/>
                <w:szCs w:val="24"/>
                <w:lang w:val="en-GB"/>
              </w:rPr>
            </w:pPr>
            <w:r w:rsidRPr="00E047EB">
              <w:rPr>
                <w:rFonts w:ascii="Times New Roman" w:hAnsi="Times New Roman" w:cs="Times New Roman"/>
                <w:sz w:val="24"/>
                <w:szCs w:val="24"/>
                <w:lang w:val="en-GB"/>
              </w:rPr>
              <w:t>3.41</w:t>
            </w:r>
          </w:p>
        </w:tc>
        <w:tc>
          <w:tcPr>
            <w:tcW w:w="1152" w:type="dxa"/>
            <w:tcBorders>
              <w:bottom w:val="single" w:sz="4" w:space="0" w:color="000000"/>
            </w:tcBorders>
            <w:shd w:val="clear" w:color="auto" w:fill="auto"/>
            <w:tcMar>
              <w:top w:w="0" w:type="dxa"/>
              <w:left w:w="108" w:type="dxa"/>
              <w:bottom w:w="0" w:type="dxa"/>
              <w:right w:w="108" w:type="dxa"/>
            </w:tcMar>
          </w:tcPr>
          <w:p w14:paraId="6C56AC08" w14:textId="77777777" w:rsidR="00537BF1" w:rsidRPr="00E047EB" w:rsidRDefault="00B20163" w:rsidP="00924678">
            <w:pPr>
              <w:pStyle w:val="Standard"/>
              <w:spacing w:after="0" w:line="240" w:lineRule="auto"/>
              <w:contextualSpacing/>
              <w:rPr>
                <w:rFonts w:ascii="Times New Roman" w:hAnsi="Times New Roman" w:cs="Times New Roman"/>
                <w:sz w:val="24"/>
                <w:szCs w:val="24"/>
                <w:lang w:val="en-GB"/>
              </w:rPr>
            </w:pPr>
            <w:r w:rsidRPr="00E047EB">
              <w:rPr>
                <w:rFonts w:ascii="Times New Roman" w:hAnsi="Times New Roman" w:cs="Times New Roman"/>
                <w:sz w:val="24"/>
                <w:szCs w:val="24"/>
                <w:lang w:val="en-GB"/>
              </w:rPr>
              <w:t>.001</w:t>
            </w:r>
          </w:p>
        </w:tc>
        <w:tc>
          <w:tcPr>
            <w:tcW w:w="1072" w:type="dxa"/>
            <w:tcBorders>
              <w:bottom w:val="single" w:sz="4" w:space="0" w:color="000000"/>
            </w:tcBorders>
            <w:shd w:val="clear" w:color="auto" w:fill="auto"/>
            <w:tcMar>
              <w:top w:w="0" w:type="dxa"/>
              <w:left w:w="108" w:type="dxa"/>
              <w:bottom w:w="0" w:type="dxa"/>
              <w:right w:w="108" w:type="dxa"/>
            </w:tcMar>
          </w:tcPr>
          <w:p w14:paraId="54129AE1" w14:textId="77777777" w:rsidR="00537BF1" w:rsidRPr="00E047EB" w:rsidRDefault="00B20163" w:rsidP="00924678">
            <w:pPr>
              <w:pStyle w:val="Standard"/>
              <w:spacing w:after="0" w:line="240" w:lineRule="auto"/>
              <w:contextualSpacing/>
              <w:rPr>
                <w:rFonts w:ascii="Times New Roman" w:hAnsi="Times New Roman" w:cs="Times New Roman"/>
                <w:sz w:val="24"/>
                <w:szCs w:val="24"/>
                <w:lang w:val="en-GB"/>
              </w:rPr>
            </w:pPr>
            <w:r w:rsidRPr="00E047EB">
              <w:rPr>
                <w:rFonts w:ascii="Times New Roman" w:hAnsi="Times New Roman" w:cs="Times New Roman"/>
                <w:sz w:val="24"/>
                <w:szCs w:val="24"/>
                <w:lang w:val="en-GB"/>
              </w:rPr>
              <w:t>.147</w:t>
            </w:r>
          </w:p>
        </w:tc>
      </w:tr>
      <w:tr w:rsidR="000A12AF" w:rsidRPr="00E047EB" w14:paraId="5F32B321" w14:textId="77777777">
        <w:trPr>
          <w:trHeight w:val="20"/>
        </w:trPr>
        <w:tc>
          <w:tcPr>
            <w:tcW w:w="8000" w:type="dxa"/>
            <w:gridSpan w:val="4"/>
            <w:tcBorders>
              <w:top w:val="single" w:sz="4" w:space="0" w:color="000000"/>
              <w:bottom w:val="single" w:sz="4" w:space="0" w:color="000000"/>
            </w:tcBorders>
            <w:shd w:val="clear" w:color="auto" w:fill="auto"/>
            <w:tcMar>
              <w:top w:w="0" w:type="dxa"/>
              <w:left w:w="108" w:type="dxa"/>
              <w:bottom w:w="0" w:type="dxa"/>
              <w:right w:w="108" w:type="dxa"/>
            </w:tcMar>
          </w:tcPr>
          <w:p w14:paraId="076AE741" w14:textId="77777777" w:rsidR="00537BF1" w:rsidRPr="00E047EB" w:rsidRDefault="00B20163" w:rsidP="00924678">
            <w:pPr>
              <w:pStyle w:val="Standard"/>
              <w:spacing w:after="0" w:line="240" w:lineRule="auto"/>
              <w:contextualSpacing/>
              <w:jc w:val="center"/>
              <w:rPr>
                <w:rFonts w:ascii="Times New Roman" w:hAnsi="Times New Roman" w:cs="Times New Roman"/>
                <w:b/>
                <w:bCs/>
                <w:sz w:val="24"/>
                <w:szCs w:val="24"/>
                <w:lang w:val="en-GB"/>
              </w:rPr>
            </w:pPr>
            <w:r w:rsidRPr="00E047EB">
              <w:rPr>
                <w:rFonts w:ascii="Times New Roman" w:hAnsi="Times New Roman" w:cs="Times New Roman"/>
                <w:b/>
                <w:bCs/>
                <w:sz w:val="24"/>
                <w:szCs w:val="24"/>
                <w:lang w:val="en-GB"/>
              </w:rPr>
              <w:t>Study 2</w:t>
            </w:r>
          </w:p>
        </w:tc>
        <w:tc>
          <w:tcPr>
            <w:tcW w:w="1072" w:type="dxa"/>
            <w:tcBorders>
              <w:top w:val="single" w:sz="4" w:space="0" w:color="000000"/>
              <w:bottom w:val="single" w:sz="4" w:space="0" w:color="000000"/>
            </w:tcBorders>
            <w:shd w:val="clear" w:color="auto" w:fill="auto"/>
            <w:tcMar>
              <w:top w:w="0" w:type="dxa"/>
              <w:left w:w="108" w:type="dxa"/>
              <w:bottom w:w="0" w:type="dxa"/>
              <w:right w:w="108" w:type="dxa"/>
            </w:tcMar>
          </w:tcPr>
          <w:p w14:paraId="2B365A4B" w14:textId="77777777" w:rsidR="00537BF1" w:rsidRPr="00E047EB" w:rsidRDefault="00537BF1" w:rsidP="00924678">
            <w:pPr>
              <w:pStyle w:val="Standard"/>
              <w:spacing w:after="0" w:line="240" w:lineRule="auto"/>
              <w:contextualSpacing/>
              <w:jc w:val="center"/>
              <w:rPr>
                <w:rFonts w:ascii="Times New Roman" w:hAnsi="Times New Roman" w:cs="Times New Roman"/>
                <w:b/>
                <w:bCs/>
              </w:rPr>
            </w:pPr>
          </w:p>
        </w:tc>
      </w:tr>
      <w:tr w:rsidR="000A12AF" w:rsidRPr="00E047EB" w14:paraId="5CD89E36" w14:textId="77777777">
        <w:trPr>
          <w:trHeight w:val="20"/>
        </w:trPr>
        <w:tc>
          <w:tcPr>
            <w:tcW w:w="4343" w:type="dxa"/>
            <w:tcBorders>
              <w:top w:val="single" w:sz="4" w:space="0" w:color="000000"/>
              <w:bottom w:val="single" w:sz="4" w:space="0" w:color="000000"/>
            </w:tcBorders>
            <w:shd w:val="clear" w:color="auto" w:fill="auto"/>
            <w:tcMar>
              <w:top w:w="0" w:type="dxa"/>
              <w:left w:w="108" w:type="dxa"/>
              <w:bottom w:w="0" w:type="dxa"/>
              <w:right w:w="108" w:type="dxa"/>
            </w:tcMar>
          </w:tcPr>
          <w:p w14:paraId="370EE88F" w14:textId="77777777" w:rsidR="00537BF1" w:rsidRPr="00E047EB" w:rsidRDefault="00B20163" w:rsidP="00924678">
            <w:pPr>
              <w:pStyle w:val="Standard"/>
              <w:spacing w:after="0" w:line="240" w:lineRule="auto"/>
              <w:contextualSpacing/>
            </w:pPr>
            <w:r w:rsidRPr="00E047EB">
              <w:rPr>
                <w:rFonts w:ascii="Times New Roman" w:hAnsi="Times New Roman" w:cs="Times New Roman"/>
                <w:sz w:val="24"/>
                <w:szCs w:val="24"/>
                <w:lang w:val="en-US"/>
              </w:rPr>
              <w:t>R</w:t>
            </w:r>
            <w:r w:rsidRPr="00E047EB">
              <w:rPr>
                <w:rFonts w:ascii="Times New Roman" w:hAnsi="Times New Roman" w:cs="Times New Roman"/>
                <w:sz w:val="24"/>
                <w:szCs w:val="24"/>
                <w:vertAlign w:val="superscript"/>
                <w:lang w:val="en-US"/>
              </w:rPr>
              <w:t>2</w:t>
            </w:r>
            <w:r w:rsidRPr="00E047EB">
              <w:rPr>
                <w:rFonts w:ascii="Times New Roman" w:hAnsi="Times New Roman" w:cs="Times New Roman"/>
                <w:sz w:val="24"/>
                <w:szCs w:val="24"/>
                <w:lang w:val="en-US"/>
              </w:rPr>
              <w:t>=.111 (Adj. R</w:t>
            </w:r>
            <w:r w:rsidRPr="00E047EB">
              <w:rPr>
                <w:rFonts w:ascii="Times New Roman" w:hAnsi="Times New Roman" w:cs="Times New Roman"/>
                <w:sz w:val="24"/>
                <w:szCs w:val="24"/>
                <w:vertAlign w:val="superscript"/>
                <w:lang w:val="en-US"/>
              </w:rPr>
              <w:t>2</w:t>
            </w:r>
            <w:r w:rsidRPr="00E047EB">
              <w:rPr>
                <w:rFonts w:ascii="Times New Roman" w:hAnsi="Times New Roman" w:cs="Times New Roman"/>
                <w:sz w:val="24"/>
                <w:szCs w:val="24"/>
                <w:lang w:val="en-US"/>
              </w:rPr>
              <w:t>=.077)</w:t>
            </w:r>
          </w:p>
        </w:tc>
        <w:tc>
          <w:tcPr>
            <w:tcW w:w="1328" w:type="dxa"/>
            <w:tcBorders>
              <w:top w:val="single" w:sz="4" w:space="0" w:color="000000"/>
              <w:bottom w:val="single" w:sz="4" w:space="0" w:color="000000"/>
            </w:tcBorders>
            <w:shd w:val="clear" w:color="auto" w:fill="auto"/>
            <w:tcMar>
              <w:top w:w="0" w:type="dxa"/>
              <w:left w:w="108" w:type="dxa"/>
              <w:bottom w:w="0" w:type="dxa"/>
              <w:right w:w="108" w:type="dxa"/>
            </w:tcMar>
          </w:tcPr>
          <w:p w14:paraId="51FC7B2F" w14:textId="77777777" w:rsidR="00537BF1" w:rsidRPr="00E047EB" w:rsidRDefault="00537BF1" w:rsidP="00924678">
            <w:pPr>
              <w:pStyle w:val="Standard"/>
              <w:spacing w:after="0" w:line="240" w:lineRule="auto"/>
              <w:contextualSpacing/>
              <w:rPr>
                <w:rFonts w:ascii="Times New Roman" w:hAnsi="Times New Roman" w:cs="Times New Roman"/>
              </w:rPr>
            </w:pPr>
          </w:p>
        </w:tc>
        <w:tc>
          <w:tcPr>
            <w:tcW w:w="1177" w:type="dxa"/>
            <w:tcBorders>
              <w:top w:val="single" w:sz="4" w:space="0" w:color="000000"/>
              <w:bottom w:val="single" w:sz="4" w:space="0" w:color="000000"/>
            </w:tcBorders>
            <w:shd w:val="clear" w:color="auto" w:fill="auto"/>
            <w:tcMar>
              <w:top w:w="0" w:type="dxa"/>
              <w:left w:w="108" w:type="dxa"/>
              <w:bottom w:w="0" w:type="dxa"/>
              <w:right w:w="108" w:type="dxa"/>
            </w:tcMar>
          </w:tcPr>
          <w:p w14:paraId="5E0E8D9E" w14:textId="77777777" w:rsidR="00537BF1" w:rsidRPr="00E047EB" w:rsidRDefault="00537BF1" w:rsidP="00924678">
            <w:pPr>
              <w:pStyle w:val="Standard"/>
              <w:spacing w:after="0" w:line="240" w:lineRule="auto"/>
              <w:contextualSpacing/>
              <w:rPr>
                <w:rFonts w:ascii="Times New Roman" w:hAnsi="Times New Roman" w:cs="Times New Roman"/>
              </w:rPr>
            </w:pPr>
          </w:p>
        </w:tc>
        <w:tc>
          <w:tcPr>
            <w:tcW w:w="1152" w:type="dxa"/>
            <w:tcBorders>
              <w:top w:val="single" w:sz="4" w:space="0" w:color="000000"/>
              <w:bottom w:val="single" w:sz="4" w:space="0" w:color="000000"/>
            </w:tcBorders>
            <w:shd w:val="clear" w:color="auto" w:fill="auto"/>
            <w:tcMar>
              <w:top w:w="0" w:type="dxa"/>
              <w:left w:w="108" w:type="dxa"/>
              <w:bottom w:w="0" w:type="dxa"/>
              <w:right w:w="108" w:type="dxa"/>
            </w:tcMar>
          </w:tcPr>
          <w:p w14:paraId="6F5BD48A" w14:textId="77777777" w:rsidR="00537BF1" w:rsidRPr="00E047EB" w:rsidRDefault="00537BF1" w:rsidP="00924678">
            <w:pPr>
              <w:pStyle w:val="Standard"/>
              <w:spacing w:after="0" w:line="240" w:lineRule="auto"/>
              <w:contextualSpacing/>
              <w:rPr>
                <w:rFonts w:ascii="Times New Roman" w:hAnsi="Times New Roman" w:cs="Times New Roman"/>
              </w:rPr>
            </w:pPr>
          </w:p>
        </w:tc>
        <w:tc>
          <w:tcPr>
            <w:tcW w:w="1072" w:type="dxa"/>
            <w:tcBorders>
              <w:top w:val="single" w:sz="4" w:space="0" w:color="000000"/>
              <w:bottom w:val="single" w:sz="4" w:space="0" w:color="000000"/>
            </w:tcBorders>
            <w:shd w:val="clear" w:color="auto" w:fill="auto"/>
            <w:tcMar>
              <w:top w:w="0" w:type="dxa"/>
              <w:left w:w="108" w:type="dxa"/>
              <w:bottom w:w="0" w:type="dxa"/>
              <w:right w:w="108" w:type="dxa"/>
            </w:tcMar>
          </w:tcPr>
          <w:p w14:paraId="30F5B2C9" w14:textId="77777777" w:rsidR="00537BF1" w:rsidRPr="00E047EB" w:rsidRDefault="00537BF1" w:rsidP="00924678">
            <w:pPr>
              <w:pStyle w:val="Standard"/>
              <w:spacing w:after="0" w:line="240" w:lineRule="auto"/>
              <w:contextualSpacing/>
              <w:rPr>
                <w:rFonts w:ascii="Times New Roman" w:hAnsi="Times New Roman" w:cs="Times New Roman"/>
              </w:rPr>
            </w:pPr>
          </w:p>
        </w:tc>
      </w:tr>
      <w:tr w:rsidR="000A12AF" w:rsidRPr="00E047EB" w14:paraId="61DF765B" w14:textId="77777777">
        <w:trPr>
          <w:trHeight w:val="20"/>
        </w:trPr>
        <w:tc>
          <w:tcPr>
            <w:tcW w:w="4343" w:type="dxa"/>
            <w:tcBorders>
              <w:top w:val="single" w:sz="4" w:space="0" w:color="000000"/>
            </w:tcBorders>
            <w:shd w:val="clear" w:color="auto" w:fill="auto"/>
            <w:tcMar>
              <w:top w:w="0" w:type="dxa"/>
              <w:left w:w="108" w:type="dxa"/>
              <w:bottom w:w="0" w:type="dxa"/>
              <w:right w:w="108" w:type="dxa"/>
            </w:tcMar>
          </w:tcPr>
          <w:p w14:paraId="7D3A6B9C" w14:textId="77777777" w:rsidR="00537BF1" w:rsidRPr="00E047EB" w:rsidRDefault="00B20163" w:rsidP="00924678">
            <w:pPr>
              <w:pStyle w:val="Standard"/>
              <w:spacing w:after="0" w:line="240" w:lineRule="auto"/>
              <w:contextualSpacing/>
              <w:rPr>
                <w:rFonts w:ascii="Times New Roman" w:hAnsi="Times New Roman" w:cs="Times New Roman"/>
                <w:sz w:val="24"/>
                <w:szCs w:val="24"/>
              </w:rPr>
            </w:pPr>
            <w:r w:rsidRPr="00E047EB">
              <w:rPr>
                <w:rFonts w:ascii="Times New Roman" w:hAnsi="Times New Roman" w:cs="Times New Roman"/>
                <w:sz w:val="24"/>
                <w:szCs w:val="24"/>
              </w:rPr>
              <w:t>ZNarcissism</w:t>
            </w:r>
          </w:p>
        </w:tc>
        <w:tc>
          <w:tcPr>
            <w:tcW w:w="1328" w:type="dxa"/>
            <w:tcBorders>
              <w:top w:val="single" w:sz="4" w:space="0" w:color="000000"/>
            </w:tcBorders>
            <w:shd w:val="clear" w:color="auto" w:fill="auto"/>
            <w:tcMar>
              <w:top w:w="0" w:type="dxa"/>
              <w:left w:w="108" w:type="dxa"/>
              <w:bottom w:w="0" w:type="dxa"/>
              <w:right w:w="108" w:type="dxa"/>
            </w:tcMar>
          </w:tcPr>
          <w:p w14:paraId="453F3263" w14:textId="77777777" w:rsidR="00537BF1" w:rsidRPr="00E047EB" w:rsidRDefault="00B20163" w:rsidP="00924678">
            <w:pPr>
              <w:pStyle w:val="Standard"/>
              <w:spacing w:after="0" w:line="240" w:lineRule="auto"/>
              <w:contextualSpacing/>
              <w:rPr>
                <w:rFonts w:ascii="Times New Roman" w:hAnsi="Times New Roman" w:cs="Times New Roman"/>
                <w:sz w:val="24"/>
                <w:szCs w:val="24"/>
                <w:lang w:val="en-GB"/>
              </w:rPr>
            </w:pPr>
            <w:r w:rsidRPr="00E047EB">
              <w:rPr>
                <w:rFonts w:ascii="Times New Roman" w:hAnsi="Times New Roman" w:cs="Times New Roman"/>
                <w:sz w:val="24"/>
                <w:szCs w:val="24"/>
                <w:lang w:val="en-GB"/>
              </w:rPr>
              <w:t>-194.65</w:t>
            </w:r>
          </w:p>
        </w:tc>
        <w:tc>
          <w:tcPr>
            <w:tcW w:w="1177" w:type="dxa"/>
            <w:tcBorders>
              <w:top w:val="single" w:sz="4" w:space="0" w:color="000000"/>
            </w:tcBorders>
            <w:shd w:val="clear" w:color="auto" w:fill="auto"/>
            <w:tcMar>
              <w:top w:w="0" w:type="dxa"/>
              <w:left w:w="108" w:type="dxa"/>
              <w:bottom w:w="0" w:type="dxa"/>
              <w:right w:w="108" w:type="dxa"/>
            </w:tcMar>
          </w:tcPr>
          <w:p w14:paraId="247CDD67" w14:textId="77777777" w:rsidR="00537BF1" w:rsidRPr="00E047EB" w:rsidRDefault="00B20163" w:rsidP="00924678">
            <w:pPr>
              <w:pStyle w:val="Standard"/>
              <w:spacing w:after="0" w:line="240" w:lineRule="auto"/>
              <w:contextualSpacing/>
              <w:rPr>
                <w:rFonts w:ascii="Times New Roman" w:hAnsi="Times New Roman" w:cs="Times New Roman"/>
                <w:sz w:val="24"/>
                <w:szCs w:val="24"/>
                <w:lang w:val="en-GB"/>
              </w:rPr>
            </w:pPr>
            <w:r w:rsidRPr="00E047EB">
              <w:rPr>
                <w:rFonts w:ascii="Times New Roman" w:hAnsi="Times New Roman" w:cs="Times New Roman"/>
                <w:sz w:val="24"/>
                <w:szCs w:val="24"/>
                <w:lang w:val="en-GB"/>
              </w:rPr>
              <w:t>-1.583</w:t>
            </w:r>
          </w:p>
        </w:tc>
        <w:tc>
          <w:tcPr>
            <w:tcW w:w="1152" w:type="dxa"/>
            <w:tcBorders>
              <w:top w:val="single" w:sz="4" w:space="0" w:color="000000"/>
            </w:tcBorders>
            <w:shd w:val="clear" w:color="auto" w:fill="auto"/>
            <w:tcMar>
              <w:top w:w="0" w:type="dxa"/>
              <w:left w:w="108" w:type="dxa"/>
              <w:bottom w:w="0" w:type="dxa"/>
              <w:right w:w="108" w:type="dxa"/>
            </w:tcMar>
          </w:tcPr>
          <w:p w14:paraId="65467F4C" w14:textId="77777777" w:rsidR="00537BF1" w:rsidRPr="00E047EB" w:rsidRDefault="00B20163" w:rsidP="00924678">
            <w:pPr>
              <w:pStyle w:val="Standard"/>
              <w:spacing w:after="0" w:line="240" w:lineRule="auto"/>
              <w:contextualSpacing/>
              <w:rPr>
                <w:rFonts w:ascii="Times New Roman" w:hAnsi="Times New Roman" w:cs="Times New Roman"/>
                <w:sz w:val="24"/>
                <w:szCs w:val="24"/>
                <w:lang w:val="en-GB"/>
              </w:rPr>
            </w:pPr>
            <w:r w:rsidRPr="00E047EB">
              <w:rPr>
                <w:rFonts w:ascii="Times New Roman" w:hAnsi="Times New Roman" w:cs="Times New Roman"/>
                <w:sz w:val="24"/>
                <w:szCs w:val="24"/>
                <w:lang w:val="en-GB"/>
              </w:rPr>
              <w:t>.118</w:t>
            </w:r>
          </w:p>
        </w:tc>
        <w:tc>
          <w:tcPr>
            <w:tcW w:w="1072" w:type="dxa"/>
            <w:tcBorders>
              <w:top w:val="single" w:sz="4" w:space="0" w:color="000000"/>
            </w:tcBorders>
            <w:shd w:val="clear" w:color="auto" w:fill="auto"/>
            <w:tcMar>
              <w:top w:w="0" w:type="dxa"/>
              <w:left w:w="108" w:type="dxa"/>
              <w:bottom w:w="0" w:type="dxa"/>
              <w:right w:w="108" w:type="dxa"/>
            </w:tcMar>
          </w:tcPr>
          <w:p w14:paraId="5C8E805E" w14:textId="77777777" w:rsidR="00537BF1" w:rsidRPr="00E047EB" w:rsidRDefault="00B20163" w:rsidP="00924678">
            <w:pPr>
              <w:pStyle w:val="Standard"/>
              <w:spacing w:after="0" w:line="240" w:lineRule="auto"/>
              <w:contextualSpacing/>
              <w:rPr>
                <w:rFonts w:ascii="Times New Roman" w:hAnsi="Times New Roman" w:cs="Times New Roman"/>
                <w:sz w:val="24"/>
                <w:szCs w:val="24"/>
                <w:lang w:val="en-GB"/>
              </w:rPr>
            </w:pPr>
            <w:r w:rsidRPr="00E047EB">
              <w:rPr>
                <w:rFonts w:ascii="Times New Roman" w:hAnsi="Times New Roman" w:cs="Times New Roman"/>
                <w:sz w:val="24"/>
                <w:szCs w:val="24"/>
                <w:lang w:val="en-GB"/>
              </w:rPr>
              <w:t>.039</w:t>
            </w:r>
          </w:p>
        </w:tc>
      </w:tr>
      <w:tr w:rsidR="000A12AF" w:rsidRPr="00E047EB" w14:paraId="6DF75514" w14:textId="77777777">
        <w:trPr>
          <w:trHeight w:val="20"/>
        </w:trPr>
        <w:tc>
          <w:tcPr>
            <w:tcW w:w="4343" w:type="dxa"/>
            <w:shd w:val="clear" w:color="auto" w:fill="auto"/>
            <w:tcMar>
              <w:top w:w="0" w:type="dxa"/>
              <w:left w:w="108" w:type="dxa"/>
              <w:bottom w:w="0" w:type="dxa"/>
              <w:right w:w="108" w:type="dxa"/>
            </w:tcMar>
          </w:tcPr>
          <w:p w14:paraId="54CC6397" w14:textId="77777777" w:rsidR="00537BF1" w:rsidRPr="00E047EB" w:rsidRDefault="00B20163" w:rsidP="00924678">
            <w:pPr>
              <w:pStyle w:val="Standard"/>
              <w:spacing w:after="0" w:line="240" w:lineRule="auto"/>
              <w:contextualSpacing/>
              <w:rPr>
                <w:rFonts w:ascii="Times New Roman" w:hAnsi="Times New Roman" w:cs="Times New Roman"/>
                <w:sz w:val="24"/>
                <w:szCs w:val="24"/>
                <w:lang w:val="en-GB"/>
              </w:rPr>
            </w:pPr>
            <w:r w:rsidRPr="00E047EB">
              <w:rPr>
                <w:rFonts w:ascii="Times New Roman" w:hAnsi="Times New Roman" w:cs="Times New Roman"/>
                <w:sz w:val="24"/>
                <w:szCs w:val="24"/>
                <w:lang w:val="en-GB"/>
              </w:rPr>
              <w:t>ZT_mean</w:t>
            </w:r>
          </w:p>
        </w:tc>
        <w:tc>
          <w:tcPr>
            <w:tcW w:w="1328" w:type="dxa"/>
            <w:shd w:val="clear" w:color="auto" w:fill="auto"/>
            <w:tcMar>
              <w:top w:w="0" w:type="dxa"/>
              <w:left w:w="108" w:type="dxa"/>
              <w:bottom w:w="0" w:type="dxa"/>
              <w:right w:w="108" w:type="dxa"/>
            </w:tcMar>
          </w:tcPr>
          <w:p w14:paraId="40156C3A" w14:textId="77777777" w:rsidR="00537BF1" w:rsidRPr="00E047EB" w:rsidRDefault="00B20163" w:rsidP="00924678">
            <w:pPr>
              <w:pStyle w:val="Standard"/>
              <w:spacing w:after="0" w:line="240" w:lineRule="auto"/>
              <w:contextualSpacing/>
              <w:rPr>
                <w:rFonts w:ascii="Times New Roman" w:hAnsi="Times New Roman" w:cs="Times New Roman"/>
                <w:sz w:val="24"/>
                <w:szCs w:val="24"/>
                <w:lang w:val="en-GB"/>
              </w:rPr>
            </w:pPr>
            <w:r w:rsidRPr="00E047EB">
              <w:rPr>
                <w:rFonts w:ascii="Times New Roman" w:hAnsi="Times New Roman" w:cs="Times New Roman"/>
                <w:sz w:val="24"/>
                <w:szCs w:val="24"/>
                <w:lang w:val="en-GB"/>
              </w:rPr>
              <w:t>-124.73</w:t>
            </w:r>
          </w:p>
        </w:tc>
        <w:tc>
          <w:tcPr>
            <w:tcW w:w="1177" w:type="dxa"/>
            <w:shd w:val="clear" w:color="auto" w:fill="auto"/>
            <w:tcMar>
              <w:top w:w="0" w:type="dxa"/>
              <w:left w:w="108" w:type="dxa"/>
              <w:bottom w:w="0" w:type="dxa"/>
              <w:right w:w="108" w:type="dxa"/>
            </w:tcMar>
          </w:tcPr>
          <w:p w14:paraId="10E5B4C8" w14:textId="77777777" w:rsidR="00537BF1" w:rsidRPr="00E047EB" w:rsidRDefault="00B20163" w:rsidP="00924678">
            <w:pPr>
              <w:pStyle w:val="Standard"/>
              <w:spacing w:after="0" w:line="240" w:lineRule="auto"/>
              <w:contextualSpacing/>
              <w:rPr>
                <w:rFonts w:ascii="Times New Roman" w:hAnsi="Times New Roman" w:cs="Times New Roman"/>
                <w:sz w:val="24"/>
                <w:szCs w:val="24"/>
                <w:lang w:val="en-GB"/>
              </w:rPr>
            </w:pPr>
            <w:r w:rsidRPr="00E047EB">
              <w:rPr>
                <w:rFonts w:ascii="Times New Roman" w:hAnsi="Times New Roman" w:cs="Times New Roman"/>
                <w:sz w:val="24"/>
                <w:szCs w:val="24"/>
                <w:lang w:val="en-GB"/>
              </w:rPr>
              <w:t>-0.903</w:t>
            </w:r>
          </w:p>
        </w:tc>
        <w:tc>
          <w:tcPr>
            <w:tcW w:w="1152" w:type="dxa"/>
            <w:shd w:val="clear" w:color="auto" w:fill="auto"/>
            <w:tcMar>
              <w:top w:w="0" w:type="dxa"/>
              <w:left w:w="108" w:type="dxa"/>
              <w:bottom w:w="0" w:type="dxa"/>
              <w:right w:w="108" w:type="dxa"/>
            </w:tcMar>
          </w:tcPr>
          <w:p w14:paraId="5755099D" w14:textId="77777777" w:rsidR="00537BF1" w:rsidRPr="00E047EB" w:rsidRDefault="00B20163" w:rsidP="00924678">
            <w:pPr>
              <w:pStyle w:val="Standard"/>
              <w:spacing w:after="0" w:line="240" w:lineRule="auto"/>
              <w:contextualSpacing/>
              <w:rPr>
                <w:rFonts w:ascii="Times New Roman" w:hAnsi="Times New Roman" w:cs="Times New Roman"/>
                <w:sz w:val="24"/>
                <w:szCs w:val="24"/>
                <w:lang w:val="en-GB"/>
              </w:rPr>
            </w:pPr>
            <w:r w:rsidRPr="00E047EB">
              <w:rPr>
                <w:rFonts w:ascii="Times New Roman" w:hAnsi="Times New Roman" w:cs="Times New Roman"/>
                <w:sz w:val="24"/>
                <w:szCs w:val="24"/>
                <w:lang w:val="en-GB"/>
              </w:rPr>
              <w:t>.369</w:t>
            </w:r>
          </w:p>
        </w:tc>
        <w:tc>
          <w:tcPr>
            <w:tcW w:w="1072" w:type="dxa"/>
            <w:shd w:val="clear" w:color="auto" w:fill="auto"/>
            <w:tcMar>
              <w:top w:w="0" w:type="dxa"/>
              <w:left w:w="108" w:type="dxa"/>
              <w:bottom w:w="0" w:type="dxa"/>
              <w:right w:w="108" w:type="dxa"/>
            </w:tcMar>
          </w:tcPr>
          <w:p w14:paraId="745EA546" w14:textId="77777777" w:rsidR="00537BF1" w:rsidRPr="00E047EB" w:rsidRDefault="00B20163" w:rsidP="00924678">
            <w:pPr>
              <w:pStyle w:val="Standard"/>
              <w:spacing w:after="0" w:line="240" w:lineRule="auto"/>
              <w:contextualSpacing/>
              <w:rPr>
                <w:rFonts w:ascii="Times New Roman" w:hAnsi="Times New Roman" w:cs="Times New Roman"/>
                <w:sz w:val="24"/>
                <w:szCs w:val="24"/>
                <w:lang w:val="en-GB"/>
              </w:rPr>
            </w:pPr>
            <w:r w:rsidRPr="00E047EB">
              <w:rPr>
                <w:rFonts w:ascii="Times New Roman" w:hAnsi="Times New Roman" w:cs="Times New Roman"/>
                <w:sz w:val="24"/>
                <w:szCs w:val="24"/>
                <w:lang w:val="en-GB"/>
              </w:rPr>
              <w:t>.001</w:t>
            </w:r>
          </w:p>
        </w:tc>
      </w:tr>
      <w:tr w:rsidR="000A12AF" w:rsidRPr="00E047EB" w14:paraId="29D3DE94" w14:textId="77777777">
        <w:trPr>
          <w:trHeight w:val="20"/>
        </w:trPr>
        <w:tc>
          <w:tcPr>
            <w:tcW w:w="4343" w:type="dxa"/>
            <w:tcBorders>
              <w:bottom w:val="single" w:sz="4" w:space="0" w:color="000000"/>
            </w:tcBorders>
            <w:shd w:val="clear" w:color="auto" w:fill="auto"/>
            <w:tcMar>
              <w:top w:w="0" w:type="dxa"/>
              <w:left w:w="108" w:type="dxa"/>
              <w:bottom w:w="0" w:type="dxa"/>
              <w:right w:w="108" w:type="dxa"/>
            </w:tcMar>
          </w:tcPr>
          <w:p w14:paraId="4487DAC6" w14:textId="77777777" w:rsidR="00537BF1" w:rsidRPr="00E047EB" w:rsidRDefault="00B20163" w:rsidP="00924678">
            <w:pPr>
              <w:pStyle w:val="Standard"/>
              <w:spacing w:after="0" w:line="240" w:lineRule="auto"/>
              <w:contextualSpacing/>
              <w:rPr>
                <w:rFonts w:ascii="Times New Roman" w:hAnsi="Times New Roman" w:cs="Times New Roman"/>
                <w:sz w:val="24"/>
                <w:szCs w:val="24"/>
                <w:lang w:val="en-GB"/>
              </w:rPr>
            </w:pPr>
            <w:r w:rsidRPr="00E047EB">
              <w:rPr>
                <w:rFonts w:ascii="Times New Roman" w:hAnsi="Times New Roman" w:cs="Times New Roman"/>
                <w:sz w:val="24"/>
                <w:szCs w:val="24"/>
                <w:lang w:val="en-GB"/>
              </w:rPr>
              <w:t>ZNarcissism *ZT_mean</w:t>
            </w:r>
          </w:p>
        </w:tc>
        <w:tc>
          <w:tcPr>
            <w:tcW w:w="1328" w:type="dxa"/>
            <w:tcBorders>
              <w:bottom w:val="single" w:sz="4" w:space="0" w:color="000000"/>
            </w:tcBorders>
            <w:shd w:val="clear" w:color="auto" w:fill="auto"/>
            <w:tcMar>
              <w:top w:w="0" w:type="dxa"/>
              <w:left w:w="108" w:type="dxa"/>
              <w:bottom w:w="0" w:type="dxa"/>
              <w:right w:w="108" w:type="dxa"/>
            </w:tcMar>
          </w:tcPr>
          <w:p w14:paraId="2AE0B72C" w14:textId="77777777" w:rsidR="00537BF1" w:rsidRPr="00E047EB" w:rsidRDefault="00B20163" w:rsidP="00924678">
            <w:pPr>
              <w:pStyle w:val="Standard"/>
              <w:spacing w:after="0" w:line="240" w:lineRule="auto"/>
              <w:contextualSpacing/>
              <w:rPr>
                <w:rFonts w:ascii="Times New Roman" w:hAnsi="Times New Roman" w:cs="Times New Roman"/>
                <w:sz w:val="24"/>
                <w:szCs w:val="24"/>
                <w:lang w:val="en-GB"/>
              </w:rPr>
            </w:pPr>
            <w:r w:rsidRPr="00E047EB">
              <w:rPr>
                <w:rFonts w:ascii="Times New Roman" w:hAnsi="Times New Roman" w:cs="Times New Roman"/>
                <w:sz w:val="24"/>
                <w:szCs w:val="24"/>
                <w:lang w:val="en-GB"/>
              </w:rPr>
              <w:t>332.86</w:t>
            </w:r>
          </w:p>
        </w:tc>
        <w:tc>
          <w:tcPr>
            <w:tcW w:w="1177" w:type="dxa"/>
            <w:tcBorders>
              <w:bottom w:val="single" w:sz="4" w:space="0" w:color="000000"/>
            </w:tcBorders>
            <w:shd w:val="clear" w:color="auto" w:fill="auto"/>
            <w:tcMar>
              <w:top w:w="0" w:type="dxa"/>
              <w:left w:w="108" w:type="dxa"/>
              <w:bottom w:w="0" w:type="dxa"/>
              <w:right w:w="108" w:type="dxa"/>
            </w:tcMar>
          </w:tcPr>
          <w:p w14:paraId="09DFD347" w14:textId="77777777" w:rsidR="00537BF1" w:rsidRPr="00E047EB" w:rsidRDefault="00B20163" w:rsidP="00924678">
            <w:pPr>
              <w:pStyle w:val="Standard"/>
              <w:spacing w:after="0" w:line="240" w:lineRule="auto"/>
              <w:contextualSpacing/>
              <w:rPr>
                <w:rFonts w:ascii="Times New Roman" w:hAnsi="Times New Roman" w:cs="Times New Roman"/>
                <w:sz w:val="24"/>
                <w:szCs w:val="24"/>
                <w:lang w:val="en-GB"/>
              </w:rPr>
            </w:pPr>
            <w:r w:rsidRPr="00E047EB">
              <w:rPr>
                <w:rFonts w:ascii="Times New Roman" w:hAnsi="Times New Roman" w:cs="Times New Roman"/>
                <w:sz w:val="24"/>
                <w:szCs w:val="24"/>
                <w:lang w:val="en-GB"/>
              </w:rPr>
              <w:t>2.499</w:t>
            </w:r>
          </w:p>
        </w:tc>
        <w:tc>
          <w:tcPr>
            <w:tcW w:w="1152" w:type="dxa"/>
            <w:tcBorders>
              <w:bottom w:val="single" w:sz="4" w:space="0" w:color="000000"/>
            </w:tcBorders>
            <w:shd w:val="clear" w:color="auto" w:fill="auto"/>
            <w:tcMar>
              <w:top w:w="0" w:type="dxa"/>
              <w:left w:w="108" w:type="dxa"/>
              <w:bottom w:w="0" w:type="dxa"/>
              <w:right w:w="108" w:type="dxa"/>
            </w:tcMar>
          </w:tcPr>
          <w:p w14:paraId="6AB8F86C" w14:textId="77777777" w:rsidR="00537BF1" w:rsidRPr="00E047EB" w:rsidRDefault="00B20163" w:rsidP="00924678">
            <w:pPr>
              <w:pStyle w:val="Standard"/>
              <w:spacing w:after="0" w:line="240" w:lineRule="auto"/>
              <w:contextualSpacing/>
              <w:rPr>
                <w:rFonts w:ascii="Times New Roman" w:hAnsi="Times New Roman" w:cs="Times New Roman"/>
                <w:sz w:val="24"/>
                <w:szCs w:val="24"/>
                <w:lang w:val="en-GB"/>
              </w:rPr>
            </w:pPr>
            <w:r w:rsidRPr="00E047EB">
              <w:rPr>
                <w:rFonts w:ascii="Times New Roman" w:hAnsi="Times New Roman" w:cs="Times New Roman"/>
                <w:sz w:val="24"/>
                <w:szCs w:val="24"/>
                <w:lang w:val="en-GB"/>
              </w:rPr>
              <w:t>.015</w:t>
            </w:r>
          </w:p>
        </w:tc>
        <w:tc>
          <w:tcPr>
            <w:tcW w:w="1072" w:type="dxa"/>
            <w:tcBorders>
              <w:bottom w:val="single" w:sz="4" w:space="0" w:color="000000"/>
            </w:tcBorders>
            <w:shd w:val="clear" w:color="auto" w:fill="auto"/>
            <w:tcMar>
              <w:top w:w="0" w:type="dxa"/>
              <w:left w:w="108" w:type="dxa"/>
              <w:bottom w:w="0" w:type="dxa"/>
              <w:right w:w="108" w:type="dxa"/>
            </w:tcMar>
          </w:tcPr>
          <w:p w14:paraId="551F38D3" w14:textId="77777777" w:rsidR="00537BF1" w:rsidRPr="00E047EB" w:rsidRDefault="00B20163" w:rsidP="00924678">
            <w:pPr>
              <w:pStyle w:val="Standard"/>
              <w:spacing w:after="0" w:line="240" w:lineRule="auto"/>
              <w:contextualSpacing/>
              <w:rPr>
                <w:rFonts w:ascii="Times New Roman" w:hAnsi="Times New Roman" w:cs="Times New Roman"/>
                <w:sz w:val="24"/>
                <w:szCs w:val="24"/>
                <w:lang w:val="en-GB"/>
              </w:rPr>
            </w:pPr>
            <w:r w:rsidRPr="00E047EB">
              <w:rPr>
                <w:rFonts w:ascii="Times New Roman" w:hAnsi="Times New Roman" w:cs="Times New Roman"/>
                <w:sz w:val="24"/>
                <w:szCs w:val="24"/>
                <w:lang w:val="en-GB"/>
              </w:rPr>
              <w:t>.070</w:t>
            </w:r>
          </w:p>
        </w:tc>
      </w:tr>
    </w:tbl>
    <w:p w14:paraId="400EAB22" w14:textId="77777777" w:rsidR="00537BF1" w:rsidRPr="00E047EB" w:rsidRDefault="00B20163" w:rsidP="00924678">
      <w:pPr>
        <w:pStyle w:val="Standard"/>
        <w:rPr>
          <w:lang w:val="en-US"/>
        </w:rPr>
      </w:pPr>
      <w:r w:rsidRPr="00E047EB">
        <w:rPr>
          <w:rFonts w:ascii="Times New Roman" w:hAnsi="Times New Roman" w:cs="Times New Roman"/>
          <w:i/>
          <w:iCs/>
          <w:sz w:val="24"/>
          <w:szCs w:val="24"/>
          <w:lang w:val="en-US"/>
        </w:rPr>
        <w:t>Note.</w:t>
      </w:r>
      <w:r w:rsidRPr="00E047EB">
        <w:rPr>
          <w:rFonts w:ascii="Times New Roman" w:hAnsi="Times New Roman" w:cs="Times New Roman"/>
          <w:sz w:val="24"/>
          <w:szCs w:val="24"/>
          <w:lang w:val="en-US"/>
        </w:rPr>
        <w:t xml:space="preserve"> ZNarcissism = standardized narcissism, </w:t>
      </w:r>
      <w:r w:rsidRPr="00E047EB">
        <w:rPr>
          <w:rFonts w:ascii="Times New Roman" w:hAnsi="Times New Roman" w:cs="Times New Roman"/>
          <w:sz w:val="24"/>
          <w:szCs w:val="24"/>
          <w:lang w:val="en-GB"/>
        </w:rPr>
        <w:t xml:space="preserve">ZT_mean = </w:t>
      </w:r>
      <w:r w:rsidRPr="00E047EB">
        <w:rPr>
          <w:rFonts w:ascii="Times New Roman" w:hAnsi="Times New Roman" w:cs="Times New Roman"/>
          <w:sz w:val="24"/>
          <w:szCs w:val="24"/>
          <w:lang w:val="en-US"/>
        </w:rPr>
        <w:t xml:space="preserve">standardized </w:t>
      </w:r>
      <w:r w:rsidRPr="00E047EB">
        <w:rPr>
          <w:rFonts w:ascii="Times New Roman" w:hAnsi="Times New Roman" w:cs="Times New Roman"/>
          <w:sz w:val="24"/>
          <w:szCs w:val="24"/>
          <w:lang w:val="en-GB"/>
        </w:rPr>
        <w:t xml:space="preserve">mean T (averaged across two measurements). </w:t>
      </w:r>
      <w:r w:rsidRPr="00E047EB">
        <w:rPr>
          <w:rStyle w:val="mw-headline"/>
          <w:rFonts w:ascii="Times New Roman" w:hAnsi="Times New Roman" w:cs="Times New Roman"/>
          <w:i/>
          <w:iCs/>
          <w:sz w:val="24"/>
          <w:szCs w:val="24"/>
          <w:lang w:val="en-US"/>
        </w:rPr>
        <w:t>ƒ</w:t>
      </w:r>
      <w:r w:rsidRPr="00E047EB">
        <w:rPr>
          <w:rStyle w:val="mw-headline"/>
          <w:rFonts w:ascii="Times New Roman" w:hAnsi="Times New Roman" w:cs="Times New Roman"/>
          <w:sz w:val="24"/>
          <w:szCs w:val="24"/>
          <w:vertAlign w:val="superscript"/>
          <w:lang w:val="en-US"/>
        </w:rPr>
        <w:t xml:space="preserve">2 </w:t>
      </w:r>
      <w:r w:rsidRPr="00E047EB">
        <w:rPr>
          <w:rFonts w:ascii="Times New Roman" w:hAnsi="Times New Roman" w:cs="Times New Roman"/>
          <w:sz w:val="24"/>
          <w:szCs w:val="24"/>
          <w:lang w:val="en-US"/>
        </w:rPr>
        <w:t xml:space="preserve">= </w:t>
      </w:r>
      <w:r w:rsidRPr="00E047EB">
        <w:rPr>
          <w:rStyle w:val="mw-headline"/>
          <w:rFonts w:ascii="Times New Roman" w:hAnsi="Times New Roman" w:cs="Times New Roman"/>
          <w:sz w:val="24"/>
          <w:szCs w:val="24"/>
          <w:lang w:val="en-US"/>
        </w:rPr>
        <w:t>Cohen's </w:t>
      </w:r>
      <w:r w:rsidRPr="00E047EB">
        <w:rPr>
          <w:rStyle w:val="mw-headline"/>
          <w:rFonts w:ascii="Times New Roman" w:hAnsi="Times New Roman" w:cs="Times New Roman"/>
          <w:i/>
          <w:iCs/>
          <w:sz w:val="24"/>
          <w:szCs w:val="24"/>
          <w:lang w:val="en-US"/>
        </w:rPr>
        <w:t>ƒ</w:t>
      </w:r>
      <w:r w:rsidRPr="00E047EB">
        <w:rPr>
          <w:rStyle w:val="mw-headline"/>
          <w:rFonts w:ascii="Times New Roman" w:hAnsi="Times New Roman" w:cs="Times New Roman"/>
          <w:sz w:val="24"/>
          <w:szCs w:val="24"/>
          <w:vertAlign w:val="superscript"/>
          <w:lang w:val="en-US"/>
        </w:rPr>
        <w:t>2</w:t>
      </w:r>
      <w:r w:rsidRPr="00E047EB">
        <w:rPr>
          <w:rStyle w:val="mw-headline"/>
          <w:rFonts w:ascii="Times New Roman" w:hAnsi="Times New Roman" w:cs="Times New Roman"/>
          <w:sz w:val="24"/>
          <w:szCs w:val="24"/>
          <w:lang w:val="en-US"/>
        </w:rPr>
        <w:t>.</w:t>
      </w:r>
    </w:p>
    <w:p w14:paraId="0DC80940" w14:textId="77777777" w:rsidR="00537BF1" w:rsidRPr="00E047EB" w:rsidRDefault="00537BF1" w:rsidP="00924678">
      <w:pPr>
        <w:pStyle w:val="Standard"/>
        <w:rPr>
          <w:rFonts w:ascii="Times New Roman" w:hAnsi="Times New Roman" w:cs="Times New Roman"/>
          <w:sz w:val="24"/>
          <w:szCs w:val="24"/>
          <w:lang w:val="en-GB"/>
        </w:rPr>
      </w:pPr>
    </w:p>
    <w:p w14:paraId="4E17A42E" w14:textId="77777777" w:rsidR="00537BF1" w:rsidRPr="00E047EB" w:rsidRDefault="00537BF1" w:rsidP="00924678">
      <w:pPr>
        <w:pStyle w:val="Standard"/>
        <w:rPr>
          <w:rFonts w:ascii="Times New Roman" w:hAnsi="Times New Roman" w:cs="Times New Roman"/>
          <w:sz w:val="24"/>
          <w:szCs w:val="24"/>
          <w:lang w:val="en-GB"/>
        </w:rPr>
      </w:pPr>
    </w:p>
    <w:p w14:paraId="7C0260EF" w14:textId="77777777" w:rsidR="00537BF1" w:rsidRPr="00E047EB" w:rsidRDefault="00B20163" w:rsidP="00924678">
      <w:pPr>
        <w:pStyle w:val="Standard"/>
        <w:pageBreakBefore/>
        <w:rPr>
          <w:rFonts w:ascii="Times New Roman" w:hAnsi="Times New Roman" w:cs="Times New Roman"/>
          <w:sz w:val="24"/>
          <w:szCs w:val="24"/>
          <w:lang w:val="en-US"/>
        </w:rPr>
      </w:pPr>
      <w:r w:rsidRPr="00E047EB">
        <w:rPr>
          <w:rFonts w:ascii="Times New Roman" w:hAnsi="Times New Roman" w:cs="Times New Roman"/>
          <w:sz w:val="24"/>
          <w:szCs w:val="24"/>
          <w:lang w:val="en-US"/>
        </w:rPr>
        <w:t>Table 3</w:t>
      </w:r>
    </w:p>
    <w:p w14:paraId="024DA411" w14:textId="77777777" w:rsidR="00537BF1" w:rsidRPr="00E047EB" w:rsidRDefault="00B20163" w:rsidP="00924678">
      <w:pPr>
        <w:pStyle w:val="Standard"/>
      </w:pPr>
      <w:r w:rsidRPr="00E047EB">
        <w:rPr>
          <w:rFonts w:ascii="Times New Roman" w:hAnsi="Times New Roman" w:cs="Times New Roman"/>
          <w:sz w:val="24"/>
          <w:szCs w:val="24"/>
          <w:lang w:val="en-US"/>
        </w:rPr>
        <w:t>Study 1. Multinomial Logistic Regression of Social Value Orientation. Likelihood Ratio Tests.</w:t>
      </w:r>
    </w:p>
    <w:tbl>
      <w:tblPr>
        <w:tblW w:w="7349" w:type="dxa"/>
        <w:tblLayout w:type="fixed"/>
        <w:tblCellMar>
          <w:left w:w="10" w:type="dxa"/>
          <w:right w:w="10" w:type="dxa"/>
        </w:tblCellMar>
        <w:tblLook w:val="0000" w:firstRow="0" w:lastRow="0" w:firstColumn="0" w:lastColumn="0" w:noHBand="0" w:noVBand="0"/>
      </w:tblPr>
      <w:tblGrid>
        <w:gridCol w:w="1936"/>
        <w:gridCol w:w="1644"/>
        <w:gridCol w:w="1502"/>
        <w:gridCol w:w="1133"/>
        <w:gridCol w:w="1134"/>
      </w:tblGrid>
      <w:tr w:rsidR="000A12AF" w:rsidRPr="00E047EB" w14:paraId="6D792B78" w14:textId="77777777">
        <w:tc>
          <w:tcPr>
            <w:tcW w:w="1936" w:type="dxa"/>
            <w:tcBorders>
              <w:top w:val="single" w:sz="4" w:space="0" w:color="000000"/>
              <w:bottom w:val="single" w:sz="4" w:space="0" w:color="000000"/>
            </w:tcBorders>
            <w:shd w:val="clear" w:color="auto" w:fill="auto"/>
            <w:tcMar>
              <w:top w:w="0" w:type="dxa"/>
              <w:left w:w="108" w:type="dxa"/>
              <w:bottom w:w="0" w:type="dxa"/>
              <w:right w:w="108" w:type="dxa"/>
            </w:tcMar>
          </w:tcPr>
          <w:p w14:paraId="779BE1BC" w14:textId="77777777" w:rsidR="00537BF1" w:rsidRPr="00E047EB" w:rsidRDefault="00B20163" w:rsidP="00924678">
            <w:pPr>
              <w:pStyle w:val="Standard"/>
              <w:spacing w:after="0" w:line="240" w:lineRule="auto"/>
              <w:rPr>
                <w:rFonts w:ascii="Times New Roman" w:hAnsi="Times New Roman" w:cs="Times New Roman"/>
                <w:sz w:val="24"/>
                <w:szCs w:val="24"/>
                <w:lang w:val="en-US"/>
              </w:rPr>
            </w:pPr>
            <w:r w:rsidRPr="00E047EB">
              <w:rPr>
                <w:rFonts w:ascii="Times New Roman" w:hAnsi="Times New Roman" w:cs="Times New Roman"/>
                <w:sz w:val="24"/>
                <w:szCs w:val="24"/>
                <w:lang w:val="en-US"/>
              </w:rPr>
              <w:t>Effect</w:t>
            </w:r>
          </w:p>
        </w:tc>
        <w:tc>
          <w:tcPr>
            <w:tcW w:w="1644" w:type="dxa"/>
            <w:tcBorders>
              <w:top w:val="single" w:sz="4" w:space="0" w:color="000000"/>
              <w:bottom w:val="single" w:sz="4" w:space="0" w:color="000000"/>
            </w:tcBorders>
            <w:shd w:val="clear" w:color="auto" w:fill="auto"/>
            <w:tcMar>
              <w:top w:w="0" w:type="dxa"/>
              <w:left w:w="108" w:type="dxa"/>
              <w:bottom w:w="0" w:type="dxa"/>
              <w:right w:w="108" w:type="dxa"/>
            </w:tcMar>
          </w:tcPr>
          <w:p w14:paraId="322FE708" w14:textId="77777777" w:rsidR="00537BF1" w:rsidRPr="00E047EB" w:rsidRDefault="00B20163" w:rsidP="00924678">
            <w:pPr>
              <w:pStyle w:val="Standard"/>
              <w:spacing w:after="0" w:line="240" w:lineRule="auto"/>
              <w:rPr>
                <w:rFonts w:ascii="Times New Roman" w:hAnsi="Times New Roman" w:cs="Times New Roman"/>
                <w:sz w:val="24"/>
                <w:szCs w:val="24"/>
                <w:lang w:val="en-US"/>
              </w:rPr>
            </w:pPr>
            <w:r w:rsidRPr="00E047EB">
              <w:rPr>
                <w:rFonts w:ascii="Times New Roman" w:hAnsi="Times New Roman" w:cs="Times New Roman"/>
                <w:sz w:val="24"/>
                <w:szCs w:val="24"/>
                <w:lang w:val="en-US"/>
              </w:rPr>
              <w:t>Model Fitting Criteria</w:t>
            </w:r>
          </w:p>
        </w:tc>
        <w:tc>
          <w:tcPr>
            <w:tcW w:w="1502" w:type="dxa"/>
            <w:tcBorders>
              <w:top w:val="single" w:sz="4" w:space="0" w:color="000000"/>
              <w:bottom w:val="single" w:sz="4" w:space="0" w:color="000000"/>
            </w:tcBorders>
            <w:shd w:val="clear" w:color="auto" w:fill="auto"/>
            <w:tcMar>
              <w:top w:w="0" w:type="dxa"/>
              <w:left w:w="108" w:type="dxa"/>
              <w:bottom w:w="0" w:type="dxa"/>
              <w:right w:w="108" w:type="dxa"/>
            </w:tcMar>
          </w:tcPr>
          <w:p w14:paraId="72BEE084" w14:textId="77777777" w:rsidR="00537BF1" w:rsidRPr="00E047EB" w:rsidRDefault="00B20163" w:rsidP="00924678">
            <w:pPr>
              <w:pStyle w:val="Standard"/>
              <w:spacing w:after="0" w:line="240" w:lineRule="auto"/>
              <w:rPr>
                <w:rFonts w:ascii="Times New Roman" w:hAnsi="Times New Roman" w:cs="Times New Roman"/>
                <w:sz w:val="24"/>
                <w:szCs w:val="24"/>
                <w:lang w:val="en-US"/>
              </w:rPr>
            </w:pPr>
            <w:r w:rsidRPr="00E047EB">
              <w:rPr>
                <w:rFonts w:ascii="Times New Roman" w:hAnsi="Times New Roman" w:cs="Times New Roman"/>
                <w:sz w:val="24"/>
                <w:szCs w:val="24"/>
                <w:lang w:val="en-US"/>
              </w:rPr>
              <w:t>Likelihood Ratio Tests</w:t>
            </w:r>
          </w:p>
        </w:tc>
        <w:tc>
          <w:tcPr>
            <w:tcW w:w="1133" w:type="dxa"/>
            <w:tcBorders>
              <w:top w:val="single" w:sz="4" w:space="0" w:color="000000"/>
              <w:bottom w:val="single" w:sz="4" w:space="0" w:color="000000"/>
            </w:tcBorders>
            <w:shd w:val="clear" w:color="auto" w:fill="auto"/>
            <w:tcMar>
              <w:top w:w="0" w:type="dxa"/>
              <w:left w:w="108" w:type="dxa"/>
              <w:bottom w:w="0" w:type="dxa"/>
              <w:right w:w="108" w:type="dxa"/>
            </w:tcMar>
          </w:tcPr>
          <w:p w14:paraId="1FB81427" w14:textId="77777777" w:rsidR="00537BF1" w:rsidRPr="00E047EB" w:rsidRDefault="00537BF1" w:rsidP="00924678">
            <w:pPr>
              <w:pStyle w:val="Standard"/>
              <w:spacing w:after="0" w:line="240" w:lineRule="auto"/>
              <w:rPr>
                <w:rFonts w:ascii="Times New Roman" w:hAnsi="Times New Roman" w:cs="Times New Roman"/>
              </w:rPr>
            </w:pPr>
          </w:p>
        </w:tc>
        <w:tc>
          <w:tcPr>
            <w:tcW w:w="1134" w:type="dxa"/>
            <w:tcBorders>
              <w:top w:val="single" w:sz="4" w:space="0" w:color="000000"/>
              <w:bottom w:val="single" w:sz="4" w:space="0" w:color="000000"/>
            </w:tcBorders>
            <w:shd w:val="clear" w:color="auto" w:fill="auto"/>
            <w:tcMar>
              <w:top w:w="0" w:type="dxa"/>
              <w:left w:w="108" w:type="dxa"/>
              <w:bottom w:w="0" w:type="dxa"/>
              <w:right w:w="108" w:type="dxa"/>
            </w:tcMar>
          </w:tcPr>
          <w:p w14:paraId="73E9DABB" w14:textId="77777777" w:rsidR="00537BF1" w:rsidRPr="00E047EB" w:rsidRDefault="00537BF1" w:rsidP="00924678">
            <w:pPr>
              <w:pStyle w:val="Standard"/>
              <w:spacing w:after="0" w:line="240" w:lineRule="auto"/>
              <w:rPr>
                <w:rFonts w:ascii="Times New Roman" w:hAnsi="Times New Roman" w:cs="Times New Roman"/>
              </w:rPr>
            </w:pPr>
          </w:p>
        </w:tc>
      </w:tr>
      <w:tr w:rsidR="000A12AF" w:rsidRPr="00E047EB" w14:paraId="3F2F76BE" w14:textId="77777777">
        <w:tc>
          <w:tcPr>
            <w:tcW w:w="1936" w:type="dxa"/>
            <w:tcBorders>
              <w:top w:val="single" w:sz="4" w:space="0" w:color="000000"/>
              <w:bottom w:val="single" w:sz="4" w:space="0" w:color="000000"/>
            </w:tcBorders>
            <w:shd w:val="clear" w:color="auto" w:fill="auto"/>
            <w:tcMar>
              <w:top w:w="0" w:type="dxa"/>
              <w:left w:w="108" w:type="dxa"/>
              <w:bottom w:w="0" w:type="dxa"/>
              <w:right w:w="108" w:type="dxa"/>
            </w:tcMar>
          </w:tcPr>
          <w:p w14:paraId="5C859E64" w14:textId="77777777" w:rsidR="00537BF1" w:rsidRPr="00E047EB" w:rsidRDefault="00537BF1" w:rsidP="00924678">
            <w:pPr>
              <w:pStyle w:val="Standard"/>
              <w:spacing w:after="0" w:line="240" w:lineRule="auto"/>
              <w:rPr>
                <w:rFonts w:ascii="Times New Roman" w:hAnsi="Times New Roman" w:cs="Times New Roman"/>
              </w:rPr>
            </w:pPr>
          </w:p>
        </w:tc>
        <w:tc>
          <w:tcPr>
            <w:tcW w:w="1644" w:type="dxa"/>
            <w:tcBorders>
              <w:top w:val="single" w:sz="4" w:space="0" w:color="000000"/>
              <w:bottom w:val="single" w:sz="4" w:space="0" w:color="000000"/>
            </w:tcBorders>
            <w:shd w:val="clear" w:color="auto" w:fill="auto"/>
            <w:tcMar>
              <w:top w:w="0" w:type="dxa"/>
              <w:left w:w="108" w:type="dxa"/>
              <w:bottom w:w="0" w:type="dxa"/>
              <w:right w:w="108" w:type="dxa"/>
            </w:tcMar>
          </w:tcPr>
          <w:p w14:paraId="0D1A4FA7" w14:textId="77777777" w:rsidR="00537BF1" w:rsidRPr="00E047EB" w:rsidRDefault="00B20163" w:rsidP="00924678">
            <w:pPr>
              <w:pStyle w:val="Standard"/>
              <w:spacing w:after="0" w:line="240" w:lineRule="auto"/>
              <w:rPr>
                <w:lang w:val="en-US"/>
              </w:rPr>
            </w:pPr>
            <w:r w:rsidRPr="00E047EB">
              <w:rPr>
                <w:rFonts w:ascii="Times New Roman" w:hAnsi="Times New Roman" w:cs="Times New Roman"/>
                <w:sz w:val="24"/>
                <w:szCs w:val="24"/>
                <w:lang w:val="en-US"/>
              </w:rPr>
              <w:t>-2 Log Likelihood of Reduced Model</w:t>
            </w:r>
          </w:p>
        </w:tc>
        <w:tc>
          <w:tcPr>
            <w:tcW w:w="1502" w:type="dxa"/>
            <w:tcBorders>
              <w:top w:val="single" w:sz="4" w:space="0" w:color="000000"/>
              <w:bottom w:val="single" w:sz="4" w:space="0" w:color="000000"/>
            </w:tcBorders>
            <w:shd w:val="clear" w:color="auto" w:fill="auto"/>
            <w:tcMar>
              <w:top w:w="0" w:type="dxa"/>
              <w:left w:w="108" w:type="dxa"/>
              <w:bottom w:w="0" w:type="dxa"/>
              <w:right w:w="108" w:type="dxa"/>
            </w:tcMar>
          </w:tcPr>
          <w:p w14:paraId="456E6DAB" w14:textId="77777777" w:rsidR="00537BF1" w:rsidRPr="00E047EB" w:rsidRDefault="00B20163" w:rsidP="00924678">
            <w:pPr>
              <w:pStyle w:val="Standard"/>
              <w:spacing w:after="0" w:line="240" w:lineRule="auto"/>
            </w:pPr>
            <w:r w:rsidRPr="00E047EB">
              <w:rPr>
                <w:rFonts w:ascii="Times New Roman" w:hAnsi="Times New Roman" w:cs="Times New Roman"/>
                <w:sz w:val="24"/>
                <w:szCs w:val="24"/>
              </w:rPr>
              <w:t>Chi-</w:t>
            </w:r>
            <w:r w:rsidRPr="00E047EB">
              <w:rPr>
                <w:rFonts w:ascii="Times New Roman" w:hAnsi="Times New Roman" w:cs="Times New Roman"/>
                <w:sz w:val="24"/>
                <w:szCs w:val="24"/>
                <w:lang w:val="en-US"/>
              </w:rPr>
              <w:t>square</w:t>
            </w:r>
          </w:p>
        </w:tc>
        <w:tc>
          <w:tcPr>
            <w:tcW w:w="1133" w:type="dxa"/>
            <w:tcBorders>
              <w:top w:val="single" w:sz="4" w:space="0" w:color="000000"/>
              <w:bottom w:val="single" w:sz="4" w:space="0" w:color="000000"/>
            </w:tcBorders>
            <w:shd w:val="clear" w:color="auto" w:fill="auto"/>
            <w:tcMar>
              <w:top w:w="0" w:type="dxa"/>
              <w:left w:w="108" w:type="dxa"/>
              <w:bottom w:w="0" w:type="dxa"/>
              <w:right w:w="108" w:type="dxa"/>
            </w:tcMar>
          </w:tcPr>
          <w:p w14:paraId="38721535" w14:textId="77777777" w:rsidR="00537BF1" w:rsidRPr="00E047EB" w:rsidRDefault="00B20163" w:rsidP="00924678">
            <w:pPr>
              <w:pStyle w:val="Standard"/>
              <w:spacing w:after="0" w:line="240" w:lineRule="auto"/>
              <w:rPr>
                <w:rFonts w:ascii="Times New Roman" w:hAnsi="Times New Roman" w:cs="Times New Roman"/>
                <w:sz w:val="24"/>
                <w:szCs w:val="24"/>
              </w:rPr>
            </w:pPr>
            <w:r w:rsidRPr="00E047EB">
              <w:rPr>
                <w:rFonts w:ascii="Times New Roman" w:hAnsi="Times New Roman" w:cs="Times New Roman"/>
                <w:sz w:val="24"/>
                <w:szCs w:val="24"/>
              </w:rPr>
              <w:t>df</w:t>
            </w:r>
          </w:p>
        </w:tc>
        <w:tc>
          <w:tcPr>
            <w:tcW w:w="1134" w:type="dxa"/>
            <w:tcBorders>
              <w:top w:val="single" w:sz="4" w:space="0" w:color="000000"/>
              <w:bottom w:val="single" w:sz="4" w:space="0" w:color="000000"/>
            </w:tcBorders>
            <w:shd w:val="clear" w:color="auto" w:fill="auto"/>
            <w:tcMar>
              <w:top w:w="0" w:type="dxa"/>
              <w:left w:w="108" w:type="dxa"/>
              <w:bottom w:w="0" w:type="dxa"/>
              <w:right w:w="108" w:type="dxa"/>
            </w:tcMar>
          </w:tcPr>
          <w:p w14:paraId="0BA4752A" w14:textId="77777777" w:rsidR="00537BF1" w:rsidRPr="00E047EB" w:rsidRDefault="00B20163" w:rsidP="00924678">
            <w:pPr>
              <w:pStyle w:val="Standard"/>
              <w:spacing w:after="0" w:line="240" w:lineRule="auto"/>
              <w:rPr>
                <w:rFonts w:ascii="Times New Roman" w:hAnsi="Times New Roman" w:cs="Times New Roman"/>
                <w:i/>
                <w:iCs/>
                <w:sz w:val="24"/>
                <w:szCs w:val="24"/>
              </w:rPr>
            </w:pPr>
            <w:r w:rsidRPr="00E047EB">
              <w:rPr>
                <w:rFonts w:ascii="Times New Roman" w:hAnsi="Times New Roman" w:cs="Times New Roman"/>
                <w:i/>
                <w:iCs/>
                <w:sz w:val="24"/>
                <w:szCs w:val="24"/>
              </w:rPr>
              <w:t>p</w:t>
            </w:r>
          </w:p>
        </w:tc>
      </w:tr>
      <w:tr w:rsidR="000A12AF" w:rsidRPr="00E047EB" w14:paraId="6A312F11" w14:textId="77777777">
        <w:tc>
          <w:tcPr>
            <w:tcW w:w="1936" w:type="dxa"/>
            <w:tcBorders>
              <w:top w:val="single" w:sz="4" w:space="0" w:color="000000"/>
            </w:tcBorders>
            <w:shd w:val="clear" w:color="auto" w:fill="auto"/>
            <w:tcMar>
              <w:top w:w="0" w:type="dxa"/>
              <w:left w:w="108" w:type="dxa"/>
              <w:bottom w:w="0" w:type="dxa"/>
              <w:right w:w="108" w:type="dxa"/>
            </w:tcMar>
          </w:tcPr>
          <w:p w14:paraId="1AEB307E" w14:textId="77777777" w:rsidR="00537BF1" w:rsidRPr="00E047EB" w:rsidRDefault="00B20163" w:rsidP="00924678">
            <w:pPr>
              <w:pStyle w:val="Standard"/>
              <w:spacing w:after="0" w:line="240" w:lineRule="auto"/>
              <w:rPr>
                <w:rFonts w:ascii="Times New Roman" w:hAnsi="Times New Roman" w:cs="Times New Roman"/>
                <w:sz w:val="24"/>
                <w:szCs w:val="24"/>
                <w:lang w:val="en-US"/>
              </w:rPr>
            </w:pPr>
            <w:r w:rsidRPr="00E047EB">
              <w:rPr>
                <w:rFonts w:ascii="Times New Roman" w:hAnsi="Times New Roman" w:cs="Times New Roman"/>
                <w:sz w:val="24"/>
                <w:szCs w:val="24"/>
                <w:lang w:val="en-US"/>
              </w:rPr>
              <w:t>Intercept</w:t>
            </w:r>
          </w:p>
        </w:tc>
        <w:tc>
          <w:tcPr>
            <w:tcW w:w="1644" w:type="dxa"/>
            <w:tcBorders>
              <w:top w:val="single" w:sz="4" w:space="0" w:color="000000"/>
            </w:tcBorders>
            <w:shd w:val="clear" w:color="auto" w:fill="auto"/>
            <w:tcMar>
              <w:top w:w="0" w:type="dxa"/>
              <w:left w:w="108" w:type="dxa"/>
              <w:bottom w:w="0" w:type="dxa"/>
              <w:right w:w="108" w:type="dxa"/>
            </w:tcMar>
          </w:tcPr>
          <w:p w14:paraId="4BB0009A" w14:textId="77777777" w:rsidR="00537BF1" w:rsidRPr="00E047EB" w:rsidRDefault="00B20163" w:rsidP="00924678">
            <w:pPr>
              <w:pStyle w:val="Standard"/>
              <w:spacing w:after="0" w:line="240" w:lineRule="auto"/>
              <w:rPr>
                <w:rFonts w:ascii="Times New Roman" w:hAnsi="Times New Roman" w:cs="Times New Roman"/>
                <w:sz w:val="24"/>
                <w:szCs w:val="24"/>
                <w:lang w:val="en-US"/>
              </w:rPr>
            </w:pPr>
            <w:r w:rsidRPr="00E047EB">
              <w:rPr>
                <w:rFonts w:ascii="Times New Roman" w:hAnsi="Times New Roman" w:cs="Times New Roman"/>
                <w:sz w:val="24"/>
                <w:szCs w:val="24"/>
                <w:lang w:val="en-US"/>
              </w:rPr>
              <w:t>129.127</w:t>
            </w:r>
          </w:p>
        </w:tc>
        <w:tc>
          <w:tcPr>
            <w:tcW w:w="1502" w:type="dxa"/>
            <w:tcBorders>
              <w:top w:val="single" w:sz="4" w:space="0" w:color="000000"/>
            </w:tcBorders>
            <w:shd w:val="clear" w:color="auto" w:fill="auto"/>
            <w:tcMar>
              <w:top w:w="0" w:type="dxa"/>
              <w:left w:w="108" w:type="dxa"/>
              <w:bottom w:w="0" w:type="dxa"/>
              <w:right w:w="108" w:type="dxa"/>
            </w:tcMar>
          </w:tcPr>
          <w:p w14:paraId="3A1401F1" w14:textId="77777777" w:rsidR="00537BF1" w:rsidRPr="00E047EB" w:rsidRDefault="00B20163" w:rsidP="00924678">
            <w:pPr>
              <w:pStyle w:val="Standard"/>
              <w:spacing w:after="0" w:line="240" w:lineRule="auto"/>
              <w:rPr>
                <w:rFonts w:ascii="Times New Roman" w:hAnsi="Times New Roman" w:cs="Times New Roman"/>
                <w:sz w:val="24"/>
                <w:szCs w:val="24"/>
                <w:lang w:val="en-US"/>
              </w:rPr>
            </w:pPr>
            <w:r w:rsidRPr="00E047EB">
              <w:rPr>
                <w:rFonts w:ascii="Times New Roman" w:hAnsi="Times New Roman" w:cs="Times New Roman"/>
                <w:sz w:val="24"/>
                <w:szCs w:val="24"/>
                <w:lang w:val="en-US"/>
              </w:rPr>
              <w:t>4.178</w:t>
            </w:r>
          </w:p>
        </w:tc>
        <w:tc>
          <w:tcPr>
            <w:tcW w:w="1133" w:type="dxa"/>
            <w:tcBorders>
              <w:top w:val="single" w:sz="4" w:space="0" w:color="000000"/>
            </w:tcBorders>
            <w:shd w:val="clear" w:color="auto" w:fill="auto"/>
            <w:tcMar>
              <w:top w:w="0" w:type="dxa"/>
              <w:left w:w="108" w:type="dxa"/>
              <w:bottom w:w="0" w:type="dxa"/>
              <w:right w:w="108" w:type="dxa"/>
            </w:tcMar>
          </w:tcPr>
          <w:p w14:paraId="2C9B46E7" w14:textId="77777777" w:rsidR="00537BF1" w:rsidRPr="00E047EB" w:rsidRDefault="00B20163" w:rsidP="00924678">
            <w:pPr>
              <w:pStyle w:val="Standard"/>
              <w:spacing w:after="0" w:line="240" w:lineRule="auto"/>
              <w:rPr>
                <w:rFonts w:ascii="Times New Roman" w:hAnsi="Times New Roman" w:cs="Times New Roman"/>
                <w:sz w:val="24"/>
                <w:szCs w:val="24"/>
              </w:rPr>
            </w:pPr>
            <w:r w:rsidRPr="00E047EB">
              <w:rPr>
                <w:rFonts w:ascii="Times New Roman" w:hAnsi="Times New Roman" w:cs="Times New Roman"/>
                <w:sz w:val="24"/>
                <w:szCs w:val="24"/>
              </w:rPr>
              <w:t>2</w:t>
            </w:r>
          </w:p>
        </w:tc>
        <w:tc>
          <w:tcPr>
            <w:tcW w:w="1134" w:type="dxa"/>
            <w:tcBorders>
              <w:top w:val="single" w:sz="4" w:space="0" w:color="000000"/>
            </w:tcBorders>
            <w:shd w:val="clear" w:color="auto" w:fill="auto"/>
            <w:tcMar>
              <w:top w:w="0" w:type="dxa"/>
              <w:left w:w="108" w:type="dxa"/>
              <w:bottom w:w="0" w:type="dxa"/>
              <w:right w:w="108" w:type="dxa"/>
            </w:tcMar>
          </w:tcPr>
          <w:p w14:paraId="5BFBE947" w14:textId="77777777" w:rsidR="00537BF1" w:rsidRPr="00E047EB" w:rsidRDefault="00B20163" w:rsidP="00924678">
            <w:pPr>
              <w:pStyle w:val="Standard"/>
              <w:spacing w:after="0" w:line="240" w:lineRule="auto"/>
              <w:rPr>
                <w:rFonts w:ascii="Times New Roman" w:hAnsi="Times New Roman" w:cs="Times New Roman"/>
                <w:sz w:val="24"/>
                <w:szCs w:val="24"/>
              </w:rPr>
            </w:pPr>
            <w:r w:rsidRPr="00E047EB">
              <w:rPr>
                <w:rFonts w:ascii="Times New Roman" w:hAnsi="Times New Roman" w:cs="Times New Roman"/>
                <w:sz w:val="24"/>
                <w:szCs w:val="24"/>
              </w:rPr>
              <w:t>.127</w:t>
            </w:r>
          </w:p>
        </w:tc>
      </w:tr>
      <w:tr w:rsidR="000A12AF" w:rsidRPr="00E047EB" w14:paraId="4DF45DCC" w14:textId="77777777">
        <w:tc>
          <w:tcPr>
            <w:tcW w:w="1936" w:type="dxa"/>
            <w:shd w:val="clear" w:color="auto" w:fill="auto"/>
            <w:tcMar>
              <w:top w:w="0" w:type="dxa"/>
              <w:left w:w="108" w:type="dxa"/>
              <w:bottom w:w="0" w:type="dxa"/>
              <w:right w:w="108" w:type="dxa"/>
            </w:tcMar>
          </w:tcPr>
          <w:p w14:paraId="7BE79D0D" w14:textId="77777777" w:rsidR="00537BF1" w:rsidRPr="00E047EB" w:rsidRDefault="00B20163" w:rsidP="00924678">
            <w:pPr>
              <w:pStyle w:val="Standard"/>
              <w:spacing w:after="0" w:line="240" w:lineRule="auto"/>
              <w:rPr>
                <w:rFonts w:ascii="Times New Roman" w:hAnsi="Times New Roman" w:cs="Times New Roman"/>
                <w:sz w:val="24"/>
                <w:szCs w:val="24"/>
              </w:rPr>
            </w:pPr>
            <w:r w:rsidRPr="00E047EB">
              <w:rPr>
                <w:rFonts w:ascii="Times New Roman" w:hAnsi="Times New Roman" w:cs="Times New Roman"/>
                <w:sz w:val="24"/>
                <w:szCs w:val="24"/>
              </w:rPr>
              <w:t>T_Mean</w:t>
            </w:r>
          </w:p>
        </w:tc>
        <w:tc>
          <w:tcPr>
            <w:tcW w:w="1644" w:type="dxa"/>
            <w:shd w:val="clear" w:color="auto" w:fill="auto"/>
            <w:tcMar>
              <w:top w:w="0" w:type="dxa"/>
              <w:left w:w="108" w:type="dxa"/>
              <w:bottom w:w="0" w:type="dxa"/>
              <w:right w:w="108" w:type="dxa"/>
            </w:tcMar>
          </w:tcPr>
          <w:p w14:paraId="7F8101EA" w14:textId="77777777" w:rsidR="00537BF1" w:rsidRPr="00E047EB" w:rsidRDefault="00B20163" w:rsidP="00924678">
            <w:pPr>
              <w:pStyle w:val="Standard"/>
              <w:spacing w:after="0" w:line="240" w:lineRule="auto"/>
              <w:rPr>
                <w:rFonts w:ascii="Times New Roman" w:hAnsi="Times New Roman" w:cs="Times New Roman"/>
                <w:sz w:val="24"/>
                <w:szCs w:val="24"/>
              </w:rPr>
            </w:pPr>
            <w:r w:rsidRPr="00E047EB">
              <w:rPr>
                <w:rFonts w:ascii="Times New Roman" w:hAnsi="Times New Roman" w:cs="Times New Roman"/>
                <w:sz w:val="24"/>
                <w:szCs w:val="24"/>
              </w:rPr>
              <w:t>127.985</w:t>
            </w:r>
          </w:p>
        </w:tc>
        <w:tc>
          <w:tcPr>
            <w:tcW w:w="1502" w:type="dxa"/>
            <w:shd w:val="clear" w:color="auto" w:fill="auto"/>
            <w:tcMar>
              <w:top w:w="0" w:type="dxa"/>
              <w:left w:w="108" w:type="dxa"/>
              <w:bottom w:w="0" w:type="dxa"/>
              <w:right w:w="108" w:type="dxa"/>
            </w:tcMar>
          </w:tcPr>
          <w:p w14:paraId="13337A80" w14:textId="77777777" w:rsidR="00537BF1" w:rsidRPr="00E047EB" w:rsidRDefault="00B20163" w:rsidP="00924678">
            <w:pPr>
              <w:pStyle w:val="Standard"/>
              <w:spacing w:after="0" w:line="240" w:lineRule="auto"/>
              <w:rPr>
                <w:rFonts w:ascii="Times New Roman" w:hAnsi="Times New Roman" w:cs="Times New Roman"/>
                <w:sz w:val="24"/>
                <w:szCs w:val="24"/>
              </w:rPr>
            </w:pPr>
            <w:r w:rsidRPr="00E047EB">
              <w:rPr>
                <w:rFonts w:ascii="Times New Roman" w:hAnsi="Times New Roman" w:cs="Times New Roman"/>
                <w:sz w:val="24"/>
                <w:szCs w:val="24"/>
              </w:rPr>
              <w:t>3.036</w:t>
            </w:r>
          </w:p>
        </w:tc>
        <w:tc>
          <w:tcPr>
            <w:tcW w:w="1133" w:type="dxa"/>
            <w:shd w:val="clear" w:color="auto" w:fill="auto"/>
            <w:tcMar>
              <w:top w:w="0" w:type="dxa"/>
              <w:left w:w="108" w:type="dxa"/>
              <w:bottom w:w="0" w:type="dxa"/>
              <w:right w:w="108" w:type="dxa"/>
            </w:tcMar>
          </w:tcPr>
          <w:p w14:paraId="38EF4A28" w14:textId="77777777" w:rsidR="00537BF1" w:rsidRPr="00E047EB" w:rsidRDefault="00B20163" w:rsidP="00924678">
            <w:pPr>
              <w:pStyle w:val="Standard"/>
              <w:spacing w:after="0" w:line="240" w:lineRule="auto"/>
              <w:rPr>
                <w:rFonts w:ascii="Times New Roman" w:hAnsi="Times New Roman" w:cs="Times New Roman"/>
                <w:sz w:val="24"/>
                <w:szCs w:val="24"/>
              </w:rPr>
            </w:pPr>
            <w:r w:rsidRPr="00E047EB">
              <w:rPr>
                <w:rFonts w:ascii="Times New Roman" w:hAnsi="Times New Roman" w:cs="Times New Roman"/>
                <w:sz w:val="24"/>
                <w:szCs w:val="24"/>
              </w:rPr>
              <w:t>2</w:t>
            </w:r>
          </w:p>
        </w:tc>
        <w:tc>
          <w:tcPr>
            <w:tcW w:w="1134" w:type="dxa"/>
            <w:shd w:val="clear" w:color="auto" w:fill="auto"/>
            <w:tcMar>
              <w:top w:w="0" w:type="dxa"/>
              <w:left w:w="108" w:type="dxa"/>
              <w:bottom w:w="0" w:type="dxa"/>
              <w:right w:w="108" w:type="dxa"/>
            </w:tcMar>
          </w:tcPr>
          <w:p w14:paraId="4EFCA936" w14:textId="77777777" w:rsidR="00537BF1" w:rsidRPr="00E047EB" w:rsidRDefault="00B20163" w:rsidP="00924678">
            <w:pPr>
              <w:pStyle w:val="Standard"/>
              <w:spacing w:after="0" w:line="240" w:lineRule="auto"/>
              <w:rPr>
                <w:rFonts w:ascii="Times New Roman" w:hAnsi="Times New Roman" w:cs="Times New Roman"/>
                <w:sz w:val="24"/>
                <w:szCs w:val="24"/>
              </w:rPr>
            </w:pPr>
            <w:r w:rsidRPr="00E047EB">
              <w:rPr>
                <w:rFonts w:ascii="Times New Roman" w:hAnsi="Times New Roman" w:cs="Times New Roman"/>
                <w:sz w:val="24"/>
                <w:szCs w:val="24"/>
              </w:rPr>
              <w:t>.219</w:t>
            </w:r>
          </w:p>
        </w:tc>
      </w:tr>
      <w:tr w:rsidR="000A12AF" w:rsidRPr="00E047EB" w14:paraId="7035EC96" w14:textId="77777777">
        <w:tc>
          <w:tcPr>
            <w:tcW w:w="1936" w:type="dxa"/>
            <w:shd w:val="clear" w:color="auto" w:fill="auto"/>
            <w:tcMar>
              <w:top w:w="0" w:type="dxa"/>
              <w:left w:w="108" w:type="dxa"/>
              <w:bottom w:w="0" w:type="dxa"/>
              <w:right w:w="108" w:type="dxa"/>
            </w:tcMar>
          </w:tcPr>
          <w:p w14:paraId="32BF4B81" w14:textId="77777777" w:rsidR="00537BF1" w:rsidRPr="00E047EB" w:rsidRDefault="00B20163" w:rsidP="00924678">
            <w:pPr>
              <w:pStyle w:val="Standard"/>
              <w:spacing w:after="0" w:line="240" w:lineRule="auto"/>
              <w:rPr>
                <w:rFonts w:ascii="Times New Roman" w:hAnsi="Times New Roman" w:cs="Times New Roman"/>
                <w:sz w:val="24"/>
                <w:szCs w:val="24"/>
              </w:rPr>
            </w:pPr>
            <w:r w:rsidRPr="00E047EB">
              <w:rPr>
                <w:rFonts w:ascii="Times New Roman" w:hAnsi="Times New Roman" w:cs="Times New Roman"/>
                <w:sz w:val="24"/>
                <w:szCs w:val="24"/>
              </w:rPr>
              <w:t>ZNarcissism</w:t>
            </w:r>
          </w:p>
        </w:tc>
        <w:tc>
          <w:tcPr>
            <w:tcW w:w="1644" w:type="dxa"/>
            <w:shd w:val="clear" w:color="auto" w:fill="auto"/>
            <w:tcMar>
              <w:top w:w="0" w:type="dxa"/>
              <w:left w:w="108" w:type="dxa"/>
              <w:bottom w:w="0" w:type="dxa"/>
              <w:right w:w="108" w:type="dxa"/>
            </w:tcMar>
          </w:tcPr>
          <w:p w14:paraId="6FC05905" w14:textId="77777777" w:rsidR="00537BF1" w:rsidRPr="00E047EB" w:rsidRDefault="00B20163" w:rsidP="00924678">
            <w:pPr>
              <w:pStyle w:val="Standard"/>
              <w:spacing w:after="0" w:line="240" w:lineRule="auto"/>
              <w:rPr>
                <w:rFonts w:ascii="Times New Roman" w:hAnsi="Times New Roman" w:cs="Times New Roman"/>
                <w:sz w:val="24"/>
                <w:szCs w:val="24"/>
              </w:rPr>
            </w:pPr>
            <w:r w:rsidRPr="00E047EB">
              <w:rPr>
                <w:rFonts w:ascii="Times New Roman" w:hAnsi="Times New Roman" w:cs="Times New Roman"/>
                <w:sz w:val="24"/>
                <w:szCs w:val="24"/>
              </w:rPr>
              <w:t>136.194</w:t>
            </w:r>
          </w:p>
        </w:tc>
        <w:tc>
          <w:tcPr>
            <w:tcW w:w="1502" w:type="dxa"/>
            <w:shd w:val="clear" w:color="auto" w:fill="auto"/>
            <w:tcMar>
              <w:top w:w="0" w:type="dxa"/>
              <w:left w:w="108" w:type="dxa"/>
              <w:bottom w:w="0" w:type="dxa"/>
              <w:right w:w="108" w:type="dxa"/>
            </w:tcMar>
          </w:tcPr>
          <w:p w14:paraId="412407C2" w14:textId="77777777" w:rsidR="00537BF1" w:rsidRPr="00E047EB" w:rsidRDefault="00B20163" w:rsidP="00924678">
            <w:pPr>
              <w:pStyle w:val="Standard"/>
              <w:spacing w:after="0" w:line="240" w:lineRule="auto"/>
              <w:rPr>
                <w:rFonts w:ascii="Times New Roman" w:hAnsi="Times New Roman" w:cs="Times New Roman"/>
                <w:sz w:val="24"/>
                <w:szCs w:val="24"/>
              </w:rPr>
            </w:pPr>
            <w:r w:rsidRPr="00E047EB">
              <w:rPr>
                <w:rFonts w:ascii="Times New Roman" w:hAnsi="Times New Roman" w:cs="Times New Roman"/>
                <w:sz w:val="24"/>
                <w:szCs w:val="24"/>
              </w:rPr>
              <w:t>11.245</w:t>
            </w:r>
          </w:p>
        </w:tc>
        <w:tc>
          <w:tcPr>
            <w:tcW w:w="1133" w:type="dxa"/>
            <w:shd w:val="clear" w:color="auto" w:fill="auto"/>
            <w:tcMar>
              <w:top w:w="0" w:type="dxa"/>
              <w:left w:w="108" w:type="dxa"/>
              <w:bottom w:w="0" w:type="dxa"/>
              <w:right w:w="108" w:type="dxa"/>
            </w:tcMar>
          </w:tcPr>
          <w:p w14:paraId="1E4A6988" w14:textId="77777777" w:rsidR="00537BF1" w:rsidRPr="00E047EB" w:rsidRDefault="00B20163" w:rsidP="00924678">
            <w:pPr>
              <w:pStyle w:val="Standard"/>
              <w:spacing w:after="0" w:line="240" w:lineRule="auto"/>
              <w:rPr>
                <w:rFonts w:ascii="Times New Roman" w:hAnsi="Times New Roman" w:cs="Times New Roman"/>
                <w:sz w:val="24"/>
                <w:szCs w:val="24"/>
              </w:rPr>
            </w:pPr>
            <w:r w:rsidRPr="00E047EB">
              <w:rPr>
                <w:rFonts w:ascii="Times New Roman" w:hAnsi="Times New Roman" w:cs="Times New Roman"/>
                <w:sz w:val="24"/>
                <w:szCs w:val="24"/>
              </w:rPr>
              <w:t>2</w:t>
            </w:r>
          </w:p>
        </w:tc>
        <w:tc>
          <w:tcPr>
            <w:tcW w:w="1134" w:type="dxa"/>
            <w:shd w:val="clear" w:color="auto" w:fill="auto"/>
            <w:tcMar>
              <w:top w:w="0" w:type="dxa"/>
              <w:left w:w="108" w:type="dxa"/>
              <w:bottom w:w="0" w:type="dxa"/>
              <w:right w:w="108" w:type="dxa"/>
            </w:tcMar>
          </w:tcPr>
          <w:p w14:paraId="27BF47E5" w14:textId="77777777" w:rsidR="00537BF1" w:rsidRPr="00E047EB" w:rsidRDefault="00B20163" w:rsidP="00924678">
            <w:pPr>
              <w:pStyle w:val="Standard"/>
              <w:spacing w:after="0" w:line="240" w:lineRule="auto"/>
              <w:rPr>
                <w:rFonts w:ascii="Times New Roman" w:hAnsi="Times New Roman" w:cs="Times New Roman"/>
                <w:sz w:val="24"/>
                <w:szCs w:val="24"/>
              </w:rPr>
            </w:pPr>
            <w:r w:rsidRPr="00E047EB">
              <w:rPr>
                <w:rFonts w:ascii="Times New Roman" w:hAnsi="Times New Roman" w:cs="Times New Roman"/>
                <w:sz w:val="24"/>
                <w:szCs w:val="24"/>
              </w:rPr>
              <w:t>.004</w:t>
            </w:r>
          </w:p>
        </w:tc>
      </w:tr>
      <w:tr w:rsidR="000A12AF" w:rsidRPr="00E047EB" w14:paraId="16EFFB91" w14:textId="77777777">
        <w:tc>
          <w:tcPr>
            <w:tcW w:w="1936" w:type="dxa"/>
            <w:tcBorders>
              <w:bottom w:val="single" w:sz="4" w:space="0" w:color="000000"/>
            </w:tcBorders>
            <w:shd w:val="clear" w:color="auto" w:fill="auto"/>
            <w:tcMar>
              <w:top w:w="0" w:type="dxa"/>
              <w:left w:w="108" w:type="dxa"/>
              <w:bottom w:w="0" w:type="dxa"/>
              <w:right w:w="108" w:type="dxa"/>
            </w:tcMar>
          </w:tcPr>
          <w:p w14:paraId="5FC232DF" w14:textId="77777777" w:rsidR="00537BF1" w:rsidRPr="00E047EB" w:rsidRDefault="00B20163" w:rsidP="00924678">
            <w:pPr>
              <w:pStyle w:val="Standard"/>
              <w:spacing w:after="0" w:line="240" w:lineRule="auto"/>
              <w:rPr>
                <w:rFonts w:ascii="Times New Roman" w:hAnsi="Times New Roman" w:cs="Times New Roman"/>
                <w:sz w:val="24"/>
                <w:szCs w:val="24"/>
              </w:rPr>
            </w:pPr>
            <w:r w:rsidRPr="00E047EB">
              <w:rPr>
                <w:rFonts w:ascii="Times New Roman" w:hAnsi="Times New Roman" w:cs="Times New Roman"/>
                <w:sz w:val="24"/>
                <w:szCs w:val="24"/>
              </w:rPr>
              <w:t>T_Mean * ZNarcissism</w:t>
            </w:r>
          </w:p>
        </w:tc>
        <w:tc>
          <w:tcPr>
            <w:tcW w:w="1644" w:type="dxa"/>
            <w:tcBorders>
              <w:bottom w:val="single" w:sz="4" w:space="0" w:color="000000"/>
            </w:tcBorders>
            <w:shd w:val="clear" w:color="auto" w:fill="auto"/>
            <w:tcMar>
              <w:top w:w="0" w:type="dxa"/>
              <w:left w:w="108" w:type="dxa"/>
              <w:bottom w:w="0" w:type="dxa"/>
              <w:right w:w="108" w:type="dxa"/>
            </w:tcMar>
          </w:tcPr>
          <w:p w14:paraId="382682EF" w14:textId="77777777" w:rsidR="00537BF1" w:rsidRPr="00E047EB" w:rsidRDefault="00B20163" w:rsidP="00924678">
            <w:pPr>
              <w:pStyle w:val="Standard"/>
              <w:spacing w:after="0" w:line="240" w:lineRule="auto"/>
              <w:rPr>
                <w:rFonts w:ascii="Times New Roman" w:hAnsi="Times New Roman" w:cs="Times New Roman"/>
                <w:sz w:val="24"/>
                <w:szCs w:val="24"/>
              </w:rPr>
            </w:pPr>
            <w:r w:rsidRPr="00E047EB">
              <w:rPr>
                <w:rFonts w:ascii="Times New Roman" w:hAnsi="Times New Roman" w:cs="Times New Roman"/>
                <w:sz w:val="24"/>
                <w:szCs w:val="24"/>
              </w:rPr>
              <w:t>133.639</w:t>
            </w:r>
          </w:p>
        </w:tc>
        <w:tc>
          <w:tcPr>
            <w:tcW w:w="1502" w:type="dxa"/>
            <w:tcBorders>
              <w:bottom w:val="single" w:sz="4" w:space="0" w:color="000000"/>
            </w:tcBorders>
            <w:shd w:val="clear" w:color="auto" w:fill="auto"/>
            <w:tcMar>
              <w:top w:w="0" w:type="dxa"/>
              <w:left w:w="108" w:type="dxa"/>
              <w:bottom w:w="0" w:type="dxa"/>
              <w:right w:w="108" w:type="dxa"/>
            </w:tcMar>
          </w:tcPr>
          <w:p w14:paraId="3879D035" w14:textId="77777777" w:rsidR="00537BF1" w:rsidRPr="00E047EB" w:rsidRDefault="00B20163" w:rsidP="00924678">
            <w:pPr>
              <w:pStyle w:val="Standard"/>
              <w:spacing w:after="0" w:line="240" w:lineRule="auto"/>
              <w:rPr>
                <w:rFonts w:ascii="Times New Roman" w:hAnsi="Times New Roman" w:cs="Times New Roman"/>
                <w:sz w:val="24"/>
                <w:szCs w:val="24"/>
              </w:rPr>
            </w:pPr>
            <w:r w:rsidRPr="00E047EB">
              <w:rPr>
                <w:rFonts w:ascii="Times New Roman" w:hAnsi="Times New Roman" w:cs="Times New Roman"/>
                <w:sz w:val="24"/>
                <w:szCs w:val="24"/>
              </w:rPr>
              <w:t>8.690</w:t>
            </w:r>
          </w:p>
        </w:tc>
        <w:tc>
          <w:tcPr>
            <w:tcW w:w="1133" w:type="dxa"/>
            <w:tcBorders>
              <w:bottom w:val="single" w:sz="4" w:space="0" w:color="000000"/>
            </w:tcBorders>
            <w:shd w:val="clear" w:color="auto" w:fill="auto"/>
            <w:tcMar>
              <w:top w:w="0" w:type="dxa"/>
              <w:left w:w="108" w:type="dxa"/>
              <w:bottom w:w="0" w:type="dxa"/>
              <w:right w:w="108" w:type="dxa"/>
            </w:tcMar>
          </w:tcPr>
          <w:p w14:paraId="343562BD" w14:textId="77777777" w:rsidR="00537BF1" w:rsidRPr="00E047EB" w:rsidRDefault="00B20163" w:rsidP="00924678">
            <w:pPr>
              <w:pStyle w:val="Standard"/>
              <w:spacing w:after="0" w:line="240" w:lineRule="auto"/>
              <w:rPr>
                <w:rFonts w:ascii="Times New Roman" w:hAnsi="Times New Roman" w:cs="Times New Roman"/>
                <w:sz w:val="24"/>
                <w:szCs w:val="24"/>
              </w:rPr>
            </w:pPr>
            <w:r w:rsidRPr="00E047EB">
              <w:rPr>
                <w:rFonts w:ascii="Times New Roman" w:hAnsi="Times New Roman" w:cs="Times New Roman"/>
                <w:sz w:val="24"/>
                <w:szCs w:val="24"/>
              </w:rPr>
              <w:t>2</w:t>
            </w:r>
          </w:p>
        </w:tc>
        <w:tc>
          <w:tcPr>
            <w:tcW w:w="1134" w:type="dxa"/>
            <w:tcBorders>
              <w:bottom w:val="single" w:sz="4" w:space="0" w:color="000000"/>
            </w:tcBorders>
            <w:shd w:val="clear" w:color="auto" w:fill="auto"/>
            <w:tcMar>
              <w:top w:w="0" w:type="dxa"/>
              <w:left w:w="108" w:type="dxa"/>
              <w:bottom w:w="0" w:type="dxa"/>
              <w:right w:w="108" w:type="dxa"/>
            </w:tcMar>
          </w:tcPr>
          <w:p w14:paraId="7F19AC32" w14:textId="77777777" w:rsidR="00537BF1" w:rsidRPr="00E047EB" w:rsidRDefault="00B20163" w:rsidP="00924678">
            <w:pPr>
              <w:pStyle w:val="Standard"/>
              <w:spacing w:after="0" w:line="240" w:lineRule="auto"/>
              <w:rPr>
                <w:rFonts w:ascii="Times New Roman" w:hAnsi="Times New Roman" w:cs="Times New Roman"/>
                <w:sz w:val="24"/>
                <w:szCs w:val="24"/>
              </w:rPr>
            </w:pPr>
            <w:r w:rsidRPr="00E047EB">
              <w:rPr>
                <w:rFonts w:ascii="Times New Roman" w:hAnsi="Times New Roman" w:cs="Times New Roman"/>
                <w:sz w:val="24"/>
                <w:szCs w:val="24"/>
              </w:rPr>
              <w:t>.013</w:t>
            </w:r>
          </w:p>
        </w:tc>
      </w:tr>
      <w:tr w:rsidR="000A12AF" w:rsidRPr="001E17E9" w14:paraId="2AFBFC93" w14:textId="77777777">
        <w:trPr>
          <w:trHeight w:val="973"/>
        </w:trPr>
        <w:tc>
          <w:tcPr>
            <w:tcW w:w="7349" w:type="dxa"/>
            <w:gridSpan w:val="5"/>
            <w:tcBorders>
              <w:top w:val="single" w:sz="4" w:space="0" w:color="000000"/>
            </w:tcBorders>
            <w:shd w:val="clear" w:color="auto" w:fill="auto"/>
            <w:tcMar>
              <w:top w:w="0" w:type="dxa"/>
              <w:left w:w="108" w:type="dxa"/>
              <w:bottom w:w="0" w:type="dxa"/>
              <w:right w:w="108" w:type="dxa"/>
            </w:tcMar>
          </w:tcPr>
          <w:p w14:paraId="0F92B7D4" w14:textId="77777777" w:rsidR="00537BF1" w:rsidRPr="00E047EB" w:rsidRDefault="00B20163" w:rsidP="00924678">
            <w:pPr>
              <w:pStyle w:val="Standard"/>
              <w:spacing w:after="0" w:line="240" w:lineRule="auto"/>
              <w:rPr>
                <w:lang w:val="en-US"/>
              </w:rPr>
            </w:pPr>
            <w:r w:rsidRPr="00E047EB">
              <w:rPr>
                <w:rFonts w:ascii="Times New Roman" w:hAnsi="Times New Roman" w:cs="Times New Roman"/>
                <w:i/>
                <w:iCs/>
                <w:sz w:val="24"/>
                <w:szCs w:val="24"/>
                <w:lang w:val="en-US"/>
              </w:rPr>
              <w:t>Note.</w:t>
            </w:r>
            <w:r w:rsidRPr="00E047EB">
              <w:rPr>
                <w:rFonts w:ascii="Times New Roman" w:hAnsi="Times New Roman" w:cs="Times New Roman"/>
                <w:sz w:val="24"/>
                <w:szCs w:val="24"/>
                <w:lang w:val="en-US"/>
              </w:rPr>
              <w:t xml:space="preserve"> The chi-square statistic is the difference in -2 log-likelihoods between the final model and a reduced model. The reduced model is formed by omitting an effect from the final model. The null hypothesis is that all parameters of that effect are zero. ZNarcissism = standardized narcissism, </w:t>
            </w:r>
            <w:r w:rsidRPr="00E047EB">
              <w:rPr>
                <w:rFonts w:ascii="Times New Roman" w:hAnsi="Times New Roman" w:cs="Times New Roman"/>
                <w:sz w:val="24"/>
                <w:szCs w:val="24"/>
                <w:lang w:val="en-GB"/>
              </w:rPr>
              <w:t>T_mean = mean T (averaged across two measurements).</w:t>
            </w:r>
          </w:p>
          <w:p w14:paraId="0AA304CE" w14:textId="77777777" w:rsidR="00537BF1" w:rsidRPr="00E047EB" w:rsidRDefault="00537BF1" w:rsidP="00924678">
            <w:pPr>
              <w:pStyle w:val="Standard"/>
              <w:spacing w:after="0" w:line="240" w:lineRule="auto"/>
              <w:rPr>
                <w:rFonts w:ascii="Times New Roman" w:hAnsi="Times New Roman" w:cs="Times New Roman"/>
                <w:lang w:val="en-US"/>
              </w:rPr>
            </w:pPr>
          </w:p>
        </w:tc>
      </w:tr>
    </w:tbl>
    <w:p w14:paraId="20154D8D" w14:textId="77777777" w:rsidR="00537BF1" w:rsidRPr="00E047EB" w:rsidRDefault="00B20163" w:rsidP="00924678">
      <w:pPr>
        <w:pStyle w:val="Standard"/>
        <w:pageBreakBefore/>
        <w:rPr>
          <w:rFonts w:ascii="Times New Roman" w:hAnsi="Times New Roman" w:cs="Times New Roman"/>
          <w:sz w:val="24"/>
          <w:szCs w:val="24"/>
          <w:lang w:val="en-US"/>
        </w:rPr>
      </w:pPr>
      <w:r w:rsidRPr="00E047EB">
        <w:rPr>
          <w:rFonts w:ascii="Times New Roman" w:hAnsi="Times New Roman" w:cs="Times New Roman"/>
          <w:sz w:val="24"/>
          <w:szCs w:val="24"/>
          <w:lang w:val="en-US"/>
        </w:rPr>
        <w:t>Table 4</w:t>
      </w:r>
    </w:p>
    <w:p w14:paraId="6C4CCBE6" w14:textId="77777777" w:rsidR="00537BF1" w:rsidRPr="00E047EB" w:rsidRDefault="00B20163" w:rsidP="00924678">
      <w:pPr>
        <w:pStyle w:val="Standard"/>
      </w:pPr>
      <w:r w:rsidRPr="00E047EB">
        <w:rPr>
          <w:rFonts w:ascii="Times New Roman" w:hAnsi="Times New Roman" w:cs="Times New Roman"/>
          <w:sz w:val="24"/>
          <w:szCs w:val="24"/>
          <w:lang w:val="en-US"/>
        </w:rPr>
        <w:t>Study 1. Parameter Estimates from Multinomial Logistic Regression of Social Value Orientation. The Reference (Baseline) Category is Prosocial Social Value Orientation.</w:t>
      </w:r>
    </w:p>
    <w:tbl>
      <w:tblPr>
        <w:tblW w:w="10141" w:type="dxa"/>
        <w:tblLayout w:type="fixed"/>
        <w:tblCellMar>
          <w:left w:w="10" w:type="dxa"/>
          <w:right w:w="10" w:type="dxa"/>
        </w:tblCellMar>
        <w:tblLook w:val="0000" w:firstRow="0" w:lastRow="0" w:firstColumn="0" w:lastColumn="0" w:noHBand="0" w:noVBand="0"/>
      </w:tblPr>
      <w:tblGrid>
        <w:gridCol w:w="1644"/>
        <w:gridCol w:w="2378"/>
        <w:gridCol w:w="1081"/>
        <w:gridCol w:w="711"/>
        <w:gridCol w:w="712"/>
        <w:gridCol w:w="407"/>
        <w:gridCol w:w="711"/>
        <w:gridCol w:w="864"/>
        <w:gridCol w:w="806"/>
        <w:gridCol w:w="827"/>
      </w:tblGrid>
      <w:tr w:rsidR="000A12AF" w:rsidRPr="001E17E9" w14:paraId="4A98E593" w14:textId="77777777">
        <w:tc>
          <w:tcPr>
            <w:tcW w:w="1644" w:type="dxa"/>
            <w:tcBorders>
              <w:top w:val="single" w:sz="4" w:space="0" w:color="000000"/>
            </w:tcBorders>
            <w:shd w:val="clear" w:color="auto" w:fill="auto"/>
            <w:tcMar>
              <w:top w:w="0" w:type="dxa"/>
              <w:left w:w="108" w:type="dxa"/>
              <w:bottom w:w="0" w:type="dxa"/>
              <w:right w:w="108" w:type="dxa"/>
            </w:tcMar>
          </w:tcPr>
          <w:p w14:paraId="593720CD" w14:textId="77777777" w:rsidR="00537BF1" w:rsidRPr="00E047EB" w:rsidRDefault="00537BF1" w:rsidP="00924678">
            <w:pPr>
              <w:pStyle w:val="Standard"/>
              <w:spacing w:after="0" w:line="240" w:lineRule="auto"/>
              <w:rPr>
                <w:rFonts w:ascii="Times New Roman" w:hAnsi="Times New Roman" w:cs="Times New Roman"/>
              </w:rPr>
            </w:pPr>
          </w:p>
        </w:tc>
        <w:tc>
          <w:tcPr>
            <w:tcW w:w="2378" w:type="dxa"/>
            <w:tcBorders>
              <w:top w:val="single" w:sz="4" w:space="0" w:color="000000"/>
            </w:tcBorders>
            <w:shd w:val="clear" w:color="auto" w:fill="auto"/>
            <w:tcMar>
              <w:top w:w="0" w:type="dxa"/>
              <w:left w:w="108" w:type="dxa"/>
              <w:bottom w:w="0" w:type="dxa"/>
              <w:right w:w="108" w:type="dxa"/>
            </w:tcMar>
            <w:vAlign w:val="bottom"/>
          </w:tcPr>
          <w:p w14:paraId="32F24831" w14:textId="77777777" w:rsidR="00537BF1" w:rsidRPr="00E047EB" w:rsidRDefault="00537BF1" w:rsidP="00924678">
            <w:pPr>
              <w:pStyle w:val="Standard"/>
              <w:spacing w:after="0" w:line="240" w:lineRule="auto"/>
              <w:rPr>
                <w:rFonts w:ascii="Times New Roman" w:hAnsi="Times New Roman" w:cs="Times New Roman"/>
              </w:rPr>
            </w:pPr>
          </w:p>
        </w:tc>
        <w:tc>
          <w:tcPr>
            <w:tcW w:w="1081" w:type="dxa"/>
            <w:tcBorders>
              <w:top w:val="single" w:sz="4" w:space="0" w:color="000000"/>
            </w:tcBorders>
            <w:shd w:val="clear" w:color="auto" w:fill="auto"/>
            <w:tcMar>
              <w:top w:w="0" w:type="dxa"/>
              <w:left w:w="108" w:type="dxa"/>
              <w:bottom w:w="0" w:type="dxa"/>
              <w:right w:w="108" w:type="dxa"/>
            </w:tcMar>
            <w:vAlign w:val="bottom"/>
          </w:tcPr>
          <w:p w14:paraId="13C852F9" w14:textId="77777777" w:rsidR="00537BF1" w:rsidRPr="00E047EB" w:rsidRDefault="00537BF1" w:rsidP="00924678">
            <w:pPr>
              <w:pStyle w:val="Standard"/>
              <w:spacing w:after="0" w:line="240" w:lineRule="auto"/>
              <w:rPr>
                <w:rFonts w:ascii="Times New Roman" w:hAnsi="Times New Roman" w:cs="Times New Roman"/>
              </w:rPr>
            </w:pPr>
          </w:p>
        </w:tc>
        <w:tc>
          <w:tcPr>
            <w:tcW w:w="711" w:type="dxa"/>
            <w:tcBorders>
              <w:top w:val="single" w:sz="4" w:space="0" w:color="000000"/>
            </w:tcBorders>
            <w:shd w:val="clear" w:color="auto" w:fill="auto"/>
            <w:tcMar>
              <w:top w:w="0" w:type="dxa"/>
              <w:left w:w="108" w:type="dxa"/>
              <w:bottom w:w="0" w:type="dxa"/>
              <w:right w:w="108" w:type="dxa"/>
            </w:tcMar>
            <w:vAlign w:val="bottom"/>
          </w:tcPr>
          <w:p w14:paraId="0723E5C4" w14:textId="77777777" w:rsidR="00537BF1" w:rsidRPr="00E047EB" w:rsidRDefault="00537BF1" w:rsidP="00924678">
            <w:pPr>
              <w:pStyle w:val="Standard"/>
              <w:spacing w:after="0" w:line="240" w:lineRule="auto"/>
              <w:rPr>
                <w:rFonts w:ascii="Times New Roman" w:hAnsi="Times New Roman" w:cs="Times New Roman"/>
              </w:rPr>
            </w:pPr>
          </w:p>
        </w:tc>
        <w:tc>
          <w:tcPr>
            <w:tcW w:w="712" w:type="dxa"/>
            <w:tcBorders>
              <w:top w:val="single" w:sz="4" w:space="0" w:color="000000"/>
            </w:tcBorders>
            <w:shd w:val="clear" w:color="auto" w:fill="auto"/>
            <w:tcMar>
              <w:top w:w="0" w:type="dxa"/>
              <w:left w:w="108" w:type="dxa"/>
              <w:bottom w:w="0" w:type="dxa"/>
              <w:right w:w="108" w:type="dxa"/>
            </w:tcMar>
            <w:vAlign w:val="bottom"/>
          </w:tcPr>
          <w:p w14:paraId="07323260" w14:textId="77777777" w:rsidR="00537BF1" w:rsidRPr="00E047EB" w:rsidRDefault="00537BF1" w:rsidP="00924678">
            <w:pPr>
              <w:pStyle w:val="Standard"/>
              <w:spacing w:after="0" w:line="240" w:lineRule="auto"/>
              <w:rPr>
                <w:rFonts w:ascii="Times New Roman" w:hAnsi="Times New Roman" w:cs="Times New Roman"/>
              </w:rPr>
            </w:pPr>
          </w:p>
        </w:tc>
        <w:tc>
          <w:tcPr>
            <w:tcW w:w="407" w:type="dxa"/>
            <w:tcBorders>
              <w:top w:val="single" w:sz="4" w:space="0" w:color="000000"/>
            </w:tcBorders>
            <w:shd w:val="clear" w:color="auto" w:fill="auto"/>
            <w:tcMar>
              <w:top w:w="0" w:type="dxa"/>
              <w:left w:w="108" w:type="dxa"/>
              <w:bottom w:w="0" w:type="dxa"/>
              <w:right w:w="108" w:type="dxa"/>
            </w:tcMar>
            <w:vAlign w:val="bottom"/>
          </w:tcPr>
          <w:p w14:paraId="2BC339C2" w14:textId="77777777" w:rsidR="00537BF1" w:rsidRPr="00E047EB" w:rsidRDefault="00537BF1" w:rsidP="00924678">
            <w:pPr>
              <w:pStyle w:val="Standard"/>
              <w:spacing w:after="0" w:line="240" w:lineRule="auto"/>
              <w:rPr>
                <w:rFonts w:ascii="Times New Roman" w:hAnsi="Times New Roman" w:cs="Times New Roman"/>
              </w:rPr>
            </w:pPr>
          </w:p>
        </w:tc>
        <w:tc>
          <w:tcPr>
            <w:tcW w:w="711" w:type="dxa"/>
            <w:tcBorders>
              <w:top w:val="single" w:sz="4" w:space="0" w:color="000000"/>
            </w:tcBorders>
            <w:shd w:val="clear" w:color="auto" w:fill="auto"/>
            <w:tcMar>
              <w:top w:w="0" w:type="dxa"/>
              <w:left w:w="108" w:type="dxa"/>
              <w:bottom w:w="0" w:type="dxa"/>
              <w:right w:w="108" w:type="dxa"/>
            </w:tcMar>
            <w:vAlign w:val="bottom"/>
          </w:tcPr>
          <w:p w14:paraId="7B8B99BF" w14:textId="77777777" w:rsidR="00537BF1" w:rsidRPr="00E047EB" w:rsidRDefault="00537BF1" w:rsidP="00924678">
            <w:pPr>
              <w:pStyle w:val="Standard"/>
              <w:spacing w:after="0" w:line="240" w:lineRule="auto"/>
              <w:rPr>
                <w:rFonts w:ascii="Times New Roman" w:hAnsi="Times New Roman" w:cs="Times New Roman"/>
              </w:rPr>
            </w:pPr>
          </w:p>
        </w:tc>
        <w:tc>
          <w:tcPr>
            <w:tcW w:w="864" w:type="dxa"/>
            <w:tcBorders>
              <w:top w:val="single" w:sz="4" w:space="0" w:color="000000"/>
            </w:tcBorders>
            <w:shd w:val="clear" w:color="auto" w:fill="auto"/>
            <w:tcMar>
              <w:top w:w="0" w:type="dxa"/>
              <w:left w:w="108" w:type="dxa"/>
              <w:bottom w:w="0" w:type="dxa"/>
              <w:right w:w="108" w:type="dxa"/>
            </w:tcMar>
            <w:vAlign w:val="bottom"/>
          </w:tcPr>
          <w:p w14:paraId="35961F29" w14:textId="77777777" w:rsidR="00537BF1" w:rsidRPr="00E047EB" w:rsidRDefault="00537BF1" w:rsidP="00924678">
            <w:pPr>
              <w:pStyle w:val="Standard"/>
              <w:spacing w:after="0" w:line="240" w:lineRule="auto"/>
              <w:rPr>
                <w:rFonts w:ascii="Times New Roman" w:hAnsi="Times New Roman" w:cs="Times New Roman"/>
              </w:rPr>
            </w:pPr>
          </w:p>
        </w:tc>
        <w:tc>
          <w:tcPr>
            <w:tcW w:w="1633" w:type="dxa"/>
            <w:gridSpan w:val="2"/>
            <w:tcBorders>
              <w:top w:val="single" w:sz="4" w:space="0" w:color="000000"/>
            </w:tcBorders>
            <w:shd w:val="clear" w:color="auto" w:fill="auto"/>
            <w:tcMar>
              <w:top w:w="0" w:type="dxa"/>
              <w:left w:w="108" w:type="dxa"/>
              <w:bottom w:w="0" w:type="dxa"/>
              <w:right w:w="108" w:type="dxa"/>
            </w:tcMar>
            <w:vAlign w:val="bottom"/>
          </w:tcPr>
          <w:p w14:paraId="5B363B97" w14:textId="77777777" w:rsidR="00537BF1" w:rsidRPr="00E047EB" w:rsidRDefault="00B20163" w:rsidP="00924678">
            <w:pPr>
              <w:pStyle w:val="Standard"/>
              <w:spacing w:after="0" w:line="240" w:lineRule="auto"/>
              <w:rPr>
                <w:rFonts w:ascii="Times New Roman" w:hAnsi="Times New Roman" w:cs="Times New Roman"/>
                <w:lang w:val="en-US"/>
              </w:rPr>
            </w:pPr>
            <w:r w:rsidRPr="00E047EB">
              <w:rPr>
                <w:rFonts w:ascii="Times New Roman" w:hAnsi="Times New Roman" w:cs="Times New Roman"/>
                <w:lang w:val="en-US"/>
              </w:rPr>
              <w:t>95% confidence interval for Exp(B)</w:t>
            </w:r>
          </w:p>
        </w:tc>
      </w:tr>
      <w:tr w:rsidR="000A12AF" w:rsidRPr="00E047EB" w14:paraId="2979B108" w14:textId="77777777">
        <w:tc>
          <w:tcPr>
            <w:tcW w:w="1644" w:type="dxa"/>
            <w:tcBorders>
              <w:bottom w:val="single" w:sz="4" w:space="0" w:color="000000"/>
            </w:tcBorders>
            <w:shd w:val="clear" w:color="auto" w:fill="auto"/>
            <w:tcMar>
              <w:top w:w="0" w:type="dxa"/>
              <w:left w:w="108" w:type="dxa"/>
              <w:bottom w:w="0" w:type="dxa"/>
              <w:right w:w="108" w:type="dxa"/>
            </w:tcMar>
          </w:tcPr>
          <w:p w14:paraId="66AC0A72" w14:textId="77777777" w:rsidR="00537BF1" w:rsidRPr="00E047EB" w:rsidRDefault="00537BF1" w:rsidP="00924678">
            <w:pPr>
              <w:pStyle w:val="Standard"/>
              <w:spacing w:after="0" w:line="240" w:lineRule="auto"/>
              <w:rPr>
                <w:rFonts w:ascii="Times New Roman" w:hAnsi="Times New Roman" w:cs="Times New Roman"/>
                <w:lang w:val="en-US"/>
              </w:rPr>
            </w:pPr>
          </w:p>
        </w:tc>
        <w:tc>
          <w:tcPr>
            <w:tcW w:w="2378" w:type="dxa"/>
            <w:tcBorders>
              <w:bottom w:val="single" w:sz="4" w:space="0" w:color="000000"/>
            </w:tcBorders>
            <w:shd w:val="clear" w:color="auto" w:fill="auto"/>
            <w:tcMar>
              <w:top w:w="0" w:type="dxa"/>
              <w:left w:w="108" w:type="dxa"/>
              <w:bottom w:w="0" w:type="dxa"/>
              <w:right w:w="108" w:type="dxa"/>
            </w:tcMar>
            <w:vAlign w:val="bottom"/>
          </w:tcPr>
          <w:p w14:paraId="7119B3A4" w14:textId="77777777" w:rsidR="00537BF1" w:rsidRPr="00E047EB" w:rsidRDefault="00537BF1" w:rsidP="00924678">
            <w:pPr>
              <w:pStyle w:val="Standard"/>
              <w:spacing w:after="0" w:line="240" w:lineRule="auto"/>
              <w:rPr>
                <w:rFonts w:ascii="Times New Roman" w:hAnsi="Times New Roman" w:cs="Times New Roman"/>
                <w:lang w:val="en-US"/>
              </w:rPr>
            </w:pPr>
          </w:p>
        </w:tc>
        <w:tc>
          <w:tcPr>
            <w:tcW w:w="1081" w:type="dxa"/>
            <w:tcBorders>
              <w:bottom w:val="single" w:sz="4" w:space="0" w:color="000000"/>
            </w:tcBorders>
            <w:shd w:val="clear" w:color="auto" w:fill="auto"/>
            <w:tcMar>
              <w:top w:w="0" w:type="dxa"/>
              <w:left w:w="108" w:type="dxa"/>
              <w:bottom w:w="0" w:type="dxa"/>
              <w:right w:w="108" w:type="dxa"/>
            </w:tcMar>
            <w:vAlign w:val="bottom"/>
          </w:tcPr>
          <w:p w14:paraId="020DA0EE" w14:textId="77777777" w:rsidR="00537BF1" w:rsidRPr="00E047EB" w:rsidRDefault="00B20163" w:rsidP="00924678">
            <w:pPr>
              <w:pStyle w:val="Standard"/>
              <w:spacing w:after="0" w:line="240" w:lineRule="auto"/>
              <w:rPr>
                <w:rFonts w:ascii="Times New Roman" w:hAnsi="Times New Roman" w:cs="Times New Roman"/>
                <w:i/>
                <w:iCs/>
              </w:rPr>
            </w:pPr>
            <w:r w:rsidRPr="00E047EB">
              <w:rPr>
                <w:rFonts w:ascii="Times New Roman" w:hAnsi="Times New Roman" w:cs="Times New Roman"/>
                <w:i/>
                <w:iCs/>
              </w:rPr>
              <w:t>B</w:t>
            </w:r>
          </w:p>
        </w:tc>
        <w:tc>
          <w:tcPr>
            <w:tcW w:w="711" w:type="dxa"/>
            <w:tcBorders>
              <w:bottom w:val="single" w:sz="4" w:space="0" w:color="000000"/>
            </w:tcBorders>
            <w:shd w:val="clear" w:color="auto" w:fill="auto"/>
            <w:tcMar>
              <w:top w:w="0" w:type="dxa"/>
              <w:left w:w="108" w:type="dxa"/>
              <w:bottom w:w="0" w:type="dxa"/>
              <w:right w:w="108" w:type="dxa"/>
            </w:tcMar>
            <w:vAlign w:val="bottom"/>
          </w:tcPr>
          <w:p w14:paraId="5FE371CC" w14:textId="77777777" w:rsidR="00537BF1" w:rsidRPr="00E047EB" w:rsidRDefault="00B20163" w:rsidP="00924678">
            <w:pPr>
              <w:pStyle w:val="Standard"/>
              <w:spacing w:after="0" w:line="240" w:lineRule="auto"/>
              <w:rPr>
                <w:rFonts w:ascii="Times New Roman" w:hAnsi="Times New Roman" w:cs="Times New Roman"/>
                <w:i/>
                <w:iCs/>
                <w:lang w:val="en-US"/>
              </w:rPr>
            </w:pPr>
            <w:r w:rsidRPr="00E047EB">
              <w:rPr>
                <w:rFonts w:ascii="Times New Roman" w:hAnsi="Times New Roman" w:cs="Times New Roman"/>
                <w:i/>
                <w:iCs/>
                <w:lang w:val="en-US"/>
              </w:rPr>
              <w:t>SE</w:t>
            </w:r>
          </w:p>
        </w:tc>
        <w:tc>
          <w:tcPr>
            <w:tcW w:w="712" w:type="dxa"/>
            <w:tcBorders>
              <w:bottom w:val="single" w:sz="4" w:space="0" w:color="000000"/>
            </w:tcBorders>
            <w:shd w:val="clear" w:color="auto" w:fill="auto"/>
            <w:tcMar>
              <w:top w:w="0" w:type="dxa"/>
              <w:left w:w="108" w:type="dxa"/>
              <w:bottom w:w="0" w:type="dxa"/>
              <w:right w:w="108" w:type="dxa"/>
            </w:tcMar>
            <w:vAlign w:val="bottom"/>
          </w:tcPr>
          <w:p w14:paraId="339186D0" w14:textId="77777777" w:rsidR="00537BF1" w:rsidRPr="00E047EB" w:rsidRDefault="00B20163" w:rsidP="00924678">
            <w:pPr>
              <w:pStyle w:val="Standard"/>
              <w:spacing w:after="0" w:line="240" w:lineRule="auto"/>
              <w:rPr>
                <w:rFonts w:ascii="Times New Roman" w:hAnsi="Times New Roman" w:cs="Times New Roman"/>
                <w:i/>
                <w:iCs/>
              </w:rPr>
            </w:pPr>
            <w:r w:rsidRPr="00E047EB">
              <w:rPr>
                <w:rFonts w:ascii="Times New Roman" w:hAnsi="Times New Roman" w:cs="Times New Roman"/>
                <w:i/>
                <w:iCs/>
              </w:rPr>
              <w:t>Wald</w:t>
            </w:r>
          </w:p>
        </w:tc>
        <w:tc>
          <w:tcPr>
            <w:tcW w:w="407" w:type="dxa"/>
            <w:tcBorders>
              <w:bottom w:val="single" w:sz="4" w:space="0" w:color="000000"/>
            </w:tcBorders>
            <w:shd w:val="clear" w:color="auto" w:fill="auto"/>
            <w:tcMar>
              <w:top w:w="0" w:type="dxa"/>
              <w:left w:w="108" w:type="dxa"/>
              <w:bottom w:w="0" w:type="dxa"/>
              <w:right w:w="108" w:type="dxa"/>
            </w:tcMar>
            <w:vAlign w:val="bottom"/>
          </w:tcPr>
          <w:p w14:paraId="70EDB306" w14:textId="77777777" w:rsidR="00537BF1" w:rsidRPr="00E047EB" w:rsidRDefault="00B20163" w:rsidP="00924678">
            <w:pPr>
              <w:pStyle w:val="Standard"/>
              <w:spacing w:after="0" w:line="240" w:lineRule="auto"/>
              <w:rPr>
                <w:rFonts w:ascii="Times New Roman" w:hAnsi="Times New Roman" w:cs="Times New Roman"/>
                <w:i/>
                <w:iCs/>
              </w:rPr>
            </w:pPr>
            <w:r w:rsidRPr="00E047EB">
              <w:rPr>
                <w:rFonts w:ascii="Times New Roman" w:hAnsi="Times New Roman" w:cs="Times New Roman"/>
                <w:i/>
                <w:iCs/>
              </w:rPr>
              <w:t>df</w:t>
            </w:r>
          </w:p>
        </w:tc>
        <w:tc>
          <w:tcPr>
            <w:tcW w:w="711" w:type="dxa"/>
            <w:tcBorders>
              <w:bottom w:val="single" w:sz="4" w:space="0" w:color="000000"/>
            </w:tcBorders>
            <w:shd w:val="clear" w:color="auto" w:fill="auto"/>
            <w:tcMar>
              <w:top w:w="0" w:type="dxa"/>
              <w:left w:w="108" w:type="dxa"/>
              <w:bottom w:w="0" w:type="dxa"/>
              <w:right w:w="108" w:type="dxa"/>
            </w:tcMar>
            <w:vAlign w:val="bottom"/>
          </w:tcPr>
          <w:p w14:paraId="69F9E8BC" w14:textId="77777777" w:rsidR="00537BF1" w:rsidRPr="00E047EB" w:rsidRDefault="00B20163" w:rsidP="00924678">
            <w:pPr>
              <w:pStyle w:val="Standard"/>
              <w:spacing w:after="0" w:line="240" w:lineRule="auto"/>
              <w:rPr>
                <w:rFonts w:ascii="Times New Roman" w:hAnsi="Times New Roman" w:cs="Times New Roman"/>
                <w:i/>
                <w:iCs/>
              </w:rPr>
            </w:pPr>
            <w:r w:rsidRPr="00E047EB">
              <w:rPr>
                <w:rFonts w:ascii="Times New Roman" w:hAnsi="Times New Roman" w:cs="Times New Roman"/>
                <w:i/>
                <w:iCs/>
              </w:rPr>
              <w:t>p</w:t>
            </w:r>
          </w:p>
        </w:tc>
        <w:tc>
          <w:tcPr>
            <w:tcW w:w="864" w:type="dxa"/>
            <w:tcBorders>
              <w:bottom w:val="single" w:sz="4" w:space="0" w:color="000000"/>
            </w:tcBorders>
            <w:shd w:val="clear" w:color="auto" w:fill="auto"/>
            <w:tcMar>
              <w:top w:w="0" w:type="dxa"/>
              <w:left w:w="108" w:type="dxa"/>
              <w:bottom w:w="0" w:type="dxa"/>
              <w:right w:w="108" w:type="dxa"/>
            </w:tcMar>
            <w:vAlign w:val="bottom"/>
          </w:tcPr>
          <w:p w14:paraId="3362625E" w14:textId="77777777" w:rsidR="00537BF1" w:rsidRPr="00E047EB" w:rsidRDefault="00B20163" w:rsidP="00924678">
            <w:pPr>
              <w:pStyle w:val="Standard"/>
              <w:spacing w:after="0" w:line="240" w:lineRule="auto"/>
              <w:rPr>
                <w:rFonts w:ascii="Times New Roman" w:hAnsi="Times New Roman" w:cs="Times New Roman"/>
                <w:i/>
                <w:iCs/>
              </w:rPr>
            </w:pPr>
            <w:r w:rsidRPr="00E047EB">
              <w:rPr>
                <w:rFonts w:ascii="Times New Roman" w:hAnsi="Times New Roman" w:cs="Times New Roman"/>
                <w:i/>
                <w:iCs/>
              </w:rPr>
              <w:t>Exp(B)</w:t>
            </w:r>
          </w:p>
        </w:tc>
        <w:tc>
          <w:tcPr>
            <w:tcW w:w="806" w:type="dxa"/>
            <w:tcBorders>
              <w:bottom w:val="single" w:sz="4" w:space="0" w:color="000000"/>
            </w:tcBorders>
            <w:shd w:val="clear" w:color="auto" w:fill="auto"/>
            <w:tcMar>
              <w:top w:w="0" w:type="dxa"/>
              <w:left w:w="108" w:type="dxa"/>
              <w:bottom w:w="0" w:type="dxa"/>
              <w:right w:w="108" w:type="dxa"/>
            </w:tcMar>
            <w:vAlign w:val="bottom"/>
          </w:tcPr>
          <w:p w14:paraId="60648378" w14:textId="77777777" w:rsidR="00537BF1" w:rsidRPr="00E047EB" w:rsidRDefault="00B20163" w:rsidP="00924678">
            <w:pPr>
              <w:pStyle w:val="Standard"/>
              <w:spacing w:after="0" w:line="240" w:lineRule="auto"/>
              <w:rPr>
                <w:rFonts w:ascii="Times New Roman" w:hAnsi="Times New Roman" w:cs="Times New Roman"/>
                <w:lang w:val="en-US"/>
              </w:rPr>
            </w:pPr>
            <w:r w:rsidRPr="00E047EB">
              <w:rPr>
                <w:rFonts w:ascii="Times New Roman" w:hAnsi="Times New Roman" w:cs="Times New Roman"/>
                <w:lang w:val="en-US"/>
              </w:rPr>
              <w:t>Lower Bound</w:t>
            </w:r>
          </w:p>
        </w:tc>
        <w:tc>
          <w:tcPr>
            <w:tcW w:w="827" w:type="dxa"/>
            <w:tcBorders>
              <w:bottom w:val="single" w:sz="4" w:space="0" w:color="000000"/>
            </w:tcBorders>
            <w:shd w:val="clear" w:color="auto" w:fill="auto"/>
            <w:tcMar>
              <w:top w:w="0" w:type="dxa"/>
              <w:left w:w="108" w:type="dxa"/>
              <w:bottom w:w="0" w:type="dxa"/>
              <w:right w:w="108" w:type="dxa"/>
            </w:tcMar>
            <w:vAlign w:val="bottom"/>
          </w:tcPr>
          <w:p w14:paraId="0B146BD6" w14:textId="77777777" w:rsidR="00537BF1" w:rsidRPr="00E047EB" w:rsidRDefault="00B20163" w:rsidP="00924678">
            <w:pPr>
              <w:pStyle w:val="Standard"/>
              <w:spacing w:after="0" w:line="240" w:lineRule="auto"/>
              <w:rPr>
                <w:rFonts w:ascii="Times New Roman" w:hAnsi="Times New Roman" w:cs="Times New Roman"/>
                <w:lang w:val="en-US"/>
              </w:rPr>
            </w:pPr>
            <w:r w:rsidRPr="00E047EB">
              <w:rPr>
                <w:rFonts w:ascii="Times New Roman" w:hAnsi="Times New Roman" w:cs="Times New Roman"/>
                <w:lang w:val="en-US"/>
              </w:rPr>
              <w:t>Upper Bound</w:t>
            </w:r>
          </w:p>
        </w:tc>
      </w:tr>
      <w:tr w:rsidR="000A12AF" w:rsidRPr="00E047EB" w14:paraId="3CFBF59F" w14:textId="77777777">
        <w:tc>
          <w:tcPr>
            <w:tcW w:w="1644" w:type="dxa"/>
            <w:vMerge w:val="restart"/>
            <w:tcBorders>
              <w:top w:val="single" w:sz="4" w:space="0" w:color="000000"/>
              <w:bottom w:val="single" w:sz="4" w:space="0" w:color="000000"/>
            </w:tcBorders>
            <w:shd w:val="clear" w:color="auto" w:fill="auto"/>
            <w:tcMar>
              <w:top w:w="0" w:type="dxa"/>
              <w:left w:w="108" w:type="dxa"/>
              <w:bottom w:w="0" w:type="dxa"/>
              <w:right w:w="108" w:type="dxa"/>
            </w:tcMar>
          </w:tcPr>
          <w:p w14:paraId="3C8953E7"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Competitive</w:t>
            </w:r>
          </w:p>
        </w:tc>
        <w:tc>
          <w:tcPr>
            <w:tcW w:w="2378" w:type="dxa"/>
            <w:tcBorders>
              <w:top w:val="single" w:sz="4" w:space="0" w:color="000000"/>
            </w:tcBorders>
            <w:shd w:val="clear" w:color="auto" w:fill="auto"/>
            <w:tcMar>
              <w:top w:w="0" w:type="dxa"/>
              <w:left w:w="108" w:type="dxa"/>
              <w:bottom w:w="0" w:type="dxa"/>
              <w:right w:w="108" w:type="dxa"/>
            </w:tcMar>
          </w:tcPr>
          <w:p w14:paraId="7B649025" w14:textId="77777777" w:rsidR="00537BF1" w:rsidRPr="00E047EB" w:rsidRDefault="00B20163" w:rsidP="00924678">
            <w:pPr>
              <w:pStyle w:val="Standard"/>
              <w:spacing w:after="0" w:line="240" w:lineRule="auto"/>
              <w:rPr>
                <w:rFonts w:ascii="Times New Roman" w:hAnsi="Times New Roman" w:cs="Times New Roman"/>
                <w:lang w:val="en-US"/>
              </w:rPr>
            </w:pPr>
            <w:r w:rsidRPr="00E047EB">
              <w:rPr>
                <w:rFonts w:ascii="Times New Roman" w:hAnsi="Times New Roman" w:cs="Times New Roman"/>
                <w:lang w:val="en-US"/>
              </w:rPr>
              <w:t>Intercept</w:t>
            </w:r>
          </w:p>
        </w:tc>
        <w:tc>
          <w:tcPr>
            <w:tcW w:w="1081" w:type="dxa"/>
            <w:tcBorders>
              <w:top w:val="single" w:sz="4" w:space="0" w:color="000000"/>
            </w:tcBorders>
            <w:shd w:val="clear" w:color="auto" w:fill="auto"/>
            <w:tcMar>
              <w:top w:w="0" w:type="dxa"/>
              <w:left w:w="108" w:type="dxa"/>
              <w:bottom w:w="0" w:type="dxa"/>
              <w:right w:w="108" w:type="dxa"/>
            </w:tcMar>
          </w:tcPr>
          <w:p w14:paraId="5BFAC35E"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-0.860</w:t>
            </w:r>
          </w:p>
        </w:tc>
        <w:tc>
          <w:tcPr>
            <w:tcW w:w="711" w:type="dxa"/>
            <w:tcBorders>
              <w:top w:val="single" w:sz="4" w:space="0" w:color="000000"/>
            </w:tcBorders>
            <w:shd w:val="clear" w:color="auto" w:fill="auto"/>
            <w:tcMar>
              <w:top w:w="0" w:type="dxa"/>
              <w:left w:w="108" w:type="dxa"/>
              <w:bottom w:w="0" w:type="dxa"/>
              <w:right w:w="108" w:type="dxa"/>
            </w:tcMar>
          </w:tcPr>
          <w:p w14:paraId="3E25C497"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0.781</w:t>
            </w:r>
          </w:p>
        </w:tc>
        <w:tc>
          <w:tcPr>
            <w:tcW w:w="712" w:type="dxa"/>
            <w:tcBorders>
              <w:top w:val="single" w:sz="4" w:space="0" w:color="000000"/>
            </w:tcBorders>
            <w:shd w:val="clear" w:color="auto" w:fill="auto"/>
            <w:tcMar>
              <w:top w:w="0" w:type="dxa"/>
              <w:left w:w="108" w:type="dxa"/>
              <w:bottom w:w="0" w:type="dxa"/>
              <w:right w:w="108" w:type="dxa"/>
            </w:tcMar>
          </w:tcPr>
          <w:p w14:paraId="49F3ADB8"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1.211</w:t>
            </w:r>
          </w:p>
        </w:tc>
        <w:tc>
          <w:tcPr>
            <w:tcW w:w="407" w:type="dxa"/>
            <w:tcBorders>
              <w:top w:val="single" w:sz="4" w:space="0" w:color="000000"/>
            </w:tcBorders>
            <w:shd w:val="clear" w:color="auto" w:fill="auto"/>
            <w:tcMar>
              <w:top w:w="0" w:type="dxa"/>
              <w:left w:w="108" w:type="dxa"/>
              <w:bottom w:w="0" w:type="dxa"/>
              <w:right w:w="108" w:type="dxa"/>
            </w:tcMar>
          </w:tcPr>
          <w:p w14:paraId="245C5605"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1</w:t>
            </w:r>
          </w:p>
        </w:tc>
        <w:tc>
          <w:tcPr>
            <w:tcW w:w="711" w:type="dxa"/>
            <w:tcBorders>
              <w:top w:val="single" w:sz="4" w:space="0" w:color="000000"/>
            </w:tcBorders>
            <w:shd w:val="clear" w:color="auto" w:fill="auto"/>
            <w:tcMar>
              <w:top w:w="0" w:type="dxa"/>
              <w:left w:w="108" w:type="dxa"/>
              <w:bottom w:w="0" w:type="dxa"/>
              <w:right w:w="108" w:type="dxa"/>
            </w:tcMar>
          </w:tcPr>
          <w:p w14:paraId="055CC00F"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.271</w:t>
            </w:r>
          </w:p>
        </w:tc>
        <w:tc>
          <w:tcPr>
            <w:tcW w:w="864" w:type="dxa"/>
            <w:tcBorders>
              <w:top w:val="single" w:sz="4" w:space="0" w:color="000000"/>
            </w:tcBorders>
            <w:shd w:val="clear" w:color="auto" w:fill="auto"/>
            <w:tcMar>
              <w:top w:w="0" w:type="dxa"/>
              <w:left w:w="108" w:type="dxa"/>
              <w:bottom w:w="0" w:type="dxa"/>
              <w:right w:w="108" w:type="dxa"/>
            </w:tcMar>
          </w:tcPr>
          <w:p w14:paraId="5240A271"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 </w:t>
            </w:r>
          </w:p>
        </w:tc>
        <w:tc>
          <w:tcPr>
            <w:tcW w:w="806" w:type="dxa"/>
            <w:tcBorders>
              <w:top w:val="single" w:sz="4" w:space="0" w:color="000000"/>
            </w:tcBorders>
            <w:shd w:val="clear" w:color="auto" w:fill="auto"/>
            <w:tcMar>
              <w:top w:w="0" w:type="dxa"/>
              <w:left w:w="108" w:type="dxa"/>
              <w:bottom w:w="0" w:type="dxa"/>
              <w:right w:w="108" w:type="dxa"/>
            </w:tcMar>
          </w:tcPr>
          <w:p w14:paraId="14A49C39"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 </w:t>
            </w:r>
          </w:p>
        </w:tc>
        <w:tc>
          <w:tcPr>
            <w:tcW w:w="827" w:type="dxa"/>
            <w:tcBorders>
              <w:top w:val="single" w:sz="4" w:space="0" w:color="000000"/>
            </w:tcBorders>
            <w:shd w:val="clear" w:color="auto" w:fill="auto"/>
            <w:tcMar>
              <w:top w:w="0" w:type="dxa"/>
              <w:left w:w="108" w:type="dxa"/>
              <w:bottom w:w="0" w:type="dxa"/>
              <w:right w:w="108" w:type="dxa"/>
            </w:tcMar>
          </w:tcPr>
          <w:p w14:paraId="0A0A0203"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 </w:t>
            </w:r>
          </w:p>
        </w:tc>
      </w:tr>
      <w:tr w:rsidR="000A12AF" w:rsidRPr="00E047EB" w14:paraId="54372A42" w14:textId="77777777">
        <w:tc>
          <w:tcPr>
            <w:tcW w:w="1644" w:type="dxa"/>
            <w:vMerge/>
            <w:tcBorders>
              <w:top w:val="single" w:sz="4" w:space="0" w:color="000000"/>
              <w:bottom w:val="single" w:sz="4" w:space="0" w:color="000000"/>
            </w:tcBorders>
            <w:shd w:val="clear" w:color="auto" w:fill="auto"/>
            <w:tcMar>
              <w:top w:w="0" w:type="dxa"/>
              <w:left w:w="108" w:type="dxa"/>
              <w:bottom w:w="0" w:type="dxa"/>
              <w:right w:w="108" w:type="dxa"/>
            </w:tcMar>
          </w:tcPr>
          <w:p w14:paraId="290AA802" w14:textId="77777777" w:rsidR="00537BF1" w:rsidRPr="00E047EB" w:rsidRDefault="00537BF1" w:rsidP="00924678"/>
        </w:tc>
        <w:tc>
          <w:tcPr>
            <w:tcW w:w="2378" w:type="dxa"/>
            <w:shd w:val="clear" w:color="auto" w:fill="auto"/>
            <w:tcMar>
              <w:top w:w="0" w:type="dxa"/>
              <w:left w:w="108" w:type="dxa"/>
              <w:bottom w:w="0" w:type="dxa"/>
              <w:right w:w="108" w:type="dxa"/>
            </w:tcMar>
          </w:tcPr>
          <w:p w14:paraId="18DC2700"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T_Mean</w:t>
            </w:r>
          </w:p>
        </w:tc>
        <w:tc>
          <w:tcPr>
            <w:tcW w:w="1081" w:type="dxa"/>
            <w:shd w:val="clear" w:color="auto" w:fill="auto"/>
            <w:tcMar>
              <w:top w:w="0" w:type="dxa"/>
              <w:left w:w="108" w:type="dxa"/>
              <w:bottom w:w="0" w:type="dxa"/>
              <w:right w:w="108" w:type="dxa"/>
            </w:tcMar>
          </w:tcPr>
          <w:p w14:paraId="50D0EF69"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-0.002</w:t>
            </w:r>
          </w:p>
        </w:tc>
        <w:tc>
          <w:tcPr>
            <w:tcW w:w="711" w:type="dxa"/>
            <w:shd w:val="clear" w:color="auto" w:fill="auto"/>
            <w:tcMar>
              <w:top w:w="0" w:type="dxa"/>
              <w:left w:w="108" w:type="dxa"/>
              <w:bottom w:w="0" w:type="dxa"/>
              <w:right w:w="108" w:type="dxa"/>
            </w:tcMar>
          </w:tcPr>
          <w:p w14:paraId="7A7D62C3"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0.006</w:t>
            </w:r>
          </w:p>
        </w:tc>
        <w:tc>
          <w:tcPr>
            <w:tcW w:w="712" w:type="dxa"/>
            <w:shd w:val="clear" w:color="auto" w:fill="auto"/>
            <w:tcMar>
              <w:top w:w="0" w:type="dxa"/>
              <w:left w:w="108" w:type="dxa"/>
              <w:bottom w:w="0" w:type="dxa"/>
              <w:right w:w="108" w:type="dxa"/>
            </w:tcMar>
          </w:tcPr>
          <w:p w14:paraId="3742C7F4"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0.157</w:t>
            </w:r>
          </w:p>
        </w:tc>
        <w:tc>
          <w:tcPr>
            <w:tcW w:w="407" w:type="dxa"/>
            <w:shd w:val="clear" w:color="auto" w:fill="auto"/>
            <w:tcMar>
              <w:top w:w="0" w:type="dxa"/>
              <w:left w:w="108" w:type="dxa"/>
              <w:bottom w:w="0" w:type="dxa"/>
              <w:right w:w="108" w:type="dxa"/>
            </w:tcMar>
          </w:tcPr>
          <w:p w14:paraId="17FDB1E3"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1</w:t>
            </w:r>
          </w:p>
        </w:tc>
        <w:tc>
          <w:tcPr>
            <w:tcW w:w="711" w:type="dxa"/>
            <w:shd w:val="clear" w:color="auto" w:fill="auto"/>
            <w:tcMar>
              <w:top w:w="0" w:type="dxa"/>
              <w:left w:w="108" w:type="dxa"/>
              <w:bottom w:w="0" w:type="dxa"/>
              <w:right w:w="108" w:type="dxa"/>
            </w:tcMar>
          </w:tcPr>
          <w:p w14:paraId="7A9E078F"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.692</w:t>
            </w:r>
          </w:p>
        </w:tc>
        <w:tc>
          <w:tcPr>
            <w:tcW w:w="864" w:type="dxa"/>
            <w:shd w:val="clear" w:color="auto" w:fill="auto"/>
            <w:tcMar>
              <w:top w:w="0" w:type="dxa"/>
              <w:left w:w="108" w:type="dxa"/>
              <w:bottom w:w="0" w:type="dxa"/>
              <w:right w:w="108" w:type="dxa"/>
            </w:tcMar>
          </w:tcPr>
          <w:p w14:paraId="1B94FEB3"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0.998</w:t>
            </w:r>
          </w:p>
        </w:tc>
        <w:tc>
          <w:tcPr>
            <w:tcW w:w="806" w:type="dxa"/>
            <w:shd w:val="clear" w:color="auto" w:fill="auto"/>
            <w:tcMar>
              <w:top w:w="0" w:type="dxa"/>
              <w:left w:w="108" w:type="dxa"/>
              <w:bottom w:w="0" w:type="dxa"/>
              <w:right w:w="108" w:type="dxa"/>
            </w:tcMar>
          </w:tcPr>
          <w:p w14:paraId="3DFBD558"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0.986</w:t>
            </w:r>
          </w:p>
        </w:tc>
        <w:tc>
          <w:tcPr>
            <w:tcW w:w="827" w:type="dxa"/>
            <w:shd w:val="clear" w:color="auto" w:fill="auto"/>
            <w:tcMar>
              <w:top w:w="0" w:type="dxa"/>
              <w:left w:w="108" w:type="dxa"/>
              <w:bottom w:w="0" w:type="dxa"/>
              <w:right w:w="108" w:type="dxa"/>
            </w:tcMar>
          </w:tcPr>
          <w:p w14:paraId="01347347"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1.009</w:t>
            </w:r>
          </w:p>
        </w:tc>
      </w:tr>
      <w:tr w:rsidR="000A12AF" w:rsidRPr="00E047EB" w14:paraId="6305E174" w14:textId="77777777">
        <w:tc>
          <w:tcPr>
            <w:tcW w:w="1644" w:type="dxa"/>
            <w:vMerge/>
            <w:tcBorders>
              <w:top w:val="single" w:sz="4" w:space="0" w:color="000000"/>
              <w:bottom w:val="single" w:sz="4" w:space="0" w:color="000000"/>
            </w:tcBorders>
            <w:shd w:val="clear" w:color="auto" w:fill="auto"/>
            <w:tcMar>
              <w:top w:w="0" w:type="dxa"/>
              <w:left w:w="108" w:type="dxa"/>
              <w:bottom w:w="0" w:type="dxa"/>
              <w:right w:w="108" w:type="dxa"/>
            </w:tcMar>
          </w:tcPr>
          <w:p w14:paraId="635CFA0C" w14:textId="77777777" w:rsidR="00537BF1" w:rsidRPr="00E047EB" w:rsidRDefault="00537BF1" w:rsidP="00924678"/>
        </w:tc>
        <w:tc>
          <w:tcPr>
            <w:tcW w:w="2378" w:type="dxa"/>
            <w:shd w:val="clear" w:color="auto" w:fill="auto"/>
            <w:tcMar>
              <w:top w:w="0" w:type="dxa"/>
              <w:left w:w="108" w:type="dxa"/>
              <w:bottom w:w="0" w:type="dxa"/>
              <w:right w:w="108" w:type="dxa"/>
            </w:tcMar>
          </w:tcPr>
          <w:p w14:paraId="00F17C06"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ZNarcissism</w:t>
            </w:r>
          </w:p>
        </w:tc>
        <w:tc>
          <w:tcPr>
            <w:tcW w:w="1081" w:type="dxa"/>
            <w:shd w:val="clear" w:color="auto" w:fill="auto"/>
            <w:tcMar>
              <w:top w:w="0" w:type="dxa"/>
              <w:left w:w="108" w:type="dxa"/>
              <w:bottom w:w="0" w:type="dxa"/>
              <w:right w:w="108" w:type="dxa"/>
            </w:tcMar>
          </w:tcPr>
          <w:p w14:paraId="4B2FA79A"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2.142</w:t>
            </w:r>
          </w:p>
        </w:tc>
        <w:tc>
          <w:tcPr>
            <w:tcW w:w="711" w:type="dxa"/>
            <w:shd w:val="clear" w:color="auto" w:fill="auto"/>
            <w:tcMar>
              <w:top w:w="0" w:type="dxa"/>
              <w:left w:w="108" w:type="dxa"/>
              <w:bottom w:w="0" w:type="dxa"/>
              <w:right w:w="108" w:type="dxa"/>
            </w:tcMar>
          </w:tcPr>
          <w:p w14:paraId="7E3DAC57"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0.774</w:t>
            </w:r>
          </w:p>
        </w:tc>
        <w:tc>
          <w:tcPr>
            <w:tcW w:w="712" w:type="dxa"/>
            <w:shd w:val="clear" w:color="auto" w:fill="auto"/>
            <w:tcMar>
              <w:top w:w="0" w:type="dxa"/>
              <w:left w:w="108" w:type="dxa"/>
              <w:bottom w:w="0" w:type="dxa"/>
              <w:right w:w="108" w:type="dxa"/>
            </w:tcMar>
          </w:tcPr>
          <w:p w14:paraId="1F097267"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7.671</w:t>
            </w:r>
          </w:p>
        </w:tc>
        <w:tc>
          <w:tcPr>
            <w:tcW w:w="407" w:type="dxa"/>
            <w:shd w:val="clear" w:color="auto" w:fill="auto"/>
            <w:tcMar>
              <w:top w:w="0" w:type="dxa"/>
              <w:left w:w="108" w:type="dxa"/>
              <w:bottom w:w="0" w:type="dxa"/>
              <w:right w:w="108" w:type="dxa"/>
            </w:tcMar>
          </w:tcPr>
          <w:p w14:paraId="4876A95E"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1</w:t>
            </w:r>
          </w:p>
        </w:tc>
        <w:tc>
          <w:tcPr>
            <w:tcW w:w="711" w:type="dxa"/>
            <w:shd w:val="clear" w:color="auto" w:fill="auto"/>
            <w:tcMar>
              <w:top w:w="0" w:type="dxa"/>
              <w:left w:w="108" w:type="dxa"/>
              <w:bottom w:w="0" w:type="dxa"/>
              <w:right w:w="108" w:type="dxa"/>
            </w:tcMar>
          </w:tcPr>
          <w:p w14:paraId="0B4C4DB9"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.006</w:t>
            </w:r>
          </w:p>
        </w:tc>
        <w:tc>
          <w:tcPr>
            <w:tcW w:w="864" w:type="dxa"/>
            <w:shd w:val="clear" w:color="auto" w:fill="auto"/>
            <w:tcMar>
              <w:top w:w="0" w:type="dxa"/>
              <w:left w:w="108" w:type="dxa"/>
              <w:bottom w:w="0" w:type="dxa"/>
              <w:right w:w="108" w:type="dxa"/>
            </w:tcMar>
          </w:tcPr>
          <w:p w14:paraId="094E6C21"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8.519</w:t>
            </w:r>
          </w:p>
        </w:tc>
        <w:tc>
          <w:tcPr>
            <w:tcW w:w="806" w:type="dxa"/>
            <w:shd w:val="clear" w:color="auto" w:fill="auto"/>
            <w:tcMar>
              <w:top w:w="0" w:type="dxa"/>
              <w:left w:w="108" w:type="dxa"/>
              <w:bottom w:w="0" w:type="dxa"/>
              <w:right w:w="108" w:type="dxa"/>
            </w:tcMar>
          </w:tcPr>
          <w:p w14:paraId="2096F120"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1.871</w:t>
            </w:r>
          </w:p>
        </w:tc>
        <w:tc>
          <w:tcPr>
            <w:tcW w:w="827" w:type="dxa"/>
            <w:shd w:val="clear" w:color="auto" w:fill="auto"/>
            <w:tcMar>
              <w:top w:w="0" w:type="dxa"/>
              <w:left w:w="108" w:type="dxa"/>
              <w:bottom w:w="0" w:type="dxa"/>
              <w:right w:w="108" w:type="dxa"/>
            </w:tcMar>
          </w:tcPr>
          <w:p w14:paraId="59AD28DF"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38.799</w:t>
            </w:r>
          </w:p>
        </w:tc>
      </w:tr>
      <w:tr w:rsidR="000A12AF" w:rsidRPr="00E047EB" w14:paraId="395EC408" w14:textId="77777777">
        <w:tc>
          <w:tcPr>
            <w:tcW w:w="1644" w:type="dxa"/>
            <w:vMerge/>
            <w:tcBorders>
              <w:top w:val="single" w:sz="4" w:space="0" w:color="000000"/>
              <w:bottom w:val="single" w:sz="4" w:space="0" w:color="000000"/>
            </w:tcBorders>
            <w:shd w:val="clear" w:color="auto" w:fill="auto"/>
            <w:tcMar>
              <w:top w:w="0" w:type="dxa"/>
              <w:left w:w="108" w:type="dxa"/>
              <w:bottom w:w="0" w:type="dxa"/>
              <w:right w:w="108" w:type="dxa"/>
            </w:tcMar>
          </w:tcPr>
          <w:p w14:paraId="73A7154D" w14:textId="77777777" w:rsidR="00537BF1" w:rsidRPr="00E047EB" w:rsidRDefault="00537BF1" w:rsidP="00924678"/>
        </w:tc>
        <w:tc>
          <w:tcPr>
            <w:tcW w:w="2378" w:type="dxa"/>
            <w:tcBorders>
              <w:bottom w:val="single" w:sz="4" w:space="0" w:color="000000"/>
            </w:tcBorders>
            <w:shd w:val="clear" w:color="auto" w:fill="auto"/>
            <w:tcMar>
              <w:top w:w="0" w:type="dxa"/>
              <w:left w:w="108" w:type="dxa"/>
              <w:bottom w:w="0" w:type="dxa"/>
              <w:right w:w="108" w:type="dxa"/>
            </w:tcMar>
          </w:tcPr>
          <w:p w14:paraId="6BE915F8"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T_Mean * ZNarcissism</w:t>
            </w:r>
          </w:p>
        </w:tc>
        <w:tc>
          <w:tcPr>
            <w:tcW w:w="1081" w:type="dxa"/>
            <w:tcBorders>
              <w:bottom w:val="single" w:sz="4" w:space="0" w:color="000000"/>
            </w:tcBorders>
            <w:shd w:val="clear" w:color="auto" w:fill="auto"/>
            <w:tcMar>
              <w:top w:w="0" w:type="dxa"/>
              <w:left w:w="108" w:type="dxa"/>
              <w:bottom w:w="0" w:type="dxa"/>
              <w:right w:w="108" w:type="dxa"/>
            </w:tcMar>
          </w:tcPr>
          <w:p w14:paraId="67FCB39E"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-0.014</w:t>
            </w:r>
          </w:p>
        </w:tc>
        <w:tc>
          <w:tcPr>
            <w:tcW w:w="711" w:type="dxa"/>
            <w:tcBorders>
              <w:bottom w:val="single" w:sz="4" w:space="0" w:color="000000"/>
            </w:tcBorders>
            <w:shd w:val="clear" w:color="auto" w:fill="auto"/>
            <w:tcMar>
              <w:top w:w="0" w:type="dxa"/>
              <w:left w:w="108" w:type="dxa"/>
              <w:bottom w:w="0" w:type="dxa"/>
              <w:right w:w="108" w:type="dxa"/>
            </w:tcMar>
          </w:tcPr>
          <w:p w14:paraId="64839D39"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0.006</w:t>
            </w:r>
          </w:p>
        </w:tc>
        <w:tc>
          <w:tcPr>
            <w:tcW w:w="712" w:type="dxa"/>
            <w:tcBorders>
              <w:bottom w:val="single" w:sz="4" w:space="0" w:color="000000"/>
            </w:tcBorders>
            <w:shd w:val="clear" w:color="auto" w:fill="auto"/>
            <w:tcMar>
              <w:top w:w="0" w:type="dxa"/>
              <w:left w:w="108" w:type="dxa"/>
              <w:bottom w:w="0" w:type="dxa"/>
              <w:right w:w="108" w:type="dxa"/>
            </w:tcMar>
          </w:tcPr>
          <w:p w14:paraId="283371F8"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6.009</w:t>
            </w:r>
          </w:p>
        </w:tc>
        <w:tc>
          <w:tcPr>
            <w:tcW w:w="407" w:type="dxa"/>
            <w:tcBorders>
              <w:bottom w:val="single" w:sz="4" w:space="0" w:color="000000"/>
            </w:tcBorders>
            <w:shd w:val="clear" w:color="auto" w:fill="auto"/>
            <w:tcMar>
              <w:top w:w="0" w:type="dxa"/>
              <w:left w:w="108" w:type="dxa"/>
              <w:bottom w:w="0" w:type="dxa"/>
              <w:right w:w="108" w:type="dxa"/>
            </w:tcMar>
          </w:tcPr>
          <w:p w14:paraId="58A7FDE6"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1</w:t>
            </w:r>
          </w:p>
        </w:tc>
        <w:tc>
          <w:tcPr>
            <w:tcW w:w="711" w:type="dxa"/>
            <w:tcBorders>
              <w:bottom w:val="single" w:sz="4" w:space="0" w:color="000000"/>
            </w:tcBorders>
            <w:shd w:val="clear" w:color="auto" w:fill="auto"/>
            <w:tcMar>
              <w:top w:w="0" w:type="dxa"/>
              <w:left w:w="108" w:type="dxa"/>
              <w:bottom w:w="0" w:type="dxa"/>
              <w:right w:w="108" w:type="dxa"/>
            </w:tcMar>
          </w:tcPr>
          <w:p w14:paraId="3FC45358"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.014</w:t>
            </w:r>
          </w:p>
        </w:tc>
        <w:tc>
          <w:tcPr>
            <w:tcW w:w="864" w:type="dxa"/>
            <w:tcBorders>
              <w:bottom w:val="single" w:sz="4" w:space="0" w:color="000000"/>
            </w:tcBorders>
            <w:shd w:val="clear" w:color="auto" w:fill="auto"/>
            <w:tcMar>
              <w:top w:w="0" w:type="dxa"/>
              <w:left w:w="108" w:type="dxa"/>
              <w:bottom w:w="0" w:type="dxa"/>
              <w:right w:w="108" w:type="dxa"/>
            </w:tcMar>
          </w:tcPr>
          <w:p w14:paraId="69BE3B4C"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0.986</w:t>
            </w:r>
          </w:p>
        </w:tc>
        <w:tc>
          <w:tcPr>
            <w:tcW w:w="806" w:type="dxa"/>
            <w:tcBorders>
              <w:bottom w:val="single" w:sz="4" w:space="0" w:color="000000"/>
            </w:tcBorders>
            <w:shd w:val="clear" w:color="auto" w:fill="auto"/>
            <w:tcMar>
              <w:top w:w="0" w:type="dxa"/>
              <w:left w:w="108" w:type="dxa"/>
              <w:bottom w:w="0" w:type="dxa"/>
              <w:right w:w="108" w:type="dxa"/>
            </w:tcMar>
          </w:tcPr>
          <w:p w14:paraId="41F5B4C4"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0.975</w:t>
            </w:r>
          </w:p>
        </w:tc>
        <w:tc>
          <w:tcPr>
            <w:tcW w:w="827" w:type="dxa"/>
            <w:tcBorders>
              <w:bottom w:val="single" w:sz="4" w:space="0" w:color="000000"/>
            </w:tcBorders>
            <w:shd w:val="clear" w:color="auto" w:fill="auto"/>
            <w:tcMar>
              <w:top w:w="0" w:type="dxa"/>
              <w:left w:w="108" w:type="dxa"/>
              <w:bottom w:w="0" w:type="dxa"/>
              <w:right w:w="108" w:type="dxa"/>
            </w:tcMar>
          </w:tcPr>
          <w:p w14:paraId="0A249B19"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0.997</w:t>
            </w:r>
          </w:p>
        </w:tc>
      </w:tr>
      <w:tr w:rsidR="000A12AF" w:rsidRPr="00E047EB" w14:paraId="6E6F357C" w14:textId="77777777">
        <w:tc>
          <w:tcPr>
            <w:tcW w:w="1644" w:type="dxa"/>
            <w:vMerge w:val="restart"/>
            <w:tcBorders>
              <w:top w:val="single" w:sz="4" w:space="0" w:color="000000"/>
              <w:bottom w:val="single" w:sz="4" w:space="0" w:color="000000"/>
            </w:tcBorders>
            <w:shd w:val="clear" w:color="auto" w:fill="auto"/>
            <w:tcMar>
              <w:top w:w="0" w:type="dxa"/>
              <w:left w:w="108" w:type="dxa"/>
              <w:bottom w:w="0" w:type="dxa"/>
              <w:right w:w="108" w:type="dxa"/>
            </w:tcMar>
          </w:tcPr>
          <w:p w14:paraId="0393385B"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Individualistic</w:t>
            </w:r>
          </w:p>
        </w:tc>
        <w:tc>
          <w:tcPr>
            <w:tcW w:w="2378" w:type="dxa"/>
            <w:tcBorders>
              <w:top w:val="single" w:sz="4" w:space="0" w:color="000000"/>
            </w:tcBorders>
            <w:shd w:val="clear" w:color="auto" w:fill="auto"/>
            <w:tcMar>
              <w:top w:w="0" w:type="dxa"/>
              <w:left w:w="108" w:type="dxa"/>
              <w:bottom w:w="0" w:type="dxa"/>
              <w:right w:w="108" w:type="dxa"/>
            </w:tcMar>
          </w:tcPr>
          <w:p w14:paraId="41E5BF8B" w14:textId="77777777" w:rsidR="00537BF1" w:rsidRPr="00E047EB" w:rsidRDefault="00B20163" w:rsidP="00924678">
            <w:pPr>
              <w:pStyle w:val="Standard"/>
              <w:spacing w:after="0" w:line="240" w:lineRule="auto"/>
              <w:rPr>
                <w:rFonts w:ascii="Times New Roman" w:hAnsi="Times New Roman" w:cs="Times New Roman"/>
                <w:lang w:val="en-US"/>
              </w:rPr>
            </w:pPr>
            <w:r w:rsidRPr="00E047EB">
              <w:rPr>
                <w:rFonts w:ascii="Times New Roman" w:hAnsi="Times New Roman" w:cs="Times New Roman"/>
                <w:lang w:val="en-US"/>
              </w:rPr>
              <w:t>Intercept</w:t>
            </w:r>
          </w:p>
        </w:tc>
        <w:tc>
          <w:tcPr>
            <w:tcW w:w="1081" w:type="dxa"/>
            <w:tcBorders>
              <w:top w:val="single" w:sz="4" w:space="0" w:color="000000"/>
            </w:tcBorders>
            <w:shd w:val="clear" w:color="auto" w:fill="auto"/>
            <w:tcMar>
              <w:top w:w="0" w:type="dxa"/>
              <w:left w:w="108" w:type="dxa"/>
              <w:bottom w:w="0" w:type="dxa"/>
              <w:right w:w="108" w:type="dxa"/>
            </w:tcMar>
          </w:tcPr>
          <w:p w14:paraId="25F21216"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0.601</w:t>
            </w:r>
          </w:p>
        </w:tc>
        <w:tc>
          <w:tcPr>
            <w:tcW w:w="711" w:type="dxa"/>
            <w:tcBorders>
              <w:top w:val="single" w:sz="4" w:space="0" w:color="000000"/>
            </w:tcBorders>
            <w:shd w:val="clear" w:color="auto" w:fill="auto"/>
            <w:tcMar>
              <w:top w:w="0" w:type="dxa"/>
              <w:left w:w="108" w:type="dxa"/>
              <w:bottom w:w="0" w:type="dxa"/>
              <w:right w:w="108" w:type="dxa"/>
            </w:tcMar>
          </w:tcPr>
          <w:p w14:paraId="52ACA09F"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0.543</w:t>
            </w:r>
          </w:p>
        </w:tc>
        <w:tc>
          <w:tcPr>
            <w:tcW w:w="712" w:type="dxa"/>
            <w:tcBorders>
              <w:top w:val="single" w:sz="4" w:space="0" w:color="000000"/>
            </w:tcBorders>
            <w:shd w:val="clear" w:color="auto" w:fill="auto"/>
            <w:tcMar>
              <w:top w:w="0" w:type="dxa"/>
              <w:left w:w="108" w:type="dxa"/>
              <w:bottom w:w="0" w:type="dxa"/>
              <w:right w:w="108" w:type="dxa"/>
            </w:tcMar>
          </w:tcPr>
          <w:p w14:paraId="439ACA4E"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1.224</w:t>
            </w:r>
          </w:p>
        </w:tc>
        <w:tc>
          <w:tcPr>
            <w:tcW w:w="407" w:type="dxa"/>
            <w:tcBorders>
              <w:top w:val="single" w:sz="4" w:space="0" w:color="000000"/>
            </w:tcBorders>
            <w:shd w:val="clear" w:color="auto" w:fill="auto"/>
            <w:tcMar>
              <w:top w:w="0" w:type="dxa"/>
              <w:left w:w="108" w:type="dxa"/>
              <w:bottom w:w="0" w:type="dxa"/>
              <w:right w:w="108" w:type="dxa"/>
            </w:tcMar>
          </w:tcPr>
          <w:p w14:paraId="244FE44F"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1</w:t>
            </w:r>
          </w:p>
        </w:tc>
        <w:tc>
          <w:tcPr>
            <w:tcW w:w="711" w:type="dxa"/>
            <w:tcBorders>
              <w:top w:val="single" w:sz="4" w:space="0" w:color="000000"/>
            </w:tcBorders>
            <w:shd w:val="clear" w:color="auto" w:fill="auto"/>
            <w:tcMar>
              <w:top w:w="0" w:type="dxa"/>
              <w:left w:w="108" w:type="dxa"/>
              <w:bottom w:w="0" w:type="dxa"/>
              <w:right w:w="108" w:type="dxa"/>
            </w:tcMar>
          </w:tcPr>
          <w:p w14:paraId="27F6799A"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.269</w:t>
            </w:r>
          </w:p>
        </w:tc>
        <w:tc>
          <w:tcPr>
            <w:tcW w:w="864" w:type="dxa"/>
            <w:tcBorders>
              <w:top w:val="single" w:sz="4" w:space="0" w:color="000000"/>
            </w:tcBorders>
            <w:shd w:val="clear" w:color="auto" w:fill="auto"/>
            <w:tcMar>
              <w:top w:w="0" w:type="dxa"/>
              <w:left w:w="108" w:type="dxa"/>
              <w:bottom w:w="0" w:type="dxa"/>
              <w:right w:w="108" w:type="dxa"/>
            </w:tcMar>
          </w:tcPr>
          <w:p w14:paraId="35A3C6B0"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 </w:t>
            </w:r>
          </w:p>
        </w:tc>
        <w:tc>
          <w:tcPr>
            <w:tcW w:w="806" w:type="dxa"/>
            <w:tcBorders>
              <w:top w:val="single" w:sz="4" w:space="0" w:color="000000"/>
            </w:tcBorders>
            <w:shd w:val="clear" w:color="auto" w:fill="auto"/>
            <w:tcMar>
              <w:top w:w="0" w:type="dxa"/>
              <w:left w:w="108" w:type="dxa"/>
              <w:bottom w:w="0" w:type="dxa"/>
              <w:right w:w="108" w:type="dxa"/>
            </w:tcMar>
          </w:tcPr>
          <w:p w14:paraId="670A1B30"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 </w:t>
            </w:r>
          </w:p>
        </w:tc>
        <w:tc>
          <w:tcPr>
            <w:tcW w:w="827" w:type="dxa"/>
            <w:tcBorders>
              <w:top w:val="single" w:sz="4" w:space="0" w:color="000000"/>
            </w:tcBorders>
            <w:shd w:val="clear" w:color="auto" w:fill="auto"/>
            <w:tcMar>
              <w:top w:w="0" w:type="dxa"/>
              <w:left w:w="108" w:type="dxa"/>
              <w:bottom w:w="0" w:type="dxa"/>
              <w:right w:w="108" w:type="dxa"/>
            </w:tcMar>
          </w:tcPr>
          <w:p w14:paraId="09C1E4B2"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 </w:t>
            </w:r>
          </w:p>
        </w:tc>
      </w:tr>
      <w:tr w:rsidR="000A12AF" w:rsidRPr="00E047EB" w14:paraId="4233F252" w14:textId="77777777">
        <w:tc>
          <w:tcPr>
            <w:tcW w:w="1644" w:type="dxa"/>
            <w:vMerge/>
            <w:tcBorders>
              <w:top w:val="single" w:sz="4" w:space="0" w:color="000000"/>
              <w:bottom w:val="single" w:sz="4" w:space="0" w:color="000000"/>
            </w:tcBorders>
            <w:shd w:val="clear" w:color="auto" w:fill="auto"/>
            <w:tcMar>
              <w:top w:w="0" w:type="dxa"/>
              <w:left w:w="108" w:type="dxa"/>
              <w:bottom w:w="0" w:type="dxa"/>
              <w:right w:w="108" w:type="dxa"/>
            </w:tcMar>
          </w:tcPr>
          <w:p w14:paraId="3B63D86C" w14:textId="77777777" w:rsidR="00537BF1" w:rsidRPr="00E047EB" w:rsidRDefault="00537BF1" w:rsidP="00924678"/>
        </w:tc>
        <w:tc>
          <w:tcPr>
            <w:tcW w:w="2378" w:type="dxa"/>
            <w:shd w:val="clear" w:color="auto" w:fill="auto"/>
            <w:tcMar>
              <w:top w:w="0" w:type="dxa"/>
              <w:left w:w="108" w:type="dxa"/>
              <w:bottom w:w="0" w:type="dxa"/>
              <w:right w:w="108" w:type="dxa"/>
            </w:tcMar>
          </w:tcPr>
          <w:p w14:paraId="0072832D"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T_Mean</w:t>
            </w:r>
          </w:p>
        </w:tc>
        <w:tc>
          <w:tcPr>
            <w:tcW w:w="1081" w:type="dxa"/>
            <w:shd w:val="clear" w:color="auto" w:fill="auto"/>
            <w:tcMar>
              <w:top w:w="0" w:type="dxa"/>
              <w:left w:w="108" w:type="dxa"/>
              <w:bottom w:w="0" w:type="dxa"/>
              <w:right w:w="108" w:type="dxa"/>
            </w:tcMar>
          </w:tcPr>
          <w:p w14:paraId="441F03F4"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-0.008</w:t>
            </w:r>
          </w:p>
        </w:tc>
        <w:tc>
          <w:tcPr>
            <w:tcW w:w="711" w:type="dxa"/>
            <w:shd w:val="clear" w:color="auto" w:fill="auto"/>
            <w:tcMar>
              <w:top w:w="0" w:type="dxa"/>
              <w:left w:w="108" w:type="dxa"/>
              <w:bottom w:w="0" w:type="dxa"/>
              <w:right w:w="108" w:type="dxa"/>
            </w:tcMar>
          </w:tcPr>
          <w:p w14:paraId="74E780BB"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0.005</w:t>
            </w:r>
          </w:p>
        </w:tc>
        <w:tc>
          <w:tcPr>
            <w:tcW w:w="712" w:type="dxa"/>
            <w:shd w:val="clear" w:color="auto" w:fill="auto"/>
            <w:tcMar>
              <w:top w:w="0" w:type="dxa"/>
              <w:left w:w="108" w:type="dxa"/>
              <w:bottom w:w="0" w:type="dxa"/>
              <w:right w:w="108" w:type="dxa"/>
            </w:tcMar>
          </w:tcPr>
          <w:p w14:paraId="70426A1C"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2.742</w:t>
            </w:r>
          </w:p>
        </w:tc>
        <w:tc>
          <w:tcPr>
            <w:tcW w:w="407" w:type="dxa"/>
            <w:shd w:val="clear" w:color="auto" w:fill="auto"/>
            <w:tcMar>
              <w:top w:w="0" w:type="dxa"/>
              <w:left w:w="108" w:type="dxa"/>
              <w:bottom w:w="0" w:type="dxa"/>
              <w:right w:w="108" w:type="dxa"/>
            </w:tcMar>
          </w:tcPr>
          <w:p w14:paraId="3EEDAED4"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1</w:t>
            </w:r>
          </w:p>
        </w:tc>
        <w:tc>
          <w:tcPr>
            <w:tcW w:w="711" w:type="dxa"/>
            <w:shd w:val="clear" w:color="auto" w:fill="auto"/>
            <w:tcMar>
              <w:top w:w="0" w:type="dxa"/>
              <w:left w:w="108" w:type="dxa"/>
              <w:bottom w:w="0" w:type="dxa"/>
              <w:right w:w="108" w:type="dxa"/>
            </w:tcMar>
          </w:tcPr>
          <w:p w14:paraId="3F58E231"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.098</w:t>
            </w:r>
          </w:p>
        </w:tc>
        <w:tc>
          <w:tcPr>
            <w:tcW w:w="864" w:type="dxa"/>
            <w:shd w:val="clear" w:color="auto" w:fill="auto"/>
            <w:tcMar>
              <w:top w:w="0" w:type="dxa"/>
              <w:left w:w="108" w:type="dxa"/>
              <w:bottom w:w="0" w:type="dxa"/>
              <w:right w:w="108" w:type="dxa"/>
            </w:tcMar>
          </w:tcPr>
          <w:p w14:paraId="4FEA5036"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0.993</w:t>
            </w:r>
          </w:p>
        </w:tc>
        <w:tc>
          <w:tcPr>
            <w:tcW w:w="806" w:type="dxa"/>
            <w:shd w:val="clear" w:color="auto" w:fill="auto"/>
            <w:tcMar>
              <w:top w:w="0" w:type="dxa"/>
              <w:left w:w="108" w:type="dxa"/>
              <w:bottom w:w="0" w:type="dxa"/>
              <w:right w:w="108" w:type="dxa"/>
            </w:tcMar>
          </w:tcPr>
          <w:p w14:paraId="6B13FC5C"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0.984</w:t>
            </w:r>
          </w:p>
        </w:tc>
        <w:tc>
          <w:tcPr>
            <w:tcW w:w="827" w:type="dxa"/>
            <w:shd w:val="clear" w:color="auto" w:fill="auto"/>
            <w:tcMar>
              <w:top w:w="0" w:type="dxa"/>
              <w:left w:w="108" w:type="dxa"/>
              <w:bottom w:w="0" w:type="dxa"/>
              <w:right w:w="108" w:type="dxa"/>
            </w:tcMar>
          </w:tcPr>
          <w:p w14:paraId="78C53FF7"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1.001</w:t>
            </w:r>
          </w:p>
        </w:tc>
      </w:tr>
      <w:tr w:rsidR="000A12AF" w:rsidRPr="00E047EB" w14:paraId="50E150DD" w14:textId="77777777">
        <w:tc>
          <w:tcPr>
            <w:tcW w:w="1644" w:type="dxa"/>
            <w:vMerge/>
            <w:tcBorders>
              <w:top w:val="single" w:sz="4" w:space="0" w:color="000000"/>
              <w:bottom w:val="single" w:sz="4" w:space="0" w:color="000000"/>
            </w:tcBorders>
            <w:shd w:val="clear" w:color="auto" w:fill="auto"/>
            <w:tcMar>
              <w:top w:w="0" w:type="dxa"/>
              <w:left w:w="108" w:type="dxa"/>
              <w:bottom w:w="0" w:type="dxa"/>
              <w:right w:w="108" w:type="dxa"/>
            </w:tcMar>
          </w:tcPr>
          <w:p w14:paraId="5DE41CE9" w14:textId="77777777" w:rsidR="00537BF1" w:rsidRPr="00E047EB" w:rsidRDefault="00537BF1" w:rsidP="00924678"/>
        </w:tc>
        <w:tc>
          <w:tcPr>
            <w:tcW w:w="2378" w:type="dxa"/>
            <w:shd w:val="clear" w:color="auto" w:fill="auto"/>
            <w:tcMar>
              <w:top w:w="0" w:type="dxa"/>
              <w:left w:w="108" w:type="dxa"/>
              <w:bottom w:w="0" w:type="dxa"/>
              <w:right w:w="108" w:type="dxa"/>
            </w:tcMar>
          </w:tcPr>
          <w:p w14:paraId="133610C8"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ZNarcissism</w:t>
            </w:r>
          </w:p>
        </w:tc>
        <w:tc>
          <w:tcPr>
            <w:tcW w:w="1081" w:type="dxa"/>
            <w:shd w:val="clear" w:color="auto" w:fill="auto"/>
            <w:tcMar>
              <w:top w:w="0" w:type="dxa"/>
              <w:left w:w="108" w:type="dxa"/>
              <w:bottom w:w="0" w:type="dxa"/>
              <w:right w:w="108" w:type="dxa"/>
            </w:tcMar>
          </w:tcPr>
          <w:p w14:paraId="1C2E7EFB"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1.153</w:t>
            </w:r>
          </w:p>
        </w:tc>
        <w:tc>
          <w:tcPr>
            <w:tcW w:w="711" w:type="dxa"/>
            <w:shd w:val="clear" w:color="auto" w:fill="auto"/>
            <w:tcMar>
              <w:top w:w="0" w:type="dxa"/>
              <w:left w:w="108" w:type="dxa"/>
              <w:bottom w:w="0" w:type="dxa"/>
              <w:right w:w="108" w:type="dxa"/>
            </w:tcMar>
          </w:tcPr>
          <w:p w14:paraId="3ECA311C"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0.593</w:t>
            </w:r>
          </w:p>
        </w:tc>
        <w:tc>
          <w:tcPr>
            <w:tcW w:w="712" w:type="dxa"/>
            <w:shd w:val="clear" w:color="auto" w:fill="auto"/>
            <w:tcMar>
              <w:top w:w="0" w:type="dxa"/>
              <w:left w:w="108" w:type="dxa"/>
              <w:bottom w:w="0" w:type="dxa"/>
              <w:right w:w="108" w:type="dxa"/>
            </w:tcMar>
          </w:tcPr>
          <w:p w14:paraId="6DCAD569"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3.778</w:t>
            </w:r>
          </w:p>
        </w:tc>
        <w:tc>
          <w:tcPr>
            <w:tcW w:w="407" w:type="dxa"/>
            <w:shd w:val="clear" w:color="auto" w:fill="auto"/>
            <w:tcMar>
              <w:top w:w="0" w:type="dxa"/>
              <w:left w:w="108" w:type="dxa"/>
              <w:bottom w:w="0" w:type="dxa"/>
              <w:right w:w="108" w:type="dxa"/>
            </w:tcMar>
          </w:tcPr>
          <w:p w14:paraId="196A1FF9"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1</w:t>
            </w:r>
          </w:p>
        </w:tc>
        <w:tc>
          <w:tcPr>
            <w:tcW w:w="711" w:type="dxa"/>
            <w:shd w:val="clear" w:color="auto" w:fill="auto"/>
            <w:tcMar>
              <w:top w:w="0" w:type="dxa"/>
              <w:left w:w="108" w:type="dxa"/>
              <w:bottom w:w="0" w:type="dxa"/>
              <w:right w:w="108" w:type="dxa"/>
            </w:tcMar>
          </w:tcPr>
          <w:p w14:paraId="17594CA1"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.052</w:t>
            </w:r>
          </w:p>
        </w:tc>
        <w:tc>
          <w:tcPr>
            <w:tcW w:w="864" w:type="dxa"/>
            <w:shd w:val="clear" w:color="auto" w:fill="auto"/>
            <w:tcMar>
              <w:top w:w="0" w:type="dxa"/>
              <w:left w:w="108" w:type="dxa"/>
              <w:bottom w:w="0" w:type="dxa"/>
              <w:right w:w="108" w:type="dxa"/>
            </w:tcMar>
          </w:tcPr>
          <w:p w14:paraId="57DD86AB"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3.169</w:t>
            </w:r>
          </w:p>
        </w:tc>
        <w:tc>
          <w:tcPr>
            <w:tcW w:w="806" w:type="dxa"/>
            <w:shd w:val="clear" w:color="auto" w:fill="auto"/>
            <w:tcMar>
              <w:top w:w="0" w:type="dxa"/>
              <w:left w:w="108" w:type="dxa"/>
              <w:bottom w:w="0" w:type="dxa"/>
              <w:right w:w="108" w:type="dxa"/>
            </w:tcMar>
          </w:tcPr>
          <w:p w14:paraId="68842137"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0.990</w:t>
            </w:r>
          </w:p>
        </w:tc>
        <w:tc>
          <w:tcPr>
            <w:tcW w:w="827" w:type="dxa"/>
            <w:shd w:val="clear" w:color="auto" w:fill="auto"/>
            <w:tcMar>
              <w:top w:w="0" w:type="dxa"/>
              <w:left w:w="108" w:type="dxa"/>
              <w:bottom w:w="0" w:type="dxa"/>
              <w:right w:w="108" w:type="dxa"/>
            </w:tcMar>
          </w:tcPr>
          <w:p w14:paraId="2FFB25AE"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10.141</w:t>
            </w:r>
          </w:p>
        </w:tc>
      </w:tr>
      <w:tr w:rsidR="000A12AF" w:rsidRPr="00E047EB" w14:paraId="273A9031" w14:textId="77777777">
        <w:tc>
          <w:tcPr>
            <w:tcW w:w="1644" w:type="dxa"/>
            <w:vMerge/>
            <w:tcBorders>
              <w:top w:val="single" w:sz="4" w:space="0" w:color="000000"/>
              <w:bottom w:val="single" w:sz="4" w:space="0" w:color="000000"/>
            </w:tcBorders>
            <w:shd w:val="clear" w:color="auto" w:fill="auto"/>
            <w:tcMar>
              <w:top w:w="0" w:type="dxa"/>
              <w:left w:w="108" w:type="dxa"/>
              <w:bottom w:w="0" w:type="dxa"/>
              <w:right w:w="108" w:type="dxa"/>
            </w:tcMar>
          </w:tcPr>
          <w:p w14:paraId="6EE80127" w14:textId="77777777" w:rsidR="00537BF1" w:rsidRPr="00E047EB" w:rsidRDefault="00537BF1" w:rsidP="00924678"/>
        </w:tc>
        <w:tc>
          <w:tcPr>
            <w:tcW w:w="2378" w:type="dxa"/>
            <w:tcBorders>
              <w:bottom w:val="single" w:sz="4" w:space="0" w:color="000000"/>
            </w:tcBorders>
            <w:shd w:val="clear" w:color="auto" w:fill="auto"/>
            <w:tcMar>
              <w:top w:w="0" w:type="dxa"/>
              <w:left w:w="108" w:type="dxa"/>
              <w:bottom w:w="0" w:type="dxa"/>
              <w:right w:w="108" w:type="dxa"/>
            </w:tcMar>
          </w:tcPr>
          <w:p w14:paraId="55813153"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T_Mean * ZNarcissism</w:t>
            </w:r>
          </w:p>
        </w:tc>
        <w:tc>
          <w:tcPr>
            <w:tcW w:w="1081" w:type="dxa"/>
            <w:tcBorders>
              <w:bottom w:val="single" w:sz="4" w:space="0" w:color="000000"/>
            </w:tcBorders>
            <w:shd w:val="clear" w:color="auto" w:fill="auto"/>
            <w:tcMar>
              <w:top w:w="0" w:type="dxa"/>
              <w:left w:w="108" w:type="dxa"/>
              <w:bottom w:w="0" w:type="dxa"/>
              <w:right w:w="108" w:type="dxa"/>
            </w:tcMar>
          </w:tcPr>
          <w:p w14:paraId="584E163E"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-0.005</w:t>
            </w:r>
          </w:p>
        </w:tc>
        <w:tc>
          <w:tcPr>
            <w:tcW w:w="711" w:type="dxa"/>
            <w:tcBorders>
              <w:bottom w:val="single" w:sz="4" w:space="0" w:color="000000"/>
            </w:tcBorders>
            <w:shd w:val="clear" w:color="auto" w:fill="auto"/>
            <w:tcMar>
              <w:top w:w="0" w:type="dxa"/>
              <w:left w:w="108" w:type="dxa"/>
              <w:bottom w:w="0" w:type="dxa"/>
              <w:right w:w="108" w:type="dxa"/>
            </w:tcMar>
          </w:tcPr>
          <w:p w14:paraId="46B8213D"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0.006</w:t>
            </w:r>
          </w:p>
        </w:tc>
        <w:tc>
          <w:tcPr>
            <w:tcW w:w="712" w:type="dxa"/>
            <w:tcBorders>
              <w:bottom w:val="single" w:sz="4" w:space="0" w:color="000000"/>
            </w:tcBorders>
            <w:shd w:val="clear" w:color="auto" w:fill="auto"/>
            <w:tcMar>
              <w:top w:w="0" w:type="dxa"/>
              <w:left w:w="108" w:type="dxa"/>
              <w:bottom w:w="0" w:type="dxa"/>
              <w:right w:w="108" w:type="dxa"/>
            </w:tcMar>
          </w:tcPr>
          <w:p w14:paraId="20DFFD66"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0.794</w:t>
            </w:r>
          </w:p>
        </w:tc>
        <w:tc>
          <w:tcPr>
            <w:tcW w:w="407" w:type="dxa"/>
            <w:tcBorders>
              <w:bottom w:val="single" w:sz="4" w:space="0" w:color="000000"/>
            </w:tcBorders>
            <w:shd w:val="clear" w:color="auto" w:fill="auto"/>
            <w:tcMar>
              <w:top w:w="0" w:type="dxa"/>
              <w:left w:w="108" w:type="dxa"/>
              <w:bottom w:w="0" w:type="dxa"/>
              <w:right w:w="108" w:type="dxa"/>
            </w:tcMar>
          </w:tcPr>
          <w:p w14:paraId="4C08FC88"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1</w:t>
            </w:r>
          </w:p>
        </w:tc>
        <w:tc>
          <w:tcPr>
            <w:tcW w:w="711" w:type="dxa"/>
            <w:tcBorders>
              <w:bottom w:val="single" w:sz="4" w:space="0" w:color="000000"/>
            </w:tcBorders>
            <w:shd w:val="clear" w:color="auto" w:fill="auto"/>
            <w:tcMar>
              <w:top w:w="0" w:type="dxa"/>
              <w:left w:w="108" w:type="dxa"/>
              <w:bottom w:w="0" w:type="dxa"/>
              <w:right w:w="108" w:type="dxa"/>
            </w:tcMar>
          </w:tcPr>
          <w:p w14:paraId="0FCCDC61"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.373</w:t>
            </w:r>
          </w:p>
        </w:tc>
        <w:tc>
          <w:tcPr>
            <w:tcW w:w="864" w:type="dxa"/>
            <w:tcBorders>
              <w:bottom w:val="single" w:sz="4" w:space="0" w:color="000000"/>
            </w:tcBorders>
            <w:shd w:val="clear" w:color="auto" w:fill="auto"/>
            <w:tcMar>
              <w:top w:w="0" w:type="dxa"/>
              <w:left w:w="108" w:type="dxa"/>
              <w:bottom w:w="0" w:type="dxa"/>
              <w:right w:w="108" w:type="dxa"/>
            </w:tcMar>
          </w:tcPr>
          <w:p w14:paraId="412F2917"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0.995</w:t>
            </w:r>
          </w:p>
        </w:tc>
        <w:tc>
          <w:tcPr>
            <w:tcW w:w="806" w:type="dxa"/>
            <w:tcBorders>
              <w:bottom w:val="single" w:sz="4" w:space="0" w:color="000000"/>
            </w:tcBorders>
            <w:shd w:val="clear" w:color="auto" w:fill="auto"/>
            <w:tcMar>
              <w:top w:w="0" w:type="dxa"/>
              <w:left w:w="108" w:type="dxa"/>
              <w:bottom w:w="0" w:type="dxa"/>
              <w:right w:w="108" w:type="dxa"/>
            </w:tcMar>
          </w:tcPr>
          <w:p w14:paraId="49482581"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0.984</w:t>
            </w:r>
          </w:p>
        </w:tc>
        <w:tc>
          <w:tcPr>
            <w:tcW w:w="827" w:type="dxa"/>
            <w:tcBorders>
              <w:bottom w:val="single" w:sz="4" w:space="0" w:color="000000"/>
            </w:tcBorders>
            <w:shd w:val="clear" w:color="auto" w:fill="auto"/>
            <w:tcMar>
              <w:top w:w="0" w:type="dxa"/>
              <w:left w:w="108" w:type="dxa"/>
              <w:bottom w:w="0" w:type="dxa"/>
              <w:right w:w="108" w:type="dxa"/>
            </w:tcMar>
          </w:tcPr>
          <w:p w14:paraId="6FD3B102"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1.006</w:t>
            </w:r>
          </w:p>
        </w:tc>
      </w:tr>
    </w:tbl>
    <w:p w14:paraId="0CBA6206" w14:textId="77777777" w:rsidR="00537BF1" w:rsidRPr="00E047EB" w:rsidRDefault="00B20163" w:rsidP="00924678">
      <w:pPr>
        <w:pStyle w:val="Standard"/>
        <w:rPr>
          <w:lang w:val="en-US"/>
        </w:rPr>
      </w:pPr>
      <w:r w:rsidRPr="00E047EB">
        <w:rPr>
          <w:rFonts w:ascii="Times New Roman" w:hAnsi="Times New Roman" w:cs="Times New Roman"/>
          <w:i/>
          <w:iCs/>
          <w:sz w:val="24"/>
          <w:szCs w:val="24"/>
          <w:lang w:val="en-US"/>
        </w:rPr>
        <w:t>Note.</w:t>
      </w:r>
      <w:r w:rsidRPr="00E047EB">
        <w:rPr>
          <w:rFonts w:ascii="Times New Roman" w:hAnsi="Times New Roman" w:cs="Times New Roman"/>
          <w:sz w:val="24"/>
          <w:szCs w:val="24"/>
          <w:lang w:val="en-US"/>
        </w:rPr>
        <w:t xml:space="preserve"> ZNarcissism = standardized narcissism, </w:t>
      </w:r>
      <w:r w:rsidRPr="00E047EB">
        <w:rPr>
          <w:rFonts w:ascii="Times New Roman" w:hAnsi="Times New Roman" w:cs="Times New Roman"/>
          <w:sz w:val="24"/>
          <w:szCs w:val="24"/>
          <w:lang w:val="en-GB"/>
        </w:rPr>
        <w:t>T_mean = mean T (averaged across two measurements).</w:t>
      </w:r>
    </w:p>
    <w:p w14:paraId="654F38D3" w14:textId="77777777" w:rsidR="00537BF1" w:rsidRPr="00E047EB" w:rsidRDefault="00537BF1" w:rsidP="00924678">
      <w:pPr>
        <w:pStyle w:val="Standard"/>
        <w:rPr>
          <w:rFonts w:ascii="Times New Roman" w:hAnsi="Times New Roman" w:cs="Times New Roman"/>
          <w:sz w:val="24"/>
          <w:szCs w:val="24"/>
          <w:lang w:val="en-US"/>
        </w:rPr>
      </w:pPr>
    </w:p>
    <w:p w14:paraId="2B43DCC8" w14:textId="77777777" w:rsidR="00537BF1" w:rsidRPr="00E047EB" w:rsidRDefault="00537BF1" w:rsidP="00924678">
      <w:pPr>
        <w:pStyle w:val="Standard"/>
        <w:spacing w:after="0"/>
        <w:rPr>
          <w:rFonts w:ascii="Times New Roman" w:hAnsi="Times New Roman" w:cs="Times New Roman"/>
          <w:sz w:val="24"/>
          <w:szCs w:val="24"/>
          <w:lang w:val="en-US"/>
        </w:rPr>
      </w:pPr>
    </w:p>
    <w:p w14:paraId="6579AE3C" w14:textId="77777777" w:rsidR="00537BF1" w:rsidRPr="00E047EB" w:rsidRDefault="00537BF1" w:rsidP="00924678">
      <w:pPr>
        <w:pStyle w:val="Standard"/>
        <w:rPr>
          <w:rFonts w:ascii="Times New Roman" w:hAnsi="Times New Roman" w:cs="Times New Roman"/>
          <w:sz w:val="24"/>
          <w:szCs w:val="24"/>
          <w:lang w:val="en-GB"/>
        </w:rPr>
      </w:pPr>
    </w:p>
    <w:p w14:paraId="081E1BE0" w14:textId="77777777" w:rsidR="00537BF1" w:rsidRPr="00E047EB" w:rsidRDefault="00537BF1" w:rsidP="00924678">
      <w:pPr>
        <w:pStyle w:val="Standard"/>
        <w:rPr>
          <w:rFonts w:ascii="Times New Roman" w:hAnsi="Times New Roman" w:cs="Times New Roman"/>
          <w:sz w:val="24"/>
          <w:szCs w:val="24"/>
          <w:lang w:val="en-US"/>
        </w:rPr>
      </w:pPr>
    </w:p>
    <w:p w14:paraId="06201F52" w14:textId="77777777" w:rsidR="00537BF1" w:rsidRPr="00E047EB" w:rsidRDefault="00B20163" w:rsidP="00924678">
      <w:pPr>
        <w:pStyle w:val="Standard"/>
        <w:pageBreakBefore/>
        <w:rPr>
          <w:rFonts w:ascii="Times New Roman" w:hAnsi="Times New Roman" w:cs="Times New Roman"/>
          <w:sz w:val="24"/>
          <w:szCs w:val="24"/>
          <w:lang w:val="en-US"/>
        </w:rPr>
      </w:pPr>
      <w:r w:rsidRPr="00E047EB">
        <w:rPr>
          <w:rFonts w:ascii="Times New Roman" w:hAnsi="Times New Roman" w:cs="Times New Roman"/>
          <w:sz w:val="24"/>
          <w:szCs w:val="24"/>
          <w:lang w:val="en-US"/>
        </w:rPr>
        <w:t>Table 5</w:t>
      </w:r>
    </w:p>
    <w:p w14:paraId="195E3015" w14:textId="77777777" w:rsidR="00537BF1" w:rsidRPr="00E047EB" w:rsidRDefault="00B20163" w:rsidP="00924678">
      <w:pPr>
        <w:pStyle w:val="Standard"/>
      </w:pPr>
      <w:r w:rsidRPr="00E047EB">
        <w:rPr>
          <w:rFonts w:ascii="Times New Roman" w:hAnsi="Times New Roman" w:cs="Times New Roman"/>
          <w:sz w:val="24"/>
          <w:szCs w:val="24"/>
          <w:lang w:val="en-US"/>
        </w:rPr>
        <w:t>Study 2. Multinomial Logistic Regression of Social Value Orientation. Likelihood Ratio Tests.</w:t>
      </w:r>
    </w:p>
    <w:tbl>
      <w:tblPr>
        <w:tblW w:w="6914" w:type="dxa"/>
        <w:tblLayout w:type="fixed"/>
        <w:tblCellMar>
          <w:left w:w="10" w:type="dxa"/>
          <w:right w:w="10" w:type="dxa"/>
        </w:tblCellMar>
        <w:tblLook w:val="0000" w:firstRow="0" w:lastRow="0" w:firstColumn="0" w:lastColumn="0" w:noHBand="0" w:noVBand="0"/>
      </w:tblPr>
      <w:tblGrid>
        <w:gridCol w:w="1501"/>
        <w:gridCol w:w="1644"/>
        <w:gridCol w:w="1503"/>
        <w:gridCol w:w="1132"/>
        <w:gridCol w:w="1134"/>
      </w:tblGrid>
      <w:tr w:rsidR="000A12AF" w:rsidRPr="00E047EB" w14:paraId="74106D85" w14:textId="77777777">
        <w:tc>
          <w:tcPr>
            <w:tcW w:w="1501" w:type="dxa"/>
            <w:tcBorders>
              <w:top w:val="single" w:sz="4" w:space="0" w:color="000000"/>
              <w:bottom w:val="single" w:sz="4" w:space="0" w:color="000000"/>
            </w:tcBorders>
            <w:shd w:val="clear" w:color="auto" w:fill="auto"/>
            <w:tcMar>
              <w:top w:w="0" w:type="dxa"/>
              <w:left w:w="108" w:type="dxa"/>
              <w:bottom w:w="0" w:type="dxa"/>
              <w:right w:w="108" w:type="dxa"/>
            </w:tcMar>
          </w:tcPr>
          <w:p w14:paraId="4D675E4F" w14:textId="77777777" w:rsidR="00537BF1" w:rsidRPr="00E047EB" w:rsidRDefault="00B20163" w:rsidP="00924678">
            <w:pPr>
              <w:pStyle w:val="Standard"/>
              <w:spacing w:after="0" w:line="240" w:lineRule="auto"/>
              <w:rPr>
                <w:rFonts w:ascii="Times New Roman" w:hAnsi="Times New Roman" w:cs="Times New Roman"/>
                <w:sz w:val="24"/>
                <w:szCs w:val="24"/>
                <w:lang w:val="en-US"/>
              </w:rPr>
            </w:pPr>
            <w:r w:rsidRPr="00E047EB">
              <w:rPr>
                <w:rFonts w:ascii="Times New Roman" w:hAnsi="Times New Roman" w:cs="Times New Roman"/>
                <w:sz w:val="24"/>
                <w:szCs w:val="24"/>
                <w:lang w:val="en-US"/>
              </w:rPr>
              <w:t>Effect</w:t>
            </w:r>
          </w:p>
        </w:tc>
        <w:tc>
          <w:tcPr>
            <w:tcW w:w="1644" w:type="dxa"/>
            <w:tcBorders>
              <w:top w:val="single" w:sz="4" w:space="0" w:color="000000"/>
              <w:bottom w:val="single" w:sz="4" w:space="0" w:color="000000"/>
            </w:tcBorders>
            <w:shd w:val="clear" w:color="auto" w:fill="auto"/>
            <w:tcMar>
              <w:top w:w="0" w:type="dxa"/>
              <w:left w:w="108" w:type="dxa"/>
              <w:bottom w:w="0" w:type="dxa"/>
              <w:right w:w="108" w:type="dxa"/>
            </w:tcMar>
          </w:tcPr>
          <w:p w14:paraId="1199DDE2" w14:textId="77777777" w:rsidR="00537BF1" w:rsidRPr="00E047EB" w:rsidRDefault="00B20163" w:rsidP="00924678">
            <w:pPr>
              <w:pStyle w:val="Standard"/>
              <w:spacing w:after="0" w:line="240" w:lineRule="auto"/>
              <w:rPr>
                <w:rFonts w:ascii="Times New Roman" w:hAnsi="Times New Roman" w:cs="Times New Roman"/>
                <w:sz w:val="24"/>
                <w:szCs w:val="24"/>
                <w:lang w:val="en-US"/>
              </w:rPr>
            </w:pPr>
            <w:r w:rsidRPr="00E047EB">
              <w:rPr>
                <w:rFonts w:ascii="Times New Roman" w:hAnsi="Times New Roman" w:cs="Times New Roman"/>
                <w:sz w:val="24"/>
                <w:szCs w:val="24"/>
                <w:lang w:val="en-US"/>
              </w:rPr>
              <w:t>Model Fitting Criteria</w:t>
            </w:r>
          </w:p>
        </w:tc>
        <w:tc>
          <w:tcPr>
            <w:tcW w:w="1503" w:type="dxa"/>
            <w:tcBorders>
              <w:top w:val="single" w:sz="4" w:space="0" w:color="000000"/>
              <w:bottom w:val="single" w:sz="4" w:space="0" w:color="000000"/>
            </w:tcBorders>
            <w:shd w:val="clear" w:color="auto" w:fill="auto"/>
            <w:tcMar>
              <w:top w:w="0" w:type="dxa"/>
              <w:left w:w="108" w:type="dxa"/>
              <w:bottom w:w="0" w:type="dxa"/>
              <w:right w:w="108" w:type="dxa"/>
            </w:tcMar>
          </w:tcPr>
          <w:p w14:paraId="56E1F121" w14:textId="77777777" w:rsidR="00537BF1" w:rsidRPr="00E047EB" w:rsidRDefault="00B20163" w:rsidP="00924678">
            <w:pPr>
              <w:pStyle w:val="Standard"/>
              <w:spacing w:after="0" w:line="240" w:lineRule="auto"/>
              <w:rPr>
                <w:rFonts w:ascii="Times New Roman" w:hAnsi="Times New Roman" w:cs="Times New Roman"/>
                <w:sz w:val="24"/>
                <w:szCs w:val="24"/>
                <w:lang w:val="en-US"/>
              </w:rPr>
            </w:pPr>
            <w:r w:rsidRPr="00E047EB">
              <w:rPr>
                <w:rFonts w:ascii="Times New Roman" w:hAnsi="Times New Roman" w:cs="Times New Roman"/>
                <w:sz w:val="24"/>
                <w:szCs w:val="24"/>
                <w:lang w:val="en-US"/>
              </w:rPr>
              <w:t>Likelihood Ratio Tests</w:t>
            </w:r>
          </w:p>
        </w:tc>
        <w:tc>
          <w:tcPr>
            <w:tcW w:w="1132" w:type="dxa"/>
            <w:tcBorders>
              <w:top w:val="single" w:sz="4" w:space="0" w:color="000000"/>
              <w:bottom w:val="single" w:sz="4" w:space="0" w:color="000000"/>
            </w:tcBorders>
            <w:shd w:val="clear" w:color="auto" w:fill="auto"/>
            <w:tcMar>
              <w:top w:w="0" w:type="dxa"/>
              <w:left w:w="108" w:type="dxa"/>
              <w:bottom w:w="0" w:type="dxa"/>
              <w:right w:w="108" w:type="dxa"/>
            </w:tcMar>
          </w:tcPr>
          <w:p w14:paraId="34EC6A83" w14:textId="77777777" w:rsidR="00537BF1" w:rsidRPr="00E047EB" w:rsidRDefault="00537BF1" w:rsidP="00924678">
            <w:pPr>
              <w:pStyle w:val="Standard"/>
              <w:spacing w:after="0" w:line="240" w:lineRule="auto"/>
              <w:rPr>
                <w:rFonts w:ascii="Times New Roman" w:hAnsi="Times New Roman" w:cs="Times New Roman"/>
              </w:rPr>
            </w:pPr>
          </w:p>
        </w:tc>
        <w:tc>
          <w:tcPr>
            <w:tcW w:w="1134" w:type="dxa"/>
            <w:tcBorders>
              <w:top w:val="single" w:sz="4" w:space="0" w:color="000000"/>
              <w:bottom w:val="single" w:sz="4" w:space="0" w:color="000000"/>
            </w:tcBorders>
            <w:shd w:val="clear" w:color="auto" w:fill="auto"/>
            <w:tcMar>
              <w:top w:w="0" w:type="dxa"/>
              <w:left w:w="108" w:type="dxa"/>
              <w:bottom w:w="0" w:type="dxa"/>
              <w:right w:w="108" w:type="dxa"/>
            </w:tcMar>
          </w:tcPr>
          <w:p w14:paraId="6CBEF02A" w14:textId="77777777" w:rsidR="00537BF1" w:rsidRPr="00E047EB" w:rsidRDefault="00537BF1" w:rsidP="00924678">
            <w:pPr>
              <w:pStyle w:val="Standard"/>
              <w:spacing w:after="0" w:line="240" w:lineRule="auto"/>
              <w:rPr>
                <w:rFonts w:ascii="Times New Roman" w:hAnsi="Times New Roman" w:cs="Times New Roman"/>
              </w:rPr>
            </w:pPr>
          </w:p>
        </w:tc>
      </w:tr>
      <w:tr w:rsidR="000A12AF" w:rsidRPr="00E047EB" w14:paraId="74007450" w14:textId="77777777">
        <w:tc>
          <w:tcPr>
            <w:tcW w:w="1501" w:type="dxa"/>
            <w:tcBorders>
              <w:top w:val="single" w:sz="4" w:space="0" w:color="000000"/>
              <w:bottom w:val="single" w:sz="4" w:space="0" w:color="000000"/>
            </w:tcBorders>
            <w:shd w:val="clear" w:color="auto" w:fill="auto"/>
            <w:tcMar>
              <w:top w:w="0" w:type="dxa"/>
              <w:left w:w="108" w:type="dxa"/>
              <w:bottom w:w="0" w:type="dxa"/>
              <w:right w:w="108" w:type="dxa"/>
            </w:tcMar>
          </w:tcPr>
          <w:p w14:paraId="354687AB" w14:textId="77777777" w:rsidR="00537BF1" w:rsidRPr="00E047EB" w:rsidRDefault="00537BF1" w:rsidP="00924678">
            <w:pPr>
              <w:pStyle w:val="Standard"/>
              <w:spacing w:after="0" w:line="240" w:lineRule="auto"/>
              <w:rPr>
                <w:rFonts w:ascii="Times New Roman" w:hAnsi="Times New Roman" w:cs="Times New Roman"/>
              </w:rPr>
            </w:pPr>
          </w:p>
        </w:tc>
        <w:tc>
          <w:tcPr>
            <w:tcW w:w="1644" w:type="dxa"/>
            <w:tcBorders>
              <w:top w:val="single" w:sz="4" w:space="0" w:color="000000"/>
              <w:bottom w:val="single" w:sz="4" w:space="0" w:color="000000"/>
            </w:tcBorders>
            <w:shd w:val="clear" w:color="auto" w:fill="auto"/>
            <w:tcMar>
              <w:top w:w="0" w:type="dxa"/>
              <w:left w:w="108" w:type="dxa"/>
              <w:bottom w:w="0" w:type="dxa"/>
              <w:right w:w="108" w:type="dxa"/>
            </w:tcMar>
          </w:tcPr>
          <w:p w14:paraId="6DCF8ACD" w14:textId="77777777" w:rsidR="00537BF1" w:rsidRPr="00E047EB" w:rsidRDefault="00B20163" w:rsidP="00924678">
            <w:pPr>
              <w:pStyle w:val="Standard"/>
              <w:spacing w:after="0" w:line="240" w:lineRule="auto"/>
              <w:rPr>
                <w:lang w:val="en-US"/>
              </w:rPr>
            </w:pPr>
            <w:r w:rsidRPr="00E047EB">
              <w:rPr>
                <w:rFonts w:ascii="Times New Roman" w:hAnsi="Times New Roman" w:cs="Times New Roman"/>
                <w:sz w:val="24"/>
                <w:szCs w:val="24"/>
                <w:lang w:val="en-US"/>
              </w:rPr>
              <w:t>-2 Log Likelihood of Reduced Model</w:t>
            </w:r>
          </w:p>
        </w:tc>
        <w:tc>
          <w:tcPr>
            <w:tcW w:w="1503" w:type="dxa"/>
            <w:tcBorders>
              <w:top w:val="single" w:sz="4" w:space="0" w:color="000000"/>
              <w:bottom w:val="single" w:sz="4" w:space="0" w:color="000000"/>
            </w:tcBorders>
            <w:shd w:val="clear" w:color="auto" w:fill="auto"/>
            <w:tcMar>
              <w:top w:w="0" w:type="dxa"/>
              <w:left w:w="108" w:type="dxa"/>
              <w:bottom w:w="0" w:type="dxa"/>
              <w:right w:w="108" w:type="dxa"/>
            </w:tcMar>
          </w:tcPr>
          <w:p w14:paraId="4E0CD8F3" w14:textId="77777777" w:rsidR="00537BF1" w:rsidRPr="00E047EB" w:rsidRDefault="00B20163" w:rsidP="00924678">
            <w:pPr>
              <w:pStyle w:val="Standard"/>
              <w:spacing w:after="0" w:line="240" w:lineRule="auto"/>
            </w:pPr>
            <w:r w:rsidRPr="00E047EB">
              <w:rPr>
                <w:rFonts w:ascii="Times New Roman" w:hAnsi="Times New Roman" w:cs="Times New Roman"/>
                <w:sz w:val="24"/>
                <w:szCs w:val="24"/>
              </w:rPr>
              <w:t>Chi-</w:t>
            </w:r>
            <w:r w:rsidRPr="00E047EB">
              <w:rPr>
                <w:rFonts w:ascii="Times New Roman" w:hAnsi="Times New Roman" w:cs="Times New Roman"/>
                <w:sz w:val="24"/>
                <w:szCs w:val="24"/>
                <w:lang w:val="en-US"/>
              </w:rPr>
              <w:t>square</w:t>
            </w:r>
          </w:p>
        </w:tc>
        <w:tc>
          <w:tcPr>
            <w:tcW w:w="1132" w:type="dxa"/>
            <w:tcBorders>
              <w:top w:val="single" w:sz="4" w:space="0" w:color="000000"/>
              <w:bottom w:val="single" w:sz="4" w:space="0" w:color="000000"/>
            </w:tcBorders>
            <w:shd w:val="clear" w:color="auto" w:fill="auto"/>
            <w:tcMar>
              <w:top w:w="0" w:type="dxa"/>
              <w:left w:w="108" w:type="dxa"/>
              <w:bottom w:w="0" w:type="dxa"/>
              <w:right w:w="108" w:type="dxa"/>
            </w:tcMar>
          </w:tcPr>
          <w:p w14:paraId="5DEBD37E" w14:textId="77777777" w:rsidR="00537BF1" w:rsidRPr="00E047EB" w:rsidRDefault="00B20163" w:rsidP="00924678">
            <w:pPr>
              <w:pStyle w:val="Standard"/>
              <w:spacing w:after="0" w:line="240" w:lineRule="auto"/>
              <w:rPr>
                <w:rFonts w:ascii="Times New Roman" w:hAnsi="Times New Roman" w:cs="Times New Roman"/>
                <w:sz w:val="24"/>
                <w:szCs w:val="24"/>
              </w:rPr>
            </w:pPr>
            <w:r w:rsidRPr="00E047EB">
              <w:rPr>
                <w:rFonts w:ascii="Times New Roman" w:hAnsi="Times New Roman" w:cs="Times New Roman"/>
                <w:sz w:val="24"/>
                <w:szCs w:val="24"/>
              </w:rPr>
              <w:t>df</w:t>
            </w:r>
          </w:p>
        </w:tc>
        <w:tc>
          <w:tcPr>
            <w:tcW w:w="1134" w:type="dxa"/>
            <w:tcBorders>
              <w:top w:val="single" w:sz="4" w:space="0" w:color="000000"/>
              <w:bottom w:val="single" w:sz="4" w:space="0" w:color="000000"/>
            </w:tcBorders>
            <w:shd w:val="clear" w:color="auto" w:fill="auto"/>
            <w:tcMar>
              <w:top w:w="0" w:type="dxa"/>
              <w:left w:w="108" w:type="dxa"/>
              <w:bottom w:w="0" w:type="dxa"/>
              <w:right w:w="108" w:type="dxa"/>
            </w:tcMar>
          </w:tcPr>
          <w:p w14:paraId="3B1D7439" w14:textId="77777777" w:rsidR="00537BF1" w:rsidRPr="00E047EB" w:rsidRDefault="00B20163" w:rsidP="00924678">
            <w:pPr>
              <w:pStyle w:val="Standard"/>
              <w:spacing w:after="0" w:line="240" w:lineRule="auto"/>
              <w:rPr>
                <w:rFonts w:ascii="Times New Roman" w:hAnsi="Times New Roman" w:cs="Times New Roman"/>
                <w:i/>
                <w:iCs/>
                <w:sz w:val="24"/>
                <w:szCs w:val="24"/>
              </w:rPr>
            </w:pPr>
            <w:r w:rsidRPr="00E047EB">
              <w:rPr>
                <w:rFonts w:ascii="Times New Roman" w:hAnsi="Times New Roman" w:cs="Times New Roman"/>
                <w:i/>
                <w:iCs/>
                <w:sz w:val="24"/>
                <w:szCs w:val="24"/>
              </w:rPr>
              <w:t>p</w:t>
            </w:r>
          </w:p>
        </w:tc>
      </w:tr>
      <w:tr w:rsidR="000A12AF" w:rsidRPr="00E047EB" w14:paraId="1FAB7437" w14:textId="77777777">
        <w:tc>
          <w:tcPr>
            <w:tcW w:w="1501" w:type="dxa"/>
            <w:tcBorders>
              <w:top w:val="single" w:sz="4" w:space="0" w:color="000000"/>
            </w:tcBorders>
            <w:shd w:val="clear" w:color="auto" w:fill="auto"/>
            <w:tcMar>
              <w:top w:w="0" w:type="dxa"/>
              <w:left w:w="108" w:type="dxa"/>
              <w:bottom w:w="0" w:type="dxa"/>
              <w:right w:w="108" w:type="dxa"/>
            </w:tcMar>
          </w:tcPr>
          <w:p w14:paraId="507B1773" w14:textId="77777777" w:rsidR="00537BF1" w:rsidRPr="00E047EB" w:rsidRDefault="00B20163" w:rsidP="00924678">
            <w:pPr>
              <w:pStyle w:val="Standard"/>
              <w:spacing w:after="0" w:line="240" w:lineRule="auto"/>
              <w:rPr>
                <w:rFonts w:ascii="Times New Roman" w:hAnsi="Times New Roman" w:cs="Times New Roman"/>
                <w:sz w:val="24"/>
                <w:szCs w:val="24"/>
                <w:lang w:val="en-US"/>
              </w:rPr>
            </w:pPr>
            <w:r w:rsidRPr="00E047EB">
              <w:rPr>
                <w:rFonts w:ascii="Times New Roman" w:hAnsi="Times New Roman" w:cs="Times New Roman"/>
                <w:sz w:val="24"/>
                <w:szCs w:val="24"/>
                <w:lang w:val="en-US"/>
              </w:rPr>
              <w:t>Intercept</w:t>
            </w:r>
          </w:p>
        </w:tc>
        <w:tc>
          <w:tcPr>
            <w:tcW w:w="1644" w:type="dxa"/>
            <w:tcBorders>
              <w:top w:val="single" w:sz="4" w:space="0" w:color="000000"/>
            </w:tcBorders>
            <w:shd w:val="clear" w:color="auto" w:fill="auto"/>
            <w:tcMar>
              <w:top w:w="0" w:type="dxa"/>
              <w:left w:w="108" w:type="dxa"/>
              <w:bottom w:w="0" w:type="dxa"/>
              <w:right w:w="108" w:type="dxa"/>
            </w:tcMar>
          </w:tcPr>
          <w:p w14:paraId="1D3F7052" w14:textId="77777777" w:rsidR="00537BF1" w:rsidRPr="00E047EB" w:rsidRDefault="00B20163" w:rsidP="00924678">
            <w:pPr>
              <w:pStyle w:val="Standard"/>
              <w:spacing w:after="0" w:line="240" w:lineRule="auto"/>
              <w:rPr>
                <w:rFonts w:ascii="Times New Roman" w:hAnsi="Times New Roman" w:cs="Times New Roman"/>
                <w:sz w:val="24"/>
                <w:szCs w:val="24"/>
              </w:rPr>
            </w:pPr>
            <w:r w:rsidRPr="00E047EB">
              <w:rPr>
                <w:rFonts w:ascii="Times New Roman" w:hAnsi="Times New Roman" w:cs="Times New Roman"/>
                <w:sz w:val="24"/>
                <w:szCs w:val="24"/>
              </w:rPr>
              <w:t>140.971</w:t>
            </w:r>
          </w:p>
        </w:tc>
        <w:tc>
          <w:tcPr>
            <w:tcW w:w="1503" w:type="dxa"/>
            <w:tcBorders>
              <w:top w:val="single" w:sz="4" w:space="0" w:color="000000"/>
            </w:tcBorders>
            <w:shd w:val="clear" w:color="auto" w:fill="auto"/>
            <w:tcMar>
              <w:top w:w="0" w:type="dxa"/>
              <w:left w:w="108" w:type="dxa"/>
              <w:bottom w:w="0" w:type="dxa"/>
              <w:right w:w="108" w:type="dxa"/>
            </w:tcMar>
          </w:tcPr>
          <w:p w14:paraId="25C4AF97" w14:textId="77777777" w:rsidR="00537BF1" w:rsidRPr="00E047EB" w:rsidRDefault="00B20163" w:rsidP="00924678">
            <w:pPr>
              <w:pStyle w:val="Standard"/>
              <w:spacing w:after="0" w:line="240" w:lineRule="auto"/>
              <w:rPr>
                <w:rFonts w:ascii="Times New Roman" w:hAnsi="Times New Roman" w:cs="Times New Roman"/>
                <w:sz w:val="24"/>
                <w:szCs w:val="24"/>
                <w:lang w:val="en-US"/>
              </w:rPr>
            </w:pPr>
            <w:r w:rsidRPr="00E047EB">
              <w:rPr>
                <w:rFonts w:ascii="Times New Roman" w:hAnsi="Times New Roman" w:cs="Times New Roman"/>
                <w:sz w:val="24"/>
                <w:szCs w:val="24"/>
                <w:lang w:val="en-US"/>
              </w:rPr>
              <w:t>8.195</w:t>
            </w:r>
          </w:p>
        </w:tc>
        <w:tc>
          <w:tcPr>
            <w:tcW w:w="1132" w:type="dxa"/>
            <w:tcBorders>
              <w:top w:val="single" w:sz="4" w:space="0" w:color="000000"/>
            </w:tcBorders>
            <w:shd w:val="clear" w:color="auto" w:fill="auto"/>
            <w:tcMar>
              <w:top w:w="0" w:type="dxa"/>
              <w:left w:w="108" w:type="dxa"/>
              <w:bottom w:w="0" w:type="dxa"/>
              <w:right w:w="108" w:type="dxa"/>
            </w:tcMar>
          </w:tcPr>
          <w:p w14:paraId="0590F75F" w14:textId="77777777" w:rsidR="00537BF1" w:rsidRPr="00E047EB" w:rsidRDefault="00B20163" w:rsidP="00924678">
            <w:pPr>
              <w:pStyle w:val="Standard"/>
              <w:spacing w:after="0" w:line="240" w:lineRule="auto"/>
              <w:rPr>
                <w:rFonts w:ascii="Times New Roman" w:hAnsi="Times New Roman" w:cs="Times New Roman"/>
                <w:sz w:val="24"/>
                <w:szCs w:val="24"/>
              </w:rPr>
            </w:pPr>
            <w:r w:rsidRPr="00E047EB">
              <w:rPr>
                <w:rFonts w:ascii="Times New Roman" w:hAnsi="Times New Roman" w:cs="Times New Roman"/>
                <w:sz w:val="24"/>
                <w:szCs w:val="24"/>
              </w:rPr>
              <w:t>2</w:t>
            </w:r>
          </w:p>
        </w:tc>
        <w:tc>
          <w:tcPr>
            <w:tcW w:w="1134" w:type="dxa"/>
            <w:tcBorders>
              <w:top w:val="single" w:sz="4" w:space="0" w:color="000000"/>
            </w:tcBorders>
            <w:shd w:val="clear" w:color="auto" w:fill="auto"/>
            <w:tcMar>
              <w:top w:w="0" w:type="dxa"/>
              <w:left w:w="108" w:type="dxa"/>
              <w:bottom w:w="0" w:type="dxa"/>
              <w:right w:w="108" w:type="dxa"/>
            </w:tcMar>
          </w:tcPr>
          <w:p w14:paraId="256E9DE1" w14:textId="77777777" w:rsidR="00537BF1" w:rsidRPr="00E047EB" w:rsidRDefault="00B20163" w:rsidP="00924678">
            <w:pPr>
              <w:pStyle w:val="Standard"/>
              <w:spacing w:after="0" w:line="240" w:lineRule="auto"/>
              <w:rPr>
                <w:rFonts w:ascii="Times New Roman" w:hAnsi="Times New Roman" w:cs="Times New Roman"/>
                <w:sz w:val="24"/>
                <w:szCs w:val="24"/>
              </w:rPr>
            </w:pPr>
            <w:r w:rsidRPr="00E047EB">
              <w:rPr>
                <w:rFonts w:ascii="Times New Roman" w:hAnsi="Times New Roman" w:cs="Times New Roman"/>
                <w:sz w:val="24"/>
                <w:szCs w:val="24"/>
              </w:rPr>
              <w:t>.017</w:t>
            </w:r>
          </w:p>
        </w:tc>
      </w:tr>
      <w:tr w:rsidR="000A12AF" w:rsidRPr="00E047EB" w14:paraId="4691119E" w14:textId="77777777">
        <w:tc>
          <w:tcPr>
            <w:tcW w:w="1501" w:type="dxa"/>
            <w:shd w:val="clear" w:color="auto" w:fill="auto"/>
            <w:tcMar>
              <w:top w:w="0" w:type="dxa"/>
              <w:left w:w="108" w:type="dxa"/>
              <w:bottom w:w="0" w:type="dxa"/>
              <w:right w:w="108" w:type="dxa"/>
            </w:tcMar>
          </w:tcPr>
          <w:p w14:paraId="0F9633A8" w14:textId="77777777" w:rsidR="00537BF1" w:rsidRPr="00E047EB" w:rsidRDefault="00B20163" w:rsidP="00924678">
            <w:pPr>
              <w:pStyle w:val="Standard"/>
              <w:spacing w:after="0" w:line="240" w:lineRule="auto"/>
              <w:rPr>
                <w:rFonts w:ascii="Times New Roman" w:hAnsi="Times New Roman" w:cs="Times New Roman"/>
                <w:sz w:val="24"/>
                <w:szCs w:val="24"/>
              </w:rPr>
            </w:pPr>
            <w:r w:rsidRPr="00E047EB">
              <w:rPr>
                <w:rFonts w:ascii="Times New Roman" w:hAnsi="Times New Roman" w:cs="Times New Roman"/>
                <w:sz w:val="24"/>
                <w:szCs w:val="24"/>
              </w:rPr>
              <w:t>T_Mean</w:t>
            </w:r>
          </w:p>
        </w:tc>
        <w:tc>
          <w:tcPr>
            <w:tcW w:w="1644" w:type="dxa"/>
            <w:shd w:val="clear" w:color="auto" w:fill="auto"/>
            <w:tcMar>
              <w:top w:w="0" w:type="dxa"/>
              <w:left w:w="108" w:type="dxa"/>
              <w:bottom w:w="0" w:type="dxa"/>
              <w:right w:w="108" w:type="dxa"/>
            </w:tcMar>
          </w:tcPr>
          <w:p w14:paraId="10486710" w14:textId="77777777" w:rsidR="00537BF1" w:rsidRPr="00E047EB" w:rsidRDefault="00B20163" w:rsidP="00924678">
            <w:pPr>
              <w:pStyle w:val="Standard"/>
              <w:spacing w:after="0" w:line="240" w:lineRule="auto"/>
              <w:rPr>
                <w:rFonts w:ascii="Times New Roman" w:hAnsi="Times New Roman" w:cs="Times New Roman"/>
                <w:sz w:val="24"/>
                <w:szCs w:val="24"/>
              </w:rPr>
            </w:pPr>
            <w:r w:rsidRPr="00E047EB">
              <w:rPr>
                <w:rFonts w:ascii="Times New Roman" w:hAnsi="Times New Roman" w:cs="Times New Roman"/>
                <w:sz w:val="24"/>
                <w:szCs w:val="24"/>
              </w:rPr>
              <w:t>135.387</w:t>
            </w:r>
          </w:p>
        </w:tc>
        <w:tc>
          <w:tcPr>
            <w:tcW w:w="1503" w:type="dxa"/>
            <w:shd w:val="clear" w:color="auto" w:fill="auto"/>
            <w:tcMar>
              <w:top w:w="0" w:type="dxa"/>
              <w:left w:w="108" w:type="dxa"/>
              <w:bottom w:w="0" w:type="dxa"/>
              <w:right w:w="108" w:type="dxa"/>
            </w:tcMar>
          </w:tcPr>
          <w:p w14:paraId="44A678AD" w14:textId="77777777" w:rsidR="00537BF1" w:rsidRPr="00E047EB" w:rsidRDefault="00B20163" w:rsidP="00924678">
            <w:pPr>
              <w:pStyle w:val="Standard"/>
              <w:spacing w:after="0" w:line="240" w:lineRule="auto"/>
              <w:rPr>
                <w:rFonts w:ascii="Times New Roman" w:hAnsi="Times New Roman" w:cs="Times New Roman"/>
                <w:sz w:val="24"/>
                <w:szCs w:val="24"/>
              </w:rPr>
            </w:pPr>
            <w:r w:rsidRPr="00E047EB">
              <w:rPr>
                <w:rFonts w:ascii="Times New Roman" w:hAnsi="Times New Roman" w:cs="Times New Roman"/>
                <w:sz w:val="24"/>
                <w:szCs w:val="24"/>
              </w:rPr>
              <w:t>2.610</w:t>
            </w:r>
          </w:p>
        </w:tc>
        <w:tc>
          <w:tcPr>
            <w:tcW w:w="1132" w:type="dxa"/>
            <w:shd w:val="clear" w:color="auto" w:fill="auto"/>
            <w:tcMar>
              <w:top w:w="0" w:type="dxa"/>
              <w:left w:w="108" w:type="dxa"/>
              <w:bottom w:w="0" w:type="dxa"/>
              <w:right w:w="108" w:type="dxa"/>
            </w:tcMar>
          </w:tcPr>
          <w:p w14:paraId="4170509A" w14:textId="77777777" w:rsidR="00537BF1" w:rsidRPr="00E047EB" w:rsidRDefault="00B20163" w:rsidP="00924678">
            <w:pPr>
              <w:pStyle w:val="Standard"/>
              <w:spacing w:after="0" w:line="240" w:lineRule="auto"/>
              <w:rPr>
                <w:rFonts w:ascii="Times New Roman" w:hAnsi="Times New Roman" w:cs="Times New Roman"/>
                <w:sz w:val="24"/>
                <w:szCs w:val="24"/>
              </w:rPr>
            </w:pPr>
            <w:r w:rsidRPr="00E047EB">
              <w:rPr>
                <w:rFonts w:ascii="Times New Roman" w:hAnsi="Times New Roman" w:cs="Times New Roman"/>
                <w:sz w:val="24"/>
                <w:szCs w:val="24"/>
              </w:rPr>
              <w:t>2</w:t>
            </w:r>
          </w:p>
        </w:tc>
        <w:tc>
          <w:tcPr>
            <w:tcW w:w="1134" w:type="dxa"/>
            <w:shd w:val="clear" w:color="auto" w:fill="auto"/>
            <w:tcMar>
              <w:top w:w="0" w:type="dxa"/>
              <w:left w:w="108" w:type="dxa"/>
              <w:bottom w:w="0" w:type="dxa"/>
              <w:right w:w="108" w:type="dxa"/>
            </w:tcMar>
          </w:tcPr>
          <w:p w14:paraId="0CD0EFED" w14:textId="77777777" w:rsidR="00537BF1" w:rsidRPr="00E047EB" w:rsidRDefault="00B20163" w:rsidP="00924678">
            <w:pPr>
              <w:pStyle w:val="Standard"/>
              <w:spacing w:after="0" w:line="240" w:lineRule="auto"/>
              <w:rPr>
                <w:rFonts w:ascii="Times New Roman" w:hAnsi="Times New Roman" w:cs="Times New Roman"/>
                <w:sz w:val="24"/>
                <w:szCs w:val="24"/>
              </w:rPr>
            </w:pPr>
            <w:r w:rsidRPr="00E047EB">
              <w:rPr>
                <w:rFonts w:ascii="Times New Roman" w:hAnsi="Times New Roman" w:cs="Times New Roman"/>
                <w:sz w:val="24"/>
                <w:szCs w:val="24"/>
              </w:rPr>
              <w:t>.271</w:t>
            </w:r>
          </w:p>
        </w:tc>
      </w:tr>
      <w:tr w:rsidR="000A12AF" w:rsidRPr="00E047EB" w14:paraId="3C920F1F" w14:textId="77777777">
        <w:tc>
          <w:tcPr>
            <w:tcW w:w="1501" w:type="dxa"/>
            <w:shd w:val="clear" w:color="auto" w:fill="auto"/>
            <w:tcMar>
              <w:top w:w="0" w:type="dxa"/>
              <w:left w:w="108" w:type="dxa"/>
              <w:bottom w:w="0" w:type="dxa"/>
              <w:right w:w="108" w:type="dxa"/>
            </w:tcMar>
          </w:tcPr>
          <w:p w14:paraId="465DAEEB" w14:textId="77777777" w:rsidR="00537BF1" w:rsidRPr="00E047EB" w:rsidRDefault="00B20163" w:rsidP="00924678">
            <w:pPr>
              <w:pStyle w:val="Standard"/>
              <w:spacing w:after="0" w:line="240" w:lineRule="auto"/>
              <w:rPr>
                <w:rFonts w:ascii="Times New Roman" w:hAnsi="Times New Roman" w:cs="Times New Roman"/>
                <w:sz w:val="24"/>
                <w:szCs w:val="24"/>
              </w:rPr>
            </w:pPr>
            <w:r w:rsidRPr="00E047EB">
              <w:rPr>
                <w:rFonts w:ascii="Times New Roman" w:hAnsi="Times New Roman" w:cs="Times New Roman"/>
                <w:sz w:val="24"/>
                <w:szCs w:val="24"/>
              </w:rPr>
              <w:t>ZNarcissism</w:t>
            </w:r>
          </w:p>
        </w:tc>
        <w:tc>
          <w:tcPr>
            <w:tcW w:w="1644" w:type="dxa"/>
            <w:shd w:val="clear" w:color="auto" w:fill="auto"/>
            <w:tcMar>
              <w:top w:w="0" w:type="dxa"/>
              <w:left w:w="108" w:type="dxa"/>
              <w:bottom w:w="0" w:type="dxa"/>
              <w:right w:w="108" w:type="dxa"/>
            </w:tcMar>
          </w:tcPr>
          <w:p w14:paraId="130C4304" w14:textId="77777777" w:rsidR="00537BF1" w:rsidRPr="00E047EB" w:rsidRDefault="00B20163" w:rsidP="00924678">
            <w:pPr>
              <w:pStyle w:val="Standard"/>
              <w:spacing w:after="0" w:line="240" w:lineRule="auto"/>
              <w:rPr>
                <w:rFonts w:ascii="Times New Roman" w:hAnsi="Times New Roman" w:cs="Times New Roman"/>
                <w:sz w:val="24"/>
                <w:szCs w:val="24"/>
              </w:rPr>
            </w:pPr>
            <w:r w:rsidRPr="00E047EB">
              <w:rPr>
                <w:rFonts w:ascii="Times New Roman" w:hAnsi="Times New Roman" w:cs="Times New Roman"/>
                <w:sz w:val="24"/>
                <w:szCs w:val="24"/>
              </w:rPr>
              <w:t>146.288</w:t>
            </w:r>
          </w:p>
        </w:tc>
        <w:tc>
          <w:tcPr>
            <w:tcW w:w="1503" w:type="dxa"/>
            <w:shd w:val="clear" w:color="auto" w:fill="auto"/>
            <w:tcMar>
              <w:top w:w="0" w:type="dxa"/>
              <w:left w:w="108" w:type="dxa"/>
              <w:bottom w:w="0" w:type="dxa"/>
              <w:right w:w="108" w:type="dxa"/>
            </w:tcMar>
          </w:tcPr>
          <w:p w14:paraId="5873BB88" w14:textId="77777777" w:rsidR="00537BF1" w:rsidRPr="00E047EB" w:rsidRDefault="00B20163" w:rsidP="00924678">
            <w:pPr>
              <w:pStyle w:val="Standard"/>
              <w:spacing w:after="0" w:line="240" w:lineRule="auto"/>
              <w:rPr>
                <w:rFonts w:ascii="Times New Roman" w:hAnsi="Times New Roman" w:cs="Times New Roman"/>
                <w:sz w:val="24"/>
                <w:szCs w:val="24"/>
              </w:rPr>
            </w:pPr>
            <w:r w:rsidRPr="00E047EB">
              <w:rPr>
                <w:rFonts w:ascii="Times New Roman" w:hAnsi="Times New Roman" w:cs="Times New Roman"/>
                <w:sz w:val="24"/>
                <w:szCs w:val="24"/>
              </w:rPr>
              <w:t>13.512</w:t>
            </w:r>
          </w:p>
        </w:tc>
        <w:tc>
          <w:tcPr>
            <w:tcW w:w="1132" w:type="dxa"/>
            <w:shd w:val="clear" w:color="auto" w:fill="auto"/>
            <w:tcMar>
              <w:top w:w="0" w:type="dxa"/>
              <w:left w:w="108" w:type="dxa"/>
              <w:bottom w:w="0" w:type="dxa"/>
              <w:right w:w="108" w:type="dxa"/>
            </w:tcMar>
          </w:tcPr>
          <w:p w14:paraId="6AEE2A65" w14:textId="77777777" w:rsidR="00537BF1" w:rsidRPr="00E047EB" w:rsidRDefault="00B20163" w:rsidP="00924678">
            <w:pPr>
              <w:pStyle w:val="Standard"/>
              <w:spacing w:after="0" w:line="240" w:lineRule="auto"/>
              <w:rPr>
                <w:rFonts w:ascii="Times New Roman" w:hAnsi="Times New Roman" w:cs="Times New Roman"/>
                <w:sz w:val="24"/>
                <w:szCs w:val="24"/>
              </w:rPr>
            </w:pPr>
            <w:r w:rsidRPr="00E047EB">
              <w:rPr>
                <w:rFonts w:ascii="Times New Roman" w:hAnsi="Times New Roman" w:cs="Times New Roman"/>
                <w:sz w:val="24"/>
                <w:szCs w:val="24"/>
              </w:rPr>
              <w:t>2</w:t>
            </w:r>
          </w:p>
        </w:tc>
        <w:tc>
          <w:tcPr>
            <w:tcW w:w="1134" w:type="dxa"/>
            <w:shd w:val="clear" w:color="auto" w:fill="auto"/>
            <w:tcMar>
              <w:top w:w="0" w:type="dxa"/>
              <w:left w:w="108" w:type="dxa"/>
              <w:bottom w:w="0" w:type="dxa"/>
              <w:right w:w="108" w:type="dxa"/>
            </w:tcMar>
          </w:tcPr>
          <w:p w14:paraId="4DDD444D" w14:textId="77777777" w:rsidR="00537BF1" w:rsidRPr="00E047EB" w:rsidRDefault="00B20163" w:rsidP="00924678">
            <w:pPr>
              <w:pStyle w:val="Standard"/>
              <w:spacing w:after="0" w:line="240" w:lineRule="auto"/>
              <w:rPr>
                <w:rFonts w:ascii="Times New Roman" w:hAnsi="Times New Roman" w:cs="Times New Roman"/>
                <w:sz w:val="24"/>
                <w:szCs w:val="24"/>
              </w:rPr>
            </w:pPr>
            <w:r w:rsidRPr="00E047EB">
              <w:rPr>
                <w:rFonts w:ascii="Times New Roman" w:hAnsi="Times New Roman" w:cs="Times New Roman"/>
                <w:sz w:val="24"/>
                <w:szCs w:val="24"/>
              </w:rPr>
              <w:t>.001</w:t>
            </w:r>
          </w:p>
        </w:tc>
      </w:tr>
      <w:tr w:rsidR="000A12AF" w:rsidRPr="00E047EB" w14:paraId="231949A5" w14:textId="77777777">
        <w:tc>
          <w:tcPr>
            <w:tcW w:w="1501" w:type="dxa"/>
            <w:tcBorders>
              <w:bottom w:val="single" w:sz="4" w:space="0" w:color="000000"/>
            </w:tcBorders>
            <w:shd w:val="clear" w:color="auto" w:fill="auto"/>
            <w:tcMar>
              <w:top w:w="0" w:type="dxa"/>
              <w:left w:w="108" w:type="dxa"/>
              <w:bottom w:w="0" w:type="dxa"/>
              <w:right w:w="108" w:type="dxa"/>
            </w:tcMar>
          </w:tcPr>
          <w:p w14:paraId="4A5AE73C" w14:textId="77777777" w:rsidR="00537BF1" w:rsidRPr="00E047EB" w:rsidRDefault="00B20163" w:rsidP="00924678">
            <w:pPr>
              <w:pStyle w:val="Standard"/>
              <w:spacing w:after="0" w:line="240" w:lineRule="auto"/>
              <w:rPr>
                <w:rFonts w:ascii="Times New Roman" w:hAnsi="Times New Roman" w:cs="Times New Roman"/>
                <w:sz w:val="24"/>
                <w:szCs w:val="24"/>
              </w:rPr>
            </w:pPr>
            <w:r w:rsidRPr="00E047EB">
              <w:rPr>
                <w:rFonts w:ascii="Times New Roman" w:hAnsi="Times New Roman" w:cs="Times New Roman"/>
                <w:sz w:val="24"/>
                <w:szCs w:val="24"/>
              </w:rPr>
              <w:t>T_Mean * ZNarcissism</w:t>
            </w:r>
          </w:p>
        </w:tc>
        <w:tc>
          <w:tcPr>
            <w:tcW w:w="1644" w:type="dxa"/>
            <w:tcBorders>
              <w:bottom w:val="single" w:sz="4" w:space="0" w:color="000000"/>
            </w:tcBorders>
            <w:shd w:val="clear" w:color="auto" w:fill="auto"/>
            <w:tcMar>
              <w:top w:w="0" w:type="dxa"/>
              <w:left w:w="108" w:type="dxa"/>
              <w:bottom w:w="0" w:type="dxa"/>
              <w:right w:w="108" w:type="dxa"/>
            </w:tcMar>
          </w:tcPr>
          <w:p w14:paraId="1C65D3DF" w14:textId="77777777" w:rsidR="00537BF1" w:rsidRPr="00E047EB" w:rsidRDefault="00B20163" w:rsidP="00924678">
            <w:pPr>
              <w:pStyle w:val="Standard"/>
              <w:spacing w:after="0" w:line="240" w:lineRule="auto"/>
              <w:rPr>
                <w:rFonts w:ascii="Times New Roman" w:hAnsi="Times New Roman" w:cs="Times New Roman"/>
                <w:sz w:val="24"/>
                <w:szCs w:val="24"/>
              </w:rPr>
            </w:pPr>
            <w:r w:rsidRPr="00E047EB">
              <w:rPr>
                <w:rFonts w:ascii="Times New Roman" w:hAnsi="Times New Roman" w:cs="Times New Roman"/>
                <w:sz w:val="24"/>
                <w:szCs w:val="24"/>
              </w:rPr>
              <w:t>140.964</w:t>
            </w:r>
          </w:p>
        </w:tc>
        <w:tc>
          <w:tcPr>
            <w:tcW w:w="1503" w:type="dxa"/>
            <w:tcBorders>
              <w:bottom w:val="single" w:sz="4" w:space="0" w:color="000000"/>
            </w:tcBorders>
            <w:shd w:val="clear" w:color="auto" w:fill="auto"/>
            <w:tcMar>
              <w:top w:w="0" w:type="dxa"/>
              <w:left w:w="108" w:type="dxa"/>
              <w:bottom w:w="0" w:type="dxa"/>
              <w:right w:w="108" w:type="dxa"/>
            </w:tcMar>
          </w:tcPr>
          <w:p w14:paraId="097DDB25" w14:textId="77777777" w:rsidR="00537BF1" w:rsidRPr="00E047EB" w:rsidRDefault="00B20163" w:rsidP="00924678">
            <w:pPr>
              <w:pStyle w:val="Standard"/>
              <w:spacing w:after="0" w:line="240" w:lineRule="auto"/>
              <w:rPr>
                <w:rFonts w:ascii="Times New Roman" w:hAnsi="Times New Roman" w:cs="Times New Roman"/>
                <w:sz w:val="24"/>
                <w:szCs w:val="24"/>
              </w:rPr>
            </w:pPr>
            <w:r w:rsidRPr="00E047EB">
              <w:rPr>
                <w:rFonts w:ascii="Times New Roman" w:hAnsi="Times New Roman" w:cs="Times New Roman"/>
                <w:sz w:val="24"/>
                <w:szCs w:val="24"/>
              </w:rPr>
              <w:t>8.188</w:t>
            </w:r>
          </w:p>
        </w:tc>
        <w:tc>
          <w:tcPr>
            <w:tcW w:w="1132" w:type="dxa"/>
            <w:tcBorders>
              <w:bottom w:val="single" w:sz="4" w:space="0" w:color="000000"/>
            </w:tcBorders>
            <w:shd w:val="clear" w:color="auto" w:fill="auto"/>
            <w:tcMar>
              <w:top w:w="0" w:type="dxa"/>
              <w:left w:w="108" w:type="dxa"/>
              <w:bottom w:w="0" w:type="dxa"/>
              <w:right w:w="108" w:type="dxa"/>
            </w:tcMar>
          </w:tcPr>
          <w:p w14:paraId="3C4CD8B5" w14:textId="77777777" w:rsidR="00537BF1" w:rsidRPr="00E047EB" w:rsidRDefault="00B20163" w:rsidP="00924678">
            <w:pPr>
              <w:pStyle w:val="Standard"/>
              <w:spacing w:after="0" w:line="240" w:lineRule="auto"/>
              <w:rPr>
                <w:rFonts w:ascii="Times New Roman" w:hAnsi="Times New Roman" w:cs="Times New Roman"/>
                <w:sz w:val="24"/>
                <w:szCs w:val="24"/>
              </w:rPr>
            </w:pPr>
            <w:r w:rsidRPr="00E047EB">
              <w:rPr>
                <w:rFonts w:ascii="Times New Roman" w:hAnsi="Times New Roman" w:cs="Times New Roman"/>
                <w:sz w:val="24"/>
                <w:szCs w:val="24"/>
              </w:rPr>
              <w:t>2</w:t>
            </w:r>
          </w:p>
        </w:tc>
        <w:tc>
          <w:tcPr>
            <w:tcW w:w="1134" w:type="dxa"/>
            <w:tcBorders>
              <w:bottom w:val="single" w:sz="4" w:space="0" w:color="000000"/>
            </w:tcBorders>
            <w:shd w:val="clear" w:color="auto" w:fill="auto"/>
            <w:tcMar>
              <w:top w:w="0" w:type="dxa"/>
              <w:left w:w="108" w:type="dxa"/>
              <w:bottom w:w="0" w:type="dxa"/>
              <w:right w:w="108" w:type="dxa"/>
            </w:tcMar>
          </w:tcPr>
          <w:p w14:paraId="6B226F6B" w14:textId="77777777" w:rsidR="00537BF1" w:rsidRPr="00E047EB" w:rsidRDefault="00B20163" w:rsidP="00924678">
            <w:pPr>
              <w:pStyle w:val="Standard"/>
              <w:spacing w:after="0" w:line="240" w:lineRule="auto"/>
              <w:rPr>
                <w:rFonts w:ascii="Times New Roman" w:hAnsi="Times New Roman" w:cs="Times New Roman"/>
                <w:sz w:val="24"/>
                <w:szCs w:val="24"/>
              </w:rPr>
            </w:pPr>
            <w:r w:rsidRPr="00E047EB">
              <w:rPr>
                <w:rFonts w:ascii="Times New Roman" w:hAnsi="Times New Roman" w:cs="Times New Roman"/>
                <w:sz w:val="24"/>
                <w:szCs w:val="24"/>
              </w:rPr>
              <w:t>.017</w:t>
            </w:r>
          </w:p>
        </w:tc>
      </w:tr>
      <w:tr w:rsidR="000A12AF" w:rsidRPr="001E17E9" w14:paraId="373DFD8F" w14:textId="77777777">
        <w:tc>
          <w:tcPr>
            <w:tcW w:w="6914" w:type="dxa"/>
            <w:gridSpan w:val="5"/>
            <w:tcBorders>
              <w:top w:val="single" w:sz="4" w:space="0" w:color="000000"/>
            </w:tcBorders>
            <w:shd w:val="clear" w:color="auto" w:fill="auto"/>
            <w:tcMar>
              <w:top w:w="0" w:type="dxa"/>
              <w:left w:w="108" w:type="dxa"/>
              <w:bottom w:w="0" w:type="dxa"/>
              <w:right w:w="108" w:type="dxa"/>
            </w:tcMar>
          </w:tcPr>
          <w:p w14:paraId="1C2AF677" w14:textId="77777777" w:rsidR="00537BF1" w:rsidRPr="00E047EB" w:rsidRDefault="00B20163" w:rsidP="00924678">
            <w:pPr>
              <w:pStyle w:val="Standard"/>
              <w:spacing w:after="0" w:line="240" w:lineRule="auto"/>
              <w:rPr>
                <w:lang w:val="en-US"/>
              </w:rPr>
            </w:pPr>
            <w:r w:rsidRPr="00E047EB">
              <w:rPr>
                <w:rFonts w:ascii="Times New Roman" w:hAnsi="Times New Roman" w:cs="Times New Roman"/>
                <w:i/>
                <w:iCs/>
                <w:sz w:val="24"/>
                <w:szCs w:val="24"/>
                <w:lang w:val="en-US"/>
              </w:rPr>
              <w:t>Note:</w:t>
            </w:r>
            <w:r w:rsidRPr="00E047EB">
              <w:rPr>
                <w:rFonts w:ascii="Times New Roman" w:hAnsi="Times New Roman" w:cs="Times New Roman"/>
                <w:sz w:val="24"/>
                <w:szCs w:val="24"/>
                <w:lang w:val="en-US"/>
              </w:rPr>
              <w:t xml:space="preserve"> The chi-square statistic is the difference in -2 log-likelihoods between the final model and a reduced model. The reduced model is formed by omitting an effect from the final model. The null hypothesis is that all parameters of that effect are zero. ZNarcissism = standardized narcissism, </w:t>
            </w:r>
            <w:r w:rsidRPr="00E047EB">
              <w:rPr>
                <w:rFonts w:ascii="Times New Roman" w:hAnsi="Times New Roman" w:cs="Times New Roman"/>
                <w:sz w:val="24"/>
                <w:szCs w:val="24"/>
                <w:lang w:val="en-GB"/>
              </w:rPr>
              <w:t>T_mean = mean T (averaged across two measurements).</w:t>
            </w:r>
          </w:p>
        </w:tc>
      </w:tr>
    </w:tbl>
    <w:p w14:paraId="603537FB" w14:textId="77777777" w:rsidR="00537BF1" w:rsidRPr="00E047EB" w:rsidRDefault="00537BF1" w:rsidP="00924678">
      <w:pPr>
        <w:pStyle w:val="Standard"/>
        <w:rPr>
          <w:rFonts w:ascii="Times New Roman" w:hAnsi="Times New Roman" w:cs="Times New Roman"/>
          <w:sz w:val="24"/>
          <w:szCs w:val="24"/>
          <w:lang w:val="en-US"/>
        </w:rPr>
      </w:pPr>
    </w:p>
    <w:p w14:paraId="74B17AA3" w14:textId="77777777" w:rsidR="00537BF1" w:rsidRPr="00E047EB" w:rsidRDefault="00537BF1" w:rsidP="00924678">
      <w:pPr>
        <w:pStyle w:val="Standard"/>
        <w:rPr>
          <w:rFonts w:ascii="Times New Roman" w:hAnsi="Times New Roman" w:cs="Times New Roman"/>
          <w:sz w:val="24"/>
          <w:szCs w:val="24"/>
          <w:lang w:val="en-US"/>
        </w:rPr>
      </w:pPr>
    </w:p>
    <w:p w14:paraId="57BAB2FA" w14:textId="77777777" w:rsidR="00537BF1" w:rsidRPr="00E047EB" w:rsidRDefault="00B20163" w:rsidP="00924678">
      <w:pPr>
        <w:pStyle w:val="Standard"/>
        <w:pageBreakBefore/>
        <w:rPr>
          <w:rFonts w:ascii="Times New Roman" w:hAnsi="Times New Roman" w:cs="Times New Roman"/>
          <w:sz w:val="24"/>
          <w:szCs w:val="24"/>
          <w:lang w:val="en-US"/>
        </w:rPr>
      </w:pPr>
      <w:r w:rsidRPr="00E047EB">
        <w:rPr>
          <w:rFonts w:ascii="Times New Roman" w:hAnsi="Times New Roman" w:cs="Times New Roman"/>
          <w:sz w:val="24"/>
          <w:szCs w:val="24"/>
          <w:lang w:val="en-US"/>
        </w:rPr>
        <w:t>Table 6</w:t>
      </w:r>
    </w:p>
    <w:p w14:paraId="30711316" w14:textId="77777777" w:rsidR="00537BF1" w:rsidRPr="00E047EB" w:rsidRDefault="00B20163" w:rsidP="00924678">
      <w:pPr>
        <w:pStyle w:val="Standard"/>
      </w:pPr>
      <w:r w:rsidRPr="00E047EB">
        <w:rPr>
          <w:rFonts w:ascii="Times New Roman" w:hAnsi="Times New Roman" w:cs="Times New Roman"/>
          <w:sz w:val="24"/>
          <w:szCs w:val="24"/>
          <w:lang w:val="en-US"/>
        </w:rPr>
        <w:t>Study 2. Parameter Estimates from Multinomial Logistic Regression of Social Value Orientation. The Reference (Baseline) Category is Prosocial Social Value Orientation.</w:t>
      </w:r>
    </w:p>
    <w:tbl>
      <w:tblPr>
        <w:tblW w:w="9981" w:type="dxa"/>
        <w:tblLayout w:type="fixed"/>
        <w:tblCellMar>
          <w:left w:w="10" w:type="dxa"/>
          <w:right w:w="10" w:type="dxa"/>
        </w:tblCellMar>
        <w:tblLook w:val="0000" w:firstRow="0" w:lastRow="0" w:firstColumn="0" w:lastColumn="0" w:noHBand="0" w:noVBand="0"/>
      </w:tblPr>
      <w:tblGrid>
        <w:gridCol w:w="1572"/>
        <w:gridCol w:w="2352"/>
        <w:gridCol w:w="745"/>
        <w:gridCol w:w="140"/>
        <w:gridCol w:w="566"/>
        <w:gridCol w:w="154"/>
        <w:gridCol w:w="577"/>
        <w:gridCol w:w="138"/>
        <w:gridCol w:w="289"/>
        <w:gridCol w:w="137"/>
        <w:gridCol w:w="469"/>
        <w:gridCol w:w="137"/>
        <w:gridCol w:w="702"/>
        <w:gridCol w:w="135"/>
        <w:gridCol w:w="691"/>
        <w:gridCol w:w="135"/>
        <w:gridCol w:w="806"/>
        <w:gridCol w:w="236"/>
      </w:tblGrid>
      <w:tr w:rsidR="000A12AF" w:rsidRPr="001E17E9" w14:paraId="4CC4FC01" w14:textId="77777777">
        <w:tc>
          <w:tcPr>
            <w:tcW w:w="1572" w:type="dxa"/>
            <w:tcBorders>
              <w:top w:val="single" w:sz="4" w:space="0" w:color="000000"/>
            </w:tcBorders>
            <w:shd w:val="clear" w:color="auto" w:fill="auto"/>
            <w:tcMar>
              <w:top w:w="0" w:type="dxa"/>
              <w:left w:w="108" w:type="dxa"/>
              <w:bottom w:w="0" w:type="dxa"/>
              <w:right w:w="108" w:type="dxa"/>
            </w:tcMar>
          </w:tcPr>
          <w:p w14:paraId="7CF60CE7" w14:textId="77777777" w:rsidR="00537BF1" w:rsidRPr="00E047EB" w:rsidRDefault="00537BF1" w:rsidP="00924678">
            <w:pPr>
              <w:pStyle w:val="Standard"/>
              <w:spacing w:after="0" w:line="240" w:lineRule="auto"/>
              <w:rPr>
                <w:rFonts w:ascii="Times New Roman" w:hAnsi="Times New Roman" w:cs="Times New Roman"/>
              </w:rPr>
            </w:pPr>
          </w:p>
        </w:tc>
        <w:tc>
          <w:tcPr>
            <w:tcW w:w="2352" w:type="dxa"/>
            <w:tcBorders>
              <w:top w:val="single" w:sz="4" w:space="0" w:color="000000"/>
            </w:tcBorders>
            <w:shd w:val="clear" w:color="auto" w:fill="auto"/>
            <w:tcMar>
              <w:top w:w="0" w:type="dxa"/>
              <w:left w:w="108" w:type="dxa"/>
              <w:bottom w:w="0" w:type="dxa"/>
              <w:right w:w="108" w:type="dxa"/>
            </w:tcMar>
            <w:vAlign w:val="bottom"/>
          </w:tcPr>
          <w:p w14:paraId="0659F8ED" w14:textId="77777777" w:rsidR="00537BF1" w:rsidRPr="00E047EB" w:rsidRDefault="00537BF1" w:rsidP="00924678">
            <w:pPr>
              <w:pStyle w:val="Standard"/>
              <w:spacing w:after="0" w:line="240" w:lineRule="auto"/>
              <w:rPr>
                <w:rFonts w:ascii="Times New Roman" w:hAnsi="Times New Roman" w:cs="Times New Roman"/>
              </w:rPr>
            </w:pPr>
          </w:p>
        </w:tc>
        <w:tc>
          <w:tcPr>
            <w:tcW w:w="745" w:type="dxa"/>
            <w:tcBorders>
              <w:top w:val="single" w:sz="4" w:space="0" w:color="000000"/>
            </w:tcBorders>
            <w:shd w:val="clear" w:color="auto" w:fill="auto"/>
            <w:tcMar>
              <w:top w:w="0" w:type="dxa"/>
              <w:left w:w="108" w:type="dxa"/>
              <w:bottom w:w="0" w:type="dxa"/>
              <w:right w:w="108" w:type="dxa"/>
            </w:tcMar>
            <w:vAlign w:val="bottom"/>
          </w:tcPr>
          <w:p w14:paraId="44AF4B14" w14:textId="77777777" w:rsidR="00537BF1" w:rsidRPr="00E047EB" w:rsidRDefault="00537BF1" w:rsidP="00924678">
            <w:pPr>
              <w:pStyle w:val="Standard"/>
              <w:spacing w:after="0" w:line="240" w:lineRule="auto"/>
              <w:rPr>
                <w:rFonts w:ascii="Times New Roman" w:hAnsi="Times New Roman" w:cs="Times New Roman"/>
              </w:rPr>
            </w:pPr>
          </w:p>
        </w:tc>
        <w:tc>
          <w:tcPr>
            <w:tcW w:w="706" w:type="dxa"/>
            <w:gridSpan w:val="2"/>
            <w:tcBorders>
              <w:top w:val="single" w:sz="4" w:space="0" w:color="000000"/>
            </w:tcBorders>
            <w:shd w:val="clear" w:color="auto" w:fill="auto"/>
            <w:tcMar>
              <w:top w:w="0" w:type="dxa"/>
              <w:left w:w="108" w:type="dxa"/>
              <w:bottom w:w="0" w:type="dxa"/>
              <w:right w:w="108" w:type="dxa"/>
            </w:tcMar>
            <w:vAlign w:val="bottom"/>
          </w:tcPr>
          <w:p w14:paraId="13E013D6" w14:textId="77777777" w:rsidR="00537BF1" w:rsidRPr="00E047EB" w:rsidRDefault="00537BF1" w:rsidP="00924678">
            <w:pPr>
              <w:pStyle w:val="Standard"/>
              <w:spacing w:after="0" w:line="240" w:lineRule="auto"/>
              <w:rPr>
                <w:rFonts w:ascii="Times New Roman" w:hAnsi="Times New Roman" w:cs="Times New Roman"/>
              </w:rPr>
            </w:pPr>
          </w:p>
        </w:tc>
        <w:tc>
          <w:tcPr>
            <w:tcW w:w="731" w:type="dxa"/>
            <w:gridSpan w:val="2"/>
            <w:tcBorders>
              <w:top w:val="single" w:sz="4" w:space="0" w:color="000000"/>
            </w:tcBorders>
            <w:shd w:val="clear" w:color="auto" w:fill="auto"/>
            <w:tcMar>
              <w:top w:w="0" w:type="dxa"/>
              <w:left w:w="108" w:type="dxa"/>
              <w:bottom w:w="0" w:type="dxa"/>
              <w:right w:w="108" w:type="dxa"/>
            </w:tcMar>
            <w:vAlign w:val="bottom"/>
          </w:tcPr>
          <w:p w14:paraId="1665BCDB" w14:textId="77777777" w:rsidR="00537BF1" w:rsidRPr="00E047EB" w:rsidRDefault="00537BF1" w:rsidP="00924678">
            <w:pPr>
              <w:pStyle w:val="Standard"/>
              <w:spacing w:after="0" w:line="240" w:lineRule="auto"/>
              <w:rPr>
                <w:rFonts w:ascii="Times New Roman" w:hAnsi="Times New Roman" w:cs="Times New Roman"/>
              </w:rPr>
            </w:pPr>
          </w:p>
        </w:tc>
        <w:tc>
          <w:tcPr>
            <w:tcW w:w="427" w:type="dxa"/>
            <w:gridSpan w:val="2"/>
            <w:tcBorders>
              <w:top w:val="single" w:sz="4" w:space="0" w:color="000000"/>
            </w:tcBorders>
            <w:shd w:val="clear" w:color="auto" w:fill="auto"/>
            <w:tcMar>
              <w:top w:w="0" w:type="dxa"/>
              <w:left w:w="108" w:type="dxa"/>
              <w:bottom w:w="0" w:type="dxa"/>
              <w:right w:w="108" w:type="dxa"/>
            </w:tcMar>
            <w:vAlign w:val="bottom"/>
          </w:tcPr>
          <w:p w14:paraId="580AD54E" w14:textId="77777777" w:rsidR="00537BF1" w:rsidRPr="00E047EB" w:rsidRDefault="00537BF1" w:rsidP="00924678">
            <w:pPr>
              <w:pStyle w:val="Standard"/>
              <w:spacing w:after="0" w:line="240" w:lineRule="auto"/>
              <w:rPr>
                <w:rFonts w:ascii="Times New Roman" w:hAnsi="Times New Roman" w:cs="Times New Roman"/>
              </w:rPr>
            </w:pPr>
          </w:p>
        </w:tc>
        <w:tc>
          <w:tcPr>
            <w:tcW w:w="606" w:type="dxa"/>
            <w:gridSpan w:val="2"/>
            <w:tcBorders>
              <w:top w:val="single" w:sz="4" w:space="0" w:color="000000"/>
            </w:tcBorders>
            <w:shd w:val="clear" w:color="auto" w:fill="auto"/>
            <w:tcMar>
              <w:top w:w="0" w:type="dxa"/>
              <w:left w:w="108" w:type="dxa"/>
              <w:bottom w:w="0" w:type="dxa"/>
              <w:right w:w="108" w:type="dxa"/>
            </w:tcMar>
            <w:vAlign w:val="bottom"/>
          </w:tcPr>
          <w:p w14:paraId="32A5F092" w14:textId="77777777" w:rsidR="00537BF1" w:rsidRPr="00E047EB" w:rsidRDefault="00537BF1" w:rsidP="00924678">
            <w:pPr>
              <w:pStyle w:val="Standard"/>
              <w:spacing w:after="0" w:line="240" w:lineRule="auto"/>
              <w:rPr>
                <w:rFonts w:ascii="Times New Roman" w:hAnsi="Times New Roman" w:cs="Times New Roman"/>
              </w:rPr>
            </w:pPr>
          </w:p>
        </w:tc>
        <w:tc>
          <w:tcPr>
            <w:tcW w:w="839" w:type="dxa"/>
            <w:gridSpan w:val="2"/>
            <w:tcBorders>
              <w:top w:val="single" w:sz="4" w:space="0" w:color="000000"/>
            </w:tcBorders>
            <w:shd w:val="clear" w:color="auto" w:fill="auto"/>
            <w:tcMar>
              <w:top w:w="0" w:type="dxa"/>
              <w:left w:w="108" w:type="dxa"/>
              <w:bottom w:w="0" w:type="dxa"/>
              <w:right w:w="108" w:type="dxa"/>
            </w:tcMar>
            <w:vAlign w:val="bottom"/>
          </w:tcPr>
          <w:p w14:paraId="230AE5B6" w14:textId="77777777" w:rsidR="00537BF1" w:rsidRPr="00E047EB" w:rsidRDefault="00537BF1" w:rsidP="00924678">
            <w:pPr>
              <w:pStyle w:val="Standard"/>
              <w:spacing w:after="0" w:line="240" w:lineRule="auto"/>
              <w:rPr>
                <w:rFonts w:ascii="Times New Roman" w:hAnsi="Times New Roman" w:cs="Times New Roman"/>
              </w:rPr>
            </w:pPr>
          </w:p>
        </w:tc>
        <w:tc>
          <w:tcPr>
            <w:tcW w:w="1767" w:type="dxa"/>
            <w:gridSpan w:val="4"/>
            <w:tcBorders>
              <w:top w:val="single" w:sz="4" w:space="0" w:color="000000"/>
            </w:tcBorders>
            <w:shd w:val="clear" w:color="auto" w:fill="auto"/>
            <w:tcMar>
              <w:top w:w="0" w:type="dxa"/>
              <w:left w:w="108" w:type="dxa"/>
              <w:bottom w:w="0" w:type="dxa"/>
              <w:right w:w="108" w:type="dxa"/>
            </w:tcMar>
            <w:vAlign w:val="bottom"/>
          </w:tcPr>
          <w:p w14:paraId="741B3455" w14:textId="77777777" w:rsidR="00537BF1" w:rsidRPr="00E047EB" w:rsidRDefault="00B20163" w:rsidP="00924678">
            <w:pPr>
              <w:pStyle w:val="Standard"/>
              <w:spacing w:after="0" w:line="240" w:lineRule="auto"/>
              <w:rPr>
                <w:rFonts w:ascii="Times New Roman" w:hAnsi="Times New Roman" w:cs="Times New Roman"/>
                <w:lang w:val="en-US"/>
              </w:rPr>
            </w:pPr>
            <w:r w:rsidRPr="00E047EB">
              <w:rPr>
                <w:rFonts w:ascii="Times New Roman" w:hAnsi="Times New Roman" w:cs="Times New Roman"/>
                <w:lang w:val="en-US"/>
              </w:rPr>
              <w:t>95% confidence interval for Exp(B)</w:t>
            </w:r>
          </w:p>
        </w:tc>
        <w:tc>
          <w:tcPr>
            <w:tcW w:w="236" w:type="dxa"/>
            <w:shd w:val="clear" w:color="auto" w:fill="auto"/>
            <w:tcMar>
              <w:top w:w="0" w:type="dxa"/>
              <w:left w:w="108" w:type="dxa"/>
              <w:bottom w:w="0" w:type="dxa"/>
              <w:right w:w="108" w:type="dxa"/>
            </w:tcMar>
          </w:tcPr>
          <w:p w14:paraId="52B38A14" w14:textId="77777777" w:rsidR="00537BF1" w:rsidRPr="00E047EB" w:rsidRDefault="00537BF1" w:rsidP="00924678">
            <w:pPr>
              <w:pStyle w:val="Standard"/>
              <w:spacing w:after="0" w:line="240" w:lineRule="auto"/>
              <w:rPr>
                <w:lang w:val="en-US"/>
              </w:rPr>
            </w:pPr>
          </w:p>
        </w:tc>
      </w:tr>
      <w:tr w:rsidR="000A12AF" w:rsidRPr="00E047EB" w14:paraId="433BEC58" w14:textId="77777777">
        <w:tc>
          <w:tcPr>
            <w:tcW w:w="1572" w:type="dxa"/>
            <w:tcBorders>
              <w:bottom w:val="single" w:sz="4" w:space="0" w:color="000000"/>
            </w:tcBorders>
            <w:shd w:val="clear" w:color="auto" w:fill="auto"/>
            <w:tcMar>
              <w:top w:w="0" w:type="dxa"/>
              <w:left w:w="108" w:type="dxa"/>
              <w:bottom w:w="0" w:type="dxa"/>
              <w:right w:w="108" w:type="dxa"/>
            </w:tcMar>
          </w:tcPr>
          <w:p w14:paraId="3C048AEE" w14:textId="77777777" w:rsidR="00537BF1" w:rsidRPr="00E047EB" w:rsidRDefault="00537BF1" w:rsidP="00924678">
            <w:pPr>
              <w:pStyle w:val="Standard"/>
              <w:spacing w:after="0" w:line="240" w:lineRule="auto"/>
              <w:rPr>
                <w:rFonts w:ascii="Times New Roman" w:hAnsi="Times New Roman" w:cs="Times New Roman"/>
                <w:lang w:val="en-US"/>
              </w:rPr>
            </w:pPr>
          </w:p>
        </w:tc>
        <w:tc>
          <w:tcPr>
            <w:tcW w:w="2352" w:type="dxa"/>
            <w:tcBorders>
              <w:bottom w:val="single" w:sz="4" w:space="0" w:color="000000"/>
            </w:tcBorders>
            <w:shd w:val="clear" w:color="auto" w:fill="auto"/>
            <w:tcMar>
              <w:top w:w="0" w:type="dxa"/>
              <w:left w:w="108" w:type="dxa"/>
              <w:bottom w:w="0" w:type="dxa"/>
              <w:right w:w="108" w:type="dxa"/>
            </w:tcMar>
            <w:vAlign w:val="bottom"/>
          </w:tcPr>
          <w:p w14:paraId="15529AC4" w14:textId="77777777" w:rsidR="00537BF1" w:rsidRPr="00E047EB" w:rsidRDefault="00537BF1" w:rsidP="00924678">
            <w:pPr>
              <w:pStyle w:val="Standard"/>
              <w:spacing w:after="0" w:line="240" w:lineRule="auto"/>
              <w:rPr>
                <w:rFonts w:ascii="Times New Roman" w:hAnsi="Times New Roman" w:cs="Times New Roman"/>
                <w:lang w:val="en-US"/>
              </w:rPr>
            </w:pPr>
          </w:p>
        </w:tc>
        <w:tc>
          <w:tcPr>
            <w:tcW w:w="745" w:type="dxa"/>
            <w:tcBorders>
              <w:bottom w:val="single" w:sz="4" w:space="0" w:color="000000"/>
            </w:tcBorders>
            <w:shd w:val="clear" w:color="auto" w:fill="auto"/>
            <w:tcMar>
              <w:top w:w="0" w:type="dxa"/>
              <w:left w:w="108" w:type="dxa"/>
              <w:bottom w:w="0" w:type="dxa"/>
              <w:right w:w="108" w:type="dxa"/>
            </w:tcMar>
            <w:vAlign w:val="bottom"/>
          </w:tcPr>
          <w:p w14:paraId="1D07FD90" w14:textId="77777777" w:rsidR="00537BF1" w:rsidRPr="00E047EB" w:rsidRDefault="00B20163" w:rsidP="00924678">
            <w:pPr>
              <w:pStyle w:val="Standard"/>
              <w:spacing w:after="0" w:line="240" w:lineRule="auto"/>
              <w:rPr>
                <w:rFonts w:ascii="Times New Roman" w:hAnsi="Times New Roman" w:cs="Times New Roman"/>
                <w:i/>
                <w:iCs/>
              </w:rPr>
            </w:pPr>
            <w:r w:rsidRPr="00E047EB">
              <w:rPr>
                <w:rFonts w:ascii="Times New Roman" w:hAnsi="Times New Roman" w:cs="Times New Roman"/>
                <w:i/>
                <w:iCs/>
              </w:rPr>
              <w:t>B</w:t>
            </w:r>
          </w:p>
        </w:tc>
        <w:tc>
          <w:tcPr>
            <w:tcW w:w="706" w:type="dxa"/>
            <w:gridSpan w:val="2"/>
            <w:tcBorders>
              <w:bottom w:val="single" w:sz="4" w:space="0" w:color="000000"/>
            </w:tcBorders>
            <w:shd w:val="clear" w:color="auto" w:fill="auto"/>
            <w:tcMar>
              <w:top w:w="0" w:type="dxa"/>
              <w:left w:w="108" w:type="dxa"/>
              <w:bottom w:w="0" w:type="dxa"/>
              <w:right w:w="108" w:type="dxa"/>
            </w:tcMar>
            <w:vAlign w:val="bottom"/>
          </w:tcPr>
          <w:p w14:paraId="5697452B" w14:textId="77777777" w:rsidR="00537BF1" w:rsidRPr="00E047EB" w:rsidRDefault="00B20163" w:rsidP="00924678">
            <w:pPr>
              <w:pStyle w:val="Standard"/>
              <w:spacing w:after="0" w:line="240" w:lineRule="auto"/>
              <w:rPr>
                <w:rFonts w:ascii="Times New Roman" w:hAnsi="Times New Roman" w:cs="Times New Roman"/>
                <w:i/>
                <w:iCs/>
                <w:lang w:val="en-US"/>
              </w:rPr>
            </w:pPr>
            <w:r w:rsidRPr="00E047EB">
              <w:rPr>
                <w:rFonts w:ascii="Times New Roman" w:hAnsi="Times New Roman" w:cs="Times New Roman"/>
                <w:i/>
                <w:iCs/>
                <w:lang w:val="en-US"/>
              </w:rPr>
              <w:t>SE</w:t>
            </w:r>
          </w:p>
        </w:tc>
        <w:tc>
          <w:tcPr>
            <w:tcW w:w="731" w:type="dxa"/>
            <w:gridSpan w:val="2"/>
            <w:tcBorders>
              <w:bottom w:val="single" w:sz="4" w:space="0" w:color="000000"/>
            </w:tcBorders>
            <w:shd w:val="clear" w:color="auto" w:fill="auto"/>
            <w:tcMar>
              <w:top w:w="0" w:type="dxa"/>
              <w:left w:w="108" w:type="dxa"/>
              <w:bottom w:w="0" w:type="dxa"/>
              <w:right w:w="108" w:type="dxa"/>
            </w:tcMar>
            <w:vAlign w:val="bottom"/>
          </w:tcPr>
          <w:p w14:paraId="044563E2" w14:textId="77777777" w:rsidR="00537BF1" w:rsidRPr="00E047EB" w:rsidRDefault="00B20163" w:rsidP="00924678">
            <w:pPr>
              <w:pStyle w:val="Standard"/>
              <w:spacing w:after="0" w:line="240" w:lineRule="auto"/>
              <w:rPr>
                <w:rFonts w:ascii="Times New Roman" w:hAnsi="Times New Roman" w:cs="Times New Roman"/>
                <w:i/>
                <w:iCs/>
              </w:rPr>
            </w:pPr>
            <w:r w:rsidRPr="00E047EB">
              <w:rPr>
                <w:rFonts w:ascii="Times New Roman" w:hAnsi="Times New Roman" w:cs="Times New Roman"/>
                <w:i/>
                <w:iCs/>
              </w:rPr>
              <w:t>Wald</w:t>
            </w:r>
          </w:p>
        </w:tc>
        <w:tc>
          <w:tcPr>
            <w:tcW w:w="427" w:type="dxa"/>
            <w:gridSpan w:val="2"/>
            <w:tcBorders>
              <w:bottom w:val="single" w:sz="4" w:space="0" w:color="000000"/>
            </w:tcBorders>
            <w:shd w:val="clear" w:color="auto" w:fill="auto"/>
            <w:tcMar>
              <w:top w:w="0" w:type="dxa"/>
              <w:left w:w="108" w:type="dxa"/>
              <w:bottom w:w="0" w:type="dxa"/>
              <w:right w:w="108" w:type="dxa"/>
            </w:tcMar>
            <w:vAlign w:val="bottom"/>
          </w:tcPr>
          <w:p w14:paraId="75157FBC" w14:textId="77777777" w:rsidR="00537BF1" w:rsidRPr="00E047EB" w:rsidRDefault="00B20163" w:rsidP="00924678">
            <w:pPr>
              <w:pStyle w:val="Standard"/>
              <w:spacing w:after="0" w:line="240" w:lineRule="auto"/>
              <w:rPr>
                <w:rFonts w:ascii="Times New Roman" w:hAnsi="Times New Roman" w:cs="Times New Roman"/>
                <w:i/>
                <w:iCs/>
              </w:rPr>
            </w:pPr>
            <w:r w:rsidRPr="00E047EB">
              <w:rPr>
                <w:rFonts w:ascii="Times New Roman" w:hAnsi="Times New Roman" w:cs="Times New Roman"/>
                <w:i/>
                <w:iCs/>
              </w:rPr>
              <w:t>df</w:t>
            </w:r>
          </w:p>
        </w:tc>
        <w:tc>
          <w:tcPr>
            <w:tcW w:w="606" w:type="dxa"/>
            <w:gridSpan w:val="2"/>
            <w:tcBorders>
              <w:bottom w:val="single" w:sz="4" w:space="0" w:color="000000"/>
            </w:tcBorders>
            <w:shd w:val="clear" w:color="auto" w:fill="auto"/>
            <w:tcMar>
              <w:top w:w="0" w:type="dxa"/>
              <w:left w:w="108" w:type="dxa"/>
              <w:bottom w:w="0" w:type="dxa"/>
              <w:right w:w="108" w:type="dxa"/>
            </w:tcMar>
            <w:vAlign w:val="bottom"/>
          </w:tcPr>
          <w:p w14:paraId="54D236B2" w14:textId="77777777" w:rsidR="00537BF1" w:rsidRPr="00E047EB" w:rsidRDefault="00B20163" w:rsidP="00924678">
            <w:pPr>
              <w:pStyle w:val="Standard"/>
              <w:spacing w:after="0" w:line="240" w:lineRule="auto"/>
              <w:rPr>
                <w:rFonts w:ascii="Times New Roman" w:hAnsi="Times New Roman" w:cs="Times New Roman"/>
                <w:i/>
                <w:iCs/>
              </w:rPr>
            </w:pPr>
            <w:r w:rsidRPr="00E047EB">
              <w:rPr>
                <w:rFonts w:ascii="Times New Roman" w:hAnsi="Times New Roman" w:cs="Times New Roman"/>
                <w:i/>
                <w:iCs/>
              </w:rPr>
              <w:t>p</w:t>
            </w:r>
          </w:p>
        </w:tc>
        <w:tc>
          <w:tcPr>
            <w:tcW w:w="839" w:type="dxa"/>
            <w:gridSpan w:val="2"/>
            <w:tcBorders>
              <w:bottom w:val="single" w:sz="4" w:space="0" w:color="000000"/>
            </w:tcBorders>
            <w:shd w:val="clear" w:color="auto" w:fill="auto"/>
            <w:tcMar>
              <w:top w:w="0" w:type="dxa"/>
              <w:left w:w="108" w:type="dxa"/>
              <w:bottom w:w="0" w:type="dxa"/>
              <w:right w:w="108" w:type="dxa"/>
            </w:tcMar>
            <w:vAlign w:val="bottom"/>
          </w:tcPr>
          <w:p w14:paraId="1F893DFB" w14:textId="77777777" w:rsidR="00537BF1" w:rsidRPr="00E047EB" w:rsidRDefault="00B20163" w:rsidP="00924678">
            <w:pPr>
              <w:pStyle w:val="Standard"/>
              <w:spacing w:after="0" w:line="240" w:lineRule="auto"/>
              <w:rPr>
                <w:rFonts w:ascii="Times New Roman" w:hAnsi="Times New Roman" w:cs="Times New Roman"/>
                <w:i/>
                <w:iCs/>
              </w:rPr>
            </w:pPr>
            <w:r w:rsidRPr="00E047EB">
              <w:rPr>
                <w:rFonts w:ascii="Times New Roman" w:hAnsi="Times New Roman" w:cs="Times New Roman"/>
                <w:i/>
                <w:iCs/>
              </w:rPr>
              <w:t>Exp(B)</w:t>
            </w:r>
          </w:p>
        </w:tc>
        <w:tc>
          <w:tcPr>
            <w:tcW w:w="826" w:type="dxa"/>
            <w:gridSpan w:val="2"/>
            <w:tcBorders>
              <w:bottom w:val="single" w:sz="4" w:space="0" w:color="000000"/>
            </w:tcBorders>
            <w:shd w:val="clear" w:color="auto" w:fill="auto"/>
            <w:tcMar>
              <w:top w:w="0" w:type="dxa"/>
              <w:left w:w="108" w:type="dxa"/>
              <w:bottom w:w="0" w:type="dxa"/>
              <w:right w:w="108" w:type="dxa"/>
            </w:tcMar>
            <w:vAlign w:val="bottom"/>
          </w:tcPr>
          <w:p w14:paraId="6F1B8E90" w14:textId="77777777" w:rsidR="00537BF1" w:rsidRPr="00E047EB" w:rsidRDefault="00B20163" w:rsidP="00924678">
            <w:pPr>
              <w:pStyle w:val="Standard"/>
              <w:spacing w:after="0" w:line="240" w:lineRule="auto"/>
              <w:rPr>
                <w:rFonts w:ascii="Times New Roman" w:hAnsi="Times New Roman" w:cs="Times New Roman"/>
                <w:lang w:val="en-US"/>
              </w:rPr>
            </w:pPr>
            <w:r w:rsidRPr="00E047EB">
              <w:rPr>
                <w:rFonts w:ascii="Times New Roman" w:hAnsi="Times New Roman" w:cs="Times New Roman"/>
                <w:lang w:val="en-US"/>
              </w:rPr>
              <w:t>Lower Bound</w:t>
            </w:r>
          </w:p>
        </w:tc>
        <w:tc>
          <w:tcPr>
            <w:tcW w:w="941" w:type="dxa"/>
            <w:gridSpan w:val="2"/>
            <w:tcBorders>
              <w:bottom w:val="single" w:sz="4" w:space="0" w:color="000000"/>
            </w:tcBorders>
            <w:shd w:val="clear" w:color="auto" w:fill="auto"/>
            <w:tcMar>
              <w:top w:w="0" w:type="dxa"/>
              <w:left w:w="108" w:type="dxa"/>
              <w:bottom w:w="0" w:type="dxa"/>
              <w:right w:w="108" w:type="dxa"/>
            </w:tcMar>
            <w:vAlign w:val="bottom"/>
          </w:tcPr>
          <w:p w14:paraId="0F3915FD" w14:textId="77777777" w:rsidR="00537BF1" w:rsidRPr="00E047EB" w:rsidRDefault="00B20163" w:rsidP="00924678">
            <w:pPr>
              <w:pStyle w:val="Standard"/>
              <w:spacing w:after="0" w:line="240" w:lineRule="auto"/>
              <w:rPr>
                <w:rFonts w:ascii="Times New Roman" w:hAnsi="Times New Roman" w:cs="Times New Roman"/>
                <w:lang w:val="en-US"/>
              </w:rPr>
            </w:pPr>
            <w:r w:rsidRPr="00E047EB">
              <w:rPr>
                <w:rFonts w:ascii="Times New Roman" w:hAnsi="Times New Roman" w:cs="Times New Roman"/>
                <w:lang w:val="en-US"/>
              </w:rPr>
              <w:t>Upper Bound</w:t>
            </w:r>
          </w:p>
        </w:tc>
        <w:tc>
          <w:tcPr>
            <w:tcW w:w="236" w:type="dxa"/>
            <w:shd w:val="clear" w:color="auto" w:fill="auto"/>
            <w:tcMar>
              <w:top w:w="0" w:type="dxa"/>
              <w:left w:w="108" w:type="dxa"/>
              <w:bottom w:w="0" w:type="dxa"/>
              <w:right w:w="108" w:type="dxa"/>
            </w:tcMar>
          </w:tcPr>
          <w:p w14:paraId="1C0D3F23" w14:textId="77777777" w:rsidR="00537BF1" w:rsidRPr="00E047EB" w:rsidRDefault="00537BF1" w:rsidP="00924678">
            <w:pPr>
              <w:pStyle w:val="Standard"/>
              <w:spacing w:after="0" w:line="240" w:lineRule="auto"/>
            </w:pPr>
          </w:p>
        </w:tc>
      </w:tr>
      <w:tr w:rsidR="000A12AF" w:rsidRPr="00E047EB" w14:paraId="3EFF05B1" w14:textId="77777777">
        <w:tc>
          <w:tcPr>
            <w:tcW w:w="1572" w:type="dxa"/>
            <w:vMerge w:val="restart"/>
            <w:tcBorders>
              <w:top w:val="single" w:sz="4" w:space="0" w:color="000000"/>
              <w:bottom w:val="single" w:sz="4" w:space="0" w:color="000000"/>
            </w:tcBorders>
            <w:shd w:val="clear" w:color="auto" w:fill="auto"/>
            <w:tcMar>
              <w:top w:w="0" w:type="dxa"/>
              <w:left w:w="108" w:type="dxa"/>
              <w:bottom w:w="0" w:type="dxa"/>
              <w:right w:w="108" w:type="dxa"/>
            </w:tcMar>
          </w:tcPr>
          <w:p w14:paraId="6CE6C282"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Competitive</w:t>
            </w:r>
          </w:p>
        </w:tc>
        <w:tc>
          <w:tcPr>
            <w:tcW w:w="2352" w:type="dxa"/>
            <w:tcBorders>
              <w:top w:val="single" w:sz="4" w:space="0" w:color="000000"/>
            </w:tcBorders>
            <w:shd w:val="clear" w:color="auto" w:fill="auto"/>
            <w:tcMar>
              <w:top w:w="0" w:type="dxa"/>
              <w:left w:w="108" w:type="dxa"/>
              <w:bottom w:w="0" w:type="dxa"/>
              <w:right w:w="108" w:type="dxa"/>
            </w:tcMar>
          </w:tcPr>
          <w:p w14:paraId="6BC0ED8F" w14:textId="77777777" w:rsidR="00537BF1" w:rsidRPr="00E047EB" w:rsidRDefault="00B20163" w:rsidP="00924678">
            <w:pPr>
              <w:pStyle w:val="Standard"/>
              <w:spacing w:after="0" w:line="240" w:lineRule="auto"/>
              <w:rPr>
                <w:rFonts w:ascii="Times New Roman" w:hAnsi="Times New Roman" w:cs="Times New Roman"/>
                <w:lang w:val="en-US"/>
              </w:rPr>
            </w:pPr>
            <w:r w:rsidRPr="00E047EB">
              <w:rPr>
                <w:rFonts w:ascii="Times New Roman" w:hAnsi="Times New Roman" w:cs="Times New Roman"/>
                <w:lang w:val="en-US"/>
              </w:rPr>
              <w:t>Intercept</w:t>
            </w:r>
          </w:p>
        </w:tc>
        <w:tc>
          <w:tcPr>
            <w:tcW w:w="885" w:type="dxa"/>
            <w:gridSpan w:val="2"/>
            <w:tcBorders>
              <w:top w:val="single" w:sz="4" w:space="0" w:color="000000"/>
            </w:tcBorders>
            <w:shd w:val="clear" w:color="auto" w:fill="auto"/>
            <w:tcMar>
              <w:top w:w="0" w:type="dxa"/>
              <w:left w:w="108" w:type="dxa"/>
              <w:bottom w:w="0" w:type="dxa"/>
              <w:right w:w="108" w:type="dxa"/>
            </w:tcMar>
          </w:tcPr>
          <w:p w14:paraId="63667C5C"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-2.385</w:t>
            </w:r>
          </w:p>
        </w:tc>
        <w:tc>
          <w:tcPr>
            <w:tcW w:w="720" w:type="dxa"/>
            <w:gridSpan w:val="2"/>
            <w:tcBorders>
              <w:top w:val="single" w:sz="4" w:space="0" w:color="000000"/>
            </w:tcBorders>
            <w:shd w:val="clear" w:color="auto" w:fill="auto"/>
            <w:tcMar>
              <w:top w:w="0" w:type="dxa"/>
              <w:left w:w="108" w:type="dxa"/>
              <w:bottom w:w="0" w:type="dxa"/>
              <w:right w:w="108" w:type="dxa"/>
            </w:tcMar>
          </w:tcPr>
          <w:p w14:paraId="6DBDC789"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1.149</w:t>
            </w:r>
          </w:p>
        </w:tc>
        <w:tc>
          <w:tcPr>
            <w:tcW w:w="715" w:type="dxa"/>
            <w:gridSpan w:val="2"/>
            <w:tcBorders>
              <w:top w:val="single" w:sz="4" w:space="0" w:color="000000"/>
            </w:tcBorders>
            <w:shd w:val="clear" w:color="auto" w:fill="auto"/>
            <w:tcMar>
              <w:top w:w="0" w:type="dxa"/>
              <w:left w:w="108" w:type="dxa"/>
              <w:bottom w:w="0" w:type="dxa"/>
              <w:right w:w="108" w:type="dxa"/>
            </w:tcMar>
          </w:tcPr>
          <w:p w14:paraId="249CC51D"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4.311</w:t>
            </w:r>
          </w:p>
        </w:tc>
        <w:tc>
          <w:tcPr>
            <w:tcW w:w="426" w:type="dxa"/>
            <w:gridSpan w:val="2"/>
            <w:tcBorders>
              <w:top w:val="single" w:sz="4" w:space="0" w:color="000000"/>
            </w:tcBorders>
            <w:shd w:val="clear" w:color="auto" w:fill="auto"/>
            <w:tcMar>
              <w:top w:w="0" w:type="dxa"/>
              <w:left w:w="108" w:type="dxa"/>
              <w:bottom w:w="0" w:type="dxa"/>
              <w:right w:w="108" w:type="dxa"/>
            </w:tcMar>
          </w:tcPr>
          <w:p w14:paraId="2D42A435"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1</w:t>
            </w:r>
          </w:p>
        </w:tc>
        <w:tc>
          <w:tcPr>
            <w:tcW w:w="606" w:type="dxa"/>
            <w:gridSpan w:val="2"/>
            <w:tcBorders>
              <w:top w:val="single" w:sz="4" w:space="0" w:color="000000"/>
            </w:tcBorders>
            <w:shd w:val="clear" w:color="auto" w:fill="auto"/>
            <w:tcMar>
              <w:top w:w="0" w:type="dxa"/>
              <w:left w:w="108" w:type="dxa"/>
              <w:bottom w:w="0" w:type="dxa"/>
              <w:right w:w="108" w:type="dxa"/>
            </w:tcMar>
          </w:tcPr>
          <w:p w14:paraId="70A24158"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.038</w:t>
            </w:r>
          </w:p>
        </w:tc>
        <w:tc>
          <w:tcPr>
            <w:tcW w:w="837" w:type="dxa"/>
            <w:gridSpan w:val="2"/>
            <w:tcBorders>
              <w:top w:val="single" w:sz="4" w:space="0" w:color="000000"/>
            </w:tcBorders>
            <w:shd w:val="clear" w:color="auto" w:fill="auto"/>
            <w:tcMar>
              <w:top w:w="0" w:type="dxa"/>
              <w:left w:w="108" w:type="dxa"/>
              <w:bottom w:w="0" w:type="dxa"/>
              <w:right w:w="108" w:type="dxa"/>
            </w:tcMar>
          </w:tcPr>
          <w:p w14:paraId="1BB1C0BC"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 </w:t>
            </w:r>
          </w:p>
        </w:tc>
        <w:tc>
          <w:tcPr>
            <w:tcW w:w="826" w:type="dxa"/>
            <w:gridSpan w:val="2"/>
            <w:tcBorders>
              <w:top w:val="single" w:sz="4" w:space="0" w:color="000000"/>
            </w:tcBorders>
            <w:shd w:val="clear" w:color="auto" w:fill="auto"/>
            <w:tcMar>
              <w:top w:w="0" w:type="dxa"/>
              <w:left w:w="108" w:type="dxa"/>
              <w:bottom w:w="0" w:type="dxa"/>
              <w:right w:w="108" w:type="dxa"/>
            </w:tcMar>
          </w:tcPr>
          <w:p w14:paraId="0D3BB834"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 </w:t>
            </w:r>
          </w:p>
        </w:tc>
        <w:tc>
          <w:tcPr>
            <w:tcW w:w="1042" w:type="dxa"/>
            <w:gridSpan w:val="2"/>
            <w:tcBorders>
              <w:top w:val="single" w:sz="4" w:space="0" w:color="000000"/>
            </w:tcBorders>
            <w:shd w:val="clear" w:color="auto" w:fill="auto"/>
            <w:tcMar>
              <w:top w:w="0" w:type="dxa"/>
              <w:left w:w="108" w:type="dxa"/>
              <w:bottom w:w="0" w:type="dxa"/>
              <w:right w:w="108" w:type="dxa"/>
            </w:tcMar>
          </w:tcPr>
          <w:p w14:paraId="47165671"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 </w:t>
            </w:r>
          </w:p>
        </w:tc>
      </w:tr>
      <w:tr w:rsidR="000A12AF" w:rsidRPr="00E047EB" w14:paraId="1DDBD62E" w14:textId="77777777">
        <w:tc>
          <w:tcPr>
            <w:tcW w:w="1572" w:type="dxa"/>
            <w:vMerge/>
            <w:tcBorders>
              <w:top w:val="single" w:sz="4" w:space="0" w:color="000000"/>
              <w:bottom w:val="single" w:sz="4" w:space="0" w:color="000000"/>
            </w:tcBorders>
            <w:shd w:val="clear" w:color="auto" w:fill="auto"/>
            <w:tcMar>
              <w:top w:w="0" w:type="dxa"/>
              <w:left w:w="108" w:type="dxa"/>
              <w:bottom w:w="0" w:type="dxa"/>
              <w:right w:w="108" w:type="dxa"/>
            </w:tcMar>
          </w:tcPr>
          <w:p w14:paraId="588A2C91" w14:textId="77777777" w:rsidR="00537BF1" w:rsidRPr="00E047EB" w:rsidRDefault="00537BF1" w:rsidP="00924678"/>
        </w:tc>
        <w:tc>
          <w:tcPr>
            <w:tcW w:w="2352" w:type="dxa"/>
            <w:shd w:val="clear" w:color="auto" w:fill="auto"/>
            <w:tcMar>
              <w:top w:w="0" w:type="dxa"/>
              <w:left w:w="108" w:type="dxa"/>
              <w:bottom w:w="0" w:type="dxa"/>
              <w:right w:w="108" w:type="dxa"/>
            </w:tcMar>
          </w:tcPr>
          <w:p w14:paraId="47DCABA4"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T_Mean</w:t>
            </w:r>
          </w:p>
        </w:tc>
        <w:tc>
          <w:tcPr>
            <w:tcW w:w="885" w:type="dxa"/>
            <w:gridSpan w:val="2"/>
            <w:shd w:val="clear" w:color="auto" w:fill="auto"/>
            <w:tcMar>
              <w:top w:w="0" w:type="dxa"/>
              <w:left w:w="108" w:type="dxa"/>
              <w:bottom w:w="0" w:type="dxa"/>
              <w:right w:w="108" w:type="dxa"/>
            </w:tcMar>
          </w:tcPr>
          <w:p w14:paraId="77B17ACE"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0.004</w:t>
            </w:r>
          </w:p>
        </w:tc>
        <w:tc>
          <w:tcPr>
            <w:tcW w:w="720" w:type="dxa"/>
            <w:gridSpan w:val="2"/>
            <w:shd w:val="clear" w:color="auto" w:fill="auto"/>
            <w:tcMar>
              <w:top w:w="0" w:type="dxa"/>
              <w:left w:w="108" w:type="dxa"/>
              <w:bottom w:w="0" w:type="dxa"/>
              <w:right w:w="108" w:type="dxa"/>
            </w:tcMar>
          </w:tcPr>
          <w:p w14:paraId="6EC134EF"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0.008</w:t>
            </w:r>
          </w:p>
        </w:tc>
        <w:tc>
          <w:tcPr>
            <w:tcW w:w="715" w:type="dxa"/>
            <w:gridSpan w:val="2"/>
            <w:shd w:val="clear" w:color="auto" w:fill="auto"/>
            <w:tcMar>
              <w:top w:w="0" w:type="dxa"/>
              <w:left w:w="108" w:type="dxa"/>
              <w:bottom w:w="0" w:type="dxa"/>
              <w:right w:w="108" w:type="dxa"/>
            </w:tcMar>
          </w:tcPr>
          <w:p w14:paraId="051897A9"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0.288</w:t>
            </w:r>
          </w:p>
        </w:tc>
        <w:tc>
          <w:tcPr>
            <w:tcW w:w="426" w:type="dxa"/>
            <w:gridSpan w:val="2"/>
            <w:shd w:val="clear" w:color="auto" w:fill="auto"/>
            <w:tcMar>
              <w:top w:w="0" w:type="dxa"/>
              <w:left w:w="108" w:type="dxa"/>
              <w:bottom w:w="0" w:type="dxa"/>
              <w:right w:w="108" w:type="dxa"/>
            </w:tcMar>
          </w:tcPr>
          <w:p w14:paraId="1B7ED1FD"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1</w:t>
            </w:r>
          </w:p>
        </w:tc>
        <w:tc>
          <w:tcPr>
            <w:tcW w:w="606" w:type="dxa"/>
            <w:gridSpan w:val="2"/>
            <w:shd w:val="clear" w:color="auto" w:fill="auto"/>
            <w:tcMar>
              <w:top w:w="0" w:type="dxa"/>
              <w:left w:w="108" w:type="dxa"/>
              <w:bottom w:w="0" w:type="dxa"/>
              <w:right w:w="108" w:type="dxa"/>
            </w:tcMar>
          </w:tcPr>
          <w:p w14:paraId="6B4A9519"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.591</w:t>
            </w:r>
          </w:p>
        </w:tc>
        <w:tc>
          <w:tcPr>
            <w:tcW w:w="837" w:type="dxa"/>
            <w:gridSpan w:val="2"/>
            <w:shd w:val="clear" w:color="auto" w:fill="auto"/>
            <w:tcMar>
              <w:top w:w="0" w:type="dxa"/>
              <w:left w:w="108" w:type="dxa"/>
              <w:bottom w:w="0" w:type="dxa"/>
              <w:right w:w="108" w:type="dxa"/>
            </w:tcMar>
          </w:tcPr>
          <w:p w14:paraId="2746D725"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1.004</w:t>
            </w:r>
          </w:p>
        </w:tc>
        <w:tc>
          <w:tcPr>
            <w:tcW w:w="826" w:type="dxa"/>
            <w:gridSpan w:val="2"/>
            <w:shd w:val="clear" w:color="auto" w:fill="auto"/>
            <w:tcMar>
              <w:top w:w="0" w:type="dxa"/>
              <w:left w:w="108" w:type="dxa"/>
              <w:bottom w:w="0" w:type="dxa"/>
              <w:right w:w="108" w:type="dxa"/>
            </w:tcMar>
          </w:tcPr>
          <w:p w14:paraId="63B8720B"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0.989</w:t>
            </w:r>
          </w:p>
        </w:tc>
        <w:tc>
          <w:tcPr>
            <w:tcW w:w="1042" w:type="dxa"/>
            <w:gridSpan w:val="2"/>
            <w:shd w:val="clear" w:color="auto" w:fill="auto"/>
            <w:tcMar>
              <w:top w:w="0" w:type="dxa"/>
              <w:left w:w="108" w:type="dxa"/>
              <w:bottom w:w="0" w:type="dxa"/>
              <w:right w:w="108" w:type="dxa"/>
            </w:tcMar>
          </w:tcPr>
          <w:p w14:paraId="35FBF467"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1.020</w:t>
            </w:r>
          </w:p>
        </w:tc>
      </w:tr>
      <w:tr w:rsidR="000A12AF" w:rsidRPr="00E047EB" w14:paraId="04CA6B5B" w14:textId="77777777">
        <w:tc>
          <w:tcPr>
            <w:tcW w:w="1572" w:type="dxa"/>
            <w:vMerge/>
            <w:tcBorders>
              <w:top w:val="single" w:sz="4" w:space="0" w:color="000000"/>
              <w:bottom w:val="single" w:sz="4" w:space="0" w:color="000000"/>
            </w:tcBorders>
            <w:shd w:val="clear" w:color="auto" w:fill="auto"/>
            <w:tcMar>
              <w:top w:w="0" w:type="dxa"/>
              <w:left w:w="108" w:type="dxa"/>
              <w:bottom w:w="0" w:type="dxa"/>
              <w:right w:w="108" w:type="dxa"/>
            </w:tcMar>
          </w:tcPr>
          <w:p w14:paraId="15B4767C" w14:textId="77777777" w:rsidR="00537BF1" w:rsidRPr="00E047EB" w:rsidRDefault="00537BF1" w:rsidP="00924678"/>
        </w:tc>
        <w:tc>
          <w:tcPr>
            <w:tcW w:w="2352" w:type="dxa"/>
            <w:shd w:val="clear" w:color="auto" w:fill="auto"/>
            <w:tcMar>
              <w:top w:w="0" w:type="dxa"/>
              <w:left w:w="108" w:type="dxa"/>
              <w:bottom w:w="0" w:type="dxa"/>
              <w:right w:w="108" w:type="dxa"/>
            </w:tcMar>
          </w:tcPr>
          <w:p w14:paraId="4732295F"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ZNarcissism</w:t>
            </w:r>
          </w:p>
        </w:tc>
        <w:tc>
          <w:tcPr>
            <w:tcW w:w="885" w:type="dxa"/>
            <w:gridSpan w:val="2"/>
            <w:shd w:val="clear" w:color="auto" w:fill="auto"/>
            <w:tcMar>
              <w:top w:w="0" w:type="dxa"/>
              <w:left w:w="108" w:type="dxa"/>
              <w:bottom w:w="0" w:type="dxa"/>
              <w:right w:w="108" w:type="dxa"/>
            </w:tcMar>
          </w:tcPr>
          <w:p w14:paraId="6A69EF6F"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2.700</w:t>
            </w:r>
          </w:p>
        </w:tc>
        <w:tc>
          <w:tcPr>
            <w:tcW w:w="720" w:type="dxa"/>
            <w:gridSpan w:val="2"/>
            <w:shd w:val="clear" w:color="auto" w:fill="auto"/>
            <w:tcMar>
              <w:top w:w="0" w:type="dxa"/>
              <w:left w:w="108" w:type="dxa"/>
              <w:bottom w:w="0" w:type="dxa"/>
              <w:right w:w="108" w:type="dxa"/>
            </w:tcMar>
          </w:tcPr>
          <w:p w14:paraId="7D1371ED"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1.225</w:t>
            </w:r>
          </w:p>
        </w:tc>
        <w:tc>
          <w:tcPr>
            <w:tcW w:w="715" w:type="dxa"/>
            <w:gridSpan w:val="2"/>
            <w:shd w:val="clear" w:color="auto" w:fill="auto"/>
            <w:tcMar>
              <w:top w:w="0" w:type="dxa"/>
              <w:left w:w="108" w:type="dxa"/>
              <w:bottom w:w="0" w:type="dxa"/>
              <w:right w:w="108" w:type="dxa"/>
            </w:tcMar>
          </w:tcPr>
          <w:p w14:paraId="6E0693EC"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4.857</w:t>
            </w:r>
          </w:p>
        </w:tc>
        <w:tc>
          <w:tcPr>
            <w:tcW w:w="426" w:type="dxa"/>
            <w:gridSpan w:val="2"/>
            <w:shd w:val="clear" w:color="auto" w:fill="auto"/>
            <w:tcMar>
              <w:top w:w="0" w:type="dxa"/>
              <w:left w:w="108" w:type="dxa"/>
              <w:bottom w:w="0" w:type="dxa"/>
              <w:right w:w="108" w:type="dxa"/>
            </w:tcMar>
          </w:tcPr>
          <w:p w14:paraId="0D65A445"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1</w:t>
            </w:r>
          </w:p>
        </w:tc>
        <w:tc>
          <w:tcPr>
            <w:tcW w:w="606" w:type="dxa"/>
            <w:gridSpan w:val="2"/>
            <w:shd w:val="clear" w:color="auto" w:fill="auto"/>
            <w:tcMar>
              <w:top w:w="0" w:type="dxa"/>
              <w:left w:w="108" w:type="dxa"/>
              <w:bottom w:w="0" w:type="dxa"/>
              <w:right w:w="108" w:type="dxa"/>
            </w:tcMar>
          </w:tcPr>
          <w:p w14:paraId="0F5BB553"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.028</w:t>
            </w:r>
          </w:p>
        </w:tc>
        <w:tc>
          <w:tcPr>
            <w:tcW w:w="837" w:type="dxa"/>
            <w:gridSpan w:val="2"/>
            <w:shd w:val="clear" w:color="auto" w:fill="auto"/>
            <w:tcMar>
              <w:top w:w="0" w:type="dxa"/>
              <w:left w:w="108" w:type="dxa"/>
              <w:bottom w:w="0" w:type="dxa"/>
              <w:right w:w="108" w:type="dxa"/>
            </w:tcMar>
          </w:tcPr>
          <w:p w14:paraId="4C47E4DA"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14.875</w:t>
            </w:r>
          </w:p>
        </w:tc>
        <w:tc>
          <w:tcPr>
            <w:tcW w:w="826" w:type="dxa"/>
            <w:gridSpan w:val="2"/>
            <w:shd w:val="clear" w:color="auto" w:fill="auto"/>
            <w:tcMar>
              <w:top w:w="0" w:type="dxa"/>
              <w:left w:w="108" w:type="dxa"/>
              <w:bottom w:w="0" w:type="dxa"/>
              <w:right w:w="108" w:type="dxa"/>
            </w:tcMar>
          </w:tcPr>
          <w:p w14:paraId="7D2365C5"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1.348</w:t>
            </w:r>
          </w:p>
        </w:tc>
        <w:tc>
          <w:tcPr>
            <w:tcW w:w="1042" w:type="dxa"/>
            <w:gridSpan w:val="2"/>
            <w:shd w:val="clear" w:color="auto" w:fill="auto"/>
            <w:tcMar>
              <w:top w:w="0" w:type="dxa"/>
              <w:left w:w="108" w:type="dxa"/>
              <w:bottom w:w="0" w:type="dxa"/>
              <w:right w:w="108" w:type="dxa"/>
            </w:tcMar>
          </w:tcPr>
          <w:p w14:paraId="520429F5"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164.110</w:t>
            </w:r>
          </w:p>
        </w:tc>
      </w:tr>
      <w:tr w:rsidR="000A12AF" w:rsidRPr="00E047EB" w14:paraId="4723EB27" w14:textId="77777777">
        <w:tc>
          <w:tcPr>
            <w:tcW w:w="1572" w:type="dxa"/>
            <w:vMerge/>
            <w:tcBorders>
              <w:top w:val="single" w:sz="4" w:space="0" w:color="000000"/>
              <w:bottom w:val="single" w:sz="4" w:space="0" w:color="000000"/>
            </w:tcBorders>
            <w:shd w:val="clear" w:color="auto" w:fill="auto"/>
            <w:tcMar>
              <w:top w:w="0" w:type="dxa"/>
              <w:left w:w="108" w:type="dxa"/>
              <w:bottom w:w="0" w:type="dxa"/>
              <w:right w:w="108" w:type="dxa"/>
            </w:tcMar>
          </w:tcPr>
          <w:p w14:paraId="6485433F" w14:textId="77777777" w:rsidR="00537BF1" w:rsidRPr="00E047EB" w:rsidRDefault="00537BF1" w:rsidP="00924678"/>
        </w:tc>
        <w:tc>
          <w:tcPr>
            <w:tcW w:w="2352" w:type="dxa"/>
            <w:tcBorders>
              <w:bottom w:val="single" w:sz="4" w:space="0" w:color="000000"/>
            </w:tcBorders>
            <w:shd w:val="clear" w:color="auto" w:fill="auto"/>
            <w:tcMar>
              <w:top w:w="0" w:type="dxa"/>
              <w:left w:w="108" w:type="dxa"/>
              <w:bottom w:w="0" w:type="dxa"/>
              <w:right w:w="108" w:type="dxa"/>
            </w:tcMar>
          </w:tcPr>
          <w:p w14:paraId="6771A2C6"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T_Mean * ZNarcissism</w:t>
            </w:r>
          </w:p>
        </w:tc>
        <w:tc>
          <w:tcPr>
            <w:tcW w:w="885" w:type="dxa"/>
            <w:gridSpan w:val="2"/>
            <w:tcBorders>
              <w:bottom w:val="single" w:sz="4" w:space="0" w:color="000000"/>
            </w:tcBorders>
            <w:shd w:val="clear" w:color="auto" w:fill="auto"/>
            <w:tcMar>
              <w:top w:w="0" w:type="dxa"/>
              <w:left w:w="108" w:type="dxa"/>
              <w:bottom w:w="0" w:type="dxa"/>
              <w:right w:w="108" w:type="dxa"/>
            </w:tcMar>
          </w:tcPr>
          <w:p w14:paraId="0D7E6C6F"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-0.018</w:t>
            </w:r>
          </w:p>
        </w:tc>
        <w:tc>
          <w:tcPr>
            <w:tcW w:w="720" w:type="dxa"/>
            <w:gridSpan w:val="2"/>
            <w:tcBorders>
              <w:bottom w:val="single" w:sz="4" w:space="0" w:color="000000"/>
            </w:tcBorders>
            <w:shd w:val="clear" w:color="auto" w:fill="auto"/>
            <w:tcMar>
              <w:top w:w="0" w:type="dxa"/>
              <w:left w:w="108" w:type="dxa"/>
              <w:bottom w:w="0" w:type="dxa"/>
              <w:right w:w="108" w:type="dxa"/>
            </w:tcMar>
          </w:tcPr>
          <w:p w14:paraId="4612A462"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0.009</w:t>
            </w:r>
          </w:p>
        </w:tc>
        <w:tc>
          <w:tcPr>
            <w:tcW w:w="715" w:type="dxa"/>
            <w:gridSpan w:val="2"/>
            <w:tcBorders>
              <w:bottom w:val="single" w:sz="4" w:space="0" w:color="000000"/>
            </w:tcBorders>
            <w:shd w:val="clear" w:color="auto" w:fill="auto"/>
            <w:tcMar>
              <w:top w:w="0" w:type="dxa"/>
              <w:left w:w="108" w:type="dxa"/>
              <w:bottom w:w="0" w:type="dxa"/>
              <w:right w:w="108" w:type="dxa"/>
            </w:tcMar>
          </w:tcPr>
          <w:p w14:paraId="54391712"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3.928</w:t>
            </w:r>
          </w:p>
        </w:tc>
        <w:tc>
          <w:tcPr>
            <w:tcW w:w="426" w:type="dxa"/>
            <w:gridSpan w:val="2"/>
            <w:tcBorders>
              <w:bottom w:val="single" w:sz="4" w:space="0" w:color="000000"/>
            </w:tcBorders>
            <w:shd w:val="clear" w:color="auto" w:fill="auto"/>
            <w:tcMar>
              <w:top w:w="0" w:type="dxa"/>
              <w:left w:w="108" w:type="dxa"/>
              <w:bottom w:w="0" w:type="dxa"/>
              <w:right w:w="108" w:type="dxa"/>
            </w:tcMar>
          </w:tcPr>
          <w:p w14:paraId="2D36F4B7"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1</w:t>
            </w:r>
          </w:p>
        </w:tc>
        <w:tc>
          <w:tcPr>
            <w:tcW w:w="606" w:type="dxa"/>
            <w:gridSpan w:val="2"/>
            <w:tcBorders>
              <w:bottom w:val="single" w:sz="4" w:space="0" w:color="000000"/>
            </w:tcBorders>
            <w:shd w:val="clear" w:color="auto" w:fill="auto"/>
            <w:tcMar>
              <w:top w:w="0" w:type="dxa"/>
              <w:left w:w="108" w:type="dxa"/>
              <w:bottom w:w="0" w:type="dxa"/>
              <w:right w:w="108" w:type="dxa"/>
            </w:tcMar>
          </w:tcPr>
          <w:p w14:paraId="3056EEE4"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.047</w:t>
            </w:r>
          </w:p>
        </w:tc>
        <w:tc>
          <w:tcPr>
            <w:tcW w:w="837" w:type="dxa"/>
            <w:gridSpan w:val="2"/>
            <w:tcBorders>
              <w:bottom w:val="single" w:sz="4" w:space="0" w:color="000000"/>
            </w:tcBorders>
            <w:shd w:val="clear" w:color="auto" w:fill="auto"/>
            <w:tcMar>
              <w:top w:w="0" w:type="dxa"/>
              <w:left w:w="108" w:type="dxa"/>
              <w:bottom w:w="0" w:type="dxa"/>
              <w:right w:w="108" w:type="dxa"/>
            </w:tcMar>
          </w:tcPr>
          <w:p w14:paraId="12177593"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0.982</w:t>
            </w:r>
          </w:p>
        </w:tc>
        <w:tc>
          <w:tcPr>
            <w:tcW w:w="826" w:type="dxa"/>
            <w:gridSpan w:val="2"/>
            <w:tcBorders>
              <w:bottom w:val="single" w:sz="4" w:space="0" w:color="000000"/>
            </w:tcBorders>
            <w:shd w:val="clear" w:color="auto" w:fill="auto"/>
            <w:tcMar>
              <w:top w:w="0" w:type="dxa"/>
              <w:left w:w="108" w:type="dxa"/>
              <w:bottom w:w="0" w:type="dxa"/>
              <w:right w:w="108" w:type="dxa"/>
            </w:tcMar>
          </w:tcPr>
          <w:p w14:paraId="29064C97"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0.965</w:t>
            </w:r>
          </w:p>
        </w:tc>
        <w:tc>
          <w:tcPr>
            <w:tcW w:w="1042" w:type="dxa"/>
            <w:gridSpan w:val="2"/>
            <w:tcBorders>
              <w:bottom w:val="single" w:sz="4" w:space="0" w:color="000000"/>
            </w:tcBorders>
            <w:shd w:val="clear" w:color="auto" w:fill="auto"/>
            <w:tcMar>
              <w:top w:w="0" w:type="dxa"/>
              <w:left w:w="108" w:type="dxa"/>
              <w:bottom w:w="0" w:type="dxa"/>
              <w:right w:w="108" w:type="dxa"/>
            </w:tcMar>
          </w:tcPr>
          <w:p w14:paraId="71B4FB91"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1.000</w:t>
            </w:r>
          </w:p>
        </w:tc>
      </w:tr>
      <w:tr w:rsidR="000A12AF" w:rsidRPr="00E047EB" w14:paraId="45E29C2A" w14:textId="77777777">
        <w:tc>
          <w:tcPr>
            <w:tcW w:w="1572" w:type="dxa"/>
            <w:vMerge w:val="restart"/>
            <w:tcBorders>
              <w:top w:val="single" w:sz="4" w:space="0" w:color="000000"/>
              <w:bottom w:val="single" w:sz="4" w:space="0" w:color="000000"/>
            </w:tcBorders>
            <w:shd w:val="clear" w:color="auto" w:fill="auto"/>
            <w:tcMar>
              <w:top w:w="0" w:type="dxa"/>
              <w:left w:w="108" w:type="dxa"/>
              <w:bottom w:w="0" w:type="dxa"/>
              <w:right w:w="108" w:type="dxa"/>
            </w:tcMar>
          </w:tcPr>
          <w:p w14:paraId="48010C36"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Individualistic</w:t>
            </w:r>
          </w:p>
        </w:tc>
        <w:tc>
          <w:tcPr>
            <w:tcW w:w="2352" w:type="dxa"/>
            <w:tcBorders>
              <w:top w:val="single" w:sz="4" w:space="0" w:color="000000"/>
            </w:tcBorders>
            <w:shd w:val="clear" w:color="auto" w:fill="auto"/>
            <w:tcMar>
              <w:top w:w="0" w:type="dxa"/>
              <w:left w:w="108" w:type="dxa"/>
              <w:bottom w:w="0" w:type="dxa"/>
              <w:right w:w="108" w:type="dxa"/>
            </w:tcMar>
          </w:tcPr>
          <w:p w14:paraId="6B3E53AC" w14:textId="77777777" w:rsidR="00537BF1" w:rsidRPr="00E047EB" w:rsidRDefault="00B20163" w:rsidP="00924678">
            <w:pPr>
              <w:pStyle w:val="Standard"/>
              <w:spacing w:after="0" w:line="240" w:lineRule="auto"/>
              <w:rPr>
                <w:rFonts w:ascii="Times New Roman" w:hAnsi="Times New Roman" w:cs="Times New Roman"/>
                <w:lang w:val="en-US"/>
              </w:rPr>
            </w:pPr>
            <w:r w:rsidRPr="00E047EB">
              <w:rPr>
                <w:rFonts w:ascii="Times New Roman" w:hAnsi="Times New Roman" w:cs="Times New Roman"/>
                <w:lang w:val="en-US"/>
              </w:rPr>
              <w:t>Intercept</w:t>
            </w:r>
          </w:p>
        </w:tc>
        <w:tc>
          <w:tcPr>
            <w:tcW w:w="885" w:type="dxa"/>
            <w:gridSpan w:val="2"/>
            <w:tcBorders>
              <w:top w:val="single" w:sz="4" w:space="0" w:color="000000"/>
            </w:tcBorders>
            <w:shd w:val="clear" w:color="auto" w:fill="auto"/>
            <w:tcMar>
              <w:top w:w="0" w:type="dxa"/>
              <w:left w:w="108" w:type="dxa"/>
              <w:bottom w:w="0" w:type="dxa"/>
              <w:right w:w="108" w:type="dxa"/>
            </w:tcMar>
          </w:tcPr>
          <w:p w14:paraId="511CE871"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-1.756</w:t>
            </w:r>
          </w:p>
        </w:tc>
        <w:tc>
          <w:tcPr>
            <w:tcW w:w="720" w:type="dxa"/>
            <w:gridSpan w:val="2"/>
            <w:tcBorders>
              <w:top w:val="single" w:sz="4" w:space="0" w:color="000000"/>
            </w:tcBorders>
            <w:shd w:val="clear" w:color="auto" w:fill="auto"/>
            <w:tcMar>
              <w:top w:w="0" w:type="dxa"/>
              <w:left w:w="108" w:type="dxa"/>
              <w:bottom w:w="0" w:type="dxa"/>
              <w:right w:w="108" w:type="dxa"/>
            </w:tcMar>
          </w:tcPr>
          <w:p w14:paraId="5D0E13BC"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0.804</w:t>
            </w:r>
          </w:p>
        </w:tc>
        <w:tc>
          <w:tcPr>
            <w:tcW w:w="715" w:type="dxa"/>
            <w:gridSpan w:val="2"/>
            <w:tcBorders>
              <w:top w:val="single" w:sz="4" w:space="0" w:color="000000"/>
            </w:tcBorders>
            <w:shd w:val="clear" w:color="auto" w:fill="auto"/>
            <w:tcMar>
              <w:top w:w="0" w:type="dxa"/>
              <w:left w:w="108" w:type="dxa"/>
              <w:bottom w:w="0" w:type="dxa"/>
              <w:right w:w="108" w:type="dxa"/>
            </w:tcMar>
          </w:tcPr>
          <w:p w14:paraId="00180797"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4.770</w:t>
            </w:r>
          </w:p>
        </w:tc>
        <w:tc>
          <w:tcPr>
            <w:tcW w:w="426" w:type="dxa"/>
            <w:gridSpan w:val="2"/>
            <w:tcBorders>
              <w:top w:val="single" w:sz="4" w:space="0" w:color="000000"/>
            </w:tcBorders>
            <w:shd w:val="clear" w:color="auto" w:fill="auto"/>
            <w:tcMar>
              <w:top w:w="0" w:type="dxa"/>
              <w:left w:w="108" w:type="dxa"/>
              <w:bottom w:w="0" w:type="dxa"/>
              <w:right w:w="108" w:type="dxa"/>
            </w:tcMar>
          </w:tcPr>
          <w:p w14:paraId="34E7DBBC"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1</w:t>
            </w:r>
          </w:p>
        </w:tc>
        <w:tc>
          <w:tcPr>
            <w:tcW w:w="606" w:type="dxa"/>
            <w:gridSpan w:val="2"/>
            <w:tcBorders>
              <w:top w:val="single" w:sz="4" w:space="0" w:color="000000"/>
            </w:tcBorders>
            <w:shd w:val="clear" w:color="auto" w:fill="auto"/>
            <w:tcMar>
              <w:top w:w="0" w:type="dxa"/>
              <w:left w:w="108" w:type="dxa"/>
              <w:bottom w:w="0" w:type="dxa"/>
              <w:right w:w="108" w:type="dxa"/>
            </w:tcMar>
          </w:tcPr>
          <w:p w14:paraId="3DE597C3"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.029</w:t>
            </w:r>
          </w:p>
        </w:tc>
        <w:tc>
          <w:tcPr>
            <w:tcW w:w="837" w:type="dxa"/>
            <w:gridSpan w:val="2"/>
            <w:tcBorders>
              <w:top w:val="single" w:sz="4" w:space="0" w:color="000000"/>
            </w:tcBorders>
            <w:shd w:val="clear" w:color="auto" w:fill="auto"/>
            <w:tcMar>
              <w:top w:w="0" w:type="dxa"/>
              <w:left w:w="108" w:type="dxa"/>
              <w:bottom w:w="0" w:type="dxa"/>
              <w:right w:w="108" w:type="dxa"/>
            </w:tcMar>
          </w:tcPr>
          <w:p w14:paraId="2BFBDA80"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 </w:t>
            </w:r>
          </w:p>
        </w:tc>
        <w:tc>
          <w:tcPr>
            <w:tcW w:w="826" w:type="dxa"/>
            <w:gridSpan w:val="2"/>
            <w:tcBorders>
              <w:top w:val="single" w:sz="4" w:space="0" w:color="000000"/>
            </w:tcBorders>
            <w:shd w:val="clear" w:color="auto" w:fill="auto"/>
            <w:tcMar>
              <w:top w:w="0" w:type="dxa"/>
              <w:left w:w="108" w:type="dxa"/>
              <w:bottom w:w="0" w:type="dxa"/>
              <w:right w:w="108" w:type="dxa"/>
            </w:tcMar>
          </w:tcPr>
          <w:p w14:paraId="77FA1EFD"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 </w:t>
            </w:r>
          </w:p>
        </w:tc>
        <w:tc>
          <w:tcPr>
            <w:tcW w:w="1042" w:type="dxa"/>
            <w:gridSpan w:val="2"/>
            <w:tcBorders>
              <w:top w:val="single" w:sz="4" w:space="0" w:color="000000"/>
            </w:tcBorders>
            <w:shd w:val="clear" w:color="auto" w:fill="auto"/>
            <w:tcMar>
              <w:top w:w="0" w:type="dxa"/>
              <w:left w:w="108" w:type="dxa"/>
              <w:bottom w:w="0" w:type="dxa"/>
              <w:right w:w="108" w:type="dxa"/>
            </w:tcMar>
          </w:tcPr>
          <w:p w14:paraId="5183BC7B"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 </w:t>
            </w:r>
          </w:p>
        </w:tc>
      </w:tr>
      <w:tr w:rsidR="000A12AF" w:rsidRPr="00E047EB" w14:paraId="6A6BC314" w14:textId="77777777">
        <w:tc>
          <w:tcPr>
            <w:tcW w:w="1572" w:type="dxa"/>
            <w:vMerge/>
            <w:tcBorders>
              <w:top w:val="single" w:sz="4" w:space="0" w:color="000000"/>
              <w:bottom w:val="single" w:sz="4" w:space="0" w:color="000000"/>
            </w:tcBorders>
            <w:shd w:val="clear" w:color="auto" w:fill="auto"/>
            <w:tcMar>
              <w:top w:w="0" w:type="dxa"/>
              <w:left w:w="108" w:type="dxa"/>
              <w:bottom w:w="0" w:type="dxa"/>
              <w:right w:w="108" w:type="dxa"/>
            </w:tcMar>
          </w:tcPr>
          <w:p w14:paraId="218DDD2A" w14:textId="77777777" w:rsidR="00537BF1" w:rsidRPr="00E047EB" w:rsidRDefault="00537BF1" w:rsidP="00924678"/>
        </w:tc>
        <w:tc>
          <w:tcPr>
            <w:tcW w:w="2352" w:type="dxa"/>
            <w:shd w:val="clear" w:color="auto" w:fill="auto"/>
            <w:tcMar>
              <w:top w:w="0" w:type="dxa"/>
              <w:left w:w="108" w:type="dxa"/>
              <w:bottom w:w="0" w:type="dxa"/>
              <w:right w:w="108" w:type="dxa"/>
            </w:tcMar>
          </w:tcPr>
          <w:p w14:paraId="5A6A48EE"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T_Mean</w:t>
            </w:r>
          </w:p>
        </w:tc>
        <w:tc>
          <w:tcPr>
            <w:tcW w:w="885" w:type="dxa"/>
            <w:gridSpan w:val="2"/>
            <w:shd w:val="clear" w:color="auto" w:fill="auto"/>
            <w:tcMar>
              <w:top w:w="0" w:type="dxa"/>
              <w:left w:w="108" w:type="dxa"/>
              <w:bottom w:w="0" w:type="dxa"/>
              <w:right w:w="108" w:type="dxa"/>
            </w:tcMar>
          </w:tcPr>
          <w:p w14:paraId="3A7CC6E6"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0.008</w:t>
            </w:r>
          </w:p>
        </w:tc>
        <w:tc>
          <w:tcPr>
            <w:tcW w:w="720" w:type="dxa"/>
            <w:gridSpan w:val="2"/>
            <w:shd w:val="clear" w:color="auto" w:fill="auto"/>
            <w:tcMar>
              <w:top w:w="0" w:type="dxa"/>
              <w:left w:w="108" w:type="dxa"/>
              <w:bottom w:w="0" w:type="dxa"/>
              <w:right w:w="108" w:type="dxa"/>
            </w:tcMar>
          </w:tcPr>
          <w:p w14:paraId="5FE749BB"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0.005</w:t>
            </w:r>
          </w:p>
        </w:tc>
        <w:tc>
          <w:tcPr>
            <w:tcW w:w="715" w:type="dxa"/>
            <w:gridSpan w:val="2"/>
            <w:shd w:val="clear" w:color="auto" w:fill="auto"/>
            <w:tcMar>
              <w:top w:w="0" w:type="dxa"/>
              <w:left w:w="108" w:type="dxa"/>
              <w:bottom w:w="0" w:type="dxa"/>
              <w:right w:w="108" w:type="dxa"/>
            </w:tcMar>
          </w:tcPr>
          <w:p w14:paraId="47048584"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2.453</w:t>
            </w:r>
          </w:p>
        </w:tc>
        <w:tc>
          <w:tcPr>
            <w:tcW w:w="426" w:type="dxa"/>
            <w:gridSpan w:val="2"/>
            <w:shd w:val="clear" w:color="auto" w:fill="auto"/>
            <w:tcMar>
              <w:top w:w="0" w:type="dxa"/>
              <w:left w:w="108" w:type="dxa"/>
              <w:bottom w:w="0" w:type="dxa"/>
              <w:right w:w="108" w:type="dxa"/>
            </w:tcMar>
          </w:tcPr>
          <w:p w14:paraId="1382F917"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1</w:t>
            </w:r>
          </w:p>
        </w:tc>
        <w:tc>
          <w:tcPr>
            <w:tcW w:w="606" w:type="dxa"/>
            <w:gridSpan w:val="2"/>
            <w:shd w:val="clear" w:color="auto" w:fill="auto"/>
            <w:tcMar>
              <w:top w:w="0" w:type="dxa"/>
              <w:left w:w="108" w:type="dxa"/>
              <w:bottom w:w="0" w:type="dxa"/>
              <w:right w:w="108" w:type="dxa"/>
            </w:tcMar>
          </w:tcPr>
          <w:p w14:paraId="229A9C8F"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.117</w:t>
            </w:r>
          </w:p>
        </w:tc>
        <w:tc>
          <w:tcPr>
            <w:tcW w:w="837" w:type="dxa"/>
            <w:gridSpan w:val="2"/>
            <w:shd w:val="clear" w:color="auto" w:fill="auto"/>
            <w:tcMar>
              <w:top w:w="0" w:type="dxa"/>
              <w:left w:w="108" w:type="dxa"/>
              <w:bottom w:w="0" w:type="dxa"/>
              <w:right w:w="108" w:type="dxa"/>
            </w:tcMar>
          </w:tcPr>
          <w:p w14:paraId="2074CC14"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1.008</w:t>
            </w:r>
          </w:p>
        </w:tc>
        <w:tc>
          <w:tcPr>
            <w:tcW w:w="826" w:type="dxa"/>
            <w:gridSpan w:val="2"/>
            <w:shd w:val="clear" w:color="auto" w:fill="auto"/>
            <w:tcMar>
              <w:top w:w="0" w:type="dxa"/>
              <w:left w:w="108" w:type="dxa"/>
              <w:bottom w:w="0" w:type="dxa"/>
              <w:right w:w="108" w:type="dxa"/>
            </w:tcMar>
          </w:tcPr>
          <w:p w14:paraId="3BC5E299"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0.998</w:t>
            </w:r>
          </w:p>
        </w:tc>
        <w:tc>
          <w:tcPr>
            <w:tcW w:w="1042" w:type="dxa"/>
            <w:gridSpan w:val="2"/>
            <w:shd w:val="clear" w:color="auto" w:fill="auto"/>
            <w:tcMar>
              <w:top w:w="0" w:type="dxa"/>
              <w:left w:w="108" w:type="dxa"/>
              <w:bottom w:w="0" w:type="dxa"/>
              <w:right w:w="108" w:type="dxa"/>
            </w:tcMar>
          </w:tcPr>
          <w:p w14:paraId="3192DE6D"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1.018</w:t>
            </w:r>
          </w:p>
        </w:tc>
      </w:tr>
      <w:tr w:rsidR="000A12AF" w:rsidRPr="00E047EB" w14:paraId="14CB2CB8" w14:textId="77777777">
        <w:tc>
          <w:tcPr>
            <w:tcW w:w="1572" w:type="dxa"/>
            <w:vMerge/>
            <w:tcBorders>
              <w:top w:val="single" w:sz="4" w:space="0" w:color="000000"/>
              <w:bottom w:val="single" w:sz="4" w:space="0" w:color="000000"/>
            </w:tcBorders>
            <w:shd w:val="clear" w:color="auto" w:fill="auto"/>
            <w:tcMar>
              <w:top w:w="0" w:type="dxa"/>
              <w:left w:w="108" w:type="dxa"/>
              <w:bottom w:w="0" w:type="dxa"/>
              <w:right w:w="108" w:type="dxa"/>
            </w:tcMar>
          </w:tcPr>
          <w:p w14:paraId="4327BB0B" w14:textId="77777777" w:rsidR="00537BF1" w:rsidRPr="00E047EB" w:rsidRDefault="00537BF1" w:rsidP="00924678"/>
        </w:tc>
        <w:tc>
          <w:tcPr>
            <w:tcW w:w="2352" w:type="dxa"/>
            <w:shd w:val="clear" w:color="auto" w:fill="auto"/>
            <w:tcMar>
              <w:top w:w="0" w:type="dxa"/>
              <w:left w:w="108" w:type="dxa"/>
              <w:bottom w:w="0" w:type="dxa"/>
              <w:right w:w="108" w:type="dxa"/>
            </w:tcMar>
          </w:tcPr>
          <w:p w14:paraId="663F7A99"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ZNarcissism</w:t>
            </w:r>
          </w:p>
        </w:tc>
        <w:tc>
          <w:tcPr>
            <w:tcW w:w="885" w:type="dxa"/>
            <w:gridSpan w:val="2"/>
            <w:shd w:val="clear" w:color="auto" w:fill="auto"/>
            <w:tcMar>
              <w:top w:w="0" w:type="dxa"/>
              <w:left w:w="108" w:type="dxa"/>
              <w:bottom w:w="0" w:type="dxa"/>
              <w:right w:w="108" w:type="dxa"/>
            </w:tcMar>
          </w:tcPr>
          <w:p w14:paraId="2C4F251D"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2.470</w:t>
            </w:r>
          </w:p>
        </w:tc>
        <w:tc>
          <w:tcPr>
            <w:tcW w:w="720" w:type="dxa"/>
            <w:gridSpan w:val="2"/>
            <w:shd w:val="clear" w:color="auto" w:fill="auto"/>
            <w:tcMar>
              <w:top w:w="0" w:type="dxa"/>
              <w:left w:w="108" w:type="dxa"/>
              <w:bottom w:w="0" w:type="dxa"/>
              <w:right w:w="108" w:type="dxa"/>
            </w:tcMar>
          </w:tcPr>
          <w:p w14:paraId="734F81BB"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0.842</w:t>
            </w:r>
          </w:p>
        </w:tc>
        <w:tc>
          <w:tcPr>
            <w:tcW w:w="715" w:type="dxa"/>
            <w:gridSpan w:val="2"/>
            <w:shd w:val="clear" w:color="auto" w:fill="auto"/>
            <w:tcMar>
              <w:top w:w="0" w:type="dxa"/>
              <w:left w:w="108" w:type="dxa"/>
              <w:bottom w:w="0" w:type="dxa"/>
              <w:right w:w="108" w:type="dxa"/>
            </w:tcMar>
          </w:tcPr>
          <w:p w14:paraId="4C30C59D"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8.608</w:t>
            </w:r>
          </w:p>
        </w:tc>
        <w:tc>
          <w:tcPr>
            <w:tcW w:w="426" w:type="dxa"/>
            <w:gridSpan w:val="2"/>
            <w:shd w:val="clear" w:color="auto" w:fill="auto"/>
            <w:tcMar>
              <w:top w:w="0" w:type="dxa"/>
              <w:left w:w="108" w:type="dxa"/>
              <w:bottom w:w="0" w:type="dxa"/>
              <w:right w:w="108" w:type="dxa"/>
            </w:tcMar>
          </w:tcPr>
          <w:p w14:paraId="0619FA6B"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1</w:t>
            </w:r>
          </w:p>
        </w:tc>
        <w:tc>
          <w:tcPr>
            <w:tcW w:w="606" w:type="dxa"/>
            <w:gridSpan w:val="2"/>
            <w:shd w:val="clear" w:color="auto" w:fill="auto"/>
            <w:tcMar>
              <w:top w:w="0" w:type="dxa"/>
              <w:left w:w="108" w:type="dxa"/>
              <w:bottom w:w="0" w:type="dxa"/>
              <w:right w:w="108" w:type="dxa"/>
            </w:tcMar>
          </w:tcPr>
          <w:p w14:paraId="2DA8A14E"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.003</w:t>
            </w:r>
          </w:p>
        </w:tc>
        <w:tc>
          <w:tcPr>
            <w:tcW w:w="837" w:type="dxa"/>
            <w:gridSpan w:val="2"/>
            <w:shd w:val="clear" w:color="auto" w:fill="auto"/>
            <w:tcMar>
              <w:top w:w="0" w:type="dxa"/>
              <w:left w:w="108" w:type="dxa"/>
              <w:bottom w:w="0" w:type="dxa"/>
              <w:right w:w="108" w:type="dxa"/>
            </w:tcMar>
          </w:tcPr>
          <w:p w14:paraId="3940FD49"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11.817</w:t>
            </w:r>
          </w:p>
        </w:tc>
        <w:tc>
          <w:tcPr>
            <w:tcW w:w="826" w:type="dxa"/>
            <w:gridSpan w:val="2"/>
            <w:shd w:val="clear" w:color="auto" w:fill="auto"/>
            <w:tcMar>
              <w:top w:w="0" w:type="dxa"/>
              <w:left w:w="108" w:type="dxa"/>
              <w:bottom w:w="0" w:type="dxa"/>
              <w:right w:w="108" w:type="dxa"/>
            </w:tcMar>
          </w:tcPr>
          <w:p w14:paraId="0D41AC18"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2.270</w:t>
            </w:r>
          </w:p>
        </w:tc>
        <w:tc>
          <w:tcPr>
            <w:tcW w:w="1042" w:type="dxa"/>
            <w:gridSpan w:val="2"/>
            <w:shd w:val="clear" w:color="auto" w:fill="auto"/>
            <w:tcMar>
              <w:top w:w="0" w:type="dxa"/>
              <w:left w:w="108" w:type="dxa"/>
              <w:bottom w:w="0" w:type="dxa"/>
              <w:right w:w="108" w:type="dxa"/>
            </w:tcMar>
          </w:tcPr>
          <w:p w14:paraId="2B73CEA4"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61.513</w:t>
            </w:r>
          </w:p>
        </w:tc>
      </w:tr>
      <w:tr w:rsidR="000A12AF" w:rsidRPr="00E047EB" w14:paraId="7E1923E2" w14:textId="77777777">
        <w:tc>
          <w:tcPr>
            <w:tcW w:w="1572" w:type="dxa"/>
            <w:vMerge/>
            <w:tcBorders>
              <w:top w:val="single" w:sz="4" w:space="0" w:color="000000"/>
              <w:bottom w:val="single" w:sz="4" w:space="0" w:color="000000"/>
            </w:tcBorders>
            <w:shd w:val="clear" w:color="auto" w:fill="auto"/>
            <w:tcMar>
              <w:top w:w="0" w:type="dxa"/>
              <w:left w:w="108" w:type="dxa"/>
              <w:bottom w:w="0" w:type="dxa"/>
              <w:right w:w="108" w:type="dxa"/>
            </w:tcMar>
          </w:tcPr>
          <w:p w14:paraId="517F38BA" w14:textId="77777777" w:rsidR="00537BF1" w:rsidRPr="00E047EB" w:rsidRDefault="00537BF1" w:rsidP="00924678"/>
        </w:tc>
        <w:tc>
          <w:tcPr>
            <w:tcW w:w="2352" w:type="dxa"/>
            <w:tcBorders>
              <w:bottom w:val="single" w:sz="4" w:space="0" w:color="000000"/>
            </w:tcBorders>
            <w:shd w:val="clear" w:color="auto" w:fill="auto"/>
            <w:tcMar>
              <w:top w:w="0" w:type="dxa"/>
              <w:left w:w="108" w:type="dxa"/>
              <w:bottom w:w="0" w:type="dxa"/>
              <w:right w:w="108" w:type="dxa"/>
            </w:tcMar>
          </w:tcPr>
          <w:p w14:paraId="18B02604"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T_Mean * ZNarcissism</w:t>
            </w:r>
          </w:p>
        </w:tc>
        <w:tc>
          <w:tcPr>
            <w:tcW w:w="885" w:type="dxa"/>
            <w:gridSpan w:val="2"/>
            <w:tcBorders>
              <w:bottom w:val="single" w:sz="4" w:space="0" w:color="000000"/>
            </w:tcBorders>
            <w:shd w:val="clear" w:color="auto" w:fill="auto"/>
            <w:tcMar>
              <w:top w:w="0" w:type="dxa"/>
              <w:left w:w="108" w:type="dxa"/>
              <w:bottom w:w="0" w:type="dxa"/>
              <w:right w:w="108" w:type="dxa"/>
            </w:tcMar>
          </w:tcPr>
          <w:p w14:paraId="38AF3741"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-0.012</w:t>
            </w:r>
          </w:p>
        </w:tc>
        <w:tc>
          <w:tcPr>
            <w:tcW w:w="720" w:type="dxa"/>
            <w:gridSpan w:val="2"/>
            <w:tcBorders>
              <w:bottom w:val="single" w:sz="4" w:space="0" w:color="000000"/>
            </w:tcBorders>
            <w:shd w:val="clear" w:color="auto" w:fill="auto"/>
            <w:tcMar>
              <w:top w:w="0" w:type="dxa"/>
              <w:left w:w="108" w:type="dxa"/>
              <w:bottom w:w="0" w:type="dxa"/>
              <w:right w:w="108" w:type="dxa"/>
            </w:tcMar>
          </w:tcPr>
          <w:p w14:paraId="34E77D40"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0.005</w:t>
            </w:r>
          </w:p>
        </w:tc>
        <w:tc>
          <w:tcPr>
            <w:tcW w:w="715" w:type="dxa"/>
            <w:gridSpan w:val="2"/>
            <w:tcBorders>
              <w:bottom w:val="single" w:sz="4" w:space="0" w:color="000000"/>
            </w:tcBorders>
            <w:shd w:val="clear" w:color="auto" w:fill="auto"/>
            <w:tcMar>
              <w:top w:w="0" w:type="dxa"/>
              <w:left w:w="108" w:type="dxa"/>
              <w:bottom w:w="0" w:type="dxa"/>
              <w:right w:w="108" w:type="dxa"/>
            </w:tcMar>
          </w:tcPr>
          <w:p w14:paraId="2FBCC26A"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4.924</w:t>
            </w:r>
          </w:p>
        </w:tc>
        <w:tc>
          <w:tcPr>
            <w:tcW w:w="426" w:type="dxa"/>
            <w:gridSpan w:val="2"/>
            <w:tcBorders>
              <w:bottom w:val="single" w:sz="4" w:space="0" w:color="000000"/>
            </w:tcBorders>
            <w:shd w:val="clear" w:color="auto" w:fill="auto"/>
            <w:tcMar>
              <w:top w:w="0" w:type="dxa"/>
              <w:left w:w="108" w:type="dxa"/>
              <w:bottom w:w="0" w:type="dxa"/>
              <w:right w:w="108" w:type="dxa"/>
            </w:tcMar>
          </w:tcPr>
          <w:p w14:paraId="777B1EE4"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1</w:t>
            </w:r>
          </w:p>
        </w:tc>
        <w:tc>
          <w:tcPr>
            <w:tcW w:w="606" w:type="dxa"/>
            <w:gridSpan w:val="2"/>
            <w:tcBorders>
              <w:bottom w:val="single" w:sz="4" w:space="0" w:color="000000"/>
            </w:tcBorders>
            <w:shd w:val="clear" w:color="auto" w:fill="auto"/>
            <w:tcMar>
              <w:top w:w="0" w:type="dxa"/>
              <w:left w:w="108" w:type="dxa"/>
              <w:bottom w:w="0" w:type="dxa"/>
              <w:right w:w="108" w:type="dxa"/>
            </w:tcMar>
          </w:tcPr>
          <w:p w14:paraId="495D0E7C"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.026</w:t>
            </w:r>
          </w:p>
        </w:tc>
        <w:tc>
          <w:tcPr>
            <w:tcW w:w="837" w:type="dxa"/>
            <w:gridSpan w:val="2"/>
            <w:tcBorders>
              <w:bottom w:val="single" w:sz="4" w:space="0" w:color="000000"/>
            </w:tcBorders>
            <w:shd w:val="clear" w:color="auto" w:fill="auto"/>
            <w:tcMar>
              <w:top w:w="0" w:type="dxa"/>
              <w:left w:w="108" w:type="dxa"/>
              <w:bottom w:w="0" w:type="dxa"/>
              <w:right w:w="108" w:type="dxa"/>
            </w:tcMar>
          </w:tcPr>
          <w:p w14:paraId="1201760E"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0.988</w:t>
            </w:r>
          </w:p>
        </w:tc>
        <w:tc>
          <w:tcPr>
            <w:tcW w:w="826" w:type="dxa"/>
            <w:gridSpan w:val="2"/>
            <w:tcBorders>
              <w:bottom w:val="single" w:sz="4" w:space="0" w:color="000000"/>
            </w:tcBorders>
            <w:shd w:val="clear" w:color="auto" w:fill="auto"/>
            <w:tcMar>
              <w:top w:w="0" w:type="dxa"/>
              <w:left w:w="108" w:type="dxa"/>
              <w:bottom w:w="0" w:type="dxa"/>
              <w:right w:w="108" w:type="dxa"/>
            </w:tcMar>
          </w:tcPr>
          <w:p w14:paraId="5D1AA3BE"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0.978</w:t>
            </w:r>
          </w:p>
        </w:tc>
        <w:tc>
          <w:tcPr>
            <w:tcW w:w="1042" w:type="dxa"/>
            <w:gridSpan w:val="2"/>
            <w:tcBorders>
              <w:bottom w:val="single" w:sz="4" w:space="0" w:color="000000"/>
            </w:tcBorders>
            <w:shd w:val="clear" w:color="auto" w:fill="auto"/>
            <w:tcMar>
              <w:top w:w="0" w:type="dxa"/>
              <w:left w:w="108" w:type="dxa"/>
              <w:bottom w:w="0" w:type="dxa"/>
              <w:right w:w="108" w:type="dxa"/>
            </w:tcMar>
          </w:tcPr>
          <w:p w14:paraId="620893C0" w14:textId="77777777" w:rsidR="00537BF1" w:rsidRPr="00E047EB" w:rsidRDefault="00B20163" w:rsidP="00924678">
            <w:pPr>
              <w:pStyle w:val="Standard"/>
              <w:spacing w:after="0" w:line="240" w:lineRule="auto"/>
              <w:rPr>
                <w:rFonts w:ascii="Times New Roman" w:hAnsi="Times New Roman" w:cs="Times New Roman"/>
              </w:rPr>
            </w:pPr>
            <w:r w:rsidRPr="00E047EB">
              <w:rPr>
                <w:rFonts w:ascii="Times New Roman" w:hAnsi="Times New Roman" w:cs="Times New Roman"/>
              </w:rPr>
              <w:t>0.999</w:t>
            </w:r>
          </w:p>
        </w:tc>
      </w:tr>
    </w:tbl>
    <w:p w14:paraId="25828DF6" w14:textId="77777777" w:rsidR="00537BF1" w:rsidRPr="00E047EB" w:rsidRDefault="00B20163" w:rsidP="00924678">
      <w:pPr>
        <w:pStyle w:val="Standard"/>
        <w:rPr>
          <w:lang w:val="en-US"/>
        </w:rPr>
      </w:pPr>
      <w:r w:rsidRPr="00E047EB">
        <w:rPr>
          <w:rFonts w:ascii="Times New Roman" w:hAnsi="Times New Roman" w:cs="Times New Roman"/>
          <w:i/>
          <w:iCs/>
          <w:sz w:val="24"/>
          <w:szCs w:val="24"/>
          <w:lang w:val="en-US"/>
        </w:rPr>
        <w:t>Note.</w:t>
      </w:r>
      <w:r w:rsidRPr="00E047EB">
        <w:rPr>
          <w:rFonts w:ascii="Times New Roman" w:hAnsi="Times New Roman" w:cs="Times New Roman"/>
          <w:sz w:val="24"/>
          <w:szCs w:val="24"/>
          <w:lang w:val="en-US"/>
        </w:rPr>
        <w:t xml:space="preserve"> ZNarcissism = standardized narcissism, </w:t>
      </w:r>
      <w:r w:rsidRPr="00E047EB">
        <w:rPr>
          <w:rFonts w:ascii="Times New Roman" w:hAnsi="Times New Roman" w:cs="Times New Roman"/>
          <w:sz w:val="24"/>
          <w:szCs w:val="24"/>
          <w:lang w:val="en-GB"/>
        </w:rPr>
        <w:t>T_mean = mean T (averaged across two measurements).</w:t>
      </w:r>
      <w:bookmarkStart w:id="65" w:name="_Hlk106708029"/>
      <w:bookmarkEnd w:id="65"/>
    </w:p>
    <w:p w14:paraId="1C8CEFC2" w14:textId="77777777" w:rsidR="00537BF1" w:rsidRPr="00E047EB" w:rsidRDefault="00537BF1" w:rsidP="00924678">
      <w:pPr>
        <w:pStyle w:val="Standard"/>
        <w:rPr>
          <w:rFonts w:ascii="Times New Roman" w:hAnsi="Times New Roman" w:cs="Times New Roman"/>
          <w:sz w:val="24"/>
          <w:szCs w:val="24"/>
          <w:lang w:val="en-US"/>
        </w:rPr>
      </w:pPr>
    </w:p>
    <w:p w14:paraId="65D6B3B3" w14:textId="77777777" w:rsidR="00537BF1" w:rsidRPr="00E047EB" w:rsidRDefault="00B20163" w:rsidP="00924678">
      <w:pPr>
        <w:pStyle w:val="Standard"/>
        <w:pageBreakBefore/>
        <w:rPr>
          <w:rFonts w:ascii="Times New Roman" w:hAnsi="Times New Roman" w:cs="Times New Roman"/>
          <w:sz w:val="24"/>
          <w:szCs w:val="24"/>
          <w:lang w:val="en-US"/>
        </w:rPr>
      </w:pPr>
      <w:r w:rsidRPr="00E047EB">
        <w:rPr>
          <w:rFonts w:ascii="Times New Roman" w:hAnsi="Times New Roman" w:cs="Times New Roman"/>
          <w:sz w:val="24"/>
          <w:szCs w:val="24"/>
          <w:lang w:val="en-US"/>
        </w:rPr>
        <w:t>Figure 1</w:t>
      </w:r>
    </w:p>
    <w:p w14:paraId="78B8CC24" w14:textId="77777777" w:rsidR="00537BF1" w:rsidRPr="00E047EB" w:rsidRDefault="00B20163" w:rsidP="00924678">
      <w:pPr>
        <w:pStyle w:val="Standard"/>
        <w:rPr>
          <w:lang w:val="en-US"/>
        </w:rPr>
      </w:pPr>
      <w:r w:rsidRPr="00E047EB">
        <w:rPr>
          <w:rFonts w:ascii="Times New Roman" w:hAnsi="Times New Roman" w:cs="Times New Roman"/>
          <w:sz w:val="24"/>
          <w:szCs w:val="24"/>
          <w:lang w:val="en-US"/>
        </w:rPr>
        <w:t>Basal T will interact with narcissism to predict allocations to Other.</w:t>
      </w:r>
    </w:p>
    <w:p w14:paraId="0B5ACFA0" w14:textId="29FEB243" w:rsidR="00537BF1" w:rsidRPr="00E047EB" w:rsidRDefault="00033909" w:rsidP="00924678">
      <w:pPr>
        <w:pStyle w:val="Standard"/>
        <w:rPr>
          <w:rFonts w:ascii="Times New Roman" w:hAnsi="Times New Roman" w:cs="Times New Roman"/>
          <w:sz w:val="24"/>
          <w:szCs w:val="24"/>
          <w:lang w:val="en-US"/>
        </w:rPr>
      </w:pPr>
      <w:r w:rsidRPr="00E047EB">
        <w:rPr>
          <w:rFonts w:ascii="Times New Roman" w:hAnsi="Times New Roman" w:cs="Times New Roman"/>
          <w:noProof/>
          <w:sz w:val="24"/>
          <w:szCs w:val="24"/>
          <w:lang w:val="en-US"/>
        </w:rPr>
        <w:drawing>
          <wp:inline distT="0" distB="0" distL="0" distR="0" wp14:anchorId="2B098198" wp14:editId="6E888E42">
            <wp:extent cx="5760720" cy="3074035"/>
            <wp:effectExtent l="0" t="0" r="0" b="0"/>
            <wp:docPr id="12" name="Graf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a 12"/>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760720" cy="3074035"/>
                    </a:xfrm>
                    <a:prstGeom prst="rect">
                      <a:avLst/>
                    </a:prstGeom>
                  </pic:spPr>
                </pic:pic>
              </a:graphicData>
            </a:graphic>
          </wp:inline>
        </w:drawing>
      </w:r>
    </w:p>
    <w:p w14:paraId="35DBD9B5" w14:textId="32563AC2" w:rsidR="00537BF1" w:rsidRPr="00E047EB" w:rsidRDefault="00537BF1" w:rsidP="00924678">
      <w:pPr>
        <w:pStyle w:val="Standard"/>
        <w:rPr>
          <w:rFonts w:ascii="Times New Roman" w:hAnsi="Times New Roman" w:cs="Times New Roman"/>
          <w:sz w:val="24"/>
          <w:szCs w:val="24"/>
          <w:lang w:val="en-US"/>
        </w:rPr>
      </w:pPr>
    </w:p>
    <w:p w14:paraId="4E3BD184" w14:textId="77777777" w:rsidR="00537BF1" w:rsidRPr="00E047EB" w:rsidRDefault="00537BF1" w:rsidP="00924678">
      <w:pPr>
        <w:pStyle w:val="Standard"/>
        <w:rPr>
          <w:rFonts w:ascii="Times New Roman" w:hAnsi="Times New Roman" w:cs="Times New Roman"/>
          <w:sz w:val="24"/>
          <w:szCs w:val="24"/>
          <w:lang w:val="en-US"/>
        </w:rPr>
      </w:pPr>
    </w:p>
    <w:p w14:paraId="67E189D8" w14:textId="77777777" w:rsidR="00537BF1" w:rsidRPr="00E047EB" w:rsidRDefault="00537BF1" w:rsidP="00924678">
      <w:pPr>
        <w:pStyle w:val="Standard"/>
        <w:rPr>
          <w:rFonts w:ascii="Times New Roman" w:hAnsi="Times New Roman" w:cs="Times New Roman"/>
          <w:sz w:val="24"/>
          <w:szCs w:val="24"/>
          <w:lang w:val="en-US"/>
        </w:rPr>
      </w:pPr>
    </w:p>
    <w:p w14:paraId="52721BF4" w14:textId="77777777" w:rsidR="00537BF1" w:rsidRPr="00E047EB" w:rsidRDefault="00B20163" w:rsidP="00924678">
      <w:pPr>
        <w:pStyle w:val="Standard"/>
        <w:pageBreakBefore/>
        <w:rPr>
          <w:rFonts w:ascii="Times New Roman" w:hAnsi="Times New Roman" w:cs="Times New Roman"/>
          <w:sz w:val="24"/>
          <w:szCs w:val="24"/>
          <w:lang w:val="nl-NL"/>
        </w:rPr>
      </w:pPr>
      <w:r w:rsidRPr="00E047EB">
        <w:rPr>
          <w:rFonts w:ascii="Times New Roman" w:hAnsi="Times New Roman" w:cs="Times New Roman"/>
          <w:sz w:val="24"/>
          <w:szCs w:val="24"/>
          <w:lang w:val="nl-NL"/>
        </w:rPr>
        <w:t>Figure 2</w:t>
      </w:r>
    </w:p>
    <w:p w14:paraId="7EA73C79" w14:textId="77777777" w:rsidR="00537BF1" w:rsidRPr="00E047EB" w:rsidRDefault="00B20163" w:rsidP="00924678">
      <w:pPr>
        <w:pStyle w:val="Standard"/>
        <w:rPr>
          <w:lang w:val="en-US"/>
        </w:rPr>
      </w:pPr>
      <w:r w:rsidRPr="00E047EB">
        <w:rPr>
          <w:rFonts w:ascii="Times New Roman" w:hAnsi="Times New Roman" w:cs="Times New Roman"/>
          <w:sz w:val="24"/>
          <w:szCs w:val="24"/>
          <w:lang w:val="nl-NL"/>
        </w:rPr>
        <w:t xml:space="preserve">Example of a choice situation in the </w:t>
      </w:r>
      <w:r w:rsidRPr="00E047EB">
        <w:rPr>
          <w:rFonts w:ascii="Times New Roman" w:hAnsi="Times New Roman" w:cs="Times New Roman"/>
          <w:sz w:val="24"/>
          <w:szCs w:val="24"/>
          <w:lang w:val="en-US"/>
        </w:rPr>
        <w:t>Triple Dominance Measure.</w:t>
      </w:r>
    </w:p>
    <w:p w14:paraId="70C7F02E" w14:textId="77777777" w:rsidR="00537BF1" w:rsidRPr="00E047EB" w:rsidRDefault="00B20163" w:rsidP="00924678">
      <w:pPr>
        <w:pStyle w:val="Standard"/>
        <w:spacing w:after="0" w:line="240" w:lineRule="auto"/>
        <w:rPr>
          <w:rFonts w:ascii="Times New Roman" w:hAnsi="Times New Roman" w:cs="Times New Roman"/>
          <w:sz w:val="24"/>
          <w:szCs w:val="24"/>
          <w:lang w:val="en-US"/>
        </w:rPr>
      </w:pPr>
      <w:r w:rsidRPr="00E047EB">
        <w:rPr>
          <w:rFonts w:ascii="Times New Roman" w:hAnsi="Times New Roman" w:cs="Times New Roman"/>
          <w:sz w:val="24"/>
          <w:szCs w:val="24"/>
          <w:lang w:val="en-US"/>
        </w:rPr>
        <w:t>In this task we ask you to imagine that you have been randomly paired with another person, whom we will refer to simply as the "Other." This other person is someone you do not know and that you will not knowingly meet in the future. Both you and the "Other" person will be making choices by circling either the letter A, B, or C. Your own choices will produce points for both yourself and the "Other" person. Likewise, the other's choice will produce points for him/her and for you. Every point has value: The more points you receive, the better for you, and the more points the "Other" receives, the better for him/her.</w:t>
      </w:r>
    </w:p>
    <w:p w14:paraId="4156093A" w14:textId="77777777" w:rsidR="00537BF1" w:rsidRPr="00E047EB" w:rsidRDefault="00537BF1" w:rsidP="00924678">
      <w:pPr>
        <w:pStyle w:val="Standard"/>
        <w:spacing w:after="0" w:line="240" w:lineRule="auto"/>
        <w:rPr>
          <w:rFonts w:ascii="Times New Roman" w:hAnsi="Times New Roman" w:cs="Times New Roman"/>
          <w:sz w:val="24"/>
          <w:szCs w:val="24"/>
          <w:lang w:val="en-US"/>
        </w:rPr>
      </w:pPr>
    </w:p>
    <w:p w14:paraId="1CACBAEF" w14:textId="77777777" w:rsidR="00537BF1" w:rsidRPr="00E047EB" w:rsidRDefault="00B20163" w:rsidP="00924678">
      <w:pPr>
        <w:pStyle w:val="Standard"/>
        <w:spacing w:after="0" w:line="240" w:lineRule="auto"/>
        <w:rPr>
          <w:rFonts w:ascii="Times New Roman" w:hAnsi="Times New Roman" w:cs="Times New Roman"/>
          <w:sz w:val="24"/>
          <w:szCs w:val="24"/>
          <w:lang w:val="en-US"/>
        </w:rPr>
      </w:pPr>
      <w:r w:rsidRPr="00E047EB">
        <w:rPr>
          <w:rFonts w:ascii="Times New Roman" w:hAnsi="Times New Roman" w:cs="Times New Roman"/>
          <w:sz w:val="24"/>
          <w:szCs w:val="24"/>
          <w:lang w:val="en-US"/>
        </w:rPr>
        <w:t>Here's an example of how this task works:</w:t>
      </w:r>
    </w:p>
    <w:p w14:paraId="298C1388" w14:textId="77777777" w:rsidR="00537BF1" w:rsidRPr="00E047EB" w:rsidRDefault="00B20163" w:rsidP="00924678">
      <w:pPr>
        <w:pStyle w:val="Standard"/>
        <w:spacing w:after="0" w:line="240" w:lineRule="auto"/>
        <w:rPr>
          <w:lang w:val="en-US"/>
        </w:rPr>
      </w:pPr>
      <w:r w:rsidRPr="00E047EB">
        <w:rPr>
          <w:rFonts w:ascii="Times New Roman" w:hAnsi="Times New Roman" w:cs="Times New Roman"/>
          <w:noProof/>
          <w:sz w:val="24"/>
          <w:szCs w:val="24"/>
          <w:lang w:val="en-US"/>
        </w:rPr>
        <mc:AlternateContent>
          <mc:Choice Requires="wps">
            <w:drawing>
              <wp:anchor distT="0" distB="0" distL="114300" distR="114300" simplePos="0" relativeHeight="5" behindDoc="0" locked="0" layoutInCell="1" allowOverlap="1" wp14:anchorId="34D45AE2" wp14:editId="51AF58C8">
                <wp:simplePos x="0" y="0"/>
                <wp:positionH relativeFrom="margin">
                  <wp:posOffset>-76315</wp:posOffset>
                </wp:positionH>
                <wp:positionV relativeFrom="paragraph">
                  <wp:posOffset>12243</wp:posOffset>
                </wp:positionV>
                <wp:extent cx="4181478" cy="13972"/>
                <wp:effectExtent l="0" t="0" r="0" b="0"/>
                <wp:wrapSquare wrapText="bothSides"/>
                <wp:docPr id="1" name="Ramka1"/>
                <wp:cNvGraphicFramePr/>
                <a:graphic xmlns:a="http://schemas.openxmlformats.org/drawingml/2006/main">
                  <a:graphicData uri="http://schemas.microsoft.com/office/word/2010/wordprocessingShape">
                    <wps:wsp>
                      <wps:cNvSpPr txBox="1"/>
                      <wps:spPr>
                        <a:xfrm>
                          <a:off x="0" y="0"/>
                          <a:ext cx="4181478" cy="13972"/>
                        </a:xfrm>
                        <a:prstGeom prst="rect">
                          <a:avLst/>
                        </a:prstGeom>
                        <a:noFill/>
                        <a:ln>
                          <a:noFill/>
                          <a:prstDash/>
                        </a:ln>
                      </wps:spPr>
                      <wps:txbx>
                        <w:txbxContent>
                          <w:tbl>
                            <w:tblPr>
                              <w:tblW w:w="6586" w:type="dxa"/>
                              <w:tblLayout w:type="fixed"/>
                              <w:tblCellMar>
                                <w:left w:w="10" w:type="dxa"/>
                                <w:right w:w="10" w:type="dxa"/>
                              </w:tblCellMar>
                              <w:tblLook w:val="0000" w:firstRow="0" w:lastRow="0" w:firstColumn="0" w:lastColumn="0" w:noHBand="0" w:noVBand="0"/>
                            </w:tblPr>
                            <w:tblGrid>
                              <w:gridCol w:w="1819"/>
                              <w:gridCol w:w="1589"/>
                              <w:gridCol w:w="1588"/>
                              <w:gridCol w:w="1590"/>
                            </w:tblGrid>
                            <w:tr w:rsidR="00537BF1" w14:paraId="21A729E0" w14:textId="77777777">
                              <w:trPr>
                                <w:trHeight w:val="309"/>
                              </w:trPr>
                              <w:tc>
                                <w:tcPr>
                                  <w:tcW w:w="1819" w:type="dxa"/>
                                  <w:tcBorders>
                                    <w:top w:val="single" w:sz="4" w:space="0" w:color="000000"/>
                                    <w:left w:val="single" w:sz="4" w:space="0" w:color="000000"/>
                                    <w:bottom w:val="single" w:sz="4" w:space="0" w:color="000000"/>
                                  </w:tcBorders>
                                  <w:shd w:val="clear" w:color="auto" w:fill="auto"/>
                                  <w:tcMar>
                                    <w:top w:w="0" w:type="dxa"/>
                                    <w:left w:w="115" w:type="dxa"/>
                                    <w:bottom w:w="0" w:type="dxa"/>
                                    <w:right w:w="115" w:type="dxa"/>
                                  </w:tcMar>
                                </w:tcPr>
                                <w:p w14:paraId="186D2DE1" w14:textId="77777777" w:rsidR="00537BF1" w:rsidRDefault="00537BF1">
                                  <w:pPr>
                                    <w:pStyle w:val="Standard"/>
                                    <w:rPr>
                                      <w:rFonts w:ascii="Times New Roman" w:hAnsi="Times New Roman" w:cs="Times New Roman"/>
                                      <w:lang w:val="en-US" w:eastAsia="pl-PL"/>
                                    </w:rPr>
                                  </w:pPr>
                                </w:p>
                              </w:tc>
                              <w:tc>
                                <w:tcPr>
                                  <w:tcW w:w="1589" w:type="dxa"/>
                                  <w:tcBorders>
                                    <w:top w:val="single" w:sz="4" w:space="0" w:color="000000"/>
                                    <w:bottom w:val="single" w:sz="4" w:space="0" w:color="000000"/>
                                  </w:tcBorders>
                                  <w:shd w:val="clear" w:color="auto" w:fill="auto"/>
                                  <w:tcMar>
                                    <w:top w:w="0" w:type="dxa"/>
                                    <w:left w:w="115" w:type="dxa"/>
                                    <w:bottom w:w="0" w:type="dxa"/>
                                    <w:right w:w="115" w:type="dxa"/>
                                  </w:tcMar>
                                </w:tcPr>
                                <w:p w14:paraId="2F85BEBF" w14:textId="77777777" w:rsidR="00537BF1" w:rsidRDefault="00B20163">
                                  <w:pPr>
                                    <w:pStyle w:val="Standard"/>
                                    <w:rPr>
                                      <w:rFonts w:ascii="Times New Roman" w:hAnsi="Times New Roman" w:cs="Times New Roman"/>
                                      <w:sz w:val="24"/>
                                      <w:szCs w:val="24"/>
                                      <w:lang w:val="en-US" w:eastAsia="pl-PL"/>
                                    </w:rPr>
                                  </w:pPr>
                                  <w:r>
                                    <w:rPr>
                                      <w:rFonts w:ascii="Times New Roman" w:hAnsi="Times New Roman" w:cs="Times New Roman"/>
                                      <w:sz w:val="24"/>
                                      <w:szCs w:val="24"/>
                                      <w:lang w:val="en-US" w:eastAsia="pl-PL"/>
                                    </w:rPr>
                                    <w:t xml:space="preserve"> A</w:t>
                                  </w:r>
                                </w:p>
                              </w:tc>
                              <w:tc>
                                <w:tcPr>
                                  <w:tcW w:w="1588" w:type="dxa"/>
                                  <w:tcBorders>
                                    <w:top w:val="single" w:sz="4" w:space="0" w:color="000000"/>
                                    <w:bottom w:val="single" w:sz="4" w:space="0" w:color="000000"/>
                                  </w:tcBorders>
                                  <w:shd w:val="clear" w:color="auto" w:fill="auto"/>
                                  <w:tcMar>
                                    <w:top w:w="0" w:type="dxa"/>
                                    <w:left w:w="115" w:type="dxa"/>
                                    <w:bottom w:w="0" w:type="dxa"/>
                                    <w:right w:w="115" w:type="dxa"/>
                                  </w:tcMar>
                                </w:tcPr>
                                <w:p w14:paraId="38F36D18" w14:textId="77777777" w:rsidR="00537BF1" w:rsidRDefault="00B20163">
                                  <w:pPr>
                                    <w:pStyle w:val="Standard"/>
                                    <w:rPr>
                                      <w:rFonts w:ascii="Times New Roman" w:hAnsi="Times New Roman" w:cs="Times New Roman"/>
                                      <w:sz w:val="24"/>
                                      <w:szCs w:val="24"/>
                                      <w:lang w:val="en-US" w:eastAsia="pl-PL"/>
                                    </w:rPr>
                                  </w:pPr>
                                  <w:r>
                                    <w:rPr>
                                      <w:rFonts w:ascii="Times New Roman" w:hAnsi="Times New Roman" w:cs="Times New Roman"/>
                                      <w:sz w:val="24"/>
                                      <w:szCs w:val="24"/>
                                      <w:lang w:val="en-US" w:eastAsia="pl-PL"/>
                                    </w:rPr>
                                    <w:t xml:space="preserve"> B</w:t>
                                  </w:r>
                                </w:p>
                              </w:tc>
                              <w:tc>
                                <w:tcPr>
                                  <w:tcW w:w="1590" w:type="dxa"/>
                                  <w:tcBorders>
                                    <w:top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DAD0509" w14:textId="77777777" w:rsidR="00537BF1" w:rsidRDefault="00B20163">
                                  <w:pPr>
                                    <w:pStyle w:val="Standard"/>
                                    <w:rPr>
                                      <w:rFonts w:ascii="Times New Roman" w:hAnsi="Times New Roman" w:cs="Times New Roman"/>
                                      <w:sz w:val="24"/>
                                      <w:szCs w:val="24"/>
                                      <w:lang w:val="en-US" w:eastAsia="pl-PL"/>
                                    </w:rPr>
                                  </w:pPr>
                                  <w:r>
                                    <w:rPr>
                                      <w:rFonts w:ascii="Times New Roman" w:hAnsi="Times New Roman" w:cs="Times New Roman"/>
                                      <w:sz w:val="24"/>
                                      <w:szCs w:val="24"/>
                                      <w:lang w:val="en-US" w:eastAsia="pl-PL"/>
                                    </w:rPr>
                                    <w:t xml:space="preserve"> C</w:t>
                                  </w:r>
                                </w:p>
                              </w:tc>
                            </w:tr>
                            <w:tr w:rsidR="00537BF1" w14:paraId="22FBE325" w14:textId="77777777">
                              <w:trPr>
                                <w:trHeight w:val="309"/>
                              </w:trPr>
                              <w:tc>
                                <w:tcPr>
                                  <w:tcW w:w="1819" w:type="dxa"/>
                                  <w:tcBorders>
                                    <w:top w:val="single" w:sz="4" w:space="0" w:color="000000"/>
                                    <w:left w:val="single" w:sz="4" w:space="0" w:color="000000"/>
                                    <w:bottom w:val="single" w:sz="4" w:space="0" w:color="000000"/>
                                  </w:tcBorders>
                                  <w:shd w:val="clear" w:color="auto" w:fill="auto"/>
                                  <w:tcMar>
                                    <w:top w:w="0" w:type="dxa"/>
                                    <w:left w:w="115" w:type="dxa"/>
                                    <w:bottom w:w="0" w:type="dxa"/>
                                    <w:right w:w="115" w:type="dxa"/>
                                  </w:tcMar>
                                </w:tcPr>
                                <w:p w14:paraId="24FE36BE" w14:textId="77777777" w:rsidR="00537BF1" w:rsidRDefault="00B20163">
                                  <w:pPr>
                                    <w:pStyle w:val="Standard"/>
                                    <w:rPr>
                                      <w:rFonts w:ascii="Times New Roman" w:hAnsi="Times New Roman" w:cs="Times New Roman"/>
                                      <w:sz w:val="24"/>
                                      <w:szCs w:val="24"/>
                                      <w:lang w:val="en-US" w:eastAsia="pl-PL"/>
                                    </w:rPr>
                                  </w:pPr>
                                  <w:r>
                                    <w:rPr>
                                      <w:rFonts w:ascii="Times New Roman" w:hAnsi="Times New Roman" w:cs="Times New Roman"/>
                                      <w:sz w:val="24"/>
                                      <w:szCs w:val="24"/>
                                      <w:lang w:val="en-US" w:eastAsia="pl-PL"/>
                                    </w:rPr>
                                    <w:t>You get</w:t>
                                  </w:r>
                                </w:p>
                              </w:tc>
                              <w:tc>
                                <w:tcPr>
                                  <w:tcW w:w="1589" w:type="dxa"/>
                                  <w:tcBorders>
                                    <w:top w:val="single" w:sz="4" w:space="0" w:color="000000"/>
                                    <w:bottom w:val="single" w:sz="4" w:space="0" w:color="000000"/>
                                  </w:tcBorders>
                                  <w:shd w:val="clear" w:color="auto" w:fill="auto"/>
                                  <w:tcMar>
                                    <w:top w:w="0" w:type="dxa"/>
                                    <w:left w:w="115" w:type="dxa"/>
                                    <w:bottom w:w="0" w:type="dxa"/>
                                    <w:right w:w="115" w:type="dxa"/>
                                  </w:tcMar>
                                </w:tcPr>
                                <w:p w14:paraId="4786CB9F" w14:textId="77777777" w:rsidR="00537BF1" w:rsidRDefault="00B20163">
                                  <w:pPr>
                                    <w:pStyle w:val="Standard"/>
                                    <w:rPr>
                                      <w:rFonts w:ascii="Times New Roman" w:hAnsi="Times New Roman" w:cs="Times New Roman"/>
                                      <w:sz w:val="24"/>
                                      <w:szCs w:val="24"/>
                                      <w:lang w:val="en-US" w:eastAsia="pl-PL"/>
                                    </w:rPr>
                                  </w:pPr>
                                  <w:r>
                                    <w:rPr>
                                      <w:rFonts w:ascii="Times New Roman" w:hAnsi="Times New Roman" w:cs="Times New Roman"/>
                                      <w:sz w:val="24"/>
                                      <w:szCs w:val="24"/>
                                      <w:lang w:val="en-US" w:eastAsia="pl-PL"/>
                                    </w:rPr>
                                    <w:t>500 points</w:t>
                                  </w:r>
                                </w:p>
                              </w:tc>
                              <w:tc>
                                <w:tcPr>
                                  <w:tcW w:w="1588" w:type="dxa"/>
                                  <w:tcBorders>
                                    <w:top w:val="single" w:sz="4" w:space="0" w:color="000000"/>
                                    <w:bottom w:val="single" w:sz="4" w:space="0" w:color="000000"/>
                                  </w:tcBorders>
                                  <w:shd w:val="clear" w:color="auto" w:fill="auto"/>
                                  <w:tcMar>
                                    <w:top w:w="0" w:type="dxa"/>
                                    <w:left w:w="115" w:type="dxa"/>
                                    <w:bottom w:w="0" w:type="dxa"/>
                                    <w:right w:w="115" w:type="dxa"/>
                                  </w:tcMar>
                                </w:tcPr>
                                <w:p w14:paraId="193E803C" w14:textId="77777777" w:rsidR="00537BF1" w:rsidRDefault="00B20163">
                                  <w:pPr>
                                    <w:pStyle w:val="Standard"/>
                                    <w:rPr>
                                      <w:rFonts w:ascii="Times New Roman" w:hAnsi="Times New Roman" w:cs="Times New Roman"/>
                                      <w:sz w:val="24"/>
                                      <w:szCs w:val="24"/>
                                      <w:lang w:val="en-US" w:eastAsia="pl-PL"/>
                                    </w:rPr>
                                  </w:pPr>
                                  <w:r>
                                    <w:rPr>
                                      <w:rFonts w:ascii="Times New Roman" w:hAnsi="Times New Roman" w:cs="Times New Roman"/>
                                      <w:sz w:val="24"/>
                                      <w:szCs w:val="24"/>
                                      <w:lang w:val="en-US" w:eastAsia="pl-PL"/>
                                    </w:rPr>
                                    <w:t>500 points</w:t>
                                  </w:r>
                                </w:p>
                              </w:tc>
                              <w:tc>
                                <w:tcPr>
                                  <w:tcW w:w="1590" w:type="dxa"/>
                                  <w:tcBorders>
                                    <w:top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DCA3FBD" w14:textId="77777777" w:rsidR="00537BF1" w:rsidRDefault="00B20163">
                                  <w:pPr>
                                    <w:pStyle w:val="Standard"/>
                                    <w:rPr>
                                      <w:rFonts w:ascii="Times New Roman" w:hAnsi="Times New Roman" w:cs="Times New Roman"/>
                                      <w:sz w:val="24"/>
                                      <w:szCs w:val="24"/>
                                      <w:lang w:val="en-US" w:eastAsia="pl-PL"/>
                                    </w:rPr>
                                  </w:pPr>
                                  <w:r>
                                    <w:rPr>
                                      <w:rFonts w:ascii="Times New Roman" w:hAnsi="Times New Roman" w:cs="Times New Roman"/>
                                      <w:sz w:val="24"/>
                                      <w:szCs w:val="24"/>
                                      <w:lang w:val="en-US" w:eastAsia="pl-PL"/>
                                    </w:rPr>
                                    <w:t>550 points</w:t>
                                  </w:r>
                                </w:p>
                              </w:tc>
                            </w:tr>
                            <w:tr w:rsidR="00537BF1" w14:paraId="789D95E3" w14:textId="77777777">
                              <w:trPr>
                                <w:trHeight w:val="309"/>
                              </w:trPr>
                              <w:tc>
                                <w:tcPr>
                                  <w:tcW w:w="1819" w:type="dxa"/>
                                  <w:tcBorders>
                                    <w:top w:val="single" w:sz="4" w:space="0" w:color="000000"/>
                                    <w:left w:val="single" w:sz="4" w:space="0" w:color="000000"/>
                                    <w:bottom w:val="single" w:sz="4" w:space="0" w:color="000000"/>
                                  </w:tcBorders>
                                  <w:shd w:val="clear" w:color="auto" w:fill="auto"/>
                                  <w:tcMar>
                                    <w:top w:w="0" w:type="dxa"/>
                                    <w:left w:w="115" w:type="dxa"/>
                                    <w:bottom w:w="0" w:type="dxa"/>
                                    <w:right w:w="115" w:type="dxa"/>
                                  </w:tcMar>
                                </w:tcPr>
                                <w:p w14:paraId="3445BFBC" w14:textId="77777777" w:rsidR="00537BF1" w:rsidRDefault="00B20163">
                                  <w:pPr>
                                    <w:pStyle w:val="Standard"/>
                                    <w:rPr>
                                      <w:rFonts w:ascii="Times New Roman" w:hAnsi="Times New Roman" w:cs="Times New Roman"/>
                                      <w:sz w:val="24"/>
                                      <w:szCs w:val="24"/>
                                      <w:lang w:val="en-US" w:eastAsia="pl-PL"/>
                                    </w:rPr>
                                  </w:pPr>
                                  <w:r>
                                    <w:rPr>
                                      <w:rFonts w:ascii="Times New Roman" w:hAnsi="Times New Roman" w:cs="Times New Roman"/>
                                      <w:sz w:val="24"/>
                                      <w:szCs w:val="24"/>
                                      <w:lang w:val="en-US" w:eastAsia="pl-PL"/>
                                    </w:rPr>
                                    <w:t>Other gets</w:t>
                                  </w:r>
                                </w:p>
                              </w:tc>
                              <w:tc>
                                <w:tcPr>
                                  <w:tcW w:w="1589" w:type="dxa"/>
                                  <w:tcBorders>
                                    <w:top w:val="single" w:sz="4" w:space="0" w:color="000000"/>
                                    <w:bottom w:val="single" w:sz="4" w:space="0" w:color="000000"/>
                                  </w:tcBorders>
                                  <w:shd w:val="clear" w:color="auto" w:fill="auto"/>
                                  <w:tcMar>
                                    <w:top w:w="0" w:type="dxa"/>
                                    <w:left w:w="115" w:type="dxa"/>
                                    <w:bottom w:w="0" w:type="dxa"/>
                                    <w:right w:w="115" w:type="dxa"/>
                                  </w:tcMar>
                                </w:tcPr>
                                <w:p w14:paraId="72D95919" w14:textId="77777777" w:rsidR="00537BF1" w:rsidRDefault="00B20163">
                                  <w:pPr>
                                    <w:pStyle w:val="Standard"/>
                                    <w:rPr>
                                      <w:rFonts w:ascii="Times New Roman" w:hAnsi="Times New Roman" w:cs="Times New Roman"/>
                                      <w:sz w:val="24"/>
                                      <w:szCs w:val="24"/>
                                      <w:lang w:val="en-US" w:eastAsia="pl-PL"/>
                                    </w:rPr>
                                  </w:pPr>
                                  <w:r>
                                    <w:rPr>
                                      <w:rFonts w:ascii="Times New Roman" w:hAnsi="Times New Roman" w:cs="Times New Roman"/>
                                      <w:sz w:val="24"/>
                                      <w:szCs w:val="24"/>
                                      <w:lang w:val="en-US" w:eastAsia="pl-PL"/>
                                    </w:rPr>
                                    <w:t>100 points</w:t>
                                  </w:r>
                                </w:p>
                              </w:tc>
                              <w:tc>
                                <w:tcPr>
                                  <w:tcW w:w="1588" w:type="dxa"/>
                                  <w:tcBorders>
                                    <w:top w:val="single" w:sz="4" w:space="0" w:color="000000"/>
                                    <w:bottom w:val="single" w:sz="4" w:space="0" w:color="000000"/>
                                  </w:tcBorders>
                                  <w:shd w:val="clear" w:color="auto" w:fill="auto"/>
                                  <w:tcMar>
                                    <w:top w:w="0" w:type="dxa"/>
                                    <w:left w:w="115" w:type="dxa"/>
                                    <w:bottom w:w="0" w:type="dxa"/>
                                    <w:right w:w="115" w:type="dxa"/>
                                  </w:tcMar>
                                </w:tcPr>
                                <w:p w14:paraId="173C1111" w14:textId="77777777" w:rsidR="00537BF1" w:rsidRDefault="00B20163">
                                  <w:pPr>
                                    <w:pStyle w:val="Standard"/>
                                    <w:rPr>
                                      <w:rFonts w:ascii="Times New Roman" w:hAnsi="Times New Roman" w:cs="Times New Roman"/>
                                      <w:sz w:val="24"/>
                                      <w:szCs w:val="24"/>
                                      <w:lang w:val="en-US" w:eastAsia="pl-PL"/>
                                    </w:rPr>
                                  </w:pPr>
                                  <w:r>
                                    <w:rPr>
                                      <w:rFonts w:ascii="Times New Roman" w:hAnsi="Times New Roman" w:cs="Times New Roman"/>
                                      <w:sz w:val="24"/>
                                      <w:szCs w:val="24"/>
                                      <w:lang w:val="en-US" w:eastAsia="pl-PL"/>
                                    </w:rPr>
                                    <w:t>500 points</w:t>
                                  </w:r>
                                </w:p>
                              </w:tc>
                              <w:tc>
                                <w:tcPr>
                                  <w:tcW w:w="1590" w:type="dxa"/>
                                  <w:tcBorders>
                                    <w:top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6676BC0" w14:textId="77777777" w:rsidR="00537BF1" w:rsidRDefault="00B20163">
                                  <w:pPr>
                                    <w:pStyle w:val="Standard"/>
                                    <w:rPr>
                                      <w:rFonts w:ascii="Times New Roman" w:hAnsi="Times New Roman" w:cs="Times New Roman"/>
                                      <w:sz w:val="24"/>
                                      <w:szCs w:val="24"/>
                                      <w:lang w:val="en-US" w:eastAsia="pl-PL"/>
                                    </w:rPr>
                                  </w:pPr>
                                  <w:r>
                                    <w:rPr>
                                      <w:rFonts w:ascii="Times New Roman" w:hAnsi="Times New Roman" w:cs="Times New Roman"/>
                                      <w:sz w:val="24"/>
                                      <w:szCs w:val="24"/>
                                      <w:lang w:val="en-US" w:eastAsia="pl-PL"/>
                                    </w:rPr>
                                    <w:t>300 points</w:t>
                                  </w:r>
                                </w:p>
                              </w:tc>
                            </w:tr>
                          </w:tbl>
                          <w:p w14:paraId="508C3075" w14:textId="77777777" w:rsidR="00537BF1" w:rsidRDefault="00537BF1"/>
                        </w:txbxContent>
                      </wps:txbx>
                      <wps:bodyPr vert="horz" wrap="none" lIns="0" tIns="0" rIns="0" bIns="0" anchor="t" anchorCtr="0" compatLnSpc="0">
                        <a:spAutoFit/>
                      </wps:bodyPr>
                    </wps:wsp>
                  </a:graphicData>
                </a:graphic>
              </wp:anchor>
            </w:drawing>
          </mc:Choice>
          <mc:Fallback>
            <w:pict>
              <v:shapetype w14:anchorId="34D45AE2" id="_x0000_t202" coordsize="21600,21600" o:spt="202" path="m,l,21600r21600,l21600,xe">
                <v:stroke joinstyle="miter"/>
                <v:path gradientshapeok="t" o:connecttype="rect"/>
              </v:shapetype>
              <v:shape id="Ramka1" o:spid="_x0000_s1026" type="#_x0000_t202" style="position:absolute;margin-left:-6pt;margin-top:.95pt;width:329.25pt;height:1.1pt;z-index:5;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" filled="f" stroked="f">
                <v:textbox style="mso-fit-shape-to-text:t" inset="0,0,0,0">
                  <w:txbxContent>
                    <w:tbl>
                      <w:tblPr>
                        <w:tblW w:w="6586" w:type="dxa"/>
                        <w:tblLayout w:type="fixed"/>
                        <w:tblCellMar>
                          <w:left w:w="10" w:type="dxa"/>
                          <w:right w:w="10" w:type="dxa"/>
                        </w:tblCellMar>
                        <w:tblLook w:val="0000" w:firstRow="0" w:lastRow="0" w:firstColumn="0" w:lastColumn="0" w:noHBand="0" w:noVBand="0"/>
                      </w:tblPr>
                      <w:tblGrid>
                        <w:gridCol w:w="1819"/>
                        <w:gridCol w:w="1589"/>
                        <w:gridCol w:w="1588"/>
                        <w:gridCol w:w="1590"/>
                      </w:tblGrid>
                      <w:tr w:rsidR="00537BF1" w14:paraId="21A729E0" w14:textId="77777777">
                        <w:trPr>
                          <w:trHeight w:val="309"/>
                        </w:trPr>
                        <w:tc>
                          <w:tcPr>
                            <w:tcW w:w="1819" w:type="dxa"/>
                            <w:tcBorders>
                              <w:top w:val="single" w:sz="4" w:space="0" w:color="000000"/>
                              <w:left w:val="single" w:sz="4" w:space="0" w:color="000000"/>
                              <w:bottom w:val="single" w:sz="4" w:space="0" w:color="000000"/>
                            </w:tcBorders>
                            <w:shd w:val="clear" w:color="auto" w:fill="auto"/>
                            <w:tcMar>
                              <w:top w:w="0" w:type="dxa"/>
                              <w:left w:w="115" w:type="dxa"/>
                              <w:bottom w:w="0" w:type="dxa"/>
                              <w:right w:w="115" w:type="dxa"/>
                            </w:tcMar>
                          </w:tcPr>
                          <w:p w14:paraId="186D2DE1" w14:textId="77777777" w:rsidR="00537BF1" w:rsidRDefault="00537BF1">
                            <w:pPr>
                              <w:pStyle w:val="Standard"/>
                              <w:rPr>
                                <w:rFonts w:ascii="Times New Roman" w:hAnsi="Times New Roman" w:cs="Times New Roman"/>
                                <w:lang w:val="en-US" w:eastAsia="pl-PL"/>
                              </w:rPr>
                            </w:pPr>
                          </w:p>
                        </w:tc>
                        <w:tc>
                          <w:tcPr>
                            <w:tcW w:w="1589" w:type="dxa"/>
                            <w:tcBorders>
                              <w:top w:val="single" w:sz="4" w:space="0" w:color="000000"/>
                              <w:bottom w:val="single" w:sz="4" w:space="0" w:color="000000"/>
                            </w:tcBorders>
                            <w:shd w:val="clear" w:color="auto" w:fill="auto"/>
                            <w:tcMar>
                              <w:top w:w="0" w:type="dxa"/>
                              <w:left w:w="115" w:type="dxa"/>
                              <w:bottom w:w="0" w:type="dxa"/>
                              <w:right w:w="115" w:type="dxa"/>
                            </w:tcMar>
                          </w:tcPr>
                          <w:p w14:paraId="2F85BEBF" w14:textId="77777777" w:rsidR="00537BF1" w:rsidRDefault="00B20163">
                            <w:pPr>
                              <w:pStyle w:val="Standard"/>
                              <w:rPr>
                                <w:rFonts w:ascii="Times New Roman" w:hAnsi="Times New Roman" w:cs="Times New Roman"/>
                                <w:sz w:val="24"/>
                                <w:szCs w:val="24"/>
                                <w:lang w:val="en-US" w:eastAsia="pl-PL"/>
                              </w:rPr>
                            </w:pPr>
                            <w:r>
                              <w:rPr>
                                <w:rFonts w:ascii="Times New Roman" w:hAnsi="Times New Roman" w:cs="Times New Roman"/>
                                <w:sz w:val="24"/>
                                <w:szCs w:val="24"/>
                                <w:lang w:val="en-US" w:eastAsia="pl-PL"/>
                              </w:rPr>
                              <w:t xml:space="preserve"> A</w:t>
                            </w:r>
                          </w:p>
                        </w:tc>
                        <w:tc>
                          <w:tcPr>
                            <w:tcW w:w="1588" w:type="dxa"/>
                            <w:tcBorders>
                              <w:top w:val="single" w:sz="4" w:space="0" w:color="000000"/>
                              <w:bottom w:val="single" w:sz="4" w:space="0" w:color="000000"/>
                            </w:tcBorders>
                            <w:shd w:val="clear" w:color="auto" w:fill="auto"/>
                            <w:tcMar>
                              <w:top w:w="0" w:type="dxa"/>
                              <w:left w:w="115" w:type="dxa"/>
                              <w:bottom w:w="0" w:type="dxa"/>
                              <w:right w:w="115" w:type="dxa"/>
                            </w:tcMar>
                          </w:tcPr>
                          <w:p w14:paraId="38F36D18" w14:textId="77777777" w:rsidR="00537BF1" w:rsidRDefault="00B20163">
                            <w:pPr>
                              <w:pStyle w:val="Standard"/>
                              <w:rPr>
                                <w:rFonts w:ascii="Times New Roman" w:hAnsi="Times New Roman" w:cs="Times New Roman"/>
                                <w:sz w:val="24"/>
                                <w:szCs w:val="24"/>
                                <w:lang w:val="en-US" w:eastAsia="pl-PL"/>
                              </w:rPr>
                            </w:pPr>
                            <w:r>
                              <w:rPr>
                                <w:rFonts w:ascii="Times New Roman" w:hAnsi="Times New Roman" w:cs="Times New Roman"/>
                                <w:sz w:val="24"/>
                                <w:szCs w:val="24"/>
                                <w:lang w:val="en-US" w:eastAsia="pl-PL"/>
                              </w:rPr>
                              <w:t xml:space="preserve"> B</w:t>
                            </w:r>
                          </w:p>
                        </w:tc>
                        <w:tc>
                          <w:tcPr>
                            <w:tcW w:w="1590" w:type="dxa"/>
                            <w:tcBorders>
                              <w:top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DAD0509" w14:textId="77777777" w:rsidR="00537BF1" w:rsidRDefault="00B20163">
                            <w:pPr>
                              <w:pStyle w:val="Standard"/>
                              <w:rPr>
                                <w:rFonts w:ascii="Times New Roman" w:hAnsi="Times New Roman" w:cs="Times New Roman"/>
                                <w:sz w:val="24"/>
                                <w:szCs w:val="24"/>
                                <w:lang w:val="en-US" w:eastAsia="pl-PL"/>
                              </w:rPr>
                            </w:pPr>
                            <w:r>
                              <w:rPr>
                                <w:rFonts w:ascii="Times New Roman" w:hAnsi="Times New Roman" w:cs="Times New Roman"/>
                                <w:sz w:val="24"/>
                                <w:szCs w:val="24"/>
                                <w:lang w:val="en-US" w:eastAsia="pl-PL"/>
                              </w:rPr>
                              <w:t xml:space="preserve"> C</w:t>
                            </w:r>
                          </w:p>
                        </w:tc>
                      </w:tr>
                      <w:tr w:rsidR="00537BF1" w14:paraId="22FBE325" w14:textId="77777777">
                        <w:trPr>
                          <w:trHeight w:val="309"/>
                        </w:trPr>
                        <w:tc>
                          <w:tcPr>
                            <w:tcW w:w="1819" w:type="dxa"/>
                            <w:tcBorders>
                              <w:top w:val="single" w:sz="4" w:space="0" w:color="000000"/>
                              <w:left w:val="single" w:sz="4" w:space="0" w:color="000000"/>
                              <w:bottom w:val="single" w:sz="4" w:space="0" w:color="000000"/>
                            </w:tcBorders>
                            <w:shd w:val="clear" w:color="auto" w:fill="auto"/>
                            <w:tcMar>
                              <w:top w:w="0" w:type="dxa"/>
                              <w:left w:w="115" w:type="dxa"/>
                              <w:bottom w:w="0" w:type="dxa"/>
                              <w:right w:w="115" w:type="dxa"/>
                            </w:tcMar>
                          </w:tcPr>
                          <w:p w14:paraId="24FE36BE" w14:textId="77777777" w:rsidR="00537BF1" w:rsidRDefault="00B20163">
                            <w:pPr>
                              <w:pStyle w:val="Standard"/>
                              <w:rPr>
                                <w:rFonts w:ascii="Times New Roman" w:hAnsi="Times New Roman" w:cs="Times New Roman"/>
                                <w:sz w:val="24"/>
                                <w:szCs w:val="24"/>
                                <w:lang w:val="en-US" w:eastAsia="pl-PL"/>
                              </w:rPr>
                            </w:pPr>
                            <w:r>
                              <w:rPr>
                                <w:rFonts w:ascii="Times New Roman" w:hAnsi="Times New Roman" w:cs="Times New Roman"/>
                                <w:sz w:val="24"/>
                                <w:szCs w:val="24"/>
                                <w:lang w:val="en-US" w:eastAsia="pl-PL"/>
                              </w:rPr>
                              <w:t>You get</w:t>
                            </w:r>
                          </w:p>
                        </w:tc>
                        <w:tc>
                          <w:tcPr>
                            <w:tcW w:w="1589" w:type="dxa"/>
                            <w:tcBorders>
                              <w:top w:val="single" w:sz="4" w:space="0" w:color="000000"/>
                              <w:bottom w:val="single" w:sz="4" w:space="0" w:color="000000"/>
                            </w:tcBorders>
                            <w:shd w:val="clear" w:color="auto" w:fill="auto"/>
                            <w:tcMar>
                              <w:top w:w="0" w:type="dxa"/>
                              <w:left w:w="115" w:type="dxa"/>
                              <w:bottom w:w="0" w:type="dxa"/>
                              <w:right w:w="115" w:type="dxa"/>
                            </w:tcMar>
                          </w:tcPr>
                          <w:p w14:paraId="4786CB9F" w14:textId="77777777" w:rsidR="00537BF1" w:rsidRDefault="00B20163">
                            <w:pPr>
                              <w:pStyle w:val="Standard"/>
                              <w:rPr>
                                <w:rFonts w:ascii="Times New Roman" w:hAnsi="Times New Roman" w:cs="Times New Roman"/>
                                <w:sz w:val="24"/>
                                <w:szCs w:val="24"/>
                                <w:lang w:val="en-US" w:eastAsia="pl-PL"/>
                              </w:rPr>
                            </w:pPr>
                            <w:r>
                              <w:rPr>
                                <w:rFonts w:ascii="Times New Roman" w:hAnsi="Times New Roman" w:cs="Times New Roman"/>
                                <w:sz w:val="24"/>
                                <w:szCs w:val="24"/>
                                <w:lang w:val="en-US" w:eastAsia="pl-PL"/>
                              </w:rPr>
                              <w:t>500 points</w:t>
                            </w:r>
                          </w:p>
                        </w:tc>
                        <w:tc>
                          <w:tcPr>
                            <w:tcW w:w="1588" w:type="dxa"/>
                            <w:tcBorders>
                              <w:top w:val="single" w:sz="4" w:space="0" w:color="000000"/>
                              <w:bottom w:val="single" w:sz="4" w:space="0" w:color="000000"/>
                            </w:tcBorders>
                            <w:shd w:val="clear" w:color="auto" w:fill="auto"/>
                            <w:tcMar>
                              <w:top w:w="0" w:type="dxa"/>
                              <w:left w:w="115" w:type="dxa"/>
                              <w:bottom w:w="0" w:type="dxa"/>
                              <w:right w:w="115" w:type="dxa"/>
                            </w:tcMar>
                          </w:tcPr>
                          <w:p w14:paraId="193E803C" w14:textId="77777777" w:rsidR="00537BF1" w:rsidRDefault="00B20163">
                            <w:pPr>
                              <w:pStyle w:val="Standard"/>
                              <w:rPr>
                                <w:rFonts w:ascii="Times New Roman" w:hAnsi="Times New Roman" w:cs="Times New Roman"/>
                                <w:sz w:val="24"/>
                                <w:szCs w:val="24"/>
                                <w:lang w:val="en-US" w:eastAsia="pl-PL"/>
                              </w:rPr>
                            </w:pPr>
                            <w:r>
                              <w:rPr>
                                <w:rFonts w:ascii="Times New Roman" w:hAnsi="Times New Roman" w:cs="Times New Roman"/>
                                <w:sz w:val="24"/>
                                <w:szCs w:val="24"/>
                                <w:lang w:val="en-US" w:eastAsia="pl-PL"/>
                              </w:rPr>
                              <w:t>500 points</w:t>
                            </w:r>
                          </w:p>
                        </w:tc>
                        <w:tc>
                          <w:tcPr>
                            <w:tcW w:w="1590" w:type="dxa"/>
                            <w:tcBorders>
                              <w:top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DCA3FBD" w14:textId="77777777" w:rsidR="00537BF1" w:rsidRDefault="00B20163">
                            <w:pPr>
                              <w:pStyle w:val="Standard"/>
                              <w:rPr>
                                <w:rFonts w:ascii="Times New Roman" w:hAnsi="Times New Roman" w:cs="Times New Roman"/>
                                <w:sz w:val="24"/>
                                <w:szCs w:val="24"/>
                                <w:lang w:val="en-US" w:eastAsia="pl-PL"/>
                              </w:rPr>
                            </w:pPr>
                            <w:r>
                              <w:rPr>
                                <w:rFonts w:ascii="Times New Roman" w:hAnsi="Times New Roman" w:cs="Times New Roman"/>
                                <w:sz w:val="24"/>
                                <w:szCs w:val="24"/>
                                <w:lang w:val="en-US" w:eastAsia="pl-PL"/>
                              </w:rPr>
                              <w:t>550 points</w:t>
                            </w:r>
                          </w:p>
                        </w:tc>
                      </w:tr>
                      <w:tr w:rsidR="00537BF1" w14:paraId="789D95E3" w14:textId="77777777">
                        <w:trPr>
                          <w:trHeight w:val="309"/>
                        </w:trPr>
                        <w:tc>
                          <w:tcPr>
                            <w:tcW w:w="1819" w:type="dxa"/>
                            <w:tcBorders>
                              <w:top w:val="single" w:sz="4" w:space="0" w:color="000000"/>
                              <w:left w:val="single" w:sz="4" w:space="0" w:color="000000"/>
                              <w:bottom w:val="single" w:sz="4" w:space="0" w:color="000000"/>
                            </w:tcBorders>
                            <w:shd w:val="clear" w:color="auto" w:fill="auto"/>
                            <w:tcMar>
                              <w:top w:w="0" w:type="dxa"/>
                              <w:left w:w="115" w:type="dxa"/>
                              <w:bottom w:w="0" w:type="dxa"/>
                              <w:right w:w="115" w:type="dxa"/>
                            </w:tcMar>
                          </w:tcPr>
                          <w:p w14:paraId="3445BFBC" w14:textId="77777777" w:rsidR="00537BF1" w:rsidRDefault="00B20163">
                            <w:pPr>
                              <w:pStyle w:val="Standard"/>
                              <w:rPr>
                                <w:rFonts w:ascii="Times New Roman" w:hAnsi="Times New Roman" w:cs="Times New Roman"/>
                                <w:sz w:val="24"/>
                                <w:szCs w:val="24"/>
                                <w:lang w:val="en-US" w:eastAsia="pl-PL"/>
                              </w:rPr>
                            </w:pPr>
                            <w:r>
                              <w:rPr>
                                <w:rFonts w:ascii="Times New Roman" w:hAnsi="Times New Roman" w:cs="Times New Roman"/>
                                <w:sz w:val="24"/>
                                <w:szCs w:val="24"/>
                                <w:lang w:val="en-US" w:eastAsia="pl-PL"/>
                              </w:rPr>
                              <w:t>Other gets</w:t>
                            </w:r>
                          </w:p>
                        </w:tc>
                        <w:tc>
                          <w:tcPr>
                            <w:tcW w:w="1589" w:type="dxa"/>
                            <w:tcBorders>
                              <w:top w:val="single" w:sz="4" w:space="0" w:color="000000"/>
                              <w:bottom w:val="single" w:sz="4" w:space="0" w:color="000000"/>
                            </w:tcBorders>
                            <w:shd w:val="clear" w:color="auto" w:fill="auto"/>
                            <w:tcMar>
                              <w:top w:w="0" w:type="dxa"/>
                              <w:left w:w="115" w:type="dxa"/>
                              <w:bottom w:w="0" w:type="dxa"/>
                              <w:right w:w="115" w:type="dxa"/>
                            </w:tcMar>
                          </w:tcPr>
                          <w:p w14:paraId="72D95919" w14:textId="77777777" w:rsidR="00537BF1" w:rsidRDefault="00B20163">
                            <w:pPr>
                              <w:pStyle w:val="Standard"/>
                              <w:rPr>
                                <w:rFonts w:ascii="Times New Roman" w:hAnsi="Times New Roman" w:cs="Times New Roman"/>
                                <w:sz w:val="24"/>
                                <w:szCs w:val="24"/>
                                <w:lang w:val="en-US" w:eastAsia="pl-PL"/>
                              </w:rPr>
                            </w:pPr>
                            <w:r>
                              <w:rPr>
                                <w:rFonts w:ascii="Times New Roman" w:hAnsi="Times New Roman" w:cs="Times New Roman"/>
                                <w:sz w:val="24"/>
                                <w:szCs w:val="24"/>
                                <w:lang w:val="en-US" w:eastAsia="pl-PL"/>
                              </w:rPr>
                              <w:t>100 points</w:t>
                            </w:r>
                          </w:p>
                        </w:tc>
                        <w:tc>
                          <w:tcPr>
                            <w:tcW w:w="1588" w:type="dxa"/>
                            <w:tcBorders>
                              <w:top w:val="single" w:sz="4" w:space="0" w:color="000000"/>
                              <w:bottom w:val="single" w:sz="4" w:space="0" w:color="000000"/>
                            </w:tcBorders>
                            <w:shd w:val="clear" w:color="auto" w:fill="auto"/>
                            <w:tcMar>
                              <w:top w:w="0" w:type="dxa"/>
                              <w:left w:w="115" w:type="dxa"/>
                              <w:bottom w:w="0" w:type="dxa"/>
                              <w:right w:w="115" w:type="dxa"/>
                            </w:tcMar>
                          </w:tcPr>
                          <w:p w14:paraId="173C1111" w14:textId="77777777" w:rsidR="00537BF1" w:rsidRDefault="00B20163">
                            <w:pPr>
                              <w:pStyle w:val="Standard"/>
                              <w:rPr>
                                <w:rFonts w:ascii="Times New Roman" w:hAnsi="Times New Roman" w:cs="Times New Roman"/>
                                <w:sz w:val="24"/>
                                <w:szCs w:val="24"/>
                                <w:lang w:val="en-US" w:eastAsia="pl-PL"/>
                              </w:rPr>
                            </w:pPr>
                            <w:r>
                              <w:rPr>
                                <w:rFonts w:ascii="Times New Roman" w:hAnsi="Times New Roman" w:cs="Times New Roman"/>
                                <w:sz w:val="24"/>
                                <w:szCs w:val="24"/>
                                <w:lang w:val="en-US" w:eastAsia="pl-PL"/>
                              </w:rPr>
                              <w:t>500 points</w:t>
                            </w:r>
                          </w:p>
                        </w:tc>
                        <w:tc>
                          <w:tcPr>
                            <w:tcW w:w="1590" w:type="dxa"/>
                            <w:tcBorders>
                              <w:top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6676BC0" w14:textId="77777777" w:rsidR="00537BF1" w:rsidRDefault="00B20163">
                            <w:pPr>
                              <w:pStyle w:val="Standard"/>
                              <w:rPr>
                                <w:rFonts w:ascii="Times New Roman" w:hAnsi="Times New Roman" w:cs="Times New Roman"/>
                                <w:sz w:val="24"/>
                                <w:szCs w:val="24"/>
                                <w:lang w:val="en-US" w:eastAsia="pl-PL"/>
                              </w:rPr>
                            </w:pPr>
                            <w:r>
                              <w:rPr>
                                <w:rFonts w:ascii="Times New Roman" w:hAnsi="Times New Roman" w:cs="Times New Roman"/>
                                <w:sz w:val="24"/>
                                <w:szCs w:val="24"/>
                                <w:lang w:val="en-US" w:eastAsia="pl-PL"/>
                              </w:rPr>
                              <w:t>300 points</w:t>
                            </w:r>
                          </w:p>
                        </w:tc>
                      </w:tr>
                    </w:tbl>
                    <w:p w14:paraId="508C3075" w14:textId="77777777" w:rsidR="00537BF1" w:rsidRDefault="00537BF1"/>
                  </w:txbxContent>
                </v:textbox>
                <w10:wrap type="square" anchorx="margin"/>
              </v:shape>
            </w:pict>
          </mc:Fallback>
        </mc:AlternateContent>
      </w:r>
    </w:p>
    <w:p w14:paraId="7DD5FE6D" w14:textId="77777777" w:rsidR="00537BF1" w:rsidRPr="00E047EB" w:rsidRDefault="00537BF1" w:rsidP="00924678">
      <w:pPr>
        <w:pStyle w:val="Standard"/>
        <w:spacing w:after="0" w:line="240" w:lineRule="auto"/>
        <w:rPr>
          <w:rFonts w:ascii="Times New Roman" w:hAnsi="Times New Roman" w:cs="Times New Roman"/>
          <w:sz w:val="24"/>
          <w:szCs w:val="24"/>
          <w:lang w:val="en-US"/>
        </w:rPr>
      </w:pPr>
    </w:p>
    <w:p w14:paraId="158E9A61" w14:textId="77777777" w:rsidR="00537BF1" w:rsidRPr="00E047EB" w:rsidRDefault="00537BF1" w:rsidP="00924678">
      <w:pPr>
        <w:pStyle w:val="Standard"/>
        <w:spacing w:after="0" w:line="240" w:lineRule="auto"/>
        <w:rPr>
          <w:rFonts w:ascii="Times New Roman" w:hAnsi="Times New Roman" w:cs="Times New Roman"/>
          <w:sz w:val="24"/>
          <w:szCs w:val="24"/>
          <w:lang w:val="en-US"/>
        </w:rPr>
      </w:pPr>
    </w:p>
    <w:p w14:paraId="1AC53B9B" w14:textId="77777777" w:rsidR="00537BF1" w:rsidRPr="00E047EB" w:rsidRDefault="00537BF1" w:rsidP="00924678">
      <w:pPr>
        <w:pStyle w:val="Standard"/>
        <w:spacing w:after="0" w:line="240" w:lineRule="auto"/>
        <w:rPr>
          <w:rFonts w:ascii="Times New Roman" w:hAnsi="Times New Roman" w:cs="Times New Roman"/>
          <w:sz w:val="24"/>
          <w:szCs w:val="24"/>
          <w:lang w:val="en-US"/>
        </w:rPr>
      </w:pPr>
    </w:p>
    <w:p w14:paraId="1B8C5DE9" w14:textId="77777777" w:rsidR="00537BF1" w:rsidRPr="00E047EB" w:rsidRDefault="00537BF1" w:rsidP="00924678">
      <w:pPr>
        <w:pStyle w:val="Standard"/>
        <w:spacing w:after="0" w:line="240" w:lineRule="auto"/>
        <w:rPr>
          <w:rFonts w:ascii="Times New Roman" w:hAnsi="Times New Roman" w:cs="Times New Roman"/>
          <w:sz w:val="24"/>
          <w:szCs w:val="24"/>
          <w:lang w:val="en-US"/>
        </w:rPr>
      </w:pPr>
    </w:p>
    <w:p w14:paraId="72FB7AC0" w14:textId="77777777" w:rsidR="00537BF1" w:rsidRPr="00E047EB" w:rsidRDefault="00537BF1" w:rsidP="00924678">
      <w:pPr>
        <w:pStyle w:val="Standard"/>
        <w:spacing w:after="0" w:line="240" w:lineRule="auto"/>
        <w:rPr>
          <w:rFonts w:ascii="Times New Roman" w:hAnsi="Times New Roman" w:cs="Times New Roman"/>
          <w:sz w:val="24"/>
          <w:szCs w:val="24"/>
          <w:lang w:val="en-US"/>
        </w:rPr>
      </w:pPr>
    </w:p>
    <w:p w14:paraId="34A1000D" w14:textId="77777777" w:rsidR="00537BF1" w:rsidRPr="00E047EB" w:rsidRDefault="00537BF1" w:rsidP="00924678">
      <w:pPr>
        <w:pStyle w:val="Standard"/>
        <w:spacing w:after="0" w:line="240" w:lineRule="auto"/>
        <w:rPr>
          <w:rFonts w:ascii="Times New Roman" w:hAnsi="Times New Roman" w:cs="Times New Roman"/>
          <w:sz w:val="24"/>
          <w:szCs w:val="24"/>
          <w:lang w:val="en-US"/>
        </w:rPr>
      </w:pPr>
    </w:p>
    <w:p w14:paraId="1F8BC692" w14:textId="77777777" w:rsidR="00537BF1" w:rsidRPr="00E047EB" w:rsidRDefault="00537BF1" w:rsidP="00924678">
      <w:pPr>
        <w:pStyle w:val="Standard"/>
        <w:spacing w:after="0" w:line="240" w:lineRule="auto"/>
        <w:rPr>
          <w:rFonts w:ascii="Times New Roman" w:hAnsi="Times New Roman" w:cs="Times New Roman"/>
          <w:sz w:val="24"/>
          <w:szCs w:val="24"/>
          <w:lang w:val="en-US"/>
        </w:rPr>
      </w:pPr>
    </w:p>
    <w:p w14:paraId="504D8C54" w14:textId="77777777" w:rsidR="00537BF1" w:rsidRPr="00E047EB" w:rsidRDefault="00B20163" w:rsidP="00924678">
      <w:pPr>
        <w:pStyle w:val="Standard"/>
        <w:spacing w:after="0" w:line="240" w:lineRule="auto"/>
        <w:rPr>
          <w:rFonts w:ascii="Times New Roman" w:hAnsi="Times New Roman" w:cs="Times New Roman"/>
          <w:sz w:val="24"/>
          <w:szCs w:val="24"/>
          <w:lang w:val="en-US"/>
        </w:rPr>
      </w:pPr>
      <w:r w:rsidRPr="00E047EB">
        <w:rPr>
          <w:rFonts w:ascii="Times New Roman" w:hAnsi="Times New Roman" w:cs="Times New Roman"/>
          <w:sz w:val="24"/>
          <w:szCs w:val="24"/>
          <w:lang w:val="en-US"/>
        </w:rPr>
        <w:t>In this example, if you chose A you would receive 500 points and the other would receive 100 points; if you chose B, you would receive 500 points and the other 500; and if you chose C, you would receive 550 points and the other 300. So, you see that your choice influences both the number of points you receive and the number of points the other receives.</w:t>
      </w:r>
    </w:p>
    <w:p w14:paraId="4A0D62AF" w14:textId="77777777" w:rsidR="00537BF1" w:rsidRPr="00E047EB" w:rsidRDefault="00537BF1" w:rsidP="00924678">
      <w:pPr>
        <w:pStyle w:val="Default"/>
        <w:rPr>
          <w:color w:val="auto"/>
          <w:lang w:val="en-GB"/>
        </w:rPr>
      </w:pPr>
    </w:p>
    <w:p w14:paraId="7E8FAA30" w14:textId="77777777" w:rsidR="00537BF1" w:rsidRPr="00E047EB" w:rsidRDefault="00537BF1" w:rsidP="00924678">
      <w:pPr>
        <w:pStyle w:val="Standard"/>
        <w:rPr>
          <w:rFonts w:ascii="Times New Roman" w:hAnsi="Times New Roman" w:cs="Times New Roman"/>
          <w:sz w:val="24"/>
          <w:szCs w:val="24"/>
          <w:lang w:val="en-US"/>
        </w:rPr>
      </w:pPr>
    </w:p>
    <w:p w14:paraId="6880F2BD" w14:textId="77777777" w:rsidR="00537BF1" w:rsidRPr="00E047EB" w:rsidRDefault="00537BF1" w:rsidP="00924678">
      <w:pPr>
        <w:pStyle w:val="Standard"/>
        <w:pageBreakBefore/>
        <w:spacing w:after="0"/>
        <w:ind w:firstLine="709"/>
        <w:rPr>
          <w:rFonts w:ascii="Times New Roman" w:hAnsi="Times New Roman" w:cs="Times New Roman"/>
          <w:sz w:val="24"/>
          <w:szCs w:val="24"/>
          <w:lang w:val="en-US"/>
        </w:rPr>
      </w:pPr>
    </w:p>
    <w:p w14:paraId="35ED2DE1" w14:textId="77777777" w:rsidR="00537BF1" w:rsidRPr="00E047EB" w:rsidRDefault="00B20163" w:rsidP="00924678">
      <w:pPr>
        <w:pStyle w:val="Standard"/>
        <w:rPr>
          <w:rFonts w:ascii="Times New Roman" w:hAnsi="Times New Roman" w:cs="Times New Roman"/>
          <w:sz w:val="24"/>
          <w:szCs w:val="24"/>
          <w:lang w:val="en-US"/>
        </w:rPr>
      </w:pPr>
      <w:r w:rsidRPr="00E047EB">
        <w:rPr>
          <w:rFonts w:ascii="Times New Roman" w:hAnsi="Times New Roman" w:cs="Times New Roman"/>
          <w:sz w:val="24"/>
          <w:szCs w:val="24"/>
          <w:lang w:val="en-US"/>
        </w:rPr>
        <w:t>Figure 3</w:t>
      </w:r>
    </w:p>
    <w:p w14:paraId="6705D5D2" w14:textId="77777777" w:rsidR="00537BF1" w:rsidRPr="00E047EB" w:rsidRDefault="00B20163" w:rsidP="00924678">
      <w:pPr>
        <w:pStyle w:val="Standard"/>
        <w:rPr>
          <w:lang w:val="en-US"/>
        </w:rPr>
      </w:pPr>
      <w:r w:rsidRPr="00E047EB">
        <w:rPr>
          <w:rFonts w:ascii="Times New Roman" w:hAnsi="Times New Roman" w:cs="Times New Roman"/>
          <w:sz w:val="24"/>
          <w:szCs w:val="24"/>
          <w:lang w:val="en-US"/>
        </w:rPr>
        <w:t>Allocations to Other as a function of narcissism and mean T in Study 1 (left) and Study 2 (right). Dependent variable is presented at its full observed range. Slopes are presented with 95% confidence bands.</w:t>
      </w:r>
    </w:p>
    <w:tbl>
      <w:tblPr>
        <w:tblW w:w="9062" w:type="dxa"/>
        <w:tblLayout w:type="fixed"/>
        <w:tblCellMar>
          <w:left w:w="10" w:type="dxa"/>
          <w:right w:w="10" w:type="dxa"/>
        </w:tblCellMar>
        <w:tblLook w:val="0000" w:firstRow="0" w:lastRow="0" w:firstColumn="0" w:lastColumn="0" w:noHBand="0" w:noVBand="0"/>
      </w:tblPr>
      <w:tblGrid>
        <w:gridCol w:w="4531"/>
        <w:gridCol w:w="4531"/>
      </w:tblGrid>
      <w:tr w:rsidR="000A12AF" w:rsidRPr="001E17E9" w14:paraId="2EF7A853" w14:textId="77777777">
        <w:tc>
          <w:tcPr>
            <w:tcW w:w="4531" w:type="dxa"/>
            <w:shd w:val="clear" w:color="auto" w:fill="auto"/>
            <w:tcMar>
              <w:top w:w="0" w:type="dxa"/>
              <w:left w:w="108" w:type="dxa"/>
              <w:bottom w:w="0" w:type="dxa"/>
              <w:right w:w="108" w:type="dxa"/>
            </w:tcMar>
          </w:tcPr>
          <w:p w14:paraId="65E8C542" w14:textId="77777777" w:rsidR="00537BF1" w:rsidRPr="00E047EB" w:rsidRDefault="00537BF1" w:rsidP="00924678">
            <w:pPr>
              <w:pStyle w:val="Standard"/>
              <w:spacing w:after="0" w:line="240" w:lineRule="auto"/>
              <w:rPr>
                <w:rFonts w:ascii="Times New Roman" w:hAnsi="Times New Roman" w:cs="Times New Roman"/>
                <w:i/>
                <w:iCs/>
                <w:lang w:val="en-US"/>
              </w:rPr>
            </w:pPr>
          </w:p>
        </w:tc>
        <w:tc>
          <w:tcPr>
            <w:tcW w:w="4531" w:type="dxa"/>
            <w:shd w:val="clear" w:color="auto" w:fill="auto"/>
            <w:tcMar>
              <w:top w:w="0" w:type="dxa"/>
              <w:left w:w="108" w:type="dxa"/>
              <w:bottom w:w="0" w:type="dxa"/>
              <w:right w:w="108" w:type="dxa"/>
            </w:tcMar>
          </w:tcPr>
          <w:p w14:paraId="2DE46B5D" w14:textId="77777777" w:rsidR="00537BF1" w:rsidRPr="00E047EB" w:rsidRDefault="00537BF1" w:rsidP="00924678">
            <w:pPr>
              <w:pStyle w:val="Standard"/>
              <w:spacing w:after="0" w:line="240" w:lineRule="auto"/>
              <w:rPr>
                <w:rFonts w:ascii="Times New Roman" w:hAnsi="Times New Roman" w:cs="Times New Roman"/>
                <w:i/>
                <w:iCs/>
                <w:lang w:val="en-US"/>
              </w:rPr>
            </w:pPr>
          </w:p>
        </w:tc>
      </w:tr>
    </w:tbl>
    <w:p w14:paraId="6E015450" w14:textId="0056F796" w:rsidR="00537BF1" w:rsidRPr="00E047EB" w:rsidRDefault="00033909" w:rsidP="00924678">
      <w:pPr>
        <w:pStyle w:val="Standard"/>
      </w:pPr>
      <w:r w:rsidRPr="00E047EB">
        <w:rPr>
          <w:noProof/>
        </w:rPr>
        <w:drawing>
          <wp:inline distT="0" distB="0" distL="0" distR="0" wp14:anchorId="3B7B6C58" wp14:editId="74B9D263">
            <wp:extent cx="2838450" cy="2266950"/>
            <wp:effectExtent l="0" t="0" r="0" b="0"/>
            <wp:docPr id="13" name="Graf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a 13"/>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838450" cy="2266950"/>
                    </a:xfrm>
                    <a:prstGeom prst="rect">
                      <a:avLst/>
                    </a:prstGeom>
                  </pic:spPr>
                </pic:pic>
              </a:graphicData>
            </a:graphic>
          </wp:inline>
        </w:drawing>
      </w:r>
      <w:r w:rsidRPr="00E047EB">
        <w:rPr>
          <w:noProof/>
        </w:rPr>
        <w:drawing>
          <wp:inline distT="0" distB="0" distL="0" distR="0" wp14:anchorId="2364D809" wp14:editId="1A58A1DE">
            <wp:extent cx="2838450" cy="2266950"/>
            <wp:effectExtent l="0" t="0" r="0" b="0"/>
            <wp:docPr id="14" name="Graf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a 14"/>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838450" cy="2266950"/>
                    </a:xfrm>
                    <a:prstGeom prst="rect">
                      <a:avLst/>
                    </a:prstGeom>
                  </pic:spPr>
                </pic:pic>
              </a:graphicData>
            </a:graphic>
          </wp:inline>
        </w:drawing>
      </w:r>
    </w:p>
    <w:p w14:paraId="440C6AF0" w14:textId="77777777" w:rsidR="00537BF1" w:rsidRPr="00E047EB" w:rsidRDefault="00537BF1" w:rsidP="00924678">
      <w:pPr>
        <w:pStyle w:val="Standard"/>
        <w:rPr>
          <w:rFonts w:ascii="Times New Roman" w:hAnsi="Times New Roman" w:cs="Times New Roman"/>
          <w:sz w:val="24"/>
          <w:szCs w:val="24"/>
          <w:lang w:val="en-US"/>
        </w:rPr>
      </w:pPr>
    </w:p>
    <w:p w14:paraId="2B6F45FE" w14:textId="77777777" w:rsidR="00537BF1" w:rsidRPr="00E047EB" w:rsidRDefault="00537BF1" w:rsidP="00924678">
      <w:pPr>
        <w:pStyle w:val="Standard"/>
        <w:rPr>
          <w:rFonts w:ascii="Times New Roman" w:hAnsi="Times New Roman" w:cs="Times New Roman"/>
          <w:sz w:val="24"/>
          <w:szCs w:val="24"/>
          <w:lang w:val="en-US"/>
        </w:rPr>
      </w:pPr>
    </w:p>
    <w:p w14:paraId="66DCDBB7" w14:textId="77777777" w:rsidR="00537BF1" w:rsidRPr="00E047EB" w:rsidRDefault="00B20163" w:rsidP="00924678">
      <w:pPr>
        <w:pStyle w:val="Standard"/>
        <w:pageBreakBefore/>
        <w:rPr>
          <w:rFonts w:ascii="Times New Roman" w:hAnsi="Times New Roman" w:cs="Times New Roman"/>
          <w:sz w:val="24"/>
          <w:szCs w:val="24"/>
          <w:lang w:val="en-US"/>
        </w:rPr>
      </w:pPr>
      <w:r w:rsidRPr="00E047EB">
        <w:rPr>
          <w:rFonts w:ascii="Times New Roman" w:hAnsi="Times New Roman" w:cs="Times New Roman"/>
          <w:sz w:val="24"/>
          <w:szCs w:val="24"/>
          <w:lang w:val="en-US"/>
        </w:rPr>
        <w:t>Figure 4</w:t>
      </w:r>
    </w:p>
    <w:p w14:paraId="41E5EF65" w14:textId="77777777" w:rsidR="00537BF1" w:rsidRPr="00E047EB" w:rsidRDefault="00B20163" w:rsidP="00924678">
      <w:pPr>
        <w:pStyle w:val="Standard"/>
        <w:rPr>
          <w:rFonts w:ascii="Times New Roman" w:hAnsi="Times New Roman" w:cs="Times New Roman"/>
          <w:sz w:val="24"/>
          <w:szCs w:val="24"/>
          <w:lang w:val="en-US"/>
        </w:rPr>
      </w:pPr>
      <w:r w:rsidRPr="00E047EB">
        <w:rPr>
          <w:rFonts w:ascii="Times New Roman" w:hAnsi="Times New Roman" w:cs="Times New Roman"/>
          <w:sz w:val="24"/>
          <w:szCs w:val="24"/>
          <w:lang w:val="en-US"/>
        </w:rPr>
        <w:t>Allocations to Other as a function of narcissism levels and mean T.</w:t>
      </w:r>
    </w:p>
    <w:p w14:paraId="2D1DCF75" w14:textId="08B1E680" w:rsidR="00537BF1" w:rsidRPr="00E047EB" w:rsidRDefault="00033909" w:rsidP="00924678">
      <w:pPr>
        <w:pStyle w:val="Standard"/>
      </w:pPr>
      <w:r w:rsidRPr="00E047EB">
        <w:rPr>
          <w:noProof/>
        </w:rPr>
        <w:drawing>
          <wp:inline distT="0" distB="0" distL="0" distR="0" wp14:anchorId="2BE47EBD" wp14:editId="35E67394">
            <wp:extent cx="5753100" cy="4324350"/>
            <wp:effectExtent l="0" t="0" r="0" b="0"/>
            <wp:docPr id="15" name="Graf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a 15"/>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753100" cy="4324350"/>
                    </a:xfrm>
                    <a:prstGeom prst="rect">
                      <a:avLst/>
                    </a:prstGeom>
                  </pic:spPr>
                </pic:pic>
              </a:graphicData>
            </a:graphic>
          </wp:inline>
        </w:drawing>
      </w:r>
    </w:p>
    <w:p w14:paraId="6BAC8634" w14:textId="77777777" w:rsidR="00537BF1" w:rsidRPr="00E047EB" w:rsidRDefault="00537BF1" w:rsidP="00924678">
      <w:pPr>
        <w:pStyle w:val="Standard"/>
        <w:rPr>
          <w:rFonts w:ascii="Times New Roman" w:hAnsi="Times New Roman" w:cs="Times New Roman"/>
          <w:sz w:val="24"/>
          <w:szCs w:val="24"/>
          <w:lang w:val="en-US"/>
        </w:rPr>
      </w:pPr>
    </w:p>
    <w:p w14:paraId="54A57CC3" w14:textId="77777777" w:rsidR="00537BF1" w:rsidRPr="00E047EB" w:rsidRDefault="00537BF1" w:rsidP="00924678">
      <w:pPr>
        <w:pStyle w:val="Standard"/>
        <w:rPr>
          <w:rFonts w:ascii="Times New Roman" w:hAnsi="Times New Roman" w:cs="Times New Roman"/>
          <w:sz w:val="24"/>
          <w:szCs w:val="24"/>
          <w:lang w:val="en-US"/>
        </w:rPr>
      </w:pPr>
    </w:p>
    <w:p w14:paraId="6BB0390D" w14:textId="77777777" w:rsidR="00537BF1" w:rsidRPr="00E047EB" w:rsidRDefault="00B20163" w:rsidP="00924678">
      <w:pPr>
        <w:pStyle w:val="Standard"/>
        <w:pageBreakBefore/>
        <w:rPr>
          <w:rFonts w:ascii="Times New Roman" w:hAnsi="Times New Roman" w:cs="Times New Roman"/>
          <w:sz w:val="24"/>
          <w:szCs w:val="24"/>
          <w:lang w:val="en-US"/>
        </w:rPr>
      </w:pPr>
      <w:r w:rsidRPr="00E047EB">
        <w:rPr>
          <w:rFonts w:ascii="Times New Roman" w:hAnsi="Times New Roman" w:cs="Times New Roman"/>
          <w:sz w:val="24"/>
          <w:szCs w:val="24"/>
          <w:lang w:val="en-US"/>
        </w:rPr>
        <w:t>Figure 5</w:t>
      </w:r>
    </w:p>
    <w:p w14:paraId="62899D5C" w14:textId="1D3B67FC" w:rsidR="001E17E9" w:rsidRDefault="00033909" w:rsidP="00924678">
      <w:pPr>
        <w:pStyle w:val="Standard"/>
        <w:rPr>
          <w:rFonts w:ascii="Times New Roman" w:hAnsi="Times New Roman" w:cs="Times New Roman"/>
          <w:sz w:val="24"/>
          <w:szCs w:val="24"/>
          <w:lang w:val="en-US"/>
        </w:rPr>
      </w:pPr>
      <w:r w:rsidRPr="00E047EB">
        <w:rPr>
          <w:noProof/>
        </w:rPr>
        <w:drawing>
          <wp:anchor distT="0" distB="0" distL="114300" distR="114300" simplePos="0" relativeHeight="251658240" behindDoc="0" locked="0" layoutInCell="1" allowOverlap="1" wp14:anchorId="273942C1" wp14:editId="61FF1754">
            <wp:simplePos x="0" y="0"/>
            <wp:positionH relativeFrom="column">
              <wp:posOffset>51054</wp:posOffset>
            </wp:positionH>
            <wp:positionV relativeFrom="paragraph">
              <wp:posOffset>938911</wp:posOffset>
            </wp:positionV>
            <wp:extent cx="5760720" cy="3825240"/>
            <wp:effectExtent l="0" t="0" r="0" b="3810"/>
            <wp:wrapSquare wrapText="bothSides"/>
            <wp:docPr id="17" name="Graf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7"/>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760720" cy="3825240"/>
                    </a:xfrm>
                    <a:prstGeom prst="rect">
                      <a:avLst/>
                    </a:prstGeom>
                  </pic:spPr>
                </pic:pic>
              </a:graphicData>
            </a:graphic>
            <wp14:sizeRelH relativeFrom="page">
              <wp14:pctWidth>0</wp14:pctWidth>
            </wp14:sizeRelH>
            <wp14:sizeRelV relativeFrom="page">
              <wp14:pctHeight>0</wp14:pctHeight>
            </wp14:sizeRelV>
          </wp:anchor>
        </w:drawing>
      </w:r>
      <w:r w:rsidR="00B20163" w:rsidRPr="00E047EB">
        <w:rPr>
          <w:rFonts w:ascii="Times New Roman" w:hAnsi="Times New Roman" w:cs="Times New Roman"/>
          <w:sz w:val="24"/>
          <w:szCs w:val="24"/>
          <w:lang w:val="en-US"/>
        </w:rPr>
        <w:t>Probabilities of showing a competitive (left panel) or individualistic (right panel) social value orientations as opposed to prosocial SVO as a function of narcissism and T levels (44 and 148 pg/ml are reference levels for low and high salivary T) in Study 1 (upper panel) and Study 2 (lower panel). Slopes are presented with 95% confidence bands.</w:t>
      </w:r>
      <w:bookmarkEnd w:id="1"/>
    </w:p>
    <w:p w14:paraId="0B10E912" w14:textId="77777777" w:rsidR="001E17E9" w:rsidRDefault="001E17E9">
      <w:pPr>
        <w:suppressAutoHyphens w:val="0"/>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EDA8959" w14:textId="77777777" w:rsidR="001E17E9" w:rsidRPr="00EF479F" w:rsidRDefault="001E17E9" w:rsidP="001E17E9">
      <w:pPr>
        <w:rPr>
          <w:lang w:val="en-US"/>
        </w:rPr>
      </w:pPr>
    </w:p>
    <w:p w14:paraId="00D410AD" w14:textId="77777777" w:rsidR="001E17E9" w:rsidRPr="007F0061" w:rsidRDefault="001E17E9" w:rsidP="001E17E9">
      <w:pPr>
        <w:jc w:val="center"/>
        <w:rPr>
          <w:b/>
          <w:bCs/>
          <w:lang w:val="en-US"/>
        </w:rPr>
      </w:pPr>
      <w:r w:rsidRPr="007F0061">
        <w:rPr>
          <w:b/>
          <w:bCs/>
          <w:lang w:val="en-US"/>
        </w:rPr>
        <w:t>Supplementary Material</w:t>
      </w:r>
    </w:p>
    <w:p w14:paraId="62905B31" w14:textId="77777777" w:rsidR="001E17E9" w:rsidRPr="007F0061" w:rsidRDefault="001E17E9" w:rsidP="001E17E9">
      <w:pPr>
        <w:jc w:val="center"/>
        <w:rPr>
          <w:b/>
          <w:bCs/>
          <w:lang w:val="en-US"/>
        </w:rPr>
      </w:pPr>
    </w:p>
    <w:p w14:paraId="5707564B" w14:textId="77777777" w:rsidR="001E17E9" w:rsidRPr="007F0061" w:rsidRDefault="001E17E9" w:rsidP="001E17E9">
      <w:pPr>
        <w:spacing w:line="480" w:lineRule="exact"/>
        <w:jc w:val="center"/>
        <w:rPr>
          <w:b/>
          <w:bCs/>
          <w:lang w:val="en-US"/>
        </w:rPr>
      </w:pPr>
      <w:r w:rsidRPr="007F0061">
        <w:rPr>
          <w:b/>
          <w:bCs/>
          <w:lang w:val="en-US"/>
        </w:rPr>
        <w:t>Appendix A</w:t>
      </w:r>
    </w:p>
    <w:p w14:paraId="4F866B57" w14:textId="77777777" w:rsidR="001E17E9" w:rsidRPr="007F0061" w:rsidRDefault="001E17E9" w:rsidP="001E17E9">
      <w:pPr>
        <w:pStyle w:val="ListParagraph"/>
        <w:numPr>
          <w:ilvl w:val="0"/>
          <w:numId w:val="11"/>
        </w:numPr>
        <w:suppressAutoHyphens w:val="0"/>
        <w:autoSpaceDN/>
        <w:spacing w:after="0" w:line="480" w:lineRule="exact"/>
        <w:ind w:left="0"/>
        <w:textAlignment w:val="auto"/>
        <w:rPr>
          <w:rFonts w:asciiTheme="majorBidi" w:hAnsiTheme="majorBidi" w:cstheme="majorBidi"/>
          <w:b/>
          <w:bCs/>
          <w:szCs w:val="24"/>
          <w:lang w:val="en-GB"/>
        </w:rPr>
      </w:pPr>
      <w:r w:rsidRPr="007F0061">
        <w:rPr>
          <w:b/>
          <w:bCs/>
          <w:lang w:val="en-US"/>
        </w:rPr>
        <w:t xml:space="preserve">Ancillary Simple Slope Analyses </w:t>
      </w:r>
      <w:r w:rsidRPr="007F0061">
        <w:rPr>
          <w:rFonts w:asciiTheme="majorBidi" w:hAnsiTheme="majorBidi" w:cstheme="majorBidi"/>
          <w:b/>
          <w:bCs/>
          <w:szCs w:val="24"/>
          <w:lang w:val="en-GB"/>
        </w:rPr>
        <w:t>Using Mean T as a Moderator and Narcissism as a Predictor</w:t>
      </w:r>
    </w:p>
    <w:p w14:paraId="72D0B840" w14:textId="77777777" w:rsidR="001E17E9" w:rsidRPr="007F0061" w:rsidRDefault="001E17E9" w:rsidP="001E17E9">
      <w:pPr>
        <w:pStyle w:val="ListParagraph"/>
        <w:spacing w:line="480" w:lineRule="exact"/>
        <w:ind w:left="0"/>
        <w:rPr>
          <w:rFonts w:asciiTheme="majorBidi" w:hAnsiTheme="majorBidi" w:cstheme="majorBidi"/>
          <w:b/>
          <w:bCs/>
          <w:szCs w:val="24"/>
          <w:lang w:val="en-GB"/>
        </w:rPr>
      </w:pPr>
      <w:r w:rsidRPr="007F0061">
        <w:rPr>
          <w:b/>
          <w:bCs/>
          <w:lang w:val="en-US"/>
        </w:rPr>
        <w:t>Study 1</w:t>
      </w:r>
    </w:p>
    <w:p w14:paraId="4C3972AC" w14:textId="77777777" w:rsidR="001E17E9" w:rsidRPr="007F0061" w:rsidRDefault="001E17E9" w:rsidP="001E17E9">
      <w:pPr>
        <w:spacing w:line="480" w:lineRule="exact"/>
        <w:ind w:firstLine="348"/>
        <w:rPr>
          <w:rFonts w:asciiTheme="majorBidi" w:hAnsiTheme="majorBidi" w:cstheme="majorBidi"/>
          <w:szCs w:val="24"/>
          <w:lang w:val="en-GB"/>
        </w:rPr>
      </w:pPr>
      <w:r w:rsidRPr="007F0061">
        <w:rPr>
          <w:rFonts w:asciiTheme="majorBidi" w:hAnsiTheme="majorBidi" w:cstheme="majorBidi"/>
          <w:szCs w:val="24"/>
          <w:lang w:val="en-US"/>
        </w:rPr>
        <w:t xml:space="preserve">We followed up on the linear regression analysis with simple slope analysis using </w:t>
      </w:r>
      <w:r w:rsidRPr="007F0061">
        <w:rPr>
          <w:rFonts w:asciiTheme="majorBidi" w:hAnsiTheme="majorBidi" w:cstheme="majorBidi"/>
          <w:szCs w:val="24"/>
          <w:lang w:val="en-GB"/>
        </w:rPr>
        <w:t xml:space="preserve">mean T as a moderator and narcissism as a predictor. </w:t>
      </w:r>
      <w:r w:rsidRPr="007F0061">
        <w:rPr>
          <w:rFonts w:asciiTheme="majorBidi" w:hAnsiTheme="majorBidi" w:cstheme="majorBidi"/>
          <w:szCs w:val="24"/>
          <w:lang w:val="en-US"/>
        </w:rPr>
        <w:t>A</w:t>
      </w:r>
      <w:r w:rsidRPr="007F0061">
        <w:rPr>
          <w:rFonts w:asciiTheme="majorBidi" w:hAnsiTheme="majorBidi" w:cstheme="majorBidi"/>
          <w:szCs w:val="24"/>
          <w:lang w:val="en-GB"/>
        </w:rPr>
        <w:t xml:space="preserve">mong low T individuals, narcissism was a significant negative predictor of generosity (at -1 SD of T: </w:t>
      </w:r>
      <w:r w:rsidRPr="007F0061">
        <w:rPr>
          <w:rFonts w:asciiTheme="majorBidi" w:hAnsiTheme="majorBidi" w:cstheme="majorBidi"/>
          <w:i/>
          <w:iCs/>
          <w:szCs w:val="24"/>
          <w:lang w:val="en-GB"/>
        </w:rPr>
        <w:t>b</w:t>
      </w:r>
      <w:r w:rsidRPr="007F0061">
        <w:rPr>
          <w:rFonts w:asciiTheme="majorBidi" w:hAnsiTheme="majorBidi" w:cstheme="majorBidi"/>
          <w:szCs w:val="24"/>
          <w:lang w:val="en-GB"/>
        </w:rPr>
        <w:t xml:space="preserve"> = -635.516, </w:t>
      </w:r>
      <w:r w:rsidRPr="007F0061">
        <w:rPr>
          <w:rFonts w:asciiTheme="majorBidi" w:hAnsiTheme="majorBidi" w:cstheme="majorBidi"/>
          <w:i/>
          <w:iCs/>
          <w:szCs w:val="24"/>
          <w:lang w:val="en-GB"/>
        </w:rPr>
        <w:t>SE</w:t>
      </w:r>
      <w:r w:rsidRPr="007F0061">
        <w:rPr>
          <w:rFonts w:asciiTheme="majorBidi" w:hAnsiTheme="majorBidi" w:cstheme="majorBidi"/>
          <w:szCs w:val="24"/>
          <w:lang w:val="en-GB"/>
        </w:rPr>
        <w:t xml:space="preserve"> = 180.000, </w:t>
      </w:r>
      <w:r w:rsidRPr="007F0061">
        <w:rPr>
          <w:rFonts w:asciiTheme="majorBidi" w:hAnsiTheme="majorBidi" w:cstheme="majorBidi"/>
          <w:i/>
          <w:iCs/>
          <w:szCs w:val="24"/>
          <w:lang w:val="en-GB"/>
        </w:rPr>
        <w:t>t</w:t>
      </w:r>
      <w:r w:rsidRPr="007F0061">
        <w:rPr>
          <w:rFonts w:asciiTheme="majorBidi" w:hAnsiTheme="majorBidi" w:cstheme="majorBidi"/>
          <w:szCs w:val="24"/>
          <w:lang w:val="en-GB"/>
        </w:rPr>
        <w:t xml:space="preserve"> = -3.531, </w:t>
      </w:r>
      <w:r w:rsidRPr="007F0061">
        <w:rPr>
          <w:rFonts w:asciiTheme="majorBidi" w:hAnsiTheme="majorBidi" w:cstheme="majorBidi"/>
          <w:i/>
          <w:iCs/>
          <w:szCs w:val="24"/>
          <w:lang w:val="en-GB"/>
        </w:rPr>
        <w:t>p</w:t>
      </w:r>
      <w:r w:rsidRPr="007F0061">
        <w:rPr>
          <w:rFonts w:asciiTheme="majorBidi" w:hAnsiTheme="majorBidi" w:cstheme="majorBidi"/>
          <w:szCs w:val="24"/>
          <w:lang w:val="en-GB"/>
        </w:rPr>
        <w:t xml:space="preserve"> = .001), whereas, among high T individuals, narcissism showed no significant association with generosity (at +1 SD of T: </w:t>
      </w:r>
      <w:r w:rsidRPr="007F0061">
        <w:rPr>
          <w:rFonts w:asciiTheme="majorBidi" w:hAnsiTheme="majorBidi" w:cstheme="majorBidi"/>
          <w:i/>
          <w:iCs/>
          <w:szCs w:val="24"/>
          <w:lang w:val="en-GB"/>
        </w:rPr>
        <w:t>b</w:t>
      </w:r>
      <w:r w:rsidRPr="007F0061">
        <w:rPr>
          <w:rFonts w:asciiTheme="majorBidi" w:hAnsiTheme="majorBidi" w:cstheme="majorBidi"/>
          <w:szCs w:val="24"/>
          <w:lang w:val="en-GB"/>
        </w:rPr>
        <w:t xml:space="preserve"> = 225.153, </w:t>
      </w:r>
      <w:r w:rsidRPr="007F0061">
        <w:rPr>
          <w:rFonts w:asciiTheme="majorBidi" w:hAnsiTheme="majorBidi" w:cstheme="majorBidi"/>
          <w:i/>
          <w:iCs/>
          <w:szCs w:val="24"/>
          <w:lang w:val="en-GB"/>
        </w:rPr>
        <w:t>SE</w:t>
      </w:r>
      <w:r w:rsidRPr="007F0061">
        <w:rPr>
          <w:rFonts w:asciiTheme="majorBidi" w:hAnsiTheme="majorBidi" w:cstheme="majorBidi"/>
          <w:szCs w:val="24"/>
          <w:lang w:val="en-GB"/>
        </w:rPr>
        <w:t xml:space="preserve"> = 196.202, </w:t>
      </w:r>
      <w:r w:rsidRPr="007F0061">
        <w:rPr>
          <w:rFonts w:asciiTheme="majorBidi" w:hAnsiTheme="majorBidi" w:cstheme="majorBidi"/>
          <w:i/>
          <w:iCs/>
          <w:szCs w:val="24"/>
          <w:lang w:val="en-GB"/>
        </w:rPr>
        <w:t>t</w:t>
      </w:r>
      <w:r w:rsidRPr="007F0061">
        <w:rPr>
          <w:rFonts w:asciiTheme="majorBidi" w:hAnsiTheme="majorBidi" w:cstheme="majorBidi"/>
          <w:szCs w:val="24"/>
          <w:lang w:val="en-GB"/>
        </w:rPr>
        <w:t xml:space="preserve"> = 1.148, </w:t>
      </w:r>
      <w:r w:rsidRPr="007F0061">
        <w:rPr>
          <w:rFonts w:asciiTheme="majorBidi" w:hAnsiTheme="majorBidi" w:cstheme="majorBidi"/>
          <w:i/>
          <w:iCs/>
          <w:szCs w:val="24"/>
          <w:lang w:val="en-GB"/>
        </w:rPr>
        <w:t>p</w:t>
      </w:r>
      <w:r w:rsidRPr="007F0061">
        <w:rPr>
          <w:rFonts w:asciiTheme="majorBidi" w:hAnsiTheme="majorBidi" w:cstheme="majorBidi"/>
          <w:szCs w:val="24"/>
          <w:lang w:val="en-GB"/>
        </w:rPr>
        <w:t xml:space="preserve"> = .255). Johnson-Neyman analysis of regions of significance indicated that narcissism significantly negatively predicted generosity at -.171 SD (which was equal to 90.50 </w:t>
      </w:r>
      <w:r w:rsidRPr="007F0061">
        <w:rPr>
          <w:szCs w:val="24"/>
          <w:lang w:val="en-US"/>
        </w:rPr>
        <w:t>pg/ml)</w:t>
      </w:r>
      <w:r w:rsidRPr="007F0061">
        <w:rPr>
          <w:rFonts w:asciiTheme="majorBidi" w:hAnsiTheme="majorBidi" w:cstheme="majorBidi"/>
          <w:szCs w:val="24"/>
          <w:lang w:val="en-GB"/>
        </w:rPr>
        <w:t xml:space="preserve"> and below the mean and significantly positively predicted generosity at +1.723 SD (which was equal to 221.49 </w:t>
      </w:r>
      <w:r w:rsidRPr="007F0061">
        <w:rPr>
          <w:szCs w:val="24"/>
          <w:lang w:val="en-US"/>
        </w:rPr>
        <w:t>pg/ml)</w:t>
      </w:r>
      <w:r w:rsidRPr="007F0061">
        <w:rPr>
          <w:rFonts w:asciiTheme="majorBidi" w:hAnsiTheme="majorBidi" w:cstheme="majorBidi"/>
          <w:szCs w:val="24"/>
          <w:lang w:val="en-GB"/>
        </w:rPr>
        <w:t xml:space="preserve"> and above the mean of T. </w:t>
      </w:r>
    </w:p>
    <w:p w14:paraId="52F12167" w14:textId="77777777" w:rsidR="001E17E9" w:rsidRPr="007F0061" w:rsidRDefault="001E17E9" w:rsidP="001E17E9">
      <w:pPr>
        <w:spacing w:line="480" w:lineRule="exact"/>
        <w:ind w:firstLine="348"/>
        <w:rPr>
          <w:rFonts w:asciiTheme="majorBidi" w:hAnsiTheme="majorBidi" w:cstheme="majorBidi"/>
          <w:szCs w:val="24"/>
          <w:lang w:val="en-GB"/>
        </w:rPr>
      </w:pPr>
      <w:r w:rsidRPr="007F0061">
        <w:rPr>
          <w:rFonts w:asciiTheme="majorBidi" w:hAnsiTheme="majorBidi" w:cstheme="majorBidi"/>
          <w:szCs w:val="24"/>
          <w:lang w:val="en-GB"/>
        </w:rPr>
        <w:t xml:space="preserve">Similarly, following up on the logistic regression of </w:t>
      </w:r>
      <w:r w:rsidRPr="007F0061">
        <w:rPr>
          <w:rFonts w:asciiTheme="majorBidi" w:hAnsiTheme="majorBidi" w:cstheme="majorBidi"/>
          <w:szCs w:val="24"/>
          <w:shd w:val="clear" w:color="auto" w:fill="FFFFFF"/>
          <w:lang w:val="en-US"/>
        </w:rPr>
        <w:t xml:space="preserve">a binary social value orientation </w:t>
      </w:r>
      <w:r w:rsidRPr="007F0061">
        <w:rPr>
          <w:rFonts w:asciiTheme="majorBidi" w:hAnsiTheme="majorBidi" w:cstheme="majorBidi"/>
          <w:szCs w:val="24"/>
          <w:lang w:val="en-GB"/>
        </w:rPr>
        <w:t xml:space="preserve">(Table S2, upper panel), we found that, </w:t>
      </w:r>
      <w:r w:rsidRPr="007F0061">
        <w:rPr>
          <w:rFonts w:asciiTheme="majorBidi" w:hAnsiTheme="majorBidi" w:cstheme="majorBidi"/>
          <w:szCs w:val="24"/>
          <w:lang w:val="en-US"/>
        </w:rPr>
        <w:t>a</w:t>
      </w:r>
      <w:r w:rsidRPr="007F0061">
        <w:rPr>
          <w:rFonts w:asciiTheme="majorBidi" w:hAnsiTheme="majorBidi" w:cstheme="majorBidi"/>
          <w:szCs w:val="24"/>
          <w:lang w:val="en-GB"/>
        </w:rPr>
        <w:t xml:space="preserve">mong low T individuals, narcissism was a significant positive predictor of binary SVO: proself (as opposed to prosocial) SVO (at -1 SD of T: </w:t>
      </w:r>
      <w:r w:rsidRPr="007F0061">
        <w:rPr>
          <w:rFonts w:asciiTheme="majorBidi" w:hAnsiTheme="majorBidi" w:cstheme="majorBidi"/>
          <w:i/>
          <w:iCs/>
          <w:szCs w:val="24"/>
          <w:lang w:val="en-GB"/>
        </w:rPr>
        <w:t>b</w:t>
      </w:r>
      <w:r w:rsidRPr="007F0061">
        <w:rPr>
          <w:rFonts w:asciiTheme="majorBidi" w:hAnsiTheme="majorBidi" w:cstheme="majorBidi"/>
          <w:szCs w:val="24"/>
          <w:lang w:val="en-GB"/>
        </w:rPr>
        <w:t xml:space="preserve"> = 1.200, </w:t>
      </w:r>
      <w:r w:rsidRPr="007F0061">
        <w:rPr>
          <w:rFonts w:asciiTheme="majorBidi" w:hAnsiTheme="majorBidi" w:cstheme="majorBidi"/>
          <w:i/>
          <w:iCs/>
          <w:szCs w:val="24"/>
          <w:lang w:val="en-GB"/>
        </w:rPr>
        <w:t>SE</w:t>
      </w:r>
      <w:r w:rsidRPr="007F0061">
        <w:rPr>
          <w:rFonts w:asciiTheme="majorBidi" w:hAnsiTheme="majorBidi" w:cstheme="majorBidi"/>
          <w:szCs w:val="24"/>
          <w:lang w:val="en-GB"/>
        </w:rPr>
        <w:t xml:space="preserve"> = .446, </w:t>
      </w:r>
      <w:r w:rsidRPr="007F0061">
        <w:rPr>
          <w:rFonts w:asciiTheme="majorBidi" w:hAnsiTheme="majorBidi" w:cstheme="majorBidi"/>
          <w:i/>
          <w:iCs/>
          <w:szCs w:val="24"/>
          <w:lang w:val="en-GB"/>
        </w:rPr>
        <w:t>Z</w:t>
      </w:r>
      <w:r w:rsidRPr="007F0061">
        <w:rPr>
          <w:rFonts w:asciiTheme="majorBidi" w:hAnsiTheme="majorBidi" w:cstheme="majorBidi"/>
          <w:szCs w:val="24"/>
          <w:lang w:val="en-GB"/>
        </w:rPr>
        <w:t xml:space="preserve"> = 2.691, </w:t>
      </w:r>
      <w:r w:rsidRPr="007F0061">
        <w:rPr>
          <w:rFonts w:asciiTheme="majorBidi" w:hAnsiTheme="majorBidi" w:cstheme="majorBidi"/>
          <w:i/>
          <w:iCs/>
          <w:szCs w:val="24"/>
          <w:lang w:val="en-GB"/>
        </w:rPr>
        <w:t>p</w:t>
      </w:r>
      <w:r w:rsidRPr="007F0061">
        <w:rPr>
          <w:rFonts w:asciiTheme="majorBidi" w:hAnsiTheme="majorBidi" w:cstheme="majorBidi"/>
          <w:szCs w:val="24"/>
          <w:lang w:val="en-GB"/>
        </w:rPr>
        <w:t xml:space="preserve"> = .007), whereas, among high T individuals, narcissism showed no significant association with binary SVO (at +1 SD of T: </w:t>
      </w:r>
      <w:r w:rsidRPr="007F0061">
        <w:rPr>
          <w:rFonts w:asciiTheme="majorBidi" w:hAnsiTheme="majorBidi" w:cstheme="majorBidi"/>
          <w:i/>
          <w:iCs/>
          <w:szCs w:val="24"/>
          <w:lang w:val="en-GB"/>
        </w:rPr>
        <w:t>b</w:t>
      </w:r>
      <w:r w:rsidRPr="007F0061">
        <w:rPr>
          <w:rFonts w:asciiTheme="majorBidi" w:hAnsiTheme="majorBidi" w:cstheme="majorBidi"/>
          <w:szCs w:val="24"/>
          <w:lang w:val="en-GB"/>
        </w:rPr>
        <w:t xml:space="preserve"> = -.061, </w:t>
      </w:r>
      <w:r w:rsidRPr="007F0061">
        <w:rPr>
          <w:rFonts w:asciiTheme="majorBidi" w:hAnsiTheme="majorBidi" w:cstheme="majorBidi"/>
          <w:i/>
          <w:iCs/>
          <w:szCs w:val="24"/>
          <w:lang w:val="en-GB"/>
        </w:rPr>
        <w:t>SE</w:t>
      </w:r>
      <w:r w:rsidRPr="007F0061">
        <w:rPr>
          <w:rFonts w:asciiTheme="majorBidi" w:hAnsiTheme="majorBidi" w:cstheme="majorBidi"/>
          <w:szCs w:val="24"/>
          <w:lang w:val="en-GB"/>
        </w:rPr>
        <w:t xml:space="preserve"> = .408, </w:t>
      </w:r>
      <w:r w:rsidRPr="007F0061">
        <w:rPr>
          <w:rFonts w:asciiTheme="majorBidi" w:hAnsiTheme="majorBidi" w:cstheme="majorBidi"/>
          <w:i/>
          <w:iCs/>
          <w:szCs w:val="24"/>
          <w:lang w:val="en-GB"/>
        </w:rPr>
        <w:t>Z</w:t>
      </w:r>
      <w:r w:rsidRPr="007F0061">
        <w:rPr>
          <w:rFonts w:asciiTheme="majorBidi" w:hAnsiTheme="majorBidi" w:cstheme="majorBidi"/>
          <w:szCs w:val="24"/>
          <w:lang w:val="en-GB"/>
        </w:rPr>
        <w:t xml:space="preserve"> = -.148, </w:t>
      </w:r>
      <w:r w:rsidRPr="007F0061">
        <w:rPr>
          <w:rFonts w:asciiTheme="majorBidi" w:hAnsiTheme="majorBidi" w:cstheme="majorBidi"/>
          <w:i/>
          <w:iCs/>
          <w:szCs w:val="24"/>
          <w:lang w:val="en-GB"/>
        </w:rPr>
        <w:t>p</w:t>
      </w:r>
      <w:r w:rsidRPr="007F0061">
        <w:rPr>
          <w:rFonts w:asciiTheme="majorBidi" w:hAnsiTheme="majorBidi" w:cstheme="majorBidi"/>
          <w:szCs w:val="24"/>
          <w:lang w:val="en-GB"/>
        </w:rPr>
        <w:t xml:space="preserve"> = .882).</w:t>
      </w:r>
    </w:p>
    <w:p w14:paraId="079B3BFF" w14:textId="77777777" w:rsidR="001E17E9" w:rsidRPr="007F0061" w:rsidRDefault="001E17E9" w:rsidP="001E17E9">
      <w:pPr>
        <w:pStyle w:val="ListParagraph"/>
        <w:spacing w:line="480" w:lineRule="exact"/>
        <w:ind w:left="0"/>
        <w:rPr>
          <w:rFonts w:asciiTheme="majorBidi" w:hAnsiTheme="majorBidi" w:cstheme="majorBidi"/>
          <w:b/>
          <w:bCs/>
          <w:szCs w:val="24"/>
          <w:lang w:val="en-GB"/>
        </w:rPr>
      </w:pPr>
      <w:r w:rsidRPr="007F0061">
        <w:rPr>
          <w:b/>
          <w:bCs/>
          <w:lang w:val="en-US"/>
        </w:rPr>
        <w:t>Study 2</w:t>
      </w:r>
    </w:p>
    <w:p w14:paraId="6959555D" w14:textId="77777777" w:rsidR="001E17E9" w:rsidRPr="007F0061" w:rsidRDefault="001E17E9" w:rsidP="001E17E9">
      <w:pPr>
        <w:spacing w:line="480" w:lineRule="exact"/>
        <w:ind w:firstLine="348"/>
        <w:rPr>
          <w:rFonts w:asciiTheme="majorBidi" w:hAnsiTheme="majorBidi" w:cstheme="majorBidi"/>
          <w:szCs w:val="24"/>
          <w:lang w:val="en-GB"/>
        </w:rPr>
      </w:pPr>
      <w:r w:rsidRPr="007F0061">
        <w:rPr>
          <w:rFonts w:asciiTheme="majorBidi" w:hAnsiTheme="majorBidi" w:cstheme="majorBidi"/>
          <w:szCs w:val="24"/>
          <w:lang w:val="en-US"/>
        </w:rPr>
        <w:t xml:space="preserve">As in Study 1, we conducted linear regression analysis with simple slope analysis using </w:t>
      </w:r>
      <w:r w:rsidRPr="007F0061">
        <w:rPr>
          <w:rFonts w:asciiTheme="majorBidi" w:hAnsiTheme="majorBidi" w:cstheme="majorBidi"/>
          <w:szCs w:val="24"/>
          <w:lang w:val="en-GB"/>
        </w:rPr>
        <w:t xml:space="preserve">mean T as a moderator and narcissism as a predictor. </w:t>
      </w:r>
      <w:r w:rsidRPr="007F0061">
        <w:rPr>
          <w:rFonts w:asciiTheme="majorBidi" w:hAnsiTheme="majorBidi" w:cstheme="majorBidi"/>
          <w:szCs w:val="24"/>
          <w:lang w:val="en-US"/>
        </w:rPr>
        <w:t>A</w:t>
      </w:r>
      <w:r w:rsidRPr="007F0061">
        <w:rPr>
          <w:rFonts w:asciiTheme="majorBidi" w:hAnsiTheme="majorBidi" w:cstheme="majorBidi"/>
          <w:szCs w:val="24"/>
          <w:lang w:val="en-GB"/>
        </w:rPr>
        <w:t xml:space="preserve">mong low T individuals, narcissism was a significant negative predictor of generosity (at -1 SD of T: </w:t>
      </w:r>
      <w:r w:rsidRPr="007F0061">
        <w:rPr>
          <w:rFonts w:asciiTheme="majorBidi" w:hAnsiTheme="majorBidi" w:cstheme="majorBidi"/>
          <w:i/>
          <w:iCs/>
          <w:szCs w:val="24"/>
          <w:lang w:val="en-GB"/>
        </w:rPr>
        <w:t>b</w:t>
      </w:r>
      <w:r w:rsidRPr="007F0061">
        <w:rPr>
          <w:rFonts w:asciiTheme="majorBidi" w:hAnsiTheme="majorBidi" w:cstheme="majorBidi"/>
          <w:szCs w:val="24"/>
          <w:lang w:val="en-GB"/>
        </w:rPr>
        <w:t xml:space="preserve"> = -527.506, </w:t>
      </w:r>
      <w:r w:rsidRPr="007F0061">
        <w:rPr>
          <w:rFonts w:asciiTheme="majorBidi" w:hAnsiTheme="majorBidi" w:cstheme="majorBidi"/>
          <w:i/>
          <w:iCs/>
          <w:szCs w:val="24"/>
          <w:lang w:val="en-GB"/>
        </w:rPr>
        <w:t>SE</w:t>
      </w:r>
      <w:r w:rsidRPr="007F0061">
        <w:rPr>
          <w:rFonts w:asciiTheme="majorBidi" w:hAnsiTheme="majorBidi" w:cstheme="majorBidi"/>
          <w:szCs w:val="24"/>
          <w:lang w:val="en-GB"/>
        </w:rPr>
        <w:t xml:space="preserve"> = 170.456, </w:t>
      </w:r>
      <w:r w:rsidRPr="007F0061">
        <w:rPr>
          <w:rFonts w:asciiTheme="majorBidi" w:hAnsiTheme="majorBidi" w:cstheme="majorBidi"/>
          <w:i/>
          <w:iCs/>
          <w:szCs w:val="24"/>
          <w:lang w:val="en-GB"/>
        </w:rPr>
        <w:t>t</w:t>
      </w:r>
      <w:r w:rsidRPr="007F0061">
        <w:rPr>
          <w:rFonts w:asciiTheme="majorBidi" w:hAnsiTheme="majorBidi" w:cstheme="majorBidi"/>
          <w:szCs w:val="24"/>
          <w:lang w:val="en-GB"/>
        </w:rPr>
        <w:t xml:space="preserve"> = -3.095, </w:t>
      </w:r>
      <w:r w:rsidRPr="007F0061">
        <w:rPr>
          <w:rFonts w:asciiTheme="majorBidi" w:hAnsiTheme="majorBidi" w:cstheme="majorBidi"/>
          <w:i/>
          <w:iCs/>
          <w:szCs w:val="24"/>
          <w:lang w:val="en-GB"/>
        </w:rPr>
        <w:t>p</w:t>
      </w:r>
      <w:r w:rsidRPr="007F0061">
        <w:rPr>
          <w:rFonts w:asciiTheme="majorBidi" w:hAnsiTheme="majorBidi" w:cstheme="majorBidi"/>
          <w:szCs w:val="24"/>
          <w:lang w:val="en-GB"/>
        </w:rPr>
        <w:t xml:space="preserve"> = .003), whereas, among high T individuals, narcissism showed no significant association with generosity (at +1 SD of T: </w:t>
      </w:r>
      <w:r w:rsidRPr="007F0061">
        <w:rPr>
          <w:rFonts w:asciiTheme="majorBidi" w:hAnsiTheme="majorBidi" w:cstheme="majorBidi"/>
          <w:i/>
          <w:iCs/>
          <w:szCs w:val="24"/>
          <w:lang w:val="en-GB"/>
        </w:rPr>
        <w:t>b</w:t>
      </w:r>
      <w:r w:rsidRPr="007F0061">
        <w:rPr>
          <w:rFonts w:asciiTheme="majorBidi" w:hAnsiTheme="majorBidi" w:cstheme="majorBidi"/>
          <w:szCs w:val="24"/>
          <w:lang w:val="en-GB"/>
        </w:rPr>
        <w:t xml:space="preserve"> = 138.208, </w:t>
      </w:r>
      <w:r w:rsidRPr="007F0061">
        <w:rPr>
          <w:rFonts w:asciiTheme="majorBidi" w:hAnsiTheme="majorBidi" w:cstheme="majorBidi"/>
          <w:i/>
          <w:iCs/>
          <w:szCs w:val="24"/>
          <w:lang w:val="en-GB"/>
        </w:rPr>
        <w:t>SE</w:t>
      </w:r>
      <w:r w:rsidRPr="007F0061">
        <w:rPr>
          <w:rFonts w:asciiTheme="majorBidi" w:hAnsiTheme="majorBidi" w:cstheme="majorBidi"/>
          <w:szCs w:val="24"/>
          <w:lang w:val="en-GB"/>
        </w:rPr>
        <w:t xml:space="preserve"> = 191.539, </w:t>
      </w:r>
      <w:r w:rsidRPr="007F0061">
        <w:rPr>
          <w:rFonts w:asciiTheme="majorBidi" w:hAnsiTheme="majorBidi" w:cstheme="majorBidi"/>
          <w:i/>
          <w:iCs/>
          <w:szCs w:val="24"/>
          <w:lang w:val="en-GB"/>
        </w:rPr>
        <w:t>t</w:t>
      </w:r>
      <w:r w:rsidRPr="007F0061">
        <w:rPr>
          <w:rFonts w:asciiTheme="majorBidi" w:hAnsiTheme="majorBidi" w:cstheme="majorBidi"/>
          <w:szCs w:val="24"/>
          <w:lang w:val="en-GB"/>
        </w:rPr>
        <w:t xml:space="preserve"> = 0.722, </w:t>
      </w:r>
      <w:r w:rsidRPr="007F0061">
        <w:rPr>
          <w:rFonts w:asciiTheme="majorBidi" w:hAnsiTheme="majorBidi" w:cstheme="majorBidi"/>
          <w:i/>
          <w:iCs/>
          <w:szCs w:val="24"/>
          <w:lang w:val="en-GB"/>
        </w:rPr>
        <w:t>p</w:t>
      </w:r>
      <w:r w:rsidRPr="007F0061">
        <w:rPr>
          <w:rFonts w:asciiTheme="majorBidi" w:hAnsiTheme="majorBidi" w:cstheme="majorBidi"/>
          <w:szCs w:val="24"/>
          <w:lang w:val="en-GB"/>
        </w:rPr>
        <w:t xml:space="preserve"> = .473). Johnson-Neyman analysis of regions of significance indicated that narcissism significantly negatively predicted generosity at -.146 SD (which was equal to 128.91 </w:t>
      </w:r>
      <w:r w:rsidRPr="007F0061">
        <w:rPr>
          <w:szCs w:val="24"/>
          <w:lang w:val="en-US"/>
        </w:rPr>
        <w:t>pg/ml)</w:t>
      </w:r>
      <w:r w:rsidRPr="007F0061">
        <w:rPr>
          <w:rFonts w:asciiTheme="majorBidi" w:hAnsiTheme="majorBidi" w:cstheme="majorBidi"/>
          <w:szCs w:val="24"/>
          <w:lang w:val="en-GB"/>
        </w:rPr>
        <w:t xml:space="preserve"> and below the mean and failed to positively predicted generosity at any value of T.</w:t>
      </w:r>
    </w:p>
    <w:p w14:paraId="232CC5AD" w14:textId="77777777" w:rsidR="001E17E9" w:rsidRPr="007F0061" w:rsidRDefault="001E17E9" w:rsidP="001E17E9">
      <w:pPr>
        <w:spacing w:line="480" w:lineRule="exact"/>
        <w:ind w:firstLine="348"/>
        <w:rPr>
          <w:rFonts w:asciiTheme="majorBidi" w:hAnsiTheme="majorBidi" w:cstheme="majorBidi"/>
          <w:szCs w:val="24"/>
          <w:lang w:val="en-GB"/>
        </w:rPr>
      </w:pPr>
      <w:r w:rsidRPr="007F0061">
        <w:rPr>
          <w:rFonts w:asciiTheme="majorBidi" w:hAnsiTheme="majorBidi" w:cstheme="majorBidi"/>
          <w:szCs w:val="24"/>
          <w:lang w:val="en-GB"/>
        </w:rPr>
        <w:t xml:space="preserve">Likewise, following up on the logistic regression of </w:t>
      </w:r>
      <w:r w:rsidRPr="007F0061">
        <w:rPr>
          <w:rFonts w:asciiTheme="majorBidi" w:hAnsiTheme="majorBidi" w:cstheme="majorBidi"/>
          <w:szCs w:val="24"/>
          <w:shd w:val="clear" w:color="auto" w:fill="FFFFFF"/>
          <w:lang w:val="en-US"/>
        </w:rPr>
        <w:t xml:space="preserve">a binary social value orientation </w:t>
      </w:r>
      <w:r w:rsidRPr="007F0061">
        <w:rPr>
          <w:rFonts w:asciiTheme="majorBidi" w:hAnsiTheme="majorBidi" w:cstheme="majorBidi"/>
          <w:szCs w:val="24"/>
          <w:lang w:val="en-GB"/>
        </w:rPr>
        <w:t xml:space="preserve">(Table S2, lower panel), we found that, </w:t>
      </w:r>
      <w:r w:rsidRPr="007F0061">
        <w:rPr>
          <w:rFonts w:asciiTheme="majorBidi" w:hAnsiTheme="majorBidi" w:cstheme="majorBidi"/>
          <w:szCs w:val="24"/>
          <w:lang w:val="en-US"/>
        </w:rPr>
        <w:t>a</w:t>
      </w:r>
      <w:r w:rsidRPr="007F0061">
        <w:rPr>
          <w:rFonts w:asciiTheme="majorBidi" w:hAnsiTheme="majorBidi" w:cstheme="majorBidi"/>
          <w:szCs w:val="24"/>
          <w:lang w:val="en-GB"/>
        </w:rPr>
        <w:t xml:space="preserve">mong low T individuals, narcissism was a significant positive predictor of binary SVO: proself (as opposed to prosocial) SVO (at -1 SD of T: </w:t>
      </w:r>
      <w:r w:rsidRPr="007F0061">
        <w:rPr>
          <w:rFonts w:asciiTheme="majorBidi" w:hAnsiTheme="majorBidi" w:cstheme="majorBidi"/>
          <w:i/>
          <w:iCs/>
          <w:szCs w:val="24"/>
          <w:lang w:val="en-GB"/>
        </w:rPr>
        <w:t>b</w:t>
      </w:r>
      <w:r w:rsidRPr="007F0061">
        <w:rPr>
          <w:rFonts w:asciiTheme="majorBidi" w:hAnsiTheme="majorBidi" w:cstheme="majorBidi"/>
          <w:szCs w:val="24"/>
          <w:lang w:val="en-GB"/>
        </w:rPr>
        <w:t xml:space="preserve"> = 1.481, </w:t>
      </w:r>
      <w:r w:rsidRPr="007F0061">
        <w:rPr>
          <w:rFonts w:asciiTheme="majorBidi" w:hAnsiTheme="majorBidi" w:cstheme="majorBidi"/>
          <w:i/>
          <w:iCs/>
          <w:szCs w:val="24"/>
          <w:lang w:val="en-GB"/>
        </w:rPr>
        <w:t>SE</w:t>
      </w:r>
      <w:r w:rsidRPr="007F0061">
        <w:rPr>
          <w:rFonts w:asciiTheme="majorBidi" w:hAnsiTheme="majorBidi" w:cstheme="majorBidi"/>
          <w:szCs w:val="24"/>
          <w:lang w:val="en-GB"/>
        </w:rPr>
        <w:t xml:space="preserve"> = .451, </w:t>
      </w:r>
      <w:r w:rsidRPr="007F0061">
        <w:rPr>
          <w:rFonts w:asciiTheme="majorBidi" w:hAnsiTheme="majorBidi" w:cstheme="majorBidi"/>
          <w:i/>
          <w:iCs/>
          <w:szCs w:val="24"/>
          <w:lang w:val="en-GB"/>
        </w:rPr>
        <w:t>Z</w:t>
      </w:r>
      <w:r w:rsidRPr="007F0061">
        <w:rPr>
          <w:rFonts w:asciiTheme="majorBidi" w:hAnsiTheme="majorBidi" w:cstheme="majorBidi"/>
          <w:szCs w:val="24"/>
          <w:lang w:val="en-GB"/>
        </w:rPr>
        <w:t xml:space="preserve"> = 3.286, </w:t>
      </w:r>
      <w:r w:rsidRPr="007F0061">
        <w:rPr>
          <w:rFonts w:asciiTheme="majorBidi" w:hAnsiTheme="majorBidi" w:cstheme="majorBidi"/>
          <w:i/>
          <w:iCs/>
          <w:szCs w:val="24"/>
          <w:lang w:val="en-GB"/>
        </w:rPr>
        <w:t>p</w:t>
      </w:r>
      <w:r w:rsidRPr="007F0061">
        <w:rPr>
          <w:rFonts w:asciiTheme="majorBidi" w:hAnsiTheme="majorBidi" w:cstheme="majorBidi"/>
          <w:szCs w:val="24"/>
          <w:lang w:val="en-GB"/>
        </w:rPr>
        <w:t xml:space="preserve"> = .001), whereas, among high T individuals, narcissism showed no significant association with binary SVO (at +1 SD of T: </w:t>
      </w:r>
      <w:r w:rsidRPr="007F0061">
        <w:rPr>
          <w:rFonts w:asciiTheme="majorBidi" w:hAnsiTheme="majorBidi" w:cstheme="majorBidi"/>
          <w:i/>
          <w:iCs/>
          <w:szCs w:val="24"/>
          <w:lang w:val="en-GB"/>
        </w:rPr>
        <w:t>b</w:t>
      </w:r>
      <w:r w:rsidRPr="007F0061">
        <w:rPr>
          <w:rFonts w:asciiTheme="majorBidi" w:hAnsiTheme="majorBidi" w:cstheme="majorBidi"/>
          <w:szCs w:val="24"/>
          <w:lang w:val="en-GB"/>
        </w:rPr>
        <w:t xml:space="preserve"> = -.060, </w:t>
      </w:r>
      <w:r w:rsidRPr="007F0061">
        <w:rPr>
          <w:rFonts w:asciiTheme="majorBidi" w:hAnsiTheme="majorBidi" w:cstheme="majorBidi"/>
          <w:i/>
          <w:iCs/>
          <w:szCs w:val="24"/>
          <w:lang w:val="en-GB"/>
        </w:rPr>
        <w:t>SE</w:t>
      </w:r>
      <w:r w:rsidRPr="007F0061">
        <w:rPr>
          <w:rFonts w:asciiTheme="majorBidi" w:hAnsiTheme="majorBidi" w:cstheme="majorBidi"/>
          <w:szCs w:val="24"/>
          <w:lang w:val="en-GB"/>
        </w:rPr>
        <w:t xml:space="preserve"> = .387, </w:t>
      </w:r>
      <w:r w:rsidRPr="007F0061">
        <w:rPr>
          <w:rFonts w:asciiTheme="majorBidi" w:hAnsiTheme="majorBidi" w:cstheme="majorBidi"/>
          <w:i/>
          <w:iCs/>
          <w:szCs w:val="24"/>
          <w:lang w:val="en-GB"/>
        </w:rPr>
        <w:t>Z</w:t>
      </w:r>
      <w:r w:rsidRPr="007F0061">
        <w:rPr>
          <w:rFonts w:asciiTheme="majorBidi" w:hAnsiTheme="majorBidi" w:cstheme="majorBidi"/>
          <w:szCs w:val="24"/>
          <w:lang w:val="en-GB"/>
        </w:rPr>
        <w:t xml:space="preserve"> = -.156, </w:t>
      </w:r>
      <w:r w:rsidRPr="007F0061">
        <w:rPr>
          <w:rFonts w:asciiTheme="majorBidi" w:hAnsiTheme="majorBidi" w:cstheme="majorBidi"/>
          <w:i/>
          <w:iCs/>
          <w:szCs w:val="24"/>
          <w:lang w:val="en-GB"/>
        </w:rPr>
        <w:t>p</w:t>
      </w:r>
      <w:r w:rsidRPr="007F0061">
        <w:rPr>
          <w:rFonts w:asciiTheme="majorBidi" w:hAnsiTheme="majorBidi" w:cstheme="majorBidi"/>
          <w:szCs w:val="24"/>
          <w:lang w:val="en-GB"/>
        </w:rPr>
        <w:t xml:space="preserve"> = .876).</w:t>
      </w:r>
    </w:p>
    <w:p w14:paraId="07A83F1D" w14:textId="77777777" w:rsidR="001E17E9" w:rsidRPr="007F0061" w:rsidRDefault="001E17E9" w:rsidP="001E17E9">
      <w:pPr>
        <w:spacing w:line="480" w:lineRule="exact"/>
        <w:ind w:firstLine="348"/>
        <w:rPr>
          <w:rFonts w:asciiTheme="majorBidi" w:hAnsiTheme="majorBidi" w:cstheme="majorBidi"/>
          <w:b/>
          <w:bCs/>
          <w:szCs w:val="24"/>
          <w:lang w:val="en-GB"/>
        </w:rPr>
      </w:pPr>
    </w:p>
    <w:p w14:paraId="5C89F707" w14:textId="77777777" w:rsidR="001E17E9" w:rsidRPr="007F0061" w:rsidRDefault="001E17E9" w:rsidP="001E17E9">
      <w:pPr>
        <w:pStyle w:val="ListParagraph"/>
        <w:spacing w:line="480" w:lineRule="exact"/>
        <w:ind w:left="0"/>
        <w:rPr>
          <w:rFonts w:asciiTheme="majorBidi" w:hAnsiTheme="majorBidi" w:cstheme="majorBidi"/>
          <w:b/>
          <w:bCs/>
          <w:szCs w:val="24"/>
          <w:lang w:val="en-GB"/>
        </w:rPr>
      </w:pPr>
    </w:p>
    <w:p w14:paraId="33D6A9ED" w14:textId="77777777" w:rsidR="001E17E9" w:rsidRPr="007F0061" w:rsidRDefault="001E17E9" w:rsidP="001E17E9">
      <w:pPr>
        <w:spacing w:line="480" w:lineRule="exact"/>
        <w:rPr>
          <w:rFonts w:asciiTheme="majorBidi" w:hAnsiTheme="majorBidi" w:cstheme="majorBidi"/>
          <w:b/>
          <w:bCs/>
          <w:szCs w:val="24"/>
          <w:lang w:val="en-GB"/>
        </w:rPr>
      </w:pPr>
      <w:r w:rsidRPr="007F0061">
        <w:rPr>
          <w:rFonts w:asciiTheme="majorBidi" w:hAnsiTheme="majorBidi" w:cstheme="majorBidi"/>
          <w:b/>
          <w:bCs/>
          <w:szCs w:val="24"/>
          <w:lang w:val="en-GB"/>
        </w:rPr>
        <w:br w:type="page"/>
      </w:r>
    </w:p>
    <w:p w14:paraId="4D41AF88" w14:textId="77777777" w:rsidR="001E17E9" w:rsidRPr="007F0061" w:rsidRDefault="001E17E9" w:rsidP="001E17E9">
      <w:pPr>
        <w:rPr>
          <w:i/>
          <w:iCs/>
          <w:color w:val="000000" w:themeColor="text1"/>
          <w:szCs w:val="24"/>
          <w:lang w:val="en-US"/>
        </w:rPr>
      </w:pPr>
      <w:r w:rsidRPr="007F0061">
        <w:rPr>
          <w:color w:val="000000" w:themeColor="text1"/>
          <w:szCs w:val="24"/>
          <w:lang w:val="en-US"/>
        </w:rPr>
        <w:t>Table S1</w:t>
      </w:r>
      <w:r w:rsidRPr="007F0061">
        <w:rPr>
          <w:i/>
          <w:iCs/>
          <w:color w:val="000000" w:themeColor="text1"/>
          <w:szCs w:val="24"/>
          <w:lang w:val="en-US"/>
        </w:rPr>
        <w:t xml:space="preserve"> </w:t>
      </w:r>
    </w:p>
    <w:p w14:paraId="6BF7C45A" w14:textId="77777777" w:rsidR="001E17E9" w:rsidRPr="007F0061" w:rsidRDefault="001E17E9" w:rsidP="001E17E9">
      <w:pPr>
        <w:rPr>
          <w:color w:val="000000" w:themeColor="text1"/>
          <w:szCs w:val="24"/>
          <w:lang w:val="en-US"/>
        </w:rPr>
      </w:pPr>
      <w:r w:rsidRPr="007F0061">
        <w:rPr>
          <w:color w:val="000000" w:themeColor="text1"/>
          <w:szCs w:val="24"/>
          <w:lang w:val="en-US"/>
        </w:rPr>
        <w:t>Results of regressions of Allocation to Other on narcissism and T1 (upper panel) and T2 (lower panel) in Study 1.</w:t>
      </w:r>
    </w:p>
    <w:p w14:paraId="1B34A9A2" w14:textId="77777777" w:rsidR="001E17E9" w:rsidRPr="007F0061" w:rsidRDefault="001E17E9" w:rsidP="001E17E9">
      <w:pPr>
        <w:rPr>
          <w:i/>
          <w:iCs/>
          <w:color w:val="000000" w:themeColor="text1"/>
          <w:szCs w:val="24"/>
          <w:lang w:val="en-US"/>
        </w:rPr>
      </w:pPr>
    </w:p>
    <w:tbl>
      <w:tblPr>
        <w:tblStyle w:val="TableGridLight"/>
        <w:tblW w:w="9062"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20" w:firstRow="1" w:lastRow="0" w:firstColumn="0" w:lastColumn="0" w:noHBand="0" w:noVBand="1"/>
      </w:tblPr>
      <w:tblGrid>
        <w:gridCol w:w="5063"/>
        <w:gridCol w:w="1439"/>
        <w:gridCol w:w="1280"/>
        <w:gridCol w:w="1280"/>
      </w:tblGrid>
      <w:tr w:rsidR="001E17E9" w:rsidRPr="007F0061" w14:paraId="49BEDFCE" w14:textId="77777777" w:rsidTr="002A0B6C">
        <w:trPr>
          <w:trHeight w:val="269"/>
        </w:trPr>
        <w:tc>
          <w:tcPr>
            <w:tcW w:w="9062" w:type="dxa"/>
            <w:gridSpan w:val="4"/>
            <w:tcBorders>
              <w:top w:val="single" w:sz="4" w:space="0" w:color="auto"/>
              <w:bottom w:val="single" w:sz="4" w:space="0" w:color="auto"/>
            </w:tcBorders>
          </w:tcPr>
          <w:p w14:paraId="4E5C65EC" w14:textId="77777777" w:rsidR="001E17E9" w:rsidRPr="007F0061" w:rsidRDefault="001E17E9" w:rsidP="002A0B6C">
            <w:pPr>
              <w:contextualSpacing/>
              <w:jc w:val="center"/>
              <w:rPr>
                <w:b/>
                <w:bCs/>
                <w:i/>
                <w:iCs/>
                <w:color w:val="000000" w:themeColor="text1"/>
                <w:szCs w:val="24"/>
                <w:lang w:val="en-GB"/>
              </w:rPr>
            </w:pPr>
            <w:r w:rsidRPr="007F0061">
              <w:rPr>
                <w:b/>
                <w:bCs/>
                <w:color w:val="000000" w:themeColor="text1"/>
                <w:szCs w:val="24"/>
                <w:lang w:val="en-GB"/>
              </w:rPr>
              <w:t>Study 1</w:t>
            </w:r>
          </w:p>
        </w:tc>
      </w:tr>
      <w:tr w:rsidR="001E17E9" w:rsidRPr="007F0061" w14:paraId="2612A531" w14:textId="77777777" w:rsidTr="002A0B6C">
        <w:trPr>
          <w:trHeight w:val="269"/>
        </w:trPr>
        <w:tc>
          <w:tcPr>
            <w:tcW w:w="5063" w:type="dxa"/>
            <w:tcBorders>
              <w:top w:val="single" w:sz="4" w:space="0" w:color="auto"/>
              <w:bottom w:val="single" w:sz="4" w:space="0" w:color="auto"/>
            </w:tcBorders>
            <w:hideMark/>
          </w:tcPr>
          <w:p w14:paraId="3A9CD035" w14:textId="77777777" w:rsidR="001E17E9" w:rsidRPr="007F0061" w:rsidRDefault="001E17E9" w:rsidP="002A0B6C">
            <w:pPr>
              <w:contextualSpacing/>
              <w:rPr>
                <w:color w:val="000000" w:themeColor="text1"/>
                <w:szCs w:val="24"/>
                <w:lang w:val="en-US"/>
              </w:rPr>
            </w:pPr>
            <w:r w:rsidRPr="007F0061">
              <w:rPr>
                <w:color w:val="000000" w:themeColor="text1"/>
                <w:szCs w:val="24"/>
                <w:lang w:val="en-US"/>
              </w:rPr>
              <w:t>Adj. R</w:t>
            </w:r>
            <w:r w:rsidRPr="007F0061">
              <w:rPr>
                <w:color w:val="000000" w:themeColor="text1"/>
                <w:szCs w:val="24"/>
                <w:vertAlign w:val="superscript"/>
                <w:lang w:val="en-US"/>
              </w:rPr>
              <w:t>2</w:t>
            </w:r>
            <w:r w:rsidRPr="007F0061">
              <w:rPr>
                <w:color w:val="000000" w:themeColor="text1"/>
                <w:szCs w:val="24"/>
                <w:lang w:val="en-US"/>
              </w:rPr>
              <w:t>=.178</w:t>
            </w:r>
          </w:p>
        </w:tc>
        <w:tc>
          <w:tcPr>
            <w:tcW w:w="1439" w:type="dxa"/>
            <w:tcBorders>
              <w:top w:val="single" w:sz="4" w:space="0" w:color="auto"/>
              <w:bottom w:val="single" w:sz="4" w:space="0" w:color="auto"/>
            </w:tcBorders>
            <w:hideMark/>
          </w:tcPr>
          <w:p w14:paraId="2CEC4A16" w14:textId="77777777" w:rsidR="001E17E9" w:rsidRPr="007F0061" w:rsidRDefault="001E17E9" w:rsidP="002A0B6C">
            <w:pPr>
              <w:contextualSpacing/>
              <w:rPr>
                <w:i/>
                <w:iCs/>
                <w:color w:val="000000" w:themeColor="text1"/>
                <w:szCs w:val="24"/>
              </w:rPr>
            </w:pPr>
            <w:r w:rsidRPr="007F0061">
              <w:rPr>
                <w:b/>
                <w:bCs/>
                <w:i/>
                <w:iCs/>
                <w:color w:val="000000" w:themeColor="text1"/>
                <w:szCs w:val="24"/>
                <w:lang w:val="en-GB"/>
              </w:rPr>
              <w:t>b</w:t>
            </w:r>
          </w:p>
        </w:tc>
        <w:tc>
          <w:tcPr>
            <w:tcW w:w="1280" w:type="dxa"/>
            <w:tcBorders>
              <w:top w:val="single" w:sz="4" w:space="0" w:color="auto"/>
              <w:bottom w:val="single" w:sz="4" w:space="0" w:color="auto"/>
            </w:tcBorders>
          </w:tcPr>
          <w:p w14:paraId="7FE2F6BE" w14:textId="77777777" w:rsidR="001E17E9" w:rsidRPr="007F0061" w:rsidRDefault="001E17E9" w:rsidP="002A0B6C">
            <w:pPr>
              <w:contextualSpacing/>
              <w:rPr>
                <w:b/>
                <w:bCs/>
                <w:i/>
                <w:iCs/>
                <w:color w:val="000000" w:themeColor="text1"/>
                <w:szCs w:val="24"/>
                <w:lang w:val="en-GB"/>
              </w:rPr>
            </w:pPr>
            <w:r w:rsidRPr="007F0061">
              <w:rPr>
                <w:b/>
                <w:bCs/>
                <w:i/>
                <w:iCs/>
                <w:color w:val="000000" w:themeColor="text1"/>
                <w:szCs w:val="24"/>
                <w:lang w:val="en-GB"/>
              </w:rPr>
              <w:t>t</w:t>
            </w:r>
          </w:p>
        </w:tc>
        <w:tc>
          <w:tcPr>
            <w:tcW w:w="1280" w:type="dxa"/>
            <w:tcBorders>
              <w:top w:val="single" w:sz="4" w:space="0" w:color="auto"/>
              <w:bottom w:val="single" w:sz="4" w:space="0" w:color="auto"/>
            </w:tcBorders>
          </w:tcPr>
          <w:p w14:paraId="4120E58A" w14:textId="77777777" w:rsidR="001E17E9" w:rsidRPr="007F0061" w:rsidRDefault="001E17E9" w:rsidP="002A0B6C">
            <w:pPr>
              <w:contextualSpacing/>
              <w:rPr>
                <w:b/>
                <w:bCs/>
                <w:i/>
                <w:iCs/>
                <w:color w:val="000000" w:themeColor="text1"/>
                <w:szCs w:val="24"/>
                <w:lang w:val="en-GB"/>
              </w:rPr>
            </w:pPr>
            <w:r w:rsidRPr="007F0061">
              <w:rPr>
                <w:b/>
                <w:bCs/>
                <w:i/>
                <w:iCs/>
                <w:color w:val="000000" w:themeColor="text1"/>
                <w:szCs w:val="24"/>
                <w:lang w:val="en-GB"/>
              </w:rPr>
              <w:t>p</w:t>
            </w:r>
          </w:p>
        </w:tc>
      </w:tr>
      <w:tr w:rsidR="001E17E9" w:rsidRPr="007F0061" w14:paraId="2551104D" w14:textId="77777777" w:rsidTr="002A0B6C">
        <w:trPr>
          <w:trHeight w:val="269"/>
        </w:trPr>
        <w:tc>
          <w:tcPr>
            <w:tcW w:w="5063" w:type="dxa"/>
            <w:tcBorders>
              <w:top w:val="single" w:sz="4" w:space="0" w:color="auto"/>
            </w:tcBorders>
            <w:hideMark/>
          </w:tcPr>
          <w:p w14:paraId="34581C46" w14:textId="77777777" w:rsidR="001E17E9" w:rsidRPr="007F0061" w:rsidRDefault="001E17E9" w:rsidP="002A0B6C">
            <w:pPr>
              <w:contextualSpacing/>
              <w:rPr>
                <w:szCs w:val="24"/>
              </w:rPr>
            </w:pPr>
            <w:r w:rsidRPr="007F0061">
              <w:rPr>
                <w:szCs w:val="24"/>
              </w:rPr>
              <w:t>ZNarcissism</w:t>
            </w:r>
          </w:p>
        </w:tc>
        <w:tc>
          <w:tcPr>
            <w:tcW w:w="1439" w:type="dxa"/>
            <w:tcBorders>
              <w:top w:val="single" w:sz="4" w:space="0" w:color="auto"/>
            </w:tcBorders>
            <w:hideMark/>
          </w:tcPr>
          <w:p w14:paraId="33416A3E" w14:textId="77777777" w:rsidR="001E17E9" w:rsidRPr="007F0061" w:rsidRDefault="001E17E9" w:rsidP="002A0B6C">
            <w:pPr>
              <w:contextualSpacing/>
              <w:rPr>
                <w:szCs w:val="24"/>
              </w:rPr>
            </w:pPr>
            <w:r w:rsidRPr="007F0061">
              <w:rPr>
                <w:szCs w:val="24"/>
                <w:lang w:val="en-GB"/>
              </w:rPr>
              <w:t>-227.19</w:t>
            </w:r>
          </w:p>
        </w:tc>
        <w:tc>
          <w:tcPr>
            <w:tcW w:w="1280" w:type="dxa"/>
            <w:tcBorders>
              <w:top w:val="single" w:sz="4" w:space="0" w:color="auto"/>
            </w:tcBorders>
          </w:tcPr>
          <w:p w14:paraId="6F95AAEE" w14:textId="77777777" w:rsidR="001E17E9" w:rsidRPr="007F0061" w:rsidRDefault="001E17E9" w:rsidP="002A0B6C">
            <w:pPr>
              <w:contextualSpacing/>
              <w:rPr>
                <w:szCs w:val="24"/>
                <w:lang w:val="en-GB"/>
              </w:rPr>
            </w:pPr>
            <w:r w:rsidRPr="007F0061">
              <w:rPr>
                <w:szCs w:val="24"/>
                <w:lang w:val="en-GB"/>
              </w:rPr>
              <w:t>-1.659</w:t>
            </w:r>
          </w:p>
        </w:tc>
        <w:tc>
          <w:tcPr>
            <w:tcW w:w="1280" w:type="dxa"/>
            <w:tcBorders>
              <w:top w:val="single" w:sz="4" w:space="0" w:color="auto"/>
            </w:tcBorders>
          </w:tcPr>
          <w:p w14:paraId="5BCB6791" w14:textId="77777777" w:rsidR="001E17E9" w:rsidRPr="007F0061" w:rsidRDefault="001E17E9" w:rsidP="002A0B6C">
            <w:pPr>
              <w:contextualSpacing/>
              <w:rPr>
                <w:szCs w:val="24"/>
                <w:lang w:val="en-GB"/>
              </w:rPr>
            </w:pPr>
            <w:r w:rsidRPr="007F0061">
              <w:rPr>
                <w:szCs w:val="24"/>
                <w:lang w:val="en-GB"/>
              </w:rPr>
              <w:t>.102</w:t>
            </w:r>
          </w:p>
        </w:tc>
      </w:tr>
      <w:tr w:rsidR="001E17E9" w:rsidRPr="007F0061" w14:paraId="6E2FFD3F" w14:textId="77777777" w:rsidTr="002A0B6C">
        <w:trPr>
          <w:trHeight w:val="184"/>
        </w:trPr>
        <w:tc>
          <w:tcPr>
            <w:tcW w:w="5063" w:type="dxa"/>
            <w:hideMark/>
          </w:tcPr>
          <w:p w14:paraId="31EB1FA8" w14:textId="77777777" w:rsidR="001E17E9" w:rsidRPr="007F0061" w:rsidRDefault="001E17E9" w:rsidP="002A0B6C">
            <w:pPr>
              <w:contextualSpacing/>
              <w:rPr>
                <w:szCs w:val="24"/>
              </w:rPr>
            </w:pPr>
            <w:r w:rsidRPr="007F0061">
              <w:rPr>
                <w:szCs w:val="24"/>
                <w:lang w:val="en-GB"/>
              </w:rPr>
              <w:t>ZT1</w:t>
            </w:r>
          </w:p>
        </w:tc>
        <w:tc>
          <w:tcPr>
            <w:tcW w:w="1439" w:type="dxa"/>
            <w:hideMark/>
          </w:tcPr>
          <w:p w14:paraId="242A4706" w14:textId="77777777" w:rsidR="001E17E9" w:rsidRPr="007F0061" w:rsidRDefault="001E17E9" w:rsidP="002A0B6C">
            <w:pPr>
              <w:contextualSpacing/>
              <w:rPr>
                <w:szCs w:val="24"/>
              </w:rPr>
            </w:pPr>
            <w:r w:rsidRPr="007F0061">
              <w:rPr>
                <w:szCs w:val="24"/>
                <w:lang w:val="en-GB"/>
              </w:rPr>
              <w:t>-36.10</w:t>
            </w:r>
          </w:p>
        </w:tc>
        <w:tc>
          <w:tcPr>
            <w:tcW w:w="1280" w:type="dxa"/>
          </w:tcPr>
          <w:p w14:paraId="04F3869A" w14:textId="77777777" w:rsidR="001E17E9" w:rsidRPr="007F0061" w:rsidRDefault="001E17E9" w:rsidP="002A0B6C">
            <w:pPr>
              <w:contextualSpacing/>
              <w:rPr>
                <w:szCs w:val="24"/>
                <w:lang w:val="en-GB"/>
              </w:rPr>
            </w:pPr>
            <w:r w:rsidRPr="007F0061">
              <w:rPr>
                <w:szCs w:val="24"/>
                <w:lang w:val="en-GB"/>
              </w:rPr>
              <w:t>-0.263</w:t>
            </w:r>
          </w:p>
        </w:tc>
        <w:tc>
          <w:tcPr>
            <w:tcW w:w="1280" w:type="dxa"/>
          </w:tcPr>
          <w:p w14:paraId="0D7F781F" w14:textId="77777777" w:rsidR="001E17E9" w:rsidRPr="007F0061" w:rsidRDefault="001E17E9" w:rsidP="002A0B6C">
            <w:pPr>
              <w:contextualSpacing/>
              <w:rPr>
                <w:szCs w:val="24"/>
                <w:lang w:val="en-GB"/>
              </w:rPr>
            </w:pPr>
            <w:r w:rsidRPr="007F0061">
              <w:rPr>
                <w:szCs w:val="24"/>
                <w:lang w:val="en-GB"/>
              </w:rPr>
              <w:t>.793</w:t>
            </w:r>
          </w:p>
        </w:tc>
      </w:tr>
      <w:tr w:rsidR="001E17E9" w:rsidRPr="007F0061" w14:paraId="7000958E" w14:textId="77777777" w:rsidTr="002A0B6C">
        <w:trPr>
          <w:trHeight w:val="20"/>
        </w:trPr>
        <w:tc>
          <w:tcPr>
            <w:tcW w:w="5063" w:type="dxa"/>
            <w:tcBorders>
              <w:bottom w:val="single" w:sz="4" w:space="0" w:color="auto"/>
            </w:tcBorders>
            <w:hideMark/>
          </w:tcPr>
          <w:p w14:paraId="42135EBC" w14:textId="77777777" w:rsidR="001E17E9" w:rsidRPr="007F0061" w:rsidRDefault="001E17E9" w:rsidP="002A0B6C">
            <w:pPr>
              <w:contextualSpacing/>
              <w:rPr>
                <w:szCs w:val="24"/>
              </w:rPr>
            </w:pPr>
            <w:r w:rsidRPr="007F0061">
              <w:rPr>
                <w:szCs w:val="24"/>
                <w:lang w:val="en-GB"/>
              </w:rPr>
              <w:t>ZNarcissism *ZT1</w:t>
            </w:r>
          </w:p>
        </w:tc>
        <w:tc>
          <w:tcPr>
            <w:tcW w:w="1439" w:type="dxa"/>
            <w:tcBorders>
              <w:bottom w:val="single" w:sz="4" w:space="0" w:color="auto"/>
            </w:tcBorders>
            <w:hideMark/>
          </w:tcPr>
          <w:p w14:paraId="7C262E15" w14:textId="77777777" w:rsidR="001E17E9" w:rsidRPr="007F0061" w:rsidRDefault="001E17E9" w:rsidP="002A0B6C">
            <w:pPr>
              <w:contextualSpacing/>
              <w:rPr>
                <w:szCs w:val="24"/>
              </w:rPr>
            </w:pPr>
            <w:r w:rsidRPr="007F0061">
              <w:rPr>
                <w:szCs w:val="24"/>
              </w:rPr>
              <w:t>457.32</w:t>
            </w:r>
          </w:p>
        </w:tc>
        <w:tc>
          <w:tcPr>
            <w:tcW w:w="1280" w:type="dxa"/>
            <w:tcBorders>
              <w:bottom w:val="single" w:sz="4" w:space="0" w:color="auto"/>
            </w:tcBorders>
          </w:tcPr>
          <w:p w14:paraId="5FC2C906" w14:textId="77777777" w:rsidR="001E17E9" w:rsidRPr="007F0061" w:rsidRDefault="001E17E9" w:rsidP="002A0B6C">
            <w:pPr>
              <w:contextualSpacing/>
              <w:rPr>
                <w:szCs w:val="24"/>
                <w:lang w:val="en-GB"/>
              </w:rPr>
            </w:pPr>
            <w:r w:rsidRPr="007F0061">
              <w:rPr>
                <w:szCs w:val="24"/>
                <w:lang w:val="en-GB"/>
              </w:rPr>
              <w:t>3.767</w:t>
            </w:r>
          </w:p>
        </w:tc>
        <w:tc>
          <w:tcPr>
            <w:tcW w:w="1280" w:type="dxa"/>
            <w:tcBorders>
              <w:bottom w:val="single" w:sz="4" w:space="0" w:color="auto"/>
            </w:tcBorders>
          </w:tcPr>
          <w:p w14:paraId="4EA6CC83" w14:textId="77777777" w:rsidR="001E17E9" w:rsidRPr="007F0061" w:rsidRDefault="001E17E9" w:rsidP="002A0B6C">
            <w:pPr>
              <w:contextualSpacing/>
              <w:rPr>
                <w:szCs w:val="24"/>
                <w:lang w:val="en-GB"/>
              </w:rPr>
            </w:pPr>
            <w:r w:rsidRPr="007F0061">
              <w:rPr>
                <w:szCs w:val="24"/>
                <w:lang w:val="en-GB"/>
              </w:rPr>
              <w:t>.000</w:t>
            </w:r>
          </w:p>
        </w:tc>
      </w:tr>
      <w:tr w:rsidR="001E17E9" w:rsidRPr="007F0061" w14:paraId="4930B562" w14:textId="77777777" w:rsidTr="002A0B6C">
        <w:trPr>
          <w:trHeight w:val="20"/>
        </w:trPr>
        <w:tc>
          <w:tcPr>
            <w:tcW w:w="5063" w:type="dxa"/>
            <w:tcBorders>
              <w:top w:val="single" w:sz="4" w:space="0" w:color="auto"/>
              <w:bottom w:val="single" w:sz="4" w:space="0" w:color="auto"/>
            </w:tcBorders>
          </w:tcPr>
          <w:p w14:paraId="61764BDD" w14:textId="77777777" w:rsidR="001E17E9" w:rsidRPr="007F0061" w:rsidRDefault="001E17E9" w:rsidP="002A0B6C">
            <w:pPr>
              <w:contextualSpacing/>
              <w:rPr>
                <w:szCs w:val="24"/>
                <w:lang w:val="en-GB"/>
              </w:rPr>
            </w:pPr>
            <w:r w:rsidRPr="007F0061">
              <w:rPr>
                <w:szCs w:val="24"/>
                <w:lang w:val="en-US"/>
              </w:rPr>
              <w:t>Adj. R</w:t>
            </w:r>
            <w:r w:rsidRPr="007F0061">
              <w:rPr>
                <w:szCs w:val="24"/>
                <w:vertAlign w:val="superscript"/>
                <w:lang w:val="en-US"/>
              </w:rPr>
              <w:t>2</w:t>
            </w:r>
            <w:r w:rsidRPr="007F0061">
              <w:rPr>
                <w:szCs w:val="24"/>
                <w:lang w:val="en-US"/>
              </w:rPr>
              <w:t>=.122</w:t>
            </w:r>
          </w:p>
        </w:tc>
        <w:tc>
          <w:tcPr>
            <w:tcW w:w="1439" w:type="dxa"/>
            <w:tcBorders>
              <w:top w:val="single" w:sz="4" w:space="0" w:color="auto"/>
              <w:bottom w:val="single" w:sz="4" w:space="0" w:color="auto"/>
            </w:tcBorders>
          </w:tcPr>
          <w:p w14:paraId="1249510D" w14:textId="77777777" w:rsidR="001E17E9" w:rsidRPr="007F0061" w:rsidRDefault="001E17E9" w:rsidP="002A0B6C">
            <w:pPr>
              <w:contextualSpacing/>
              <w:rPr>
                <w:szCs w:val="24"/>
                <w:lang w:val="en-GB"/>
              </w:rPr>
            </w:pPr>
          </w:p>
        </w:tc>
        <w:tc>
          <w:tcPr>
            <w:tcW w:w="1280" w:type="dxa"/>
            <w:tcBorders>
              <w:top w:val="single" w:sz="4" w:space="0" w:color="auto"/>
              <w:bottom w:val="single" w:sz="4" w:space="0" w:color="auto"/>
            </w:tcBorders>
          </w:tcPr>
          <w:p w14:paraId="21B72B8D" w14:textId="77777777" w:rsidR="001E17E9" w:rsidRPr="007F0061" w:rsidRDefault="001E17E9" w:rsidP="002A0B6C">
            <w:pPr>
              <w:contextualSpacing/>
              <w:rPr>
                <w:szCs w:val="24"/>
                <w:lang w:val="en-GB"/>
              </w:rPr>
            </w:pPr>
          </w:p>
        </w:tc>
        <w:tc>
          <w:tcPr>
            <w:tcW w:w="1280" w:type="dxa"/>
            <w:tcBorders>
              <w:top w:val="single" w:sz="4" w:space="0" w:color="auto"/>
              <w:bottom w:val="single" w:sz="4" w:space="0" w:color="auto"/>
            </w:tcBorders>
          </w:tcPr>
          <w:p w14:paraId="0B0E932C" w14:textId="77777777" w:rsidR="001E17E9" w:rsidRPr="007F0061" w:rsidRDefault="001E17E9" w:rsidP="002A0B6C">
            <w:pPr>
              <w:contextualSpacing/>
              <w:rPr>
                <w:szCs w:val="24"/>
                <w:lang w:val="en-GB"/>
              </w:rPr>
            </w:pPr>
          </w:p>
        </w:tc>
      </w:tr>
      <w:tr w:rsidR="001E17E9" w:rsidRPr="007F0061" w14:paraId="2C481123" w14:textId="77777777" w:rsidTr="002A0B6C">
        <w:trPr>
          <w:trHeight w:val="20"/>
        </w:trPr>
        <w:tc>
          <w:tcPr>
            <w:tcW w:w="5063" w:type="dxa"/>
            <w:tcBorders>
              <w:top w:val="single" w:sz="4" w:space="0" w:color="auto"/>
            </w:tcBorders>
          </w:tcPr>
          <w:p w14:paraId="6CAB457E" w14:textId="77777777" w:rsidR="001E17E9" w:rsidRPr="007F0061" w:rsidRDefault="001E17E9" w:rsidP="002A0B6C">
            <w:pPr>
              <w:contextualSpacing/>
              <w:rPr>
                <w:szCs w:val="24"/>
                <w:lang w:val="en-GB"/>
              </w:rPr>
            </w:pPr>
            <w:r w:rsidRPr="007F0061">
              <w:rPr>
                <w:szCs w:val="24"/>
              </w:rPr>
              <w:t>ZNarcissism</w:t>
            </w:r>
          </w:p>
        </w:tc>
        <w:tc>
          <w:tcPr>
            <w:tcW w:w="1439" w:type="dxa"/>
            <w:tcBorders>
              <w:top w:val="single" w:sz="4" w:space="0" w:color="auto"/>
            </w:tcBorders>
          </w:tcPr>
          <w:p w14:paraId="0195EB43" w14:textId="77777777" w:rsidR="001E17E9" w:rsidRPr="007F0061" w:rsidRDefault="001E17E9" w:rsidP="002A0B6C">
            <w:pPr>
              <w:contextualSpacing/>
              <w:rPr>
                <w:szCs w:val="24"/>
                <w:lang w:val="en-GB"/>
              </w:rPr>
            </w:pPr>
            <w:r w:rsidRPr="007F0061">
              <w:rPr>
                <w:szCs w:val="24"/>
                <w:lang w:val="en-GB"/>
              </w:rPr>
              <w:t>-195.67</w:t>
            </w:r>
          </w:p>
        </w:tc>
        <w:tc>
          <w:tcPr>
            <w:tcW w:w="1280" w:type="dxa"/>
            <w:tcBorders>
              <w:top w:val="single" w:sz="4" w:space="0" w:color="auto"/>
            </w:tcBorders>
          </w:tcPr>
          <w:p w14:paraId="6F6F1FCF" w14:textId="77777777" w:rsidR="001E17E9" w:rsidRPr="007F0061" w:rsidRDefault="001E17E9" w:rsidP="002A0B6C">
            <w:pPr>
              <w:contextualSpacing/>
              <w:rPr>
                <w:szCs w:val="24"/>
                <w:lang w:val="en-GB"/>
              </w:rPr>
            </w:pPr>
            <w:r w:rsidRPr="007F0061">
              <w:rPr>
                <w:szCs w:val="24"/>
                <w:lang w:val="en-GB"/>
              </w:rPr>
              <w:t>-1.374</w:t>
            </w:r>
          </w:p>
        </w:tc>
        <w:tc>
          <w:tcPr>
            <w:tcW w:w="1280" w:type="dxa"/>
            <w:tcBorders>
              <w:top w:val="single" w:sz="4" w:space="0" w:color="auto"/>
            </w:tcBorders>
          </w:tcPr>
          <w:p w14:paraId="15244A6E" w14:textId="77777777" w:rsidR="001E17E9" w:rsidRPr="007F0061" w:rsidRDefault="001E17E9" w:rsidP="002A0B6C">
            <w:pPr>
              <w:contextualSpacing/>
              <w:rPr>
                <w:szCs w:val="24"/>
                <w:lang w:val="en-GB"/>
              </w:rPr>
            </w:pPr>
            <w:r w:rsidRPr="007F0061">
              <w:rPr>
                <w:szCs w:val="24"/>
                <w:lang w:val="en-GB"/>
              </w:rPr>
              <w:t>.174</w:t>
            </w:r>
          </w:p>
        </w:tc>
      </w:tr>
      <w:tr w:rsidR="001E17E9" w:rsidRPr="007F0061" w14:paraId="71694E10" w14:textId="77777777" w:rsidTr="002A0B6C">
        <w:trPr>
          <w:trHeight w:val="20"/>
        </w:trPr>
        <w:tc>
          <w:tcPr>
            <w:tcW w:w="5063" w:type="dxa"/>
            <w:tcBorders>
              <w:bottom w:val="nil"/>
            </w:tcBorders>
          </w:tcPr>
          <w:p w14:paraId="63C647E0" w14:textId="77777777" w:rsidR="001E17E9" w:rsidRPr="007F0061" w:rsidRDefault="001E17E9" w:rsidP="002A0B6C">
            <w:pPr>
              <w:contextualSpacing/>
              <w:rPr>
                <w:szCs w:val="24"/>
                <w:lang w:val="en-GB"/>
              </w:rPr>
            </w:pPr>
            <w:r w:rsidRPr="007F0061">
              <w:rPr>
                <w:szCs w:val="24"/>
                <w:lang w:val="en-GB"/>
              </w:rPr>
              <w:t>ZT2</w:t>
            </w:r>
          </w:p>
        </w:tc>
        <w:tc>
          <w:tcPr>
            <w:tcW w:w="1439" w:type="dxa"/>
            <w:tcBorders>
              <w:bottom w:val="nil"/>
            </w:tcBorders>
          </w:tcPr>
          <w:p w14:paraId="48C04640" w14:textId="77777777" w:rsidR="001E17E9" w:rsidRPr="007F0061" w:rsidRDefault="001E17E9" w:rsidP="002A0B6C">
            <w:pPr>
              <w:contextualSpacing/>
              <w:rPr>
                <w:szCs w:val="24"/>
                <w:lang w:val="en-GB"/>
              </w:rPr>
            </w:pPr>
            <w:r w:rsidRPr="007F0061">
              <w:rPr>
                <w:szCs w:val="24"/>
                <w:lang w:val="en-GB"/>
              </w:rPr>
              <w:t>105.14</w:t>
            </w:r>
          </w:p>
        </w:tc>
        <w:tc>
          <w:tcPr>
            <w:tcW w:w="1280" w:type="dxa"/>
            <w:tcBorders>
              <w:bottom w:val="nil"/>
            </w:tcBorders>
          </w:tcPr>
          <w:p w14:paraId="1353D1FB" w14:textId="77777777" w:rsidR="001E17E9" w:rsidRPr="007F0061" w:rsidRDefault="001E17E9" w:rsidP="002A0B6C">
            <w:pPr>
              <w:contextualSpacing/>
              <w:rPr>
                <w:szCs w:val="24"/>
                <w:lang w:val="en-GB"/>
              </w:rPr>
            </w:pPr>
            <w:r w:rsidRPr="007F0061">
              <w:rPr>
                <w:szCs w:val="24"/>
                <w:lang w:val="en-GB"/>
              </w:rPr>
              <w:t>0.738</w:t>
            </w:r>
          </w:p>
        </w:tc>
        <w:tc>
          <w:tcPr>
            <w:tcW w:w="1280" w:type="dxa"/>
            <w:tcBorders>
              <w:bottom w:val="nil"/>
            </w:tcBorders>
          </w:tcPr>
          <w:p w14:paraId="11AB3DAA" w14:textId="77777777" w:rsidR="001E17E9" w:rsidRPr="007F0061" w:rsidRDefault="001E17E9" w:rsidP="002A0B6C">
            <w:pPr>
              <w:contextualSpacing/>
              <w:rPr>
                <w:szCs w:val="24"/>
                <w:lang w:val="en-GB"/>
              </w:rPr>
            </w:pPr>
            <w:r w:rsidRPr="007F0061">
              <w:rPr>
                <w:szCs w:val="24"/>
                <w:lang w:val="en-GB"/>
              </w:rPr>
              <w:t>.463</w:t>
            </w:r>
          </w:p>
        </w:tc>
      </w:tr>
      <w:tr w:rsidR="001E17E9" w:rsidRPr="007F0061" w14:paraId="2E0517D8" w14:textId="77777777" w:rsidTr="002A0B6C">
        <w:trPr>
          <w:trHeight w:val="20"/>
        </w:trPr>
        <w:tc>
          <w:tcPr>
            <w:tcW w:w="5063" w:type="dxa"/>
            <w:tcBorders>
              <w:top w:val="nil"/>
              <w:bottom w:val="single" w:sz="4" w:space="0" w:color="auto"/>
            </w:tcBorders>
          </w:tcPr>
          <w:p w14:paraId="6FE4BB90" w14:textId="77777777" w:rsidR="001E17E9" w:rsidRPr="007F0061" w:rsidRDefault="001E17E9" w:rsidP="002A0B6C">
            <w:pPr>
              <w:contextualSpacing/>
              <w:rPr>
                <w:szCs w:val="24"/>
                <w:lang w:val="en-GB"/>
              </w:rPr>
            </w:pPr>
            <w:r w:rsidRPr="007F0061">
              <w:rPr>
                <w:szCs w:val="24"/>
                <w:lang w:val="en-GB"/>
              </w:rPr>
              <w:t>ZNarcissism *ZT2</w:t>
            </w:r>
          </w:p>
        </w:tc>
        <w:tc>
          <w:tcPr>
            <w:tcW w:w="1439" w:type="dxa"/>
            <w:tcBorders>
              <w:top w:val="nil"/>
              <w:bottom w:val="single" w:sz="4" w:space="0" w:color="auto"/>
            </w:tcBorders>
          </w:tcPr>
          <w:p w14:paraId="34FC77FA" w14:textId="77777777" w:rsidR="001E17E9" w:rsidRPr="007F0061" w:rsidRDefault="001E17E9" w:rsidP="002A0B6C">
            <w:pPr>
              <w:contextualSpacing/>
              <w:rPr>
                <w:szCs w:val="24"/>
                <w:lang w:val="en-GB"/>
              </w:rPr>
            </w:pPr>
            <w:r w:rsidRPr="007F0061">
              <w:rPr>
                <w:szCs w:val="24"/>
                <w:lang w:val="en-GB"/>
              </w:rPr>
              <w:t>422.99</w:t>
            </w:r>
          </w:p>
        </w:tc>
        <w:tc>
          <w:tcPr>
            <w:tcW w:w="1280" w:type="dxa"/>
            <w:tcBorders>
              <w:top w:val="nil"/>
              <w:bottom w:val="single" w:sz="4" w:space="0" w:color="auto"/>
            </w:tcBorders>
          </w:tcPr>
          <w:p w14:paraId="5493849D" w14:textId="77777777" w:rsidR="001E17E9" w:rsidRPr="007F0061" w:rsidRDefault="001E17E9" w:rsidP="002A0B6C">
            <w:pPr>
              <w:contextualSpacing/>
              <w:rPr>
                <w:szCs w:val="24"/>
                <w:lang w:val="en-GB"/>
              </w:rPr>
            </w:pPr>
            <w:r w:rsidRPr="007F0061">
              <w:rPr>
                <w:szCs w:val="24"/>
                <w:lang w:val="en-GB"/>
              </w:rPr>
              <w:t>3.017</w:t>
            </w:r>
          </w:p>
        </w:tc>
        <w:tc>
          <w:tcPr>
            <w:tcW w:w="1280" w:type="dxa"/>
            <w:tcBorders>
              <w:top w:val="nil"/>
              <w:bottom w:val="single" w:sz="4" w:space="0" w:color="auto"/>
            </w:tcBorders>
          </w:tcPr>
          <w:p w14:paraId="3A537039" w14:textId="77777777" w:rsidR="001E17E9" w:rsidRPr="007F0061" w:rsidRDefault="001E17E9" w:rsidP="002A0B6C">
            <w:pPr>
              <w:contextualSpacing/>
              <w:rPr>
                <w:szCs w:val="24"/>
                <w:lang w:val="en-GB"/>
              </w:rPr>
            </w:pPr>
            <w:r w:rsidRPr="007F0061">
              <w:rPr>
                <w:szCs w:val="24"/>
                <w:lang w:val="en-GB"/>
              </w:rPr>
              <w:t>.004</w:t>
            </w:r>
          </w:p>
        </w:tc>
      </w:tr>
      <w:tr w:rsidR="001E17E9" w:rsidRPr="007F0061" w14:paraId="3C8B3DFC" w14:textId="77777777" w:rsidTr="002A0B6C">
        <w:trPr>
          <w:trHeight w:val="20"/>
        </w:trPr>
        <w:tc>
          <w:tcPr>
            <w:tcW w:w="9062" w:type="dxa"/>
            <w:gridSpan w:val="4"/>
            <w:tcBorders>
              <w:top w:val="nil"/>
              <w:bottom w:val="single" w:sz="4" w:space="0" w:color="auto"/>
            </w:tcBorders>
          </w:tcPr>
          <w:p w14:paraId="14708AD8" w14:textId="77777777" w:rsidR="001E17E9" w:rsidRPr="007F0061" w:rsidRDefault="001E17E9" w:rsidP="002A0B6C">
            <w:pPr>
              <w:contextualSpacing/>
              <w:jc w:val="center"/>
              <w:rPr>
                <w:szCs w:val="24"/>
                <w:lang w:val="en-GB"/>
              </w:rPr>
            </w:pPr>
            <w:r w:rsidRPr="007F0061">
              <w:rPr>
                <w:b/>
                <w:bCs/>
                <w:szCs w:val="24"/>
                <w:lang w:val="en-GB"/>
              </w:rPr>
              <w:t>Study 2</w:t>
            </w:r>
          </w:p>
        </w:tc>
      </w:tr>
      <w:tr w:rsidR="001E17E9" w:rsidRPr="007F0061" w14:paraId="4A63C982" w14:textId="77777777" w:rsidTr="002A0B6C">
        <w:trPr>
          <w:trHeight w:val="20"/>
        </w:trPr>
        <w:tc>
          <w:tcPr>
            <w:tcW w:w="5063" w:type="dxa"/>
            <w:tcBorders>
              <w:top w:val="single" w:sz="4" w:space="0" w:color="auto"/>
              <w:bottom w:val="single" w:sz="4" w:space="0" w:color="auto"/>
            </w:tcBorders>
          </w:tcPr>
          <w:p w14:paraId="44D5CB42" w14:textId="77777777" w:rsidR="001E17E9" w:rsidRPr="007F0061" w:rsidRDefault="001E17E9" w:rsidP="002A0B6C">
            <w:pPr>
              <w:contextualSpacing/>
              <w:rPr>
                <w:szCs w:val="24"/>
                <w:lang w:val="en-GB"/>
              </w:rPr>
            </w:pPr>
            <w:r w:rsidRPr="007F0061">
              <w:rPr>
                <w:szCs w:val="24"/>
                <w:lang w:val="en-US"/>
              </w:rPr>
              <w:t>Adj. R</w:t>
            </w:r>
            <w:r w:rsidRPr="007F0061">
              <w:rPr>
                <w:szCs w:val="24"/>
                <w:vertAlign w:val="superscript"/>
                <w:lang w:val="en-US"/>
              </w:rPr>
              <w:t>2</w:t>
            </w:r>
            <w:r w:rsidRPr="007F0061">
              <w:rPr>
                <w:szCs w:val="24"/>
                <w:lang w:val="en-US"/>
              </w:rPr>
              <w:t>=.043</w:t>
            </w:r>
          </w:p>
        </w:tc>
        <w:tc>
          <w:tcPr>
            <w:tcW w:w="1439" w:type="dxa"/>
            <w:tcBorders>
              <w:top w:val="single" w:sz="4" w:space="0" w:color="auto"/>
              <w:bottom w:val="single" w:sz="4" w:space="0" w:color="auto"/>
            </w:tcBorders>
          </w:tcPr>
          <w:p w14:paraId="58E36D3B" w14:textId="77777777" w:rsidR="001E17E9" w:rsidRPr="007F0061" w:rsidRDefault="001E17E9" w:rsidP="002A0B6C">
            <w:pPr>
              <w:contextualSpacing/>
              <w:rPr>
                <w:i/>
                <w:iCs/>
                <w:szCs w:val="24"/>
                <w:lang w:val="en-GB"/>
              </w:rPr>
            </w:pPr>
            <w:r w:rsidRPr="007F0061">
              <w:rPr>
                <w:b/>
                <w:bCs/>
                <w:i/>
                <w:iCs/>
                <w:szCs w:val="24"/>
                <w:lang w:val="en-GB"/>
              </w:rPr>
              <w:t>b</w:t>
            </w:r>
          </w:p>
        </w:tc>
        <w:tc>
          <w:tcPr>
            <w:tcW w:w="1280" w:type="dxa"/>
            <w:tcBorders>
              <w:top w:val="single" w:sz="4" w:space="0" w:color="auto"/>
              <w:bottom w:val="single" w:sz="4" w:space="0" w:color="auto"/>
            </w:tcBorders>
          </w:tcPr>
          <w:p w14:paraId="27E24A80" w14:textId="77777777" w:rsidR="001E17E9" w:rsidRPr="007F0061" w:rsidRDefault="001E17E9" w:rsidP="002A0B6C">
            <w:pPr>
              <w:contextualSpacing/>
              <w:rPr>
                <w:i/>
                <w:iCs/>
                <w:szCs w:val="24"/>
                <w:lang w:val="en-GB"/>
              </w:rPr>
            </w:pPr>
            <w:r w:rsidRPr="007F0061">
              <w:rPr>
                <w:b/>
                <w:bCs/>
                <w:i/>
                <w:iCs/>
                <w:szCs w:val="24"/>
                <w:lang w:val="en-GB"/>
              </w:rPr>
              <w:t>t</w:t>
            </w:r>
          </w:p>
        </w:tc>
        <w:tc>
          <w:tcPr>
            <w:tcW w:w="1280" w:type="dxa"/>
            <w:tcBorders>
              <w:top w:val="single" w:sz="4" w:space="0" w:color="auto"/>
              <w:bottom w:val="single" w:sz="4" w:space="0" w:color="auto"/>
            </w:tcBorders>
          </w:tcPr>
          <w:p w14:paraId="2F50D0B7" w14:textId="77777777" w:rsidR="001E17E9" w:rsidRPr="007F0061" w:rsidRDefault="001E17E9" w:rsidP="002A0B6C">
            <w:pPr>
              <w:contextualSpacing/>
              <w:rPr>
                <w:szCs w:val="24"/>
                <w:lang w:val="en-GB"/>
              </w:rPr>
            </w:pPr>
            <w:r w:rsidRPr="007F0061">
              <w:rPr>
                <w:b/>
                <w:bCs/>
                <w:i/>
                <w:iCs/>
                <w:szCs w:val="24"/>
                <w:lang w:val="en-GB"/>
              </w:rPr>
              <w:t>p</w:t>
            </w:r>
          </w:p>
        </w:tc>
      </w:tr>
      <w:tr w:rsidR="001E17E9" w:rsidRPr="007F0061" w14:paraId="0B27B9B4" w14:textId="77777777" w:rsidTr="002A0B6C">
        <w:trPr>
          <w:trHeight w:val="20"/>
        </w:trPr>
        <w:tc>
          <w:tcPr>
            <w:tcW w:w="5063" w:type="dxa"/>
            <w:tcBorders>
              <w:top w:val="single" w:sz="4" w:space="0" w:color="auto"/>
              <w:bottom w:val="nil"/>
            </w:tcBorders>
          </w:tcPr>
          <w:p w14:paraId="71364F93" w14:textId="77777777" w:rsidR="001E17E9" w:rsidRPr="007F0061" w:rsidRDefault="001E17E9" w:rsidP="002A0B6C">
            <w:pPr>
              <w:contextualSpacing/>
              <w:rPr>
                <w:szCs w:val="24"/>
                <w:lang w:val="en-GB"/>
              </w:rPr>
            </w:pPr>
            <w:r w:rsidRPr="007F0061">
              <w:rPr>
                <w:szCs w:val="24"/>
              </w:rPr>
              <w:t>ZNarcissism</w:t>
            </w:r>
          </w:p>
        </w:tc>
        <w:tc>
          <w:tcPr>
            <w:tcW w:w="1439" w:type="dxa"/>
            <w:tcBorders>
              <w:top w:val="single" w:sz="4" w:space="0" w:color="auto"/>
              <w:bottom w:val="nil"/>
            </w:tcBorders>
          </w:tcPr>
          <w:p w14:paraId="4B97A1F4" w14:textId="77777777" w:rsidR="001E17E9" w:rsidRPr="007F0061" w:rsidRDefault="001E17E9" w:rsidP="002A0B6C">
            <w:pPr>
              <w:contextualSpacing/>
              <w:rPr>
                <w:szCs w:val="24"/>
                <w:lang w:val="en-GB"/>
              </w:rPr>
            </w:pPr>
            <w:r w:rsidRPr="007F0061">
              <w:rPr>
                <w:szCs w:val="24"/>
                <w:lang w:val="en-GB"/>
              </w:rPr>
              <w:t>-190.37</w:t>
            </w:r>
          </w:p>
        </w:tc>
        <w:tc>
          <w:tcPr>
            <w:tcW w:w="1280" w:type="dxa"/>
            <w:tcBorders>
              <w:top w:val="single" w:sz="4" w:space="0" w:color="auto"/>
              <w:bottom w:val="nil"/>
            </w:tcBorders>
          </w:tcPr>
          <w:p w14:paraId="132CE8AE" w14:textId="77777777" w:rsidR="001E17E9" w:rsidRPr="007F0061" w:rsidRDefault="001E17E9" w:rsidP="002A0B6C">
            <w:pPr>
              <w:contextualSpacing/>
              <w:rPr>
                <w:szCs w:val="24"/>
                <w:lang w:val="en-GB"/>
              </w:rPr>
            </w:pPr>
            <w:r w:rsidRPr="007F0061">
              <w:rPr>
                <w:szCs w:val="24"/>
                <w:lang w:val="en-GB"/>
              </w:rPr>
              <w:t>-1.517</w:t>
            </w:r>
          </w:p>
        </w:tc>
        <w:tc>
          <w:tcPr>
            <w:tcW w:w="1280" w:type="dxa"/>
            <w:tcBorders>
              <w:top w:val="single" w:sz="4" w:space="0" w:color="auto"/>
              <w:bottom w:val="nil"/>
            </w:tcBorders>
          </w:tcPr>
          <w:p w14:paraId="3CE72949" w14:textId="77777777" w:rsidR="001E17E9" w:rsidRPr="007F0061" w:rsidRDefault="001E17E9" w:rsidP="002A0B6C">
            <w:pPr>
              <w:contextualSpacing/>
              <w:rPr>
                <w:szCs w:val="24"/>
                <w:lang w:val="en-GB"/>
              </w:rPr>
            </w:pPr>
            <w:r w:rsidRPr="007F0061">
              <w:rPr>
                <w:szCs w:val="24"/>
                <w:lang w:val="en-GB"/>
              </w:rPr>
              <w:t>.133</w:t>
            </w:r>
          </w:p>
        </w:tc>
      </w:tr>
      <w:tr w:rsidR="001E17E9" w:rsidRPr="007F0061" w14:paraId="698EAE01" w14:textId="77777777" w:rsidTr="002A0B6C">
        <w:trPr>
          <w:trHeight w:val="20"/>
        </w:trPr>
        <w:tc>
          <w:tcPr>
            <w:tcW w:w="5063" w:type="dxa"/>
            <w:tcBorders>
              <w:top w:val="nil"/>
              <w:bottom w:val="nil"/>
            </w:tcBorders>
          </w:tcPr>
          <w:p w14:paraId="0E0BDC40" w14:textId="77777777" w:rsidR="001E17E9" w:rsidRPr="007F0061" w:rsidRDefault="001E17E9" w:rsidP="002A0B6C">
            <w:pPr>
              <w:contextualSpacing/>
              <w:rPr>
                <w:szCs w:val="24"/>
                <w:lang w:val="en-GB"/>
              </w:rPr>
            </w:pPr>
            <w:r w:rsidRPr="007F0061">
              <w:rPr>
                <w:szCs w:val="24"/>
                <w:lang w:val="en-GB"/>
              </w:rPr>
              <w:t>ZT1</w:t>
            </w:r>
          </w:p>
        </w:tc>
        <w:tc>
          <w:tcPr>
            <w:tcW w:w="1439" w:type="dxa"/>
            <w:tcBorders>
              <w:top w:val="nil"/>
              <w:bottom w:val="nil"/>
            </w:tcBorders>
          </w:tcPr>
          <w:p w14:paraId="780D3D04" w14:textId="77777777" w:rsidR="001E17E9" w:rsidRPr="007F0061" w:rsidRDefault="001E17E9" w:rsidP="002A0B6C">
            <w:pPr>
              <w:contextualSpacing/>
              <w:rPr>
                <w:szCs w:val="24"/>
                <w:lang w:val="en-GB"/>
              </w:rPr>
            </w:pPr>
            <w:r w:rsidRPr="007F0061">
              <w:rPr>
                <w:szCs w:val="24"/>
                <w:lang w:val="en-GB"/>
              </w:rPr>
              <w:t>-59.48</w:t>
            </w:r>
          </w:p>
        </w:tc>
        <w:tc>
          <w:tcPr>
            <w:tcW w:w="1280" w:type="dxa"/>
            <w:tcBorders>
              <w:top w:val="nil"/>
              <w:bottom w:val="nil"/>
            </w:tcBorders>
          </w:tcPr>
          <w:p w14:paraId="2EEAC461" w14:textId="77777777" w:rsidR="001E17E9" w:rsidRPr="007F0061" w:rsidRDefault="001E17E9" w:rsidP="002A0B6C">
            <w:pPr>
              <w:contextualSpacing/>
              <w:rPr>
                <w:szCs w:val="24"/>
                <w:lang w:val="en-GB"/>
              </w:rPr>
            </w:pPr>
            <w:r w:rsidRPr="007F0061">
              <w:rPr>
                <w:szCs w:val="24"/>
                <w:lang w:val="en-GB"/>
              </w:rPr>
              <w:t>-0.452</w:t>
            </w:r>
          </w:p>
        </w:tc>
        <w:tc>
          <w:tcPr>
            <w:tcW w:w="1280" w:type="dxa"/>
            <w:tcBorders>
              <w:top w:val="nil"/>
              <w:bottom w:val="nil"/>
            </w:tcBorders>
          </w:tcPr>
          <w:p w14:paraId="7F7C95E0" w14:textId="77777777" w:rsidR="001E17E9" w:rsidRPr="007F0061" w:rsidRDefault="001E17E9" w:rsidP="002A0B6C">
            <w:pPr>
              <w:contextualSpacing/>
              <w:rPr>
                <w:szCs w:val="24"/>
                <w:lang w:val="en-GB"/>
              </w:rPr>
            </w:pPr>
            <w:r w:rsidRPr="007F0061">
              <w:rPr>
                <w:szCs w:val="24"/>
                <w:lang w:val="en-GB"/>
              </w:rPr>
              <w:t>.653</w:t>
            </w:r>
          </w:p>
        </w:tc>
      </w:tr>
      <w:tr w:rsidR="001E17E9" w:rsidRPr="007F0061" w14:paraId="2317B578" w14:textId="77777777" w:rsidTr="002A0B6C">
        <w:trPr>
          <w:trHeight w:val="20"/>
        </w:trPr>
        <w:tc>
          <w:tcPr>
            <w:tcW w:w="5063" w:type="dxa"/>
            <w:tcBorders>
              <w:top w:val="nil"/>
              <w:bottom w:val="single" w:sz="4" w:space="0" w:color="auto"/>
            </w:tcBorders>
          </w:tcPr>
          <w:p w14:paraId="21B6517A" w14:textId="77777777" w:rsidR="001E17E9" w:rsidRPr="007F0061" w:rsidRDefault="001E17E9" w:rsidP="002A0B6C">
            <w:pPr>
              <w:contextualSpacing/>
              <w:rPr>
                <w:szCs w:val="24"/>
                <w:lang w:val="en-GB"/>
              </w:rPr>
            </w:pPr>
            <w:r w:rsidRPr="007F0061">
              <w:rPr>
                <w:szCs w:val="24"/>
                <w:lang w:val="en-GB"/>
              </w:rPr>
              <w:t>ZNarcissism *ZT1</w:t>
            </w:r>
          </w:p>
        </w:tc>
        <w:tc>
          <w:tcPr>
            <w:tcW w:w="1439" w:type="dxa"/>
            <w:tcBorders>
              <w:top w:val="nil"/>
              <w:bottom w:val="single" w:sz="4" w:space="0" w:color="auto"/>
            </w:tcBorders>
          </w:tcPr>
          <w:p w14:paraId="6A608B7C" w14:textId="77777777" w:rsidR="001E17E9" w:rsidRPr="007F0061" w:rsidRDefault="001E17E9" w:rsidP="002A0B6C">
            <w:pPr>
              <w:contextualSpacing/>
              <w:rPr>
                <w:szCs w:val="24"/>
                <w:lang w:val="en-GB"/>
              </w:rPr>
            </w:pPr>
            <w:r w:rsidRPr="007F0061">
              <w:rPr>
                <w:szCs w:val="24"/>
                <w:lang w:val="en-GB"/>
              </w:rPr>
              <w:t>240.32</w:t>
            </w:r>
          </w:p>
        </w:tc>
        <w:tc>
          <w:tcPr>
            <w:tcW w:w="1280" w:type="dxa"/>
            <w:tcBorders>
              <w:top w:val="nil"/>
              <w:bottom w:val="single" w:sz="4" w:space="0" w:color="auto"/>
            </w:tcBorders>
          </w:tcPr>
          <w:p w14:paraId="14D40FE8" w14:textId="77777777" w:rsidR="001E17E9" w:rsidRPr="007F0061" w:rsidRDefault="001E17E9" w:rsidP="002A0B6C">
            <w:pPr>
              <w:contextualSpacing/>
              <w:rPr>
                <w:szCs w:val="24"/>
                <w:lang w:val="en-GB"/>
              </w:rPr>
            </w:pPr>
            <w:r w:rsidRPr="007F0061">
              <w:rPr>
                <w:szCs w:val="24"/>
                <w:lang w:val="en-GB"/>
              </w:rPr>
              <w:t>1.819</w:t>
            </w:r>
          </w:p>
        </w:tc>
        <w:tc>
          <w:tcPr>
            <w:tcW w:w="1280" w:type="dxa"/>
            <w:tcBorders>
              <w:top w:val="nil"/>
              <w:bottom w:val="single" w:sz="4" w:space="0" w:color="auto"/>
            </w:tcBorders>
          </w:tcPr>
          <w:p w14:paraId="2672F46D" w14:textId="77777777" w:rsidR="001E17E9" w:rsidRPr="007F0061" w:rsidRDefault="001E17E9" w:rsidP="002A0B6C">
            <w:pPr>
              <w:contextualSpacing/>
              <w:rPr>
                <w:szCs w:val="24"/>
                <w:lang w:val="en-GB"/>
              </w:rPr>
            </w:pPr>
            <w:r w:rsidRPr="007F0061">
              <w:rPr>
                <w:szCs w:val="24"/>
                <w:lang w:val="en-GB"/>
              </w:rPr>
              <w:t>.073</w:t>
            </w:r>
          </w:p>
        </w:tc>
      </w:tr>
      <w:tr w:rsidR="001E17E9" w:rsidRPr="007F0061" w14:paraId="6008691E" w14:textId="77777777" w:rsidTr="002A0B6C">
        <w:trPr>
          <w:trHeight w:val="20"/>
        </w:trPr>
        <w:tc>
          <w:tcPr>
            <w:tcW w:w="5063" w:type="dxa"/>
            <w:tcBorders>
              <w:top w:val="single" w:sz="4" w:space="0" w:color="auto"/>
              <w:bottom w:val="single" w:sz="4" w:space="0" w:color="auto"/>
            </w:tcBorders>
          </w:tcPr>
          <w:p w14:paraId="5F997517" w14:textId="77777777" w:rsidR="001E17E9" w:rsidRPr="007F0061" w:rsidRDefault="001E17E9" w:rsidP="002A0B6C">
            <w:pPr>
              <w:contextualSpacing/>
              <w:rPr>
                <w:szCs w:val="24"/>
                <w:lang w:val="en-GB"/>
              </w:rPr>
            </w:pPr>
            <w:r w:rsidRPr="007F0061">
              <w:rPr>
                <w:szCs w:val="24"/>
                <w:lang w:val="en-US"/>
              </w:rPr>
              <w:t>Adj. R</w:t>
            </w:r>
            <w:r w:rsidRPr="007F0061">
              <w:rPr>
                <w:szCs w:val="24"/>
                <w:vertAlign w:val="superscript"/>
                <w:lang w:val="en-US"/>
              </w:rPr>
              <w:t>2</w:t>
            </w:r>
            <w:r w:rsidRPr="007F0061">
              <w:rPr>
                <w:szCs w:val="24"/>
                <w:lang w:val="en-US"/>
              </w:rPr>
              <w:t>=.098</w:t>
            </w:r>
          </w:p>
        </w:tc>
        <w:tc>
          <w:tcPr>
            <w:tcW w:w="1439" w:type="dxa"/>
            <w:tcBorders>
              <w:top w:val="single" w:sz="4" w:space="0" w:color="auto"/>
              <w:bottom w:val="single" w:sz="4" w:space="0" w:color="auto"/>
            </w:tcBorders>
          </w:tcPr>
          <w:p w14:paraId="1D2DCB8C" w14:textId="77777777" w:rsidR="001E17E9" w:rsidRPr="007F0061" w:rsidRDefault="001E17E9" w:rsidP="002A0B6C">
            <w:pPr>
              <w:contextualSpacing/>
              <w:rPr>
                <w:szCs w:val="24"/>
                <w:lang w:val="en-GB"/>
              </w:rPr>
            </w:pPr>
          </w:p>
        </w:tc>
        <w:tc>
          <w:tcPr>
            <w:tcW w:w="1280" w:type="dxa"/>
            <w:tcBorders>
              <w:top w:val="single" w:sz="4" w:space="0" w:color="auto"/>
              <w:bottom w:val="single" w:sz="4" w:space="0" w:color="auto"/>
            </w:tcBorders>
          </w:tcPr>
          <w:p w14:paraId="00E68BAF" w14:textId="77777777" w:rsidR="001E17E9" w:rsidRPr="007F0061" w:rsidRDefault="001E17E9" w:rsidP="002A0B6C">
            <w:pPr>
              <w:contextualSpacing/>
              <w:rPr>
                <w:szCs w:val="24"/>
                <w:lang w:val="en-GB"/>
              </w:rPr>
            </w:pPr>
          </w:p>
        </w:tc>
        <w:tc>
          <w:tcPr>
            <w:tcW w:w="1280" w:type="dxa"/>
            <w:tcBorders>
              <w:top w:val="single" w:sz="4" w:space="0" w:color="auto"/>
              <w:bottom w:val="single" w:sz="4" w:space="0" w:color="auto"/>
            </w:tcBorders>
          </w:tcPr>
          <w:p w14:paraId="2789798A" w14:textId="77777777" w:rsidR="001E17E9" w:rsidRPr="007F0061" w:rsidRDefault="001E17E9" w:rsidP="002A0B6C">
            <w:pPr>
              <w:contextualSpacing/>
              <w:rPr>
                <w:szCs w:val="24"/>
                <w:lang w:val="en-GB"/>
              </w:rPr>
            </w:pPr>
          </w:p>
        </w:tc>
      </w:tr>
      <w:tr w:rsidR="001E17E9" w:rsidRPr="007F0061" w14:paraId="747B6C6D" w14:textId="77777777" w:rsidTr="002A0B6C">
        <w:trPr>
          <w:trHeight w:val="20"/>
        </w:trPr>
        <w:tc>
          <w:tcPr>
            <w:tcW w:w="5063" w:type="dxa"/>
            <w:tcBorders>
              <w:top w:val="single" w:sz="4" w:space="0" w:color="auto"/>
              <w:bottom w:val="nil"/>
            </w:tcBorders>
          </w:tcPr>
          <w:p w14:paraId="3DB57BE7" w14:textId="77777777" w:rsidR="001E17E9" w:rsidRPr="007F0061" w:rsidRDefault="001E17E9" w:rsidP="002A0B6C">
            <w:pPr>
              <w:contextualSpacing/>
              <w:rPr>
                <w:szCs w:val="24"/>
                <w:lang w:val="en-GB"/>
              </w:rPr>
            </w:pPr>
            <w:r w:rsidRPr="007F0061">
              <w:rPr>
                <w:szCs w:val="24"/>
              </w:rPr>
              <w:t>ZNarcissism</w:t>
            </w:r>
          </w:p>
        </w:tc>
        <w:tc>
          <w:tcPr>
            <w:tcW w:w="1439" w:type="dxa"/>
            <w:tcBorders>
              <w:top w:val="single" w:sz="4" w:space="0" w:color="auto"/>
              <w:bottom w:val="nil"/>
            </w:tcBorders>
          </w:tcPr>
          <w:p w14:paraId="765F2089" w14:textId="77777777" w:rsidR="001E17E9" w:rsidRPr="007F0061" w:rsidRDefault="001E17E9" w:rsidP="002A0B6C">
            <w:pPr>
              <w:contextualSpacing/>
              <w:rPr>
                <w:szCs w:val="24"/>
                <w:lang w:val="en-GB"/>
              </w:rPr>
            </w:pPr>
            <w:r w:rsidRPr="007F0061">
              <w:rPr>
                <w:szCs w:val="24"/>
                <w:lang w:val="en-GB"/>
              </w:rPr>
              <w:t>-210.98</w:t>
            </w:r>
          </w:p>
        </w:tc>
        <w:tc>
          <w:tcPr>
            <w:tcW w:w="1280" w:type="dxa"/>
            <w:tcBorders>
              <w:top w:val="single" w:sz="4" w:space="0" w:color="auto"/>
              <w:bottom w:val="nil"/>
            </w:tcBorders>
          </w:tcPr>
          <w:p w14:paraId="3A701CE2" w14:textId="77777777" w:rsidR="001E17E9" w:rsidRPr="007F0061" w:rsidRDefault="001E17E9" w:rsidP="002A0B6C">
            <w:pPr>
              <w:contextualSpacing/>
              <w:rPr>
                <w:szCs w:val="24"/>
                <w:lang w:val="en-GB"/>
              </w:rPr>
            </w:pPr>
            <w:r w:rsidRPr="007F0061">
              <w:rPr>
                <w:szCs w:val="24"/>
                <w:lang w:val="en-GB"/>
              </w:rPr>
              <w:t>-1.731</w:t>
            </w:r>
          </w:p>
        </w:tc>
        <w:tc>
          <w:tcPr>
            <w:tcW w:w="1280" w:type="dxa"/>
            <w:tcBorders>
              <w:top w:val="single" w:sz="4" w:space="0" w:color="auto"/>
              <w:bottom w:val="nil"/>
            </w:tcBorders>
          </w:tcPr>
          <w:p w14:paraId="7A10E057" w14:textId="77777777" w:rsidR="001E17E9" w:rsidRPr="007F0061" w:rsidRDefault="001E17E9" w:rsidP="002A0B6C">
            <w:pPr>
              <w:contextualSpacing/>
              <w:rPr>
                <w:szCs w:val="24"/>
                <w:lang w:val="en-GB"/>
              </w:rPr>
            </w:pPr>
            <w:r w:rsidRPr="007F0061">
              <w:rPr>
                <w:szCs w:val="24"/>
                <w:lang w:val="en-GB"/>
              </w:rPr>
              <w:t>.087</w:t>
            </w:r>
          </w:p>
        </w:tc>
      </w:tr>
      <w:tr w:rsidR="001E17E9" w:rsidRPr="007F0061" w14:paraId="4591D20D" w14:textId="77777777" w:rsidTr="002A0B6C">
        <w:trPr>
          <w:trHeight w:val="20"/>
        </w:trPr>
        <w:tc>
          <w:tcPr>
            <w:tcW w:w="5063" w:type="dxa"/>
            <w:tcBorders>
              <w:top w:val="nil"/>
              <w:bottom w:val="nil"/>
            </w:tcBorders>
          </w:tcPr>
          <w:p w14:paraId="3DFB977F" w14:textId="77777777" w:rsidR="001E17E9" w:rsidRPr="007F0061" w:rsidRDefault="001E17E9" w:rsidP="002A0B6C">
            <w:pPr>
              <w:contextualSpacing/>
              <w:rPr>
                <w:szCs w:val="24"/>
                <w:lang w:val="en-GB"/>
              </w:rPr>
            </w:pPr>
            <w:r w:rsidRPr="007F0061">
              <w:rPr>
                <w:szCs w:val="24"/>
                <w:lang w:val="en-GB"/>
              </w:rPr>
              <w:t>ZT2</w:t>
            </w:r>
          </w:p>
        </w:tc>
        <w:tc>
          <w:tcPr>
            <w:tcW w:w="1439" w:type="dxa"/>
            <w:tcBorders>
              <w:top w:val="nil"/>
              <w:bottom w:val="nil"/>
            </w:tcBorders>
          </w:tcPr>
          <w:p w14:paraId="77EFAD63" w14:textId="77777777" w:rsidR="001E17E9" w:rsidRPr="007F0061" w:rsidRDefault="001E17E9" w:rsidP="002A0B6C">
            <w:pPr>
              <w:contextualSpacing/>
              <w:rPr>
                <w:szCs w:val="24"/>
                <w:lang w:val="en-GB"/>
              </w:rPr>
            </w:pPr>
            <w:r w:rsidRPr="007F0061">
              <w:rPr>
                <w:szCs w:val="24"/>
                <w:lang w:val="en-GB"/>
              </w:rPr>
              <w:t>-148.94</w:t>
            </w:r>
          </w:p>
        </w:tc>
        <w:tc>
          <w:tcPr>
            <w:tcW w:w="1280" w:type="dxa"/>
            <w:tcBorders>
              <w:top w:val="nil"/>
              <w:bottom w:val="nil"/>
            </w:tcBorders>
          </w:tcPr>
          <w:p w14:paraId="40DBAF64" w14:textId="77777777" w:rsidR="001E17E9" w:rsidRPr="007F0061" w:rsidRDefault="001E17E9" w:rsidP="002A0B6C">
            <w:pPr>
              <w:contextualSpacing/>
              <w:rPr>
                <w:szCs w:val="24"/>
                <w:lang w:val="en-GB"/>
              </w:rPr>
            </w:pPr>
            <w:r w:rsidRPr="007F0061">
              <w:rPr>
                <w:szCs w:val="24"/>
                <w:lang w:val="en-GB"/>
              </w:rPr>
              <w:t>-1.068</w:t>
            </w:r>
          </w:p>
        </w:tc>
        <w:tc>
          <w:tcPr>
            <w:tcW w:w="1280" w:type="dxa"/>
            <w:tcBorders>
              <w:top w:val="nil"/>
              <w:bottom w:val="nil"/>
            </w:tcBorders>
          </w:tcPr>
          <w:p w14:paraId="46E4760E" w14:textId="77777777" w:rsidR="001E17E9" w:rsidRPr="007F0061" w:rsidRDefault="001E17E9" w:rsidP="002A0B6C">
            <w:pPr>
              <w:contextualSpacing/>
              <w:rPr>
                <w:szCs w:val="24"/>
                <w:lang w:val="en-GB"/>
              </w:rPr>
            </w:pPr>
            <w:r w:rsidRPr="007F0061">
              <w:rPr>
                <w:szCs w:val="24"/>
                <w:lang w:val="en-GB"/>
              </w:rPr>
              <w:t>.289</w:t>
            </w:r>
          </w:p>
        </w:tc>
      </w:tr>
      <w:tr w:rsidR="001E17E9" w:rsidRPr="007F0061" w14:paraId="46DC5803" w14:textId="77777777" w:rsidTr="002A0B6C">
        <w:trPr>
          <w:trHeight w:val="20"/>
        </w:trPr>
        <w:tc>
          <w:tcPr>
            <w:tcW w:w="5063" w:type="dxa"/>
            <w:tcBorders>
              <w:top w:val="nil"/>
              <w:bottom w:val="single" w:sz="4" w:space="0" w:color="auto"/>
            </w:tcBorders>
          </w:tcPr>
          <w:p w14:paraId="063403D5" w14:textId="77777777" w:rsidR="001E17E9" w:rsidRPr="007F0061" w:rsidRDefault="001E17E9" w:rsidP="002A0B6C">
            <w:pPr>
              <w:contextualSpacing/>
              <w:rPr>
                <w:szCs w:val="24"/>
                <w:lang w:val="en-GB"/>
              </w:rPr>
            </w:pPr>
            <w:r w:rsidRPr="007F0061">
              <w:rPr>
                <w:szCs w:val="24"/>
                <w:lang w:val="en-GB"/>
              </w:rPr>
              <w:t>ZNarcissism *ZT2</w:t>
            </w:r>
          </w:p>
        </w:tc>
        <w:tc>
          <w:tcPr>
            <w:tcW w:w="1439" w:type="dxa"/>
            <w:tcBorders>
              <w:top w:val="nil"/>
              <w:bottom w:val="single" w:sz="4" w:space="0" w:color="auto"/>
            </w:tcBorders>
          </w:tcPr>
          <w:p w14:paraId="1483C452" w14:textId="77777777" w:rsidR="001E17E9" w:rsidRPr="007F0061" w:rsidRDefault="001E17E9" w:rsidP="002A0B6C">
            <w:pPr>
              <w:contextualSpacing/>
              <w:rPr>
                <w:szCs w:val="24"/>
                <w:lang w:val="en-GB"/>
              </w:rPr>
            </w:pPr>
            <w:r w:rsidRPr="007F0061">
              <w:rPr>
                <w:szCs w:val="24"/>
                <w:lang w:val="en-GB"/>
              </w:rPr>
              <w:t>377.00</w:t>
            </w:r>
          </w:p>
        </w:tc>
        <w:tc>
          <w:tcPr>
            <w:tcW w:w="1280" w:type="dxa"/>
            <w:tcBorders>
              <w:top w:val="nil"/>
              <w:bottom w:val="single" w:sz="4" w:space="0" w:color="auto"/>
            </w:tcBorders>
          </w:tcPr>
          <w:p w14:paraId="1E0F2B46" w14:textId="77777777" w:rsidR="001E17E9" w:rsidRPr="007F0061" w:rsidRDefault="001E17E9" w:rsidP="002A0B6C">
            <w:pPr>
              <w:contextualSpacing/>
              <w:rPr>
                <w:szCs w:val="24"/>
                <w:lang w:val="en-GB"/>
              </w:rPr>
            </w:pPr>
            <w:r w:rsidRPr="007F0061">
              <w:rPr>
                <w:szCs w:val="24"/>
                <w:lang w:val="en-GB"/>
              </w:rPr>
              <w:t>2.865</w:t>
            </w:r>
          </w:p>
        </w:tc>
        <w:tc>
          <w:tcPr>
            <w:tcW w:w="1280" w:type="dxa"/>
            <w:tcBorders>
              <w:top w:val="nil"/>
              <w:bottom w:val="single" w:sz="4" w:space="0" w:color="auto"/>
            </w:tcBorders>
          </w:tcPr>
          <w:p w14:paraId="46FBD9B9" w14:textId="77777777" w:rsidR="001E17E9" w:rsidRPr="007F0061" w:rsidRDefault="001E17E9" w:rsidP="002A0B6C">
            <w:pPr>
              <w:contextualSpacing/>
              <w:rPr>
                <w:szCs w:val="24"/>
                <w:lang w:val="en-GB"/>
              </w:rPr>
            </w:pPr>
            <w:r w:rsidRPr="007F0061">
              <w:rPr>
                <w:szCs w:val="24"/>
                <w:lang w:val="en-GB"/>
              </w:rPr>
              <w:t>.005</w:t>
            </w:r>
          </w:p>
        </w:tc>
      </w:tr>
      <w:tr w:rsidR="001E17E9" w:rsidRPr="007F0061" w14:paraId="5FCA95B1" w14:textId="77777777" w:rsidTr="002A0B6C">
        <w:trPr>
          <w:trHeight w:val="20"/>
        </w:trPr>
        <w:tc>
          <w:tcPr>
            <w:tcW w:w="9062" w:type="dxa"/>
            <w:gridSpan w:val="4"/>
            <w:tcBorders>
              <w:top w:val="single" w:sz="4" w:space="0" w:color="auto"/>
            </w:tcBorders>
          </w:tcPr>
          <w:p w14:paraId="0E2941B6" w14:textId="77777777" w:rsidR="001E17E9" w:rsidRPr="007F0061" w:rsidRDefault="001E17E9" w:rsidP="002A0B6C">
            <w:pPr>
              <w:contextualSpacing/>
              <w:rPr>
                <w:color w:val="000000" w:themeColor="text1"/>
                <w:szCs w:val="24"/>
                <w:lang w:val="en-GB"/>
              </w:rPr>
            </w:pPr>
            <w:r w:rsidRPr="007F0061">
              <w:rPr>
                <w:i/>
                <w:iCs/>
                <w:color w:val="000000" w:themeColor="text1"/>
                <w:szCs w:val="24"/>
                <w:lang w:val="en-GB"/>
              </w:rPr>
              <w:t>Note:</w:t>
            </w:r>
            <w:r w:rsidRPr="007F0061">
              <w:rPr>
                <w:color w:val="000000" w:themeColor="text1"/>
                <w:szCs w:val="24"/>
                <w:lang w:val="en-GB"/>
              </w:rPr>
              <w:t xml:space="preserve"> </w:t>
            </w:r>
            <w:r w:rsidRPr="007F0061">
              <w:rPr>
                <w:rFonts w:asciiTheme="majorBidi" w:hAnsiTheme="majorBidi" w:cstheme="majorBidi"/>
                <w:szCs w:val="24"/>
                <w:lang w:val="en-US"/>
              </w:rPr>
              <w:t xml:space="preserve">ZNarcissism = standardized narcissism, </w:t>
            </w:r>
            <w:r w:rsidRPr="007F0061">
              <w:rPr>
                <w:rFonts w:asciiTheme="majorBidi" w:hAnsiTheme="majorBidi" w:cstheme="majorBidi"/>
                <w:szCs w:val="24"/>
                <w:lang w:val="en-GB"/>
              </w:rPr>
              <w:t xml:space="preserve"> ZT1 = standardized first measurement T, ZT2 = standardized second measurement T </w:t>
            </w:r>
          </w:p>
        </w:tc>
      </w:tr>
    </w:tbl>
    <w:p w14:paraId="79DD9870" w14:textId="77777777" w:rsidR="001E17E9" w:rsidRPr="007F0061" w:rsidRDefault="001E17E9" w:rsidP="001E17E9">
      <w:pPr>
        <w:rPr>
          <w:lang w:val="en-US"/>
        </w:rPr>
      </w:pPr>
    </w:p>
    <w:p w14:paraId="452E0B88" w14:textId="77777777" w:rsidR="001E17E9" w:rsidRPr="007F0061" w:rsidRDefault="001E17E9" w:rsidP="001E17E9">
      <w:pPr>
        <w:rPr>
          <w:lang w:val="en-US"/>
        </w:rPr>
      </w:pPr>
    </w:p>
    <w:p w14:paraId="127D2A37" w14:textId="77777777" w:rsidR="001E17E9" w:rsidRPr="007F0061" w:rsidRDefault="001E17E9" w:rsidP="001E17E9">
      <w:pPr>
        <w:spacing w:line="480" w:lineRule="exact"/>
        <w:ind w:firstLine="709"/>
        <w:rPr>
          <w:rFonts w:asciiTheme="majorBidi" w:hAnsiTheme="majorBidi" w:cstheme="majorBidi"/>
          <w:szCs w:val="24"/>
          <w:lang w:val="en-GB"/>
        </w:rPr>
      </w:pPr>
      <w:r w:rsidRPr="007F0061">
        <w:rPr>
          <w:lang w:val="en-US"/>
        </w:rPr>
        <w:br w:type="page"/>
      </w:r>
    </w:p>
    <w:p w14:paraId="66C9303B" w14:textId="77777777" w:rsidR="001E17E9" w:rsidRPr="007F0061" w:rsidRDefault="001E17E9" w:rsidP="001E17E9">
      <w:pPr>
        <w:spacing w:after="160" w:line="259" w:lineRule="auto"/>
        <w:rPr>
          <w:lang w:val="en-GB"/>
        </w:rPr>
      </w:pPr>
    </w:p>
    <w:p w14:paraId="4F4C46BC" w14:textId="77777777" w:rsidR="001E17E9" w:rsidRPr="007F0061" w:rsidRDefault="001E17E9" w:rsidP="001E17E9">
      <w:pPr>
        <w:rPr>
          <w:rFonts w:asciiTheme="majorBidi" w:hAnsiTheme="majorBidi" w:cstheme="majorBidi"/>
          <w:szCs w:val="24"/>
          <w:shd w:val="clear" w:color="auto" w:fill="FFFFFF"/>
          <w:lang w:val="en-US"/>
        </w:rPr>
      </w:pPr>
      <w:r w:rsidRPr="007F0061">
        <w:rPr>
          <w:rFonts w:asciiTheme="majorBidi" w:hAnsiTheme="majorBidi" w:cstheme="majorBidi"/>
          <w:szCs w:val="24"/>
          <w:shd w:val="clear" w:color="auto" w:fill="FFFFFF"/>
          <w:lang w:val="en-US"/>
        </w:rPr>
        <w:t xml:space="preserve">Table S2 </w:t>
      </w:r>
    </w:p>
    <w:p w14:paraId="3C428B70" w14:textId="77777777" w:rsidR="001E17E9" w:rsidRPr="007F0061" w:rsidRDefault="001E17E9" w:rsidP="001E17E9">
      <w:pPr>
        <w:rPr>
          <w:rFonts w:asciiTheme="majorBidi" w:hAnsiTheme="majorBidi" w:cstheme="majorBidi"/>
          <w:szCs w:val="24"/>
          <w:shd w:val="clear" w:color="auto" w:fill="FFFFFF"/>
          <w:lang w:val="en-US"/>
        </w:rPr>
      </w:pPr>
      <w:r w:rsidRPr="007F0061">
        <w:rPr>
          <w:rFonts w:asciiTheme="majorBidi" w:hAnsiTheme="majorBidi" w:cstheme="majorBidi"/>
          <w:szCs w:val="24"/>
          <w:shd w:val="clear" w:color="auto" w:fill="FFFFFF"/>
          <w:lang w:val="en-US"/>
        </w:rPr>
        <w:t>Parameter Estimates from Logistic Regression of Binary Social Value Orientation (Prosocial vs. Proself). Prosocial was coded as 0 and Proself (i.e. Individualistic or Competitive) as 1.</w:t>
      </w:r>
    </w:p>
    <w:tbl>
      <w:tblPr>
        <w:tblStyle w:val="TableGrid"/>
        <w:tblW w:w="8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839"/>
        <w:gridCol w:w="756"/>
        <w:gridCol w:w="756"/>
        <w:gridCol w:w="479"/>
        <w:gridCol w:w="749"/>
        <w:gridCol w:w="946"/>
        <w:gridCol w:w="857"/>
        <w:gridCol w:w="1030"/>
      </w:tblGrid>
      <w:tr w:rsidR="001E17E9" w:rsidRPr="007F0061" w14:paraId="0267375B" w14:textId="77777777" w:rsidTr="002A0B6C">
        <w:tc>
          <w:tcPr>
            <w:tcW w:w="8964" w:type="dxa"/>
            <w:gridSpan w:val="9"/>
            <w:tcBorders>
              <w:top w:val="single" w:sz="4" w:space="0" w:color="auto"/>
              <w:bottom w:val="single" w:sz="4" w:space="0" w:color="auto"/>
            </w:tcBorders>
          </w:tcPr>
          <w:p w14:paraId="5FEC2C2A" w14:textId="77777777" w:rsidR="001E17E9" w:rsidRPr="007F0061" w:rsidRDefault="001E17E9" w:rsidP="002A0B6C">
            <w:pPr>
              <w:jc w:val="center"/>
              <w:rPr>
                <w:rFonts w:asciiTheme="majorBidi" w:hAnsiTheme="majorBidi" w:cstheme="majorBidi"/>
                <w:shd w:val="clear" w:color="auto" w:fill="FFFFFF"/>
              </w:rPr>
            </w:pPr>
            <w:r w:rsidRPr="007F0061">
              <w:rPr>
                <w:rFonts w:asciiTheme="majorBidi" w:hAnsiTheme="majorBidi" w:cstheme="majorBidi"/>
                <w:b/>
                <w:bCs/>
                <w:lang w:val="en-US"/>
              </w:rPr>
              <w:t>Study 1</w:t>
            </w:r>
          </w:p>
        </w:tc>
      </w:tr>
      <w:tr w:rsidR="001E17E9" w:rsidRPr="007F0061" w14:paraId="19D5FE93" w14:textId="77777777" w:rsidTr="002A0B6C">
        <w:tc>
          <w:tcPr>
            <w:tcW w:w="2552" w:type="dxa"/>
            <w:tcBorders>
              <w:top w:val="single" w:sz="4" w:space="0" w:color="auto"/>
            </w:tcBorders>
          </w:tcPr>
          <w:p w14:paraId="4CC34758" w14:textId="77777777" w:rsidR="001E17E9" w:rsidRPr="007F0061" w:rsidRDefault="001E17E9" w:rsidP="002A0B6C">
            <w:pPr>
              <w:rPr>
                <w:rFonts w:asciiTheme="majorBidi" w:hAnsiTheme="majorBidi" w:cstheme="majorBidi"/>
                <w:lang w:val="en-US"/>
              </w:rPr>
            </w:pPr>
          </w:p>
        </w:tc>
        <w:tc>
          <w:tcPr>
            <w:tcW w:w="839" w:type="dxa"/>
            <w:tcBorders>
              <w:top w:val="single" w:sz="4" w:space="0" w:color="auto"/>
            </w:tcBorders>
          </w:tcPr>
          <w:p w14:paraId="7A94D807" w14:textId="77777777" w:rsidR="001E17E9" w:rsidRPr="007F0061" w:rsidRDefault="001E17E9" w:rsidP="002A0B6C">
            <w:pPr>
              <w:rPr>
                <w:rFonts w:asciiTheme="majorBidi" w:hAnsiTheme="majorBidi" w:cstheme="majorBidi"/>
                <w:i/>
                <w:iCs/>
              </w:rPr>
            </w:pPr>
          </w:p>
        </w:tc>
        <w:tc>
          <w:tcPr>
            <w:tcW w:w="756" w:type="dxa"/>
            <w:tcBorders>
              <w:top w:val="single" w:sz="4" w:space="0" w:color="auto"/>
            </w:tcBorders>
          </w:tcPr>
          <w:p w14:paraId="3B308C50" w14:textId="77777777" w:rsidR="001E17E9" w:rsidRPr="007F0061" w:rsidRDefault="001E17E9" w:rsidP="002A0B6C">
            <w:pPr>
              <w:rPr>
                <w:rFonts w:asciiTheme="majorBidi" w:hAnsiTheme="majorBidi" w:cstheme="majorBidi"/>
                <w:i/>
                <w:iCs/>
                <w:lang w:val="en-US"/>
              </w:rPr>
            </w:pPr>
          </w:p>
        </w:tc>
        <w:tc>
          <w:tcPr>
            <w:tcW w:w="756" w:type="dxa"/>
            <w:tcBorders>
              <w:top w:val="single" w:sz="4" w:space="0" w:color="auto"/>
            </w:tcBorders>
          </w:tcPr>
          <w:p w14:paraId="5083B7FF" w14:textId="77777777" w:rsidR="001E17E9" w:rsidRPr="007F0061" w:rsidRDefault="001E17E9" w:rsidP="002A0B6C">
            <w:pPr>
              <w:rPr>
                <w:rFonts w:asciiTheme="majorBidi" w:hAnsiTheme="majorBidi" w:cstheme="majorBidi"/>
                <w:i/>
                <w:iCs/>
              </w:rPr>
            </w:pPr>
          </w:p>
        </w:tc>
        <w:tc>
          <w:tcPr>
            <w:tcW w:w="479" w:type="dxa"/>
            <w:tcBorders>
              <w:top w:val="single" w:sz="4" w:space="0" w:color="auto"/>
            </w:tcBorders>
          </w:tcPr>
          <w:p w14:paraId="683690CB" w14:textId="77777777" w:rsidR="001E17E9" w:rsidRPr="007F0061" w:rsidRDefault="001E17E9" w:rsidP="002A0B6C">
            <w:pPr>
              <w:rPr>
                <w:rFonts w:asciiTheme="majorBidi" w:hAnsiTheme="majorBidi" w:cstheme="majorBidi"/>
                <w:i/>
                <w:iCs/>
              </w:rPr>
            </w:pPr>
          </w:p>
        </w:tc>
        <w:tc>
          <w:tcPr>
            <w:tcW w:w="749" w:type="dxa"/>
            <w:tcBorders>
              <w:top w:val="single" w:sz="4" w:space="0" w:color="auto"/>
            </w:tcBorders>
          </w:tcPr>
          <w:p w14:paraId="105DAFD0" w14:textId="77777777" w:rsidR="001E17E9" w:rsidRPr="007F0061" w:rsidRDefault="001E17E9" w:rsidP="002A0B6C">
            <w:pPr>
              <w:rPr>
                <w:rFonts w:asciiTheme="majorBidi" w:hAnsiTheme="majorBidi" w:cstheme="majorBidi"/>
                <w:i/>
                <w:iCs/>
              </w:rPr>
            </w:pPr>
          </w:p>
        </w:tc>
        <w:tc>
          <w:tcPr>
            <w:tcW w:w="946" w:type="dxa"/>
            <w:tcBorders>
              <w:top w:val="single" w:sz="4" w:space="0" w:color="auto"/>
            </w:tcBorders>
            <w:vAlign w:val="bottom"/>
          </w:tcPr>
          <w:p w14:paraId="752E7FE6" w14:textId="77777777" w:rsidR="001E17E9" w:rsidRPr="007F0061" w:rsidRDefault="001E17E9" w:rsidP="002A0B6C">
            <w:pPr>
              <w:rPr>
                <w:rFonts w:asciiTheme="majorBidi" w:hAnsiTheme="majorBidi" w:cstheme="majorBidi"/>
                <w:i/>
                <w:iCs/>
              </w:rPr>
            </w:pPr>
          </w:p>
        </w:tc>
        <w:tc>
          <w:tcPr>
            <w:tcW w:w="1887" w:type="dxa"/>
            <w:gridSpan w:val="2"/>
            <w:tcBorders>
              <w:top w:val="single" w:sz="4" w:space="0" w:color="auto"/>
            </w:tcBorders>
            <w:vAlign w:val="bottom"/>
          </w:tcPr>
          <w:p w14:paraId="13ED8362" w14:textId="77777777" w:rsidR="001E17E9" w:rsidRPr="007F0061" w:rsidRDefault="001E17E9" w:rsidP="002A0B6C">
            <w:pPr>
              <w:rPr>
                <w:rFonts w:asciiTheme="majorBidi" w:hAnsiTheme="majorBidi" w:cstheme="majorBidi"/>
                <w:shd w:val="clear" w:color="auto" w:fill="FFFFFF"/>
                <w:lang w:val="en-US"/>
              </w:rPr>
            </w:pPr>
            <w:r w:rsidRPr="007F0061">
              <w:rPr>
                <w:rFonts w:asciiTheme="majorBidi" w:hAnsiTheme="majorBidi" w:cstheme="majorBidi"/>
                <w:lang w:val="en-US"/>
              </w:rPr>
              <w:t>95% confidence interval for Exp(B)</w:t>
            </w:r>
          </w:p>
        </w:tc>
      </w:tr>
      <w:tr w:rsidR="001E17E9" w:rsidRPr="007F0061" w14:paraId="0CFD059D" w14:textId="77777777" w:rsidTr="002A0B6C">
        <w:tc>
          <w:tcPr>
            <w:tcW w:w="2552" w:type="dxa"/>
            <w:tcBorders>
              <w:top w:val="single" w:sz="4" w:space="0" w:color="auto"/>
            </w:tcBorders>
          </w:tcPr>
          <w:p w14:paraId="41941B2E" w14:textId="77777777" w:rsidR="001E17E9" w:rsidRPr="007F0061" w:rsidRDefault="001E17E9" w:rsidP="002A0B6C">
            <w:pPr>
              <w:rPr>
                <w:rFonts w:asciiTheme="majorBidi" w:hAnsiTheme="majorBidi" w:cstheme="majorBidi"/>
                <w:lang w:val="en-US"/>
              </w:rPr>
            </w:pPr>
          </w:p>
        </w:tc>
        <w:tc>
          <w:tcPr>
            <w:tcW w:w="839" w:type="dxa"/>
            <w:tcBorders>
              <w:top w:val="single" w:sz="4" w:space="0" w:color="auto"/>
            </w:tcBorders>
          </w:tcPr>
          <w:p w14:paraId="69E37C04"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i/>
                <w:iCs/>
              </w:rPr>
              <w:t>B</w:t>
            </w:r>
          </w:p>
        </w:tc>
        <w:tc>
          <w:tcPr>
            <w:tcW w:w="756" w:type="dxa"/>
            <w:tcBorders>
              <w:top w:val="single" w:sz="4" w:space="0" w:color="auto"/>
            </w:tcBorders>
          </w:tcPr>
          <w:p w14:paraId="57198A28" w14:textId="77777777" w:rsidR="001E17E9" w:rsidRPr="007F0061" w:rsidRDefault="001E17E9" w:rsidP="002A0B6C">
            <w:pPr>
              <w:rPr>
                <w:rFonts w:asciiTheme="majorBidi" w:hAnsiTheme="majorBidi" w:cstheme="majorBidi"/>
              </w:rPr>
            </w:pPr>
            <w:r w:rsidRPr="007F0061">
              <w:rPr>
                <w:rFonts w:asciiTheme="majorBidi" w:hAnsiTheme="majorBidi" w:cstheme="majorBidi"/>
                <w:i/>
                <w:iCs/>
                <w:lang w:val="en-US"/>
              </w:rPr>
              <w:t>SE</w:t>
            </w:r>
          </w:p>
        </w:tc>
        <w:tc>
          <w:tcPr>
            <w:tcW w:w="756" w:type="dxa"/>
            <w:tcBorders>
              <w:top w:val="single" w:sz="4" w:space="0" w:color="auto"/>
            </w:tcBorders>
          </w:tcPr>
          <w:p w14:paraId="09D5FF2B" w14:textId="77777777" w:rsidR="001E17E9" w:rsidRPr="007F0061" w:rsidRDefault="001E17E9" w:rsidP="002A0B6C">
            <w:pPr>
              <w:rPr>
                <w:rFonts w:asciiTheme="majorBidi" w:hAnsiTheme="majorBidi" w:cstheme="majorBidi"/>
              </w:rPr>
            </w:pPr>
            <w:r w:rsidRPr="007F0061">
              <w:rPr>
                <w:rFonts w:asciiTheme="majorBidi" w:hAnsiTheme="majorBidi" w:cstheme="majorBidi"/>
                <w:i/>
                <w:iCs/>
              </w:rPr>
              <w:t>Wald</w:t>
            </w:r>
          </w:p>
        </w:tc>
        <w:tc>
          <w:tcPr>
            <w:tcW w:w="479" w:type="dxa"/>
            <w:tcBorders>
              <w:top w:val="single" w:sz="4" w:space="0" w:color="auto"/>
            </w:tcBorders>
          </w:tcPr>
          <w:p w14:paraId="71AAD7E7" w14:textId="77777777" w:rsidR="001E17E9" w:rsidRPr="007F0061" w:rsidRDefault="001E17E9" w:rsidP="002A0B6C">
            <w:pPr>
              <w:rPr>
                <w:rFonts w:asciiTheme="majorBidi" w:hAnsiTheme="majorBidi" w:cstheme="majorBidi"/>
              </w:rPr>
            </w:pPr>
            <w:r w:rsidRPr="007F0061">
              <w:rPr>
                <w:rFonts w:asciiTheme="majorBidi" w:hAnsiTheme="majorBidi" w:cstheme="majorBidi"/>
                <w:i/>
                <w:iCs/>
              </w:rPr>
              <w:t>df</w:t>
            </w:r>
          </w:p>
        </w:tc>
        <w:tc>
          <w:tcPr>
            <w:tcW w:w="749" w:type="dxa"/>
            <w:tcBorders>
              <w:top w:val="single" w:sz="4" w:space="0" w:color="auto"/>
            </w:tcBorders>
          </w:tcPr>
          <w:p w14:paraId="4229BD77" w14:textId="77777777" w:rsidR="001E17E9" w:rsidRPr="007F0061" w:rsidRDefault="001E17E9" w:rsidP="002A0B6C">
            <w:pPr>
              <w:rPr>
                <w:rFonts w:asciiTheme="majorBidi" w:hAnsiTheme="majorBidi" w:cstheme="majorBidi"/>
              </w:rPr>
            </w:pPr>
            <w:r w:rsidRPr="007F0061">
              <w:rPr>
                <w:rFonts w:asciiTheme="majorBidi" w:hAnsiTheme="majorBidi" w:cstheme="majorBidi"/>
                <w:i/>
                <w:iCs/>
              </w:rPr>
              <w:t>p</w:t>
            </w:r>
          </w:p>
        </w:tc>
        <w:tc>
          <w:tcPr>
            <w:tcW w:w="946" w:type="dxa"/>
            <w:tcBorders>
              <w:top w:val="single" w:sz="4" w:space="0" w:color="auto"/>
            </w:tcBorders>
            <w:vAlign w:val="bottom"/>
          </w:tcPr>
          <w:p w14:paraId="56566482" w14:textId="77777777" w:rsidR="001E17E9" w:rsidRPr="007F0061" w:rsidRDefault="001E17E9" w:rsidP="002A0B6C">
            <w:pPr>
              <w:rPr>
                <w:rFonts w:asciiTheme="majorBidi" w:hAnsiTheme="majorBidi" w:cstheme="majorBidi"/>
              </w:rPr>
            </w:pPr>
            <w:r w:rsidRPr="007F0061">
              <w:rPr>
                <w:rFonts w:asciiTheme="majorBidi" w:hAnsiTheme="majorBidi" w:cstheme="majorBidi"/>
                <w:i/>
                <w:iCs/>
              </w:rPr>
              <w:t>Exp(B)</w:t>
            </w:r>
          </w:p>
        </w:tc>
        <w:tc>
          <w:tcPr>
            <w:tcW w:w="857" w:type="dxa"/>
            <w:tcBorders>
              <w:top w:val="single" w:sz="4" w:space="0" w:color="auto"/>
            </w:tcBorders>
            <w:vAlign w:val="bottom"/>
          </w:tcPr>
          <w:p w14:paraId="4B5AA6BE" w14:textId="77777777" w:rsidR="001E17E9" w:rsidRPr="007F0061" w:rsidRDefault="001E17E9" w:rsidP="002A0B6C">
            <w:pPr>
              <w:rPr>
                <w:rFonts w:asciiTheme="majorBidi" w:hAnsiTheme="majorBidi" w:cstheme="majorBidi"/>
              </w:rPr>
            </w:pPr>
            <w:r w:rsidRPr="007F0061">
              <w:rPr>
                <w:rFonts w:asciiTheme="majorBidi" w:hAnsiTheme="majorBidi" w:cstheme="majorBidi"/>
                <w:lang w:val="en-US"/>
              </w:rPr>
              <w:t>Lower Bound</w:t>
            </w:r>
          </w:p>
        </w:tc>
        <w:tc>
          <w:tcPr>
            <w:tcW w:w="1030" w:type="dxa"/>
            <w:tcBorders>
              <w:top w:val="single" w:sz="4" w:space="0" w:color="auto"/>
            </w:tcBorders>
          </w:tcPr>
          <w:p w14:paraId="6FBBA6DB" w14:textId="77777777" w:rsidR="001E17E9" w:rsidRPr="007F0061" w:rsidRDefault="001E17E9" w:rsidP="002A0B6C">
            <w:pPr>
              <w:rPr>
                <w:rFonts w:asciiTheme="majorBidi" w:hAnsiTheme="majorBidi" w:cstheme="majorBidi"/>
              </w:rPr>
            </w:pPr>
            <w:r w:rsidRPr="007F0061">
              <w:rPr>
                <w:rFonts w:asciiTheme="majorBidi" w:hAnsiTheme="majorBidi" w:cstheme="majorBidi"/>
                <w:shd w:val="clear" w:color="auto" w:fill="FFFFFF"/>
                <w:lang w:val="en-US"/>
              </w:rPr>
              <w:t>Upper Bound</w:t>
            </w:r>
          </w:p>
        </w:tc>
      </w:tr>
      <w:tr w:rsidR="001E17E9" w:rsidRPr="007F0061" w14:paraId="0D1AACA1" w14:textId="77777777" w:rsidTr="002A0B6C">
        <w:tc>
          <w:tcPr>
            <w:tcW w:w="2552" w:type="dxa"/>
            <w:tcBorders>
              <w:top w:val="single" w:sz="4" w:space="0" w:color="auto"/>
            </w:tcBorders>
          </w:tcPr>
          <w:p w14:paraId="61CD1ACB"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lang w:val="en-US"/>
              </w:rPr>
              <w:t xml:space="preserve">Intercept </w:t>
            </w:r>
          </w:p>
        </w:tc>
        <w:tc>
          <w:tcPr>
            <w:tcW w:w="839" w:type="dxa"/>
            <w:tcBorders>
              <w:top w:val="single" w:sz="4" w:space="0" w:color="auto"/>
            </w:tcBorders>
          </w:tcPr>
          <w:p w14:paraId="1489D7E2"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shd w:val="clear" w:color="auto" w:fill="FFFFFF"/>
              </w:rPr>
              <w:t>0.792</w:t>
            </w:r>
          </w:p>
        </w:tc>
        <w:tc>
          <w:tcPr>
            <w:tcW w:w="756" w:type="dxa"/>
            <w:tcBorders>
              <w:top w:val="single" w:sz="4" w:space="0" w:color="auto"/>
            </w:tcBorders>
          </w:tcPr>
          <w:p w14:paraId="072BAF6E"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0.510</w:t>
            </w:r>
          </w:p>
        </w:tc>
        <w:tc>
          <w:tcPr>
            <w:tcW w:w="756" w:type="dxa"/>
            <w:tcBorders>
              <w:top w:val="single" w:sz="4" w:space="0" w:color="auto"/>
            </w:tcBorders>
          </w:tcPr>
          <w:p w14:paraId="31F5B686"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2.409</w:t>
            </w:r>
          </w:p>
        </w:tc>
        <w:tc>
          <w:tcPr>
            <w:tcW w:w="479" w:type="dxa"/>
            <w:tcBorders>
              <w:top w:val="single" w:sz="4" w:space="0" w:color="auto"/>
            </w:tcBorders>
          </w:tcPr>
          <w:p w14:paraId="3A6808EC"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1</w:t>
            </w:r>
          </w:p>
        </w:tc>
        <w:tc>
          <w:tcPr>
            <w:tcW w:w="749" w:type="dxa"/>
            <w:tcBorders>
              <w:top w:val="single" w:sz="4" w:space="0" w:color="auto"/>
            </w:tcBorders>
          </w:tcPr>
          <w:p w14:paraId="442B2232"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.121</w:t>
            </w:r>
          </w:p>
        </w:tc>
        <w:tc>
          <w:tcPr>
            <w:tcW w:w="946" w:type="dxa"/>
            <w:tcBorders>
              <w:top w:val="single" w:sz="4" w:space="0" w:color="auto"/>
            </w:tcBorders>
          </w:tcPr>
          <w:p w14:paraId="45CBB78C"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 2.207</w:t>
            </w:r>
          </w:p>
        </w:tc>
        <w:tc>
          <w:tcPr>
            <w:tcW w:w="857" w:type="dxa"/>
            <w:tcBorders>
              <w:top w:val="single" w:sz="4" w:space="0" w:color="auto"/>
            </w:tcBorders>
          </w:tcPr>
          <w:p w14:paraId="334D5877"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 </w:t>
            </w:r>
          </w:p>
        </w:tc>
        <w:tc>
          <w:tcPr>
            <w:tcW w:w="1030" w:type="dxa"/>
            <w:tcBorders>
              <w:top w:val="single" w:sz="4" w:space="0" w:color="auto"/>
            </w:tcBorders>
          </w:tcPr>
          <w:p w14:paraId="3947A892"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 </w:t>
            </w:r>
          </w:p>
        </w:tc>
      </w:tr>
      <w:tr w:rsidR="001E17E9" w:rsidRPr="007F0061" w14:paraId="23E4F357" w14:textId="77777777" w:rsidTr="002A0B6C">
        <w:tc>
          <w:tcPr>
            <w:tcW w:w="2552" w:type="dxa"/>
          </w:tcPr>
          <w:p w14:paraId="535D49D2"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T_Mean</w:t>
            </w:r>
          </w:p>
        </w:tc>
        <w:tc>
          <w:tcPr>
            <w:tcW w:w="839" w:type="dxa"/>
          </w:tcPr>
          <w:p w14:paraId="3CE5D302"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-0.006</w:t>
            </w:r>
          </w:p>
        </w:tc>
        <w:tc>
          <w:tcPr>
            <w:tcW w:w="756" w:type="dxa"/>
          </w:tcPr>
          <w:p w14:paraId="57DCC5C6"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0.004</w:t>
            </w:r>
          </w:p>
        </w:tc>
        <w:tc>
          <w:tcPr>
            <w:tcW w:w="756" w:type="dxa"/>
          </w:tcPr>
          <w:p w14:paraId="4B9C12CC"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2.044</w:t>
            </w:r>
          </w:p>
        </w:tc>
        <w:tc>
          <w:tcPr>
            <w:tcW w:w="479" w:type="dxa"/>
          </w:tcPr>
          <w:p w14:paraId="3D89FC18"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1</w:t>
            </w:r>
          </w:p>
        </w:tc>
        <w:tc>
          <w:tcPr>
            <w:tcW w:w="749" w:type="dxa"/>
          </w:tcPr>
          <w:p w14:paraId="7198F257"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.153</w:t>
            </w:r>
          </w:p>
        </w:tc>
        <w:tc>
          <w:tcPr>
            <w:tcW w:w="946" w:type="dxa"/>
          </w:tcPr>
          <w:p w14:paraId="1395FAB4"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0.994</w:t>
            </w:r>
          </w:p>
        </w:tc>
        <w:tc>
          <w:tcPr>
            <w:tcW w:w="857" w:type="dxa"/>
          </w:tcPr>
          <w:p w14:paraId="7BBF920B"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0.986</w:t>
            </w:r>
          </w:p>
        </w:tc>
        <w:tc>
          <w:tcPr>
            <w:tcW w:w="1030" w:type="dxa"/>
          </w:tcPr>
          <w:p w14:paraId="7F52BB36"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1.002</w:t>
            </w:r>
          </w:p>
        </w:tc>
      </w:tr>
      <w:tr w:rsidR="001E17E9" w:rsidRPr="007F0061" w14:paraId="6C541A21" w14:textId="77777777" w:rsidTr="002A0B6C">
        <w:tc>
          <w:tcPr>
            <w:tcW w:w="2552" w:type="dxa"/>
          </w:tcPr>
          <w:p w14:paraId="215819AA"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ZNarcissism</w:t>
            </w:r>
          </w:p>
        </w:tc>
        <w:tc>
          <w:tcPr>
            <w:tcW w:w="839" w:type="dxa"/>
          </w:tcPr>
          <w:p w14:paraId="4BDD460E"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1.487</w:t>
            </w:r>
          </w:p>
        </w:tc>
        <w:tc>
          <w:tcPr>
            <w:tcW w:w="756" w:type="dxa"/>
          </w:tcPr>
          <w:p w14:paraId="02D562E1"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0.552</w:t>
            </w:r>
          </w:p>
        </w:tc>
        <w:tc>
          <w:tcPr>
            <w:tcW w:w="756" w:type="dxa"/>
          </w:tcPr>
          <w:p w14:paraId="4F3EF268"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7.246</w:t>
            </w:r>
          </w:p>
        </w:tc>
        <w:tc>
          <w:tcPr>
            <w:tcW w:w="479" w:type="dxa"/>
          </w:tcPr>
          <w:p w14:paraId="3CE6611E"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1</w:t>
            </w:r>
          </w:p>
        </w:tc>
        <w:tc>
          <w:tcPr>
            <w:tcW w:w="749" w:type="dxa"/>
          </w:tcPr>
          <w:p w14:paraId="6D288480"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.007</w:t>
            </w:r>
          </w:p>
        </w:tc>
        <w:tc>
          <w:tcPr>
            <w:tcW w:w="946" w:type="dxa"/>
          </w:tcPr>
          <w:p w14:paraId="46702314"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4.425</w:t>
            </w:r>
          </w:p>
        </w:tc>
        <w:tc>
          <w:tcPr>
            <w:tcW w:w="857" w:type="dxa"/>
          </w:tcPr>
          <w:p w14:paraId="56FE846A"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1.498</w:t>
            </w:r>
          </w:p>
        </w:tc>
        <w:tc>
          <w:tcPr>
            <w:tcW w:w="1030" w:type="dxa"/>
          </w:tcPr>
          <w:p w14:paraId="7D2AC1A7"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13.068</w:t>
            </w:r>
          </w:p>
        </w:tc>
      </w:tr>
      <w:tr w:rsidR="001E17E9" w:rsidRPr="007F0061" w14:paraId="7DCFDAB2" w14:textId="77777777" w:rsidTr="002A0B6C">
        <w:tc>
          <w:tcPr>
            <w:tcW w:w="2552" w:type="dxa"/>
            <w:tcBorders>
              <w:bottom w:val="single" w:sz="4" w:space="0" w:color="auto"/>
            </w:tcBorders>
          </w:tcPr>
          <w:p w14:paraId="717B4491"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T_Mean * ZNarcissism</w:t>
            </w:r>
          </w:p>
        </w:tc>
        <w:tc>
          <w:tcPr>
            <w:tcW w:w="839" w:type="dxa"/>
            <w:tcBorders>
              <w:bottom w:val="single" w:sz="4" w:space="0" w:color="auto"/>
            </w:tcBorders>
          </w:tcPr>
          <w:p w14:paraId="21027420"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-0.009</w:t>
            </w:r>
          </w:p>
        </w:tc>
        <w:tc>
          <w:tcPr>
            <w:tcW w:w="756" w:type="dxa"/>
            <w:tcBorders>
              <w:bottom w:val="single" w:sz="4" w:space="0" w:color="auto"/>
            </w:tcBorders>
          </w:tcPr>
          <w:p w14:paraId="762DB66E"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0.004</w:t>
            </w:r>
          </w:p>
        </w:tc>
        <w:tc>
          <w:tcPr>
            <w:tcW w:w="756" w:type="dxa"/>
            <w:tcBorders>
              <w:bottom w:val="single" w:sz="4" w:space="0" w:color="auto"/>
            </w:tcBorders>
          </w:tcPr>
          <w:p w14:paraId="52BC8CC0"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4.484</w:t>
            </w:r>
          </w:p>
        </w:tc>
        <w:tc>
          <w:tcPr>
            <w:tcW w:w="479" w:type="dxa"/>
            <w:tcBorders>
              <w:bottom w:val="single" w:sz="4" w:space="0" w:color="auto"/>
            </w:tcBorders>
          </w:tcPr>
          <w:p w14:paraId="26708615"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1</w:t>
            </w:r>
          </w:p>
        </w:tc>
        <w:tc>
          <w:tcPr>
            <w:tcW w:w="749" w:type="dxa"/>
            <w:tcBorders>
              <w:bottom w:val="single" w:sz="4" w:space="0" w:color="auto"/>
            </w:tcBorders>
          </w:tcPr>
          <w:p w14:paraId="45D48F6C"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.034</w:t>
            </w:r>
          </w:p>
        </w:tc>
        <w:tc>
          <w:tcPr>
            <w:tcW w:w="946" w:type="dxa"/>
            <w:tcBorders>
              <w:bottom w:val="single" w:sz="4" w:space="0" w:color="auto"/>
            </w:tcBorders>
          </w:tcPr>
          <w:p w14:paraId="068EFA21"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0.991</w:t>
            </w:r>
          </w:p>
        </w:tc>
        <w:tc>
          <w:tcPr>
            <w:tcW w:w="857" w:type="dxa"/>
            <w:tcBorders>
              <w:bottom w:val="single" w:sz="4" w:space="0" w:color="auto"/>
            </w:tcBorders>
          </w:tcPr>
          <w:p w14:paraId="361E79F0"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0.983</w:t>
            </w:r>
          </w:p>
        </w:tc>
        <w:tc>
          <w:tcPr>
            <w:tcW w:w="1030" w:type="dxa"/>
            <w:tcBorders>
              <w:bottom w:val="single" w:sz="4" w:space="0" w:color="auto"/>
            </w:tcBorders>
          </w:tcPr>
          <w:p w14:paraId="4A38BDA2"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0.999</w:t>
            </w:r>
          </w:p>
        </w:tc>
      </w:tr>
      <w:tr w:rsidR="001E17E9" w:rsidRPr="007F0061" w14:paraId="3E607B1A" w14:textId="77777777" w:rsidTr="002A0B6C">
        <w:tc>
          <w:tcPr>
            <w:tcW w:w="8964" w:type="dxa"/>
            <w:gridSpan w:val="9"/>
            <w:tcBorders>
              <w:bottom w:val="single" w:sz="4" w:space="0" w:color="auto"/>
            </w:tcBorders>
          </w:tcPr>
          <w:p w14:paraId="2A05DF9E" w14:textId="77777777" w:rsidR="001E17E9" w:rsidRPr="007F0061" w:rsidRDefault="001E17E9" w:rsidP="002A0B6C">
            <w:pPr>
              <w:rPr>
                <w:rFonts w:asciiTheme="majorBidi" w:hAnsiTheme="majorBidi" w:cstheme="majorBidi"/>
                <w:lang w:val="en-US"/>
              </w:rPr>
            </w:pPr>
            <w:r w:rsidRPr="007F0061">
              <w:rPr>
                <w:color w:val="000000" w:themeColor="text1"/>
                <w:shd w:val="clear" w:color="auto" w:fill="FFFFFF"/>
                <w:lang w:val="en-US"/>
              </w:rPr>
              <w:t>The model with all the predictors is significantly better than the constant only model [</w:t>
            </w:r>
            <w:r w:rsidRPr="007F0061">
              <w:rPr>
                <w:rStyle w:val="texhtml"/>
                <w:b/>
                <w:bCs/>
                <w:color w:val="000000" w:themeColor="text1"/>
                <w:shd w:val="clear" w:color="auto" w:fill="FFFFFF"/>
              </w:rPr>
              <w:t>χ</w:t>
            </w:r>
            <w:r w:rsidRPr="007F0061">
              <w:rPr>
                <w:rStyle w:val="texhtml"/>
                <w:b/>
                <w:bCs/>
                <w:color w:val="000000" w:themeColor="text1"/>
                <w:shd w:val="clear" w:color="auto" w:fill="FFFFFF"/>
                <w:vertAlign w:val="superscript"/>
                <w:lang w:val="en-US"/>
              </w:rPr>
              <w:t>2</w:t>
            </w:r>
            <w:r w:rsidRPr="007F0061">
              <w:rPr>
                <w:color w:val="000000" w:themeColor="text1"/>
                <w:shd w:val="clear" w:color="auto" w:fill="FFFFFF"/>
                <w:lang w:val="en-US"/>
              </w:rPr>
              <w:t xml:space="preserve"> (3, N = 68) = 11.743, </w:t>
            </w:r>
            <w:r w:rsidRPr="007F0061">
              <w:rPr>
                <w:i/>
                <w:iCs/>
                <w:color w:val="000000" w:themeColor="text1"/>
                <w:shd w:val="clear" w:color="auto" w:fill="FFFFFF"/>
                <w:lang w:val="en-US"/>
              </w:rPr>
              <w:t xml:space="preserve">p </w:t>
            </w:r>
            <w:r w:rsidRPr="007F0061">
              <w:rPr>
                <w:color w:val="000000" w:themeColor="text1"/>
                <w:shd w:val="clear" w:color="auto" w:fill="FFFFFF"/>
                <w:lang w:val="en-US"/>
              </w:rPr>
              <w:t xml:space="preserve">= 0.008]. </w:t>
            </w:r>
            <w:r w:rsidRPr="007F0061">
              <w:rPr>
                <w:color w:val="000000" w:themeColor="text1"/>
                <w:lang w:val="en-US"/>
              </w:rPr>
              <w:t>The model explained between 15.9% (Cox and Snell R</w:t>
            </w:r>
            <w:r w:rsidRPr="007F0061">
              <w:rPr>
                <w:color w:val="000000" w:themeColor="text1"/>
                <w:vertAlign w:val="superscript"/>
                <w:lang w:val="en-US"/>
              </w:rPr>
              <w:t>2</w:t>
            </w:r>
            <w:r w:rsidRPr="007F0061">
              <w:rPr>
                <w:color w:val="000000" w:themeColor="text1"/>
                <w:lang w:val="en-US"/>
              </w:rPr>
              <w:t>) and 21.2% (Nagelkerke R</w:t>
            </w:r>
            <w:r w:rsidRPr="007F0061">
              <w:rPr>
                <w:color w:val="000000" w:themeColor="text1"/>
                <w:vertAlign w:val="superscript"/>
                <w:lang w:val="en-US"/>
              </w:rPr>
              <w:t>2</w:t>
            </w:r>
            <w:r w:rsidRPr="007F0061">
              <w:rPr>
                <w:color w:val="000000" w:themeColor="text1"/>
                <w:lang w:val="en-US"/>
              </w:rPr>
              <w:t xml:space="preserve">) of the variance in the binary SVO and correctly classified 61.8 % of cases. </w:t>
            </w:r>
          </w:p>
        </w:tc>
      </w:tr>
      <w:tr w:rsidR="001E17E9" w:rsidRPr="007F0061" w14:paraId="66A391DA" w14:textId="77777777" w:rsidTr="002A0B6C">
        <w:tc>
          <w:tcPr>
            <w:tcW w:w="8964" w:type="dxa"/>
            <w:gridSpan w:val="9"/>
            <w:tcBorders>
              <w:top w:val="single" w:sz="4" w:space="0" w:color="auto"/>
            </w:tcBorders>
          </w:tcPr>
          <w:p w14:paraId="165F71F5" w14:textId="77777777" w:rsidR="001E17E9" w:rsidRPr="007F0061" w:rsidRDefault="001E17E9" w:rsidP="002A0B6C">
            <w:pPr>
              <w:jc w:val="center"/>
              <w:rPr>
                <w:rFonts w:asciiTheme="majorBidi" w:hAnsiTheme="majorBidi" w:cstheme="majorBidi"/>
              </w:rPr>
            </w:pPr>
            <w:r w:rsidRPr="007F0061">
              <w:rPr>
                <w:rFonts w:asciiTheme="majorBidi" w:hAnsiTheme="majorBidi" w:cstheme="majorBidi"/>
                <w:b/>
                <w:bCs/>
                <w:lang w:val="en-US"/>
              </w:rPr>
              <w:t>Study 2</w:t>
            </w:r>
          </w:p>
        </w:tc>
      </w:tr>
      <w:tr w:rsidR="001E17E9" w:rsidRPr="007F0061" w14:paraId="593F9DB2" w14:textId="77777777" w:rsidTr="002A0B6C">
        <w:tc>
          <w:tcPr>
            <w:tcW w:w="2552" w:type="dxa"/>
            <w:tcBorders>
              <w:top w:val="single" w:sz="4" w:space="0" w:color="auto"/>
            </w:tcBorders>
          </w:tcPr>
          <w:p w14:paraId="2C1F4DD6"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lang w:val="en-US"/>
              </w:rPr>
              <w:t xml:space="preserve">Intercept </w:t>
            </w:r>
          </w:p>
        </w:tc>
        <w:tc>
          <w:tcPr>
            <w:tcW w:w="839" w:type="dxa"/>
            <w:tcBorders>
              <w:top w:val="single" w:sz="4" w:space="0" w:color="auto"/>
            </w:tcBorders>
          </w:tcPr>
          <w:p w14:paraId="47F9C4F6"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-1.380</w:t>
            </w:r>
          </w:p>
        </w:tc>
        <w:tc>
          <w:tcPr>
            <w:tcW w:w="756" w:type="dxa"/>
            <w:tcBorders>
              <w:top w:val="single" w:sz="4" w:space="0" w:color="auto"/>
            </w:tcBorders>
          </w:tcPr>
          <w:p w14:paraId="5405F060"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0.722</w:t>
            </w:r>
          </w:p>
        </w:tc>
        <w:tc>
          <w:tcPr>
            <w:tcW w:w="756" w:type="dxa"/>
            <w:tcBorders>
              <w:top w:val="single" w:sz="4" w:space="0" w:color="auto"/>
            </w:tcBorders>
          </w:tcPr>
          <w:p w14:paraId="02E37902"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3.655</w:t>
            </w:r>
          </w:p>
        </w:tc>
        <w:tc>
          <w:tcPr>
            <w:tcW w:w="479" w:type="dxa"/>
            <w:tcBorders>
              <w:top w:val="single" w:sz="4" w:space="0" w:color="auto"/>
            </w:tcBorders>
          </w:tcPr>
          <w:p w14:paraId="6BA5E4F1"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1</w:t>
            </w:r>
          </w:p>
        </w:tc>
        <w:tc>
          <w:tcPr>
            <w:tcW w:w="749" w:type="dxa"/>
            <w:tcBorders>
              <w:top w:val="single" w:sz="4" w:space="0" w:color="auto"/>
            </w:tcBorders>
          </w:tcPr>
          <w:p w14:paraId="564CD9A1"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.056</w:t>
            </w:r>
          </w:p>
        </w:tc>
        <w:tc>
          <w:tcPr>
            <w:tcW w:w="946" w:type="dxa"/>
            <w:tcBorders>
              <w:top w:val="single" w:sz="4" w:space="0" w:color="auto"/>
            </w:tcBorders>
          </w:tcPr>
          <w:p w14:paraId="5D45CB6E"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0.252</w:t>
            </w:r>
          </w:p>
        </w:tc>
        <w:tc>
          <w:tcPr>
            <w:tcW w:w="857" w:type="dxa"/>
            <w:tcBorders>
              <w:top w:val="single" w:sz="4" w:space="0" w:color="auto"/>
            </w:tcBorders>
          </w:tcPr>
          <w:p w14:paraId="599A21E9"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 </w:t>
            </w:r>
          </w:p>
        </w:tc>
        <w:tc>
          <w:tcPr>
            <w:tcW w:w="1030" w:type="dxa"/>
            <w:tcBorders>
              <w:top w:val="single" w:sz="4" w:space="0" w:color="auto"/>
            </w:tcBorders>
          </w:tcPr>
          <w:p w14:paraId="0913D784"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 </w:t>
            </w:r>
          </w:p>
        </w:tc>
      </w:tr>
      <w:tr w:rsidR="001E17E9" w:rsidRPr="007F0061" w14:paraId="37667B66" w14:textId="77777777" w:rsidTr="002A0B6C">
        <w:tc>
          <w:tcPr>
            <w:tcW w:w="2552" w:type="dxa"/>
          </w:tcPr>
          <w:p w14:paraId="78919F16"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T_Mean</w:t>
            </w:r>
          </w:p>
        </w:tc>
        <w:tc>
          <w:tcPr>
            <w:tcW w:w="839" w:type="dxa"/>
          </w:tcPr>
          <w:p w14:paraId="0590FEA4"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0.008</w:t>
            </w:r>
          </w:p>
        </w:tc>
        <w:tc>
          <w:tcPr>
            <w:tcW w:w="756" w:type="dxa"/>
          </w:tcPr>
          <w:p w14:paraId="26857F92"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0.005</w:t>
            </w:r>
          </w:p>
        </w:tc>
        <w:tc>
          <w:tcPr>
            <w:tcW w:w="756" w:type="dxa"/>
          </w:tcPr>
          <w:p w14:paraId="6A7BBB09"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2.594</w:t>
            </w:r>
          </w:p>
        </w:tc>
        <w:tc>
          <w:tcPr>
            <w:tcW w:w="479" w:type="dxa"/>
          </w:tcPr>
          <w:p w14:paraId="27C32E8C"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1</w:t>
            </w:r>
          </w:p>
        </w:tc>
        <w:tc>
          <w:tcPr>
            <w:tcW w:w="749" w:type="dxa"/>
          </w:tcPr>
          <w:p w14:paraId="05DD8861"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.107</w:t>
            </w:r>
          </w:p>
        </w:tc>
        <w:tc>
          <w:tcPr>
            <w:tcW w:w="946" w:type="dxa"/>
          </w:tcPr>
          <w:p w14:paraId="1EC5AAB6"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1.008</w:t>
            </w:r>
          </w:p>
        </w:tc>
        <w:tc>
          <w:tcPr>
            <w:tcW w:w="857" w:type="dxa"/>
          </w:tcPr>
          <w:p w14:paraId="2032C7CF"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0.998</w:t>
            </w:r>
          </w:p>
        </w:tc>
        <w:tc>
          <w:tcPr>
            <w:tcW w:w="1030" w:type="dxa"/>
          </w:tcPr>
          <w:p w14:paraId="572812CF"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1.017</w:t>
            </w:r>
          </w:p>
        </w:tc>
      </w:tr>
      <w:tr w:rsidR="001E17E9" w:rsidRPr="007F0061" w14:paraId="7379A4DC" w14:textId="77777777" w:rsidTr="002A0B6C">
        <w:tc>
          <w:tcPr>
            <w:tcW w:w="2552" w:type="dxa"/>
          </w:tcPr>
          <w:p w14:paraId="7198B69E"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ZNarcissism</w:t>
            </w:r>
          </w:p>
        </w:tc>
        <w:tc>
          <w:tcPr>
            <w:tcW w:w="839" w:type="dxa"/>
          </w:tcPr>
          <w:p w14:paraId="0AA2BEF1"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2.420</w:t>
            </w:r>
          </w:p>
        </w:tc>
        <w:tc>
          <w:tcPr>
            <w:tcW w:w="756" w:type="dxa"/>
          </w:tcPr>
          <w:p w14:paraId="2083DAA0"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0.787</w:t>
            </w:r>
          </w:p>
        </w:tc>
        <w:tc>
          <w:tcPr>
            <w:tcW w:w="756" w:type="dxa"/>
          </w:tcPr>
          <w:p w14:paraId="7D66F301"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9.463</w:t>
            </w:r>
          </w:p>
        </w:tc>
        <w:tc>
          <w:tcPr>
            <w:tcW w:w="479" w:type="dxa"/>
          </w:tcPr>
          <w:p w14:paraId="7185671E"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1</w:t>
            </w:r>
          </w:p>
        </w:tc>
        <w:tc>
          <w:tcPr>
            <w:tcW w:w="749" w:type="dxa"/>
          </w:tcPr>
          <w:p w14:paraId="25D1F08C"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.002</w:t>
            </w:r>
          </w:p>
        </w:tc>
        <w:tc>
          <w:tcPr>
            <w:tcW w:w="946" w:type="dxa"/>
          </w:tcPr>
          <w:p w14:paraId="0205EE13"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11.245</w:t>
            </w:r>
          </w:p>
        </w:tc>
        <w:tc>
          <w:tcPr>
            <w:tcW w:w="857" w:type="dxa"/>
          </w:tcPr>
          <w:p w14:paraId="388AFFC2"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2.406</w:t>
            </w:r>
          </w:p>
        </w:tc>
        <w:tc>
          <w:tcPr>
            <w:tcW w:w="1030" w:type="dxa"/>
          </w:tcPr>
          <w:p w14:paraId="47827970"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52.547</w:t>
            </w:r>
          </w:p>
        </w:tc>
      </w:tr>
      <w:tr w:rsidR="001E17E9" w:rsidRPr="007F0061" w14:paraId="5F36592C" w14:textId="77777777" w:rsidTr="002A0B6C">
        <w:tc>
          <w:tcPr>
            <w:tcW w:w="2552" w:type="dxa"/>
            <w:tcBorders>
              <w:bottom w:val="single" w:sz="4" w:space="0" w:color="auto"/>
            </w:tcBorders>
          </w:tcPr>
          <w:p w14:paraId="1CB690B3"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T_Mean * ZNarcissism</w:t>
            </w:r>
          </w:p>
        </w:tc>
        <w:tc>
          <w:tcPr>
            <w:tcW w:w="839" w:type="dxa"/>
            <w:tcBorders>
              <w:bottom w:val="single" w:sz="4" w:space="0" w:color="auto"/>
            </w:tcBorders>
          </w:tcPr>
          <w:p w14:paraId="22D9D169"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-0.012</w:t>
            </w:r>
          </w:p>
        </w:tc>
        <w:tc>
          <w:tcPr>
            <w:tcW w:w="756" w:type="dxa"/>
            <w:tcBorders>
              <w:bottom w:val="single" w:sz="4" w:space="0" w:color="auto"/>
            </w:tcBorders>
          </w:tcPr>
          <w:p w14:paraId="19436D55"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0.005</w:t>
            </w:r>
          </w:p>
        </w:tc>
        <w:tc>
          <w:tcPr>
            <w:tcW w:w="756" w:type="dxa"/>
            <w:tcBorders>
              <w:bottom w:val="single" w:sz="4" w:space="0" w:color="auto"/>
            </w:tcBorders>
          </w:tcPr>
          <w:p w14:paraId="4AC61498"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6.075</w:t>
            </w:r>
          </w:p>
        </w:tc>
        <w:tc>
          <w:tcPr>
            <w:tcW w:w="479" w:type="dxa"/>
            <w:tcBorders>
              <w:bottom w:val="single" w:sz="4" w:space="0" w:color="auto"/>
            </w:tcBorders>
          </w:tcPr>
          <w:p w14:paraId="2C10E655"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1</w:t>
            </w:r>
          </w:p>
        </w:tc>
        <w:tc>
          <w:tcPr>
            <w:tcW w:w="749" w:type="dxa"/>
            <w:tcBorders>
              <w:bottom w:val="single" w:sz="4" w:space="0" w:color="auto"/>
            </w:tcBorders>
          </w:tcPr>
          <w:p w14:paraId="1F611FED"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.014</w:t>
            </w:r>
          </w:p>
        </w:tc>
        <w:tc>
          <w:tcPr>
            <w:tcW w:w="946" w:type="dxa"/>
            <w:tcBorders>
              <w:bottom w:val="single" w:sz="4" w:space="0" w:color="auto"/>
            </w:tcBorders>
          </w:tcPr>
          <w:p w14:paraId="6C1280CA"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0.988</w:t>
            </w:r>
          </w:p>
        </w:tc>
        <w:tc>
          <w:tcPr>
            <w:tcW w:w="857" w:type="dxa"/>
            <w:tcBorders>
              <w:bottom w:val="single" w:sz="4" w:space="0" w:color="auto"/>
            </w:tcBorders>
          </w:tcPr>
          <w:p w14:paraId="1CE3C058"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0.978</w:t>
            </w:r>
          </w:p>
        </w:tc>
        <w:tc>
          <w:tcPr>
            <w:tcW w:w="1030" w:type="dxa"/>
            <w:tcBorders>
              <w:bottom w:val="single" w:sz="4" w:space="0" w:color="auto"/>
            </w:tcBorders>
          </w:tcPr>
          <w:p w14:paraId="6856A64A" w14:textId="77777777" w:rsidR="001E17E9" w:rsidRPr="007F0061" w:rsidRDefault="001E17E9" w:rsidP="002A0B6C">
            <w:pPr>
              <w:rPr>
                <w:rFonts w:asciiTheme="majorBidi" w:hAnsiTheme="majorBidi" w:cstheme="majorBidi"/>
                <w:shd w:val="clear" w:color="auto" w:fill="FFFFFF"/>
              </w:rPr>
            </w:pPr>
            <w:r w:rsidRPr="007F0061">
              <w:rPr>
                <w:rFonts w:asciiTheme="majorBidi" w:hAnsiTheme="majorBidi" w:cstheme="majorBidi"/>
              </w:rPr>
              <w:t>0.997</w:t>
            </w:r>
          </w:p>
        </w:tc>
      </w:tr>
      <w:tr w:rsidR="001E17E9" w:rsidRPr="007F0061" w14:paraId="1BD96489" w14:textId="77777777" w:rsidTr="002A0B6C">
        <w:tc>
          <w:tcPr>
            <w:tcW w:w="8964" w:type="dxa"/>
            <w:gridSpan w:val="9"/>
            <w:tcBorders>
              <w:top w:val="single" w:sz="4" w:space="0" w:color="auto"/>
              <w:bottom w:val="single" w:sz="4" w:space="0" w:color="auto"/>
            </w:tcBorders>
          </w:tcPr>
          <w:p w14:paraId="4307C33A" w14:textId="77777777" w:rsidR="001E17E9" w:rsidRPr="007F0061" w:rsidRDefault="001E17E9" w:rsidP="002A0B6C">
            <w:pPr>
              <w:rPr>
                <w:lang w:val="en-US"/>
              </w:rPr>
            </w:pPr>
            <w:r w:rsidRPr="007F0061">
              <w:rPr>
                <w:color w:val="000000" w:themeColor="text1"/>
                <w:shd w:val="clear" w:color="auto" w:fill="FFFFFF"/>
                <w:lang w:val="en-US"/>
              </w:rPr>
              <w:t>The model with all the predictors is significantly better than the constant only model [</w:t>
            </w:r>
            <w:r w:rsidRPr="007F0061">
              <w:rPr>
                <w:rStyle w:val="texhtml"/>
                <w:b/>
                <w:bCs/>
                <w:color w:val="000000" w:themeColor="text1"/>
                <w:shd w:val="clear" w:color="auto" w:fill="FFFFFF"/>
              </w:rPr>
              <w:t>χ</w:t>
            </w:r>
            <w:r w:rsidRPr="007F0061">
              <w:rPr>
                <w:rStyle w:val="texhtml"/>
                <w:b/>
                <w:bCs/>
                <w:color w:val="000000" w:themeColor="text1"/>
                <w:shd w:val="clear" w:color="auto" w:fill="FFFFFF"/>
                <w:vertAlign w:val="superscript"/>
                <w:lang w:val="en-US"/>
              </w:rPr>
              <w:t>2</w:t>
            </w:r>
            <w:r w:rsidRPr="007F0061">
              <w:rPr>
                <w:color w:val="000000" w:themeColor="text1"/>
                <w:shd w:val="clear" w:color="auto" w:fill="FFFFFF"/>
                <w:lang w:val="en-US"/>
              </w:rPr>
              <w:t xml:space="preserve"> (3, N = 83) = 15.719, </w:t>
            </w:r>
            <w:r w:rsidRPr="007F0061">
              <w:rPr>
                <w:i/>
                <w:iCs/>
                <w:color w:val="000000" w:themeColor="text1"/>
                <w:shd w:val="clear" w:color="auto" w:fill="FFFFFF"/>
                <w:lang w:val="en-US"/>
              </w:rPr>
              <w:t xml:space="preserve">p </w:t>
            </w:r>
            <w:r w:rsidRPr="007F0061">
              <w:rPr>
                <w:color w:val="000000" w:themeColor="text1"/>
                <w:shd w:val="clear" w:color="auto" w:fill="FFFFFF"/>
                <w:lang w:val="en-US"/>
              </w:rPr>
              <w:t xml:space="preserve">= 0.001. </w:t>
            </w:r>
            <w:r w:rsidRPr="007F0061">
              <w:rPr>
                <w:color w:val="000000" w:themeColor="text1"/>
                <w:lang w:val="en-US"/>
              </w:rPr>
              <w:t>The model explained between 17,3% (Cox and Snell R</w:t>
            </w:r>
            <w:r w:rsidRPr="007F0061">
              <w:rPr>
                <w:color w:val="000000" w:themeColor="text1"/>
                <w:vertAlign w:val="superscript"/>
                <w:lang w:val="en-US"/>
              </w:rPr>
              <w:t>2</w:t>
            </w:r>
            <w:r w:rsidRPr="007F0061">
              <w:rPr>
                <w:color w:val="000000" w:themeColor="text1"/>
                <w:lang w:val="en-US"/>
              </w:rPr>
              <w:t>) and 23.0% (Nagelkerke R</w:t>
            </w:r>
            <w:r w:rsidRPr="007F0061">
              <w:rPr>
                <w:color w:val="000000" w:themeColor="text1"/>
                <w:vertAlign w:val="superscript"/>
                <w:lang w:val="en-US"/>
              </w:rPr>
              <w:t>2</w:t>
            </w:r>
            <w:r w:rsidRPr="007F0061">
              <w:rPr>
                <w:color w:val="000000" w:themeColor="text1"/>
                <w:lang w:val="en-US"/>
              </w:rPr>
              <w:t xml:space="preserve">) of the variance in the binary SVO and correctly classified 67.5 % of cases. </w:t>
            </w:r>
          </w:p>
        </w:tc>
      </w:tr>
    </w:tbl>
    <w:p w14:paraId="7DF294C9" w14:textId="77777777" w:rsidR="001E17E9" w:rsidRPr="007F0061" w:rsidRDefault="001E17E9" w:rsidP="001E17E9">
      <w:pPr>
        <w:rPr>
          <w:rFonts w:asciiTheme="majorBidi" w:hAnsiTheme="majorBidi" w:cstheme="majorBidi"/>
          <w:szCs w:val="24"/>
          <w:shd w:val="clear" w:color="auto" w:fill="FFFFFF"/>
          <w:lang w:val="en-US"/>
        </w:rPr>
      </w:pPr>
      <w:r w:rsidRPr="007F0061">
        <w:rPr>
          <w:rFonts w:asciiTheme="majorBidi" w:hAnsiTheme="majorBidi" w:cstheme="majorBidi"/>
          <w:i/>
          <w:iCs/>
          <w:szCs w:val="24"/>
          <w:shd w:val="clear" w:color="auto" w:fill="FFFFFF"/>
          <w:lang w:val="en-US"/>
        </w:rPr>
        <w:t>Note.</w:t>
      </w:r>
      <w:r w:rsidRPr="007F0061">
        <w:rPr>
          <w:rFonts w:asciiTheme="majorBidi" w:hAnsiTheme="majorBidi" w:cstheme="majorBidi"/>
          <w:szCs w:val="24"/>
          <w:shd w:val="clear" w:color="auto" w:fill="FFFFFF"/>
          <w:lang w:val="en-US"/>
        </w:rPr>
        <w:t xml:space="preserve"> </w:t>
      </w:r>
      <w:r w:rsidRPr="007F0061">
        <w:rPr>
          <w:rFonts w:asciiTheme="majorBidi" w:hAnsiTheme="majorBidi" w:cstheme="majorBidi"/>
          <w:szCs w:val="24"/>
          <w:lang w:val="en-US"/>
        </w:rPr>
        <w:t xml:space="preserve">ZNarcissism = standardized narcissism, </w:t>
      </w:r>
      <w:r w:rsidRPr="007F0061">
        <w:rPr>
          <w:rFonts w:asciiTheme="majorBidi" w:hAnsiTheme="majorBidi" w:cstheme="majorBidi"/>
          <w:szCs w:val="24"/>
          <w:lang w:val="en-GB"/>
        </w:rPr>
        <w:t>T_mean = mean T (averaged across two measurements).</w:t>
      </w:r>
    </w:p>
    <w:p w14:paraId="5E42EBFD" w14:textId="77777777" w:rsidR="001E17E9" w:rsidRPr="007F0061" w:rsidRDefault="001E17E9" w:rsidP="001E17E9">
      <w:pPr>
        <w:spacing w:after="160" w:line="259" w:lineRule="auto"/>
        <w:rPr>
          <w:lang w:val="en-US"/>
        </w:rPr>
      </w:pPr>
      <w:r w:rsidRPr="007F0061">
        <w:rPr>
          <w:lang w:val="en-US"/>
        </w:rPr>
        <w:br w:type="page"/>
      </w:r>
    </w:p>
    <w:p w14:paraId="4864243F" w14:textId="77777777" w:rsidR="001E17E9" w:rsidRPr="007F0061" w:rsidRDefault="001E17E9" w:rsidP="001E17E9">
      <w:pPr>
        <w:rPr>
          <w:lang w:val="en-US"/>
        </w:rPr>
      </w:pPr>
      <w:r w:rsidRPr="007F0061">
        <w:rPr>
          <w:lang w:val="en-US"/>
        </w:rPr>
        <w:t>Figure S1</w:t>
      </w:r>
    </w:p>
    <w:p w14:paraId="44CF6ED6" w14:textId="77777777" w:rsidR="001E17E9" w:rsidRPr="007F0061" w:rsidRDefault="001E17E9" w:rsidP="001E17E9">
      <w:pPr>
        <w:rPr>
          <w:lang w:val="en-US"/>
        </w:rPr>
      </w:pPr>
    </w:p>
    <w:p w14:paraId="64DBDB6F" w14:textId="77777777" w:rsidR="001E17E9" w:rsidRPr="007F0061" w:rsidRDefault="001E17E9" w:rsidP="001E17E9">
      <w:pPr>
        <w:rPr>
          <w:lang w:val="en-US"/>
        </w:rPr>
      </w:pPr>
      <w:r w:rsidRPr="007F0061">
        <w:rPr>
          <w:lang w:val="en-US"/>
        </w:rPr>
        <w:t>Histograms for mean T in Study 1 (left) and Study 2 (right)</w:t>
      </w:r>
    </w:p>
    <w:p w14:paraId="617E2D67" w14:textId="77777777" w:rsidR="001E17E9" w:rsidRPr="007F0061" w:rsidRDefault="001E17E9" w:rsidP="001E17E9">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E17E9" w:rsidRPr="007F0061" w14:paraId="45357016" w14:textId="77777777" w:rsidTr="002A0B6C">
        <w:tc>
          <w:tcPr>
            <w:tcW w:w="4531" w:type="dxa"/>
          </w:tcPr>
          <w:p w14:paraId="40A0C0D4" w14:textId="77777777" w:rsidR="001E17E9" w:rsidRPr="007F0061" w:rsidRDefault="001E17E9" w:rsidP="002A0B6C">
            <w:pPr>
              <w:rPr>
                <w:rFonts w:asciiTheme="majorBidi" w:hAnsiTheme="majorBidi" w:cstheme="majorBidi"/>
                <w:i/>
                <w:iCs/>
                <w:szCs w:val="24"/>
                <w:lang w:val="en-US"/>
              </w:rPr>
            </w:pPr>
          </w:p>
        </w:tc>
        <w:tc>
          <w:tcPr>
            <w:tcW w:w="4531" w:type="dxa"/>
          </w:tcPr>
          <w:p w14:paraId="72125AE1" w14:textId="77777777" w:rsidR="001E17E9" w:rsidRPr="007F0061" w:rsidRDefault="001E17E9" w:rsidP="002A0B6C">
            <w:pPr>
              <w:rPr>
                <w:rFonts w:asciiTheme="majorBidi" w:hAnsiTheme="majorBidi" w:cstheme="majorBidi"/>
                <w:i/>
                <w:iCs/>
                <w:szCs w:val="24"/>
                <w:lang w:val="en-US"/>
              </w:rPr>
            </w:pPr>
          </w:p>
        </w:tc>
      </w:tr>
    </w:tbl>
    <w:p w14:paraId="2E19C9B2" w14:textId="77777777" w:rsidR="001E17E9" w:rsidRDefault="001E17E9" w:rsidP="001E17E9">
      <w:pPr>
        <w:rPr>
          <w:rFonts w:asciiTheme="majorBidi" w:hAnsiTheme="majorBidi" w:cstheme="majorBidi"/>
          <w:szCs w:val="24"/>
          <w:lang w:val="en-US"/>
        </w:rPr>
      </w:pPr>
      <w:r w:rsidRPr="007F0061">
        <w:rPr>
          <w:rFonts w:asciiTheme="majorBidi" w:hAnsiTheme="majorBidi" w:cstheme="majorBidi"/>
          <w:noProof/>
          <w:szCs w:val="24"/>
          <w:lang w:val="en-US"/>
        </w:rPr>
        <w:drawing>
          <wp:inline distT="0" distB="0" distL="0" distR="0" wp14:anchorId="10010FEA" wp14:editId="13CC4AD1">
            <wp:extent cx="2835000" cy="2268000"/>
            <wp:effectExtent l="0" t="0" r="3810" b="0"/>
            <wp:docPr id="19" name="Graf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a 19"/>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835000" cy="2268000"/>
                    </a:xfrm>
                    <a:prstGeom prst="rect">
                      <a:avLst/>
                    </a:prstGeom>
                  </pic:spPr>
                </pic:pic>
              </a:graphicData>
            </a:graphic>
          </wp:inline>
        </w:drawing>
      </w:r>
      <w:r w:rsidRPr="007F0061">
        <w:rPr>
          <w:rFonts w:asciiTheme="majorBidi" w:hAnsiTheme="majorBidi" w:cstheme="majorBidi"/>
          <w:noProof/>
          <w:szCs w:val="24"/>
          <w:lang w:val="en-US"/>
        </w:rPr>
        <w:drawing>
          <wp:inline distT="0" distB="0" distL="0" distR="0" wp14:anchorId="1F5F005B" wp14:editId="1A9D6107">
            <wp:extent cx="2835000" cy="2268000"/>
            <wp:effectExtent l="0" t="0" r="3810" b="0"/>
            <wp:docPr id="23" name="Graf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a 23"/>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835000" cy="2268000"/>
                    </a:xfrm>
                    <a:prstGeom prst="rect">
                      <a:avLst/>
                    </a:prstGeom>
                  </pic:spPr>
                </pic:pic>
              </a:graphicData>
            </a:graphic>
          </wp:inline>
        </w:drawing>
      </w:r>
    </w:p>
    <w:p w14:paraId="2E5B7301" w14:textId="77777777" w:rsidR="001E17E9" w:rsidRDefault="001E17E9" w:rsidP="001E17E9">
      <w:pPr>
        <w:rPr>
          <w:lang w:val="en-US"/>
        </w:rPr>
      </w:pPr>
    </w:p>
    <w:p w14:paraId="0557AFD4" w14:textId="77777777" w:rsidR="001E17E9" w:rsidRPr="00E64E3F" w:rsidRDefault="001E17E9" w:rsidP="001E17E9">
      <w:pPr>
        <w:rPr>
          <w:lang w:val="en-US"/>
        </w:rPr>
      </w:pPr>
    </w:p>
    <w:p w14:paraId="432929F5" w14:textId="77777777" w:rsidR="00537BF1" w:rsidRPr="00E047EB" w:rsidRDefault="00537BF1" w:rsidP="00924678">
      <w:pPr>
        <w:pStyle w:val="Standard"/>
        <w:rPr>
          <w:lang w:val="en-US"/>
        </w:rPr>
      </w:pPr>
    </w:p>
    <w:sectPr w:rsidR="00537BF1" w:rsidRPr="00E047EB">
      <w:headerReference w:type="default" r:id="rId25"/>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43683" w14:textId="77777777" w:rsidR="009968E8" w:rsidRDefault="009968E8">
      <w:r>
        <w:separator/>
      </w:r>
    </w:p>
  </w:endnote>
  <w:endnote w:type="continuationSeparator" w:id="0">
    <w:p w14:paraId="074B381B" w14:textId="77777777" w:rsidR="009968E8" w:rsidRDefault="0099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EE"/>
    <w:family w:val="swiss"/>
    <w:pitch w:val="variable"/>
    <w:sig w:usb0="8100AAF7" w:usb1="0000807B" w:usb2="00000008" w:usb3="00000000" w:csb0="0000009F" w:csb1="00000000"/>
  </w:font>
  <w:font w:name="Segoe UI">
    <w:panose1 w:val="020B0502040204020203"/>
    <w:charset w:val="EE"/>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F">
    <w:altName w:val="Times New Roman"/>
    <w:charset w:val="00"/>
    <w:family w:val="auto"/>
    <w:pitch w:val="variable"/>
  </w:font>
  <w:font w:name="TimesNewRoman">
    <w:charset w:val="00"/>
    <w:family w:val="auto"/>
    <w:pitch w:val="variable"/>
  </w:font>
  <w:font w:name="CharisSIL">
    <w:altName w:val="Yu Gothic"/>
    <w:charset w:val="00"/>
    <w:family w:val="swiss"/>
    <w:pitch w:val="default"/>
  </w:font>
  <w:font w:name="TimesNewRomanPSMT">
    <w:altName w:val="MS Gothic"/>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DCE53" w14:textId="77777777" w:rsidR="009968E8" w:rsidRDefault="009968E8">
      <w:r>
        <w:rPr>
          <w:color w:val="000000"/>
        </w:rPr>
        <w:separator/>
      </w:r>
    </w:p>
  </w:footnote>
  <w:footnote w:type="continuationSeparator" w:id="0">
    <w:p w14:paraId="63005DF6" w14:textId="77777777" w:rsidR="009968E8" w:rsidRDefault="0099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FAE60" w14:textId="77777777" w:rsidR="00E21EE4" w:rsidRDefault="00B20163">
    <w:pPr>
      <w:pStyle w:val="Header"/>
      <w:jc w:val="right"/>
    </w:pPr>
    <w:r>
      <w:rPr>
        <w:rFonts w:ascii="Times New Roman" w:hAnsi="Times New Roman" w:cs="Times New Roman"/>
        <w:sz w:val="24"/>
        <w:szCs w:val="24"/>
      </w:rPr>
      <w:t>NARCISSISM, TESTOSTERONE, AND GENEROSITY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w:instrText>
    </w:r>
    <w:r>
      <w:rPr>
        <w:rFonts w:ascii="Times New Roman" w:hAnsi="Times New Roman" w:cs="Times New Roman"/>
        <w:sz w:val="24"/>
        <w:szCs w:val="24"/>
      </w:rPr>
      <w:fldChar w:fldCharType="separate"/>
    </w:r>
    <w:r>
      <w:rPr>
        <w:rFonts w:ascii="Times New Roman" w:hAnsi="Times New Roman" w:cs="Times New Roman"/>
        <w:sz w:val="24"/>
        <w:szCs w:val="24"/>
      </w:rPr>
      <w:t>46</w:t>
    </w:r>
    <w:r>
      <w:rPr>
        <w:rFonts w:ascii="Times New Roman" w:hAnsi="Times New Roman" w:cs="Times New Roman"/>
        <w:sz w:val="24"/>
        <w:szCs w:val="24"/>
      </w:rPr>
      <w:fldChar w:fldCharType="end"/>
    </w:r>
  </w:p>
  <w:p w14:paraId="40715FC2" w14:textId="77777777" w:rsidR="00E21EE4" w:rsidRDefault="000525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94C0D"/>
    <w:multiLevelType w:val="multilevel"/>
    <w:tmpl w:val="A6CED4AA"/>
    <w:styleLink w:val="WWNum5"/>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B206DD7"/>
    <w:multiLevelType w:val="hybridMultilevel"/>
    <w:tmpl w:val="1B8632E8"/>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8290FE3"/>
    <w:multiLevelType w:val="multilevel"/>
    <w:tmpl w:val="6E3C872A"/>
    <w:styleLink w:val="WWNum6"/>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3" w15:restartNumberingAfterBreak="0">
    <w:nsid w:val="32466563"/>
    <w:multiLevelType w:val="multilevel"/>
    <w:tmpl w:val="B0543418"/>
    <w:styleLink w:val="WWNum4"/>
    <w:lvl w:ilvl="0">
      <w:numFmt w:val="bullet"/>
      <w:lvlText w:val=""/>
      <w:lvlJc w:val="left"/>
      <w:pPr>
        <w:ind w:left="720" w:hanging="360"/>
      </w:pPr>
      <w:rPr>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4" w15:restartNumberingAfterBreak="0">
    <w:nsid w:val="551F5DD1"/>
    <w:multiLevelType w:val="multilevel"/>
    <w:tmpl w:val="BA9C778E"/>
    <w:styleLink w:val="WWNum2"/>
    <w:lvl w:ilvl="0">
      <w:numFmt w:val="bullet"/>
      <w:lvlText w:val="&gt;"/>
      <w:lvlJc w:val="left"/>
      <w:pPr>
        <w:ind w:left="720" w:hanging="360"/>
      </w:pPr>
    </w:lvl>
    <w:lvl w:ilvl="1">
      <w:numFmt w:val="bullet"/>
      <w:lvlText w:val="&gt;"/>
      <w:lvlJc w:val="left"/>
      <w:pPr>
        <w:ind w:left="1440" w:hanging="360"/>
      </w:pPr>
    </w:lvl>
    <w:lvl w:ilvl="2">
      <w:numFmt w:val="bullet"/>
      <w:lvlText w:val="&gt;"/>
      <w:lvlJc w:val="left"/>
      <w:pPr>
        <w:ind w:left="2160" w:hanging="360"/>
      </w:pPr>
    </w:lvl>
    <w:lvl w:ilvl="3">
      <w:numFmt w:val="bullet"/>
      <w:lvlText w:val="&gt;"/>
      <w:lvlJc w:val="left"/>
      <w:pPr>
        <w:ind w:left="2880" w:hanging="360"/>
      </w:pPr>
    </w:lvl>
    <w:lvl w:ilvl="4">
      <w:numFmt w:val="bullet"/>
      <w:lvlText w:val="&gt;"/>
      <w:lvlJc w:val="left"/>
      <w:pPr>
        <w:ind w:left="3600" w:hanging="360"/>
      </w:pPr>
    </w:lvl>
    <w:lvl w:ilvl="5">
      <w:numFmt w:val="bullet"/>
      <w:lvlText w:val="&gt;"/>
      <w:lvlJc w:val="left"/>
      <w:pPr>
        <w:ind w:left="4320" w:hanging="360"/>
      </w:pPr>
    </w:lvl>
    <w:lvl w:ilvl="6">
      <w:numFmt w:val="bullet"/>
      <w:lvlText w:val="&gt;"/>
      <w:lvlJc w:val="left"/>
      <w:pPr>
        <w:ind w:left="5040" w:hanging="360"/>
      </w:pPr>
    </w:lvl>
    <w:lvl w:ilvl="7">
      <w:numFmt w:val="bullet"/>
      <w:lvlText w:val="&gt;"/>
      <w:lvlJc w:val="left"/>
      <w:pPr>
        <w:ind w:left="5760" w:hanging="360"/>
      </w:pPr>
    </w:lvl>
    <w:lvl w:ilvl="8">
      <w:numFmt w:val="bullet"/>
      <w:lvlText w:val="&gt;"/>
      <w:lvlJc w:val="left"/>
      <w:pPr>
        <w:ind w:left="6480" w:hanging="360"/>
      </w:pPr>
    </w:lvl>
  </w:abstractNum>
  <w:abstractNum w:abstractNumId="5" w15:restartNumberingAfterBreak="0">
    <w:nsid w:val="58160AE2"/>
    <w:multiLevelType w:val="multilevel"/>
    <w:tmpl w:val="5624203C"/>
    <w:styleLink w:val="WWNum10"/>
    <w:lvl w:ilvl="0">
      <w:numFmt w:val="bullet"/>
      <w:lvlText w:val=""/>
      <w:lvlJc w:val="left"/>
      <w:pPr>
        <w:ind w:left="720" w:hanging="360"/>
      </w:pPr>
      <w:rPr>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6" w15:restartNumberingAfterBreak="0">
    <w:nsid w:val="61B22F81"/>
    <w:multiLevelType w:val="multilevel"/>
    <w:tmpl w:val="29A6520A"/>
    <w:styleLink w:val="WWNum8"/>
    <w:lvl w:ilvl="0">
      <w:numFmt w:val="bullet"/>
      <w:lvlText w:val=""/>
      <w:lvlJc w:val="left"/>
      <w:pPr>
        <w:ind w:left="720" w:hanging="360"/>
      </w:pPr>
      <w:rPr>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7" w15:restartNumberingAfterBreak="0">
    <w:nsid w:val="65483C46"/>
    <w:multiLevelType w:val="multilevel"/>
    <w:tmpl w:val="1AD23918"/>
    <w:styleLink w:val="WWNum9"/>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8376078"/>
    <w:multiLevelType w:val="multilevel"/>
    <w:tmpl w:val="60A03500"/>
    <w:styleLink w:val="WWNum1"/>
    <w:lvl w:ilvl="0">
      <w:numFmt w:val="bullet"/>
      <w:lvlText w:val="&gt;"/>
      <w:lvlJc w:val="left"/>
      <w:pPr>
        <w:ind w:left="720" w:hanging="360"/>
      </w:pPr>
    </w:lvl>
    <w:lvl w:ilvl="1">
      <w:numFmt w:val="bullet"/>
      <w:lvlText w:val="&gt;"/>
      <w:lvlJc w:val="left"/>
      <w:pPr>
        <w:ind w:left="1440" w:hanging="360"/>
      </w:pPr>
    </w:lvl>
    <w:lvl w:ilvl="2">
      <w:numFmt w:val="bullet"/>
      <w:lvlText w:val="&gt;"/>
      <w:lvlJc w:val="left"/>
      <w:pPr>
        <w:ind w:left="2160" w:hanging="360"/>
      </w:pPr>
    </w:lvl>
    <w:lvl w:ilvl="3">
      <w:numFmt w:val="bullet"/>
      <w:lvlText w:val="&gt;"/>
      <w:lvlJc w:val="left"/>
      <w:pPr>
        <w:ind w:left="2880" w:hanging="360"/>
      </w:pPr>
    </w:lvl>
    <w:lvl w:ilvl="4">
      <w:numFmt w:val="bullet"/>
      <w:lvlText w:val="&gt;"/>
      <w:lvlJc w:val="left"/>
      <w:pPr>
        <w:ind w:left="3600" w:hanging="360"/>
      </w:pPr>
    </w:lvl>
    <w:lvl w:ilvl="5">
      <w:numFmt w:val="bullet"/>
      <w:lvlText w:val="&gt;"/>
      <w:lvlJc w:val="left"/>
      <w:pPr>
        <w:ind w:left="4320" w:hanging="360"/>
      </w:pPr>
    </w:lvl>
    <w:lvl w:ilvl="6">
      <w:numFmt w:val="bullet"/>
      <w:lvlText w:val="&gt;"/>
      <w:lvlJc w:val="left"/>
      <w:pPr>
        <w:ind w:left="5040" w:hanging="360"/>
      </w:pPr>
    </w:lvl>
    <w:lvl w:ilvl="7">
      <w:numFmt w:val="bullet"/>
      <w:lvlText w:val="&gt;"/>
      <w:lvlJc w:val="left"/>
      <w:pPr>
        <w:ind w:left="5760" w:hanging="360"/>
      </w:pPr>
    </w:lvl>
    <w:lvl w:ilvl="8">
      <w:numFmt w:val="bullet"/>
      <w:lvlText w:val="&gt;"/>
      <w:lvlJc w:val="left"/>
      <w:pPr>
        <w:ind w:left="6480" w:hanging="360"/>
      </w:pPr>
    </w:lvl>
  </w:abstractNum>
  <w:abstractNum w:abstractNumId="9" w15:restartNumberingAfterBreak="0">
    <w:nsid w:val="6A2E426F"/>
    <w:multiLevelType w:val="multilevel"/>
    <w:tmpl w:val="A2F0660E"/>
    <w:styleLink w:val="WWNum7"/>
    <w:lvl w:ilvl="0">
      <w:numFmt w:val="bullet"/>
      <w:lvlText w:val=""/>
      <w:lvlJc w:val="left"/>
      <w:pPr>
        <w:ind w:left="720" w:hanging="360"/>
      </w:pPr>
      <w:rPr>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10" w15:restartNumberingAfterBreak="0">
    <w:nsid w:val="79DE039A"/>
    <w:multiLevelType w:val="multilevel"/>
    <w:tmpl w:val="ACFA99BC"/>
    <w:styleLink w:val="WWNum3"/>
    <w:lvl w:ilvl="0">
      <w:numFmt w:val="bullet"/>
      <w:lvlText w:val=""/>
      <w:lvlJc w:val="left"/>
      <w:pPr>
        <w:ind w:left="720" w:hanging="360"/>
      </w:pPr>
      <w:rPr>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num w:numId="1">
    <w:abstractNumId w:val="8"/>
  </w:num>
  <w:num w:numId="2">
    <w:abstractNumId w:val="4"/>
  </w:num>
  <w:num w:numId="3">
    <w:abstractNumId w:val="10"/>
  </w:num>
  <w:num w:numId="4">
    <w:abstractNumId w:val="3"/>
  </w:num>
  <w:num w:numId="5">
    <w:abstractNumId w:val="0"/>
  </w:num>
  <w:num w:numId="6">
    <w:abstractNumId w:val="2"/>
  </w:num>
  <w:num w:numId="7">
    <w:abstractNumId w:val="9"/>
  </w:num>
  <w:num w:numId="8">
    <w:abstractNumId w:val="6"/>
  </w:num>
  <w:num w:numId="9">
    <w:abstractNumId w:val="7"/>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BF1"/>
    <w:rsid w:val="00033909"/>
    <w:rsid w:val="00042401"/>
    <w:rsid w:val="00052510"/>
    <w:rsid w:val="000A12AF"/>
    <w:rsid w:val="001E17E9"/>
    <w:rsid w:val="00361612"/>
    <w:rsid w:val="00503892"/>
    <w:rsid w:val="00537BF1"/>
    <w:rsid w:val="007F7971"/>
    <w:rsid w:val="00924678"/>
    <w:rsid w:val="009968E8"/>
    <w:rsid w:val="00B20163"/>
    <w:rsid w:val="00E047EB"/>
    <w:rsid w:val="00EE4114"/>
    <w:rsid w:val="00F6383C"/>
  </w:rsids>
  <m:mathPr>
    <m:mathFont m:val="Cambria Math"/>
    <m:brkBin m:val="before"/>
    <m:brkBinSub m:val="--"/>
    <m:smallFrac m:val="0"/>
    <m:dispDef/>
    <m:lMargin m:val="0"/>
    <m:rMargin m:val="0"/>
    <m:defJc m:val="centerGroup"/>
    <m:wrapIndent m:val="1440"/>
    <m:intLim m:val="subSup"/>
    <m:naryLim m:val="undOvr"/>
  </m:mathPr>
  <w:themeFontLang w:val="pl-P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C51A5"/>
  <w15:docId w15:val="{D77AD198-7E52-4C54-9EA7-870325902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pl-PL" w:eastAsia="en-US" w:bidi="ar-SA"/>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Standard"/>
    <w:uiPriority w:val="9"/>
    <w:qFormat/>
    <w:pPr>
      <w:spacing w:before="280" w:after="280" w:line="240" w:lineRule="auto"/>
      <w:outlineLvl w:val="0"/>
    </w:pPr>
    <w:rPr>
      <w:rFonts w:ascii="Times New Roman" w:eastAsia="Times New Roman" w:hAnsi="Times New Roman" w:cs="Times New Roman"/>
      <w:b/>
      <w:bCs/>
      <w:kern w:val="3"/>
      <w:sz w:val="48"/>
      <w:szCs w:val="48"/>
      <w:lang w:eastAsia="pl-PL"/>
    </w:rPr>
  </w:style>
  <w:style w:type="paragraph" w:styleId="Heading2">
    <w:name w:val="heading 2"/>
    <w:basedOn w:val="Standard"/>
    <w:next w:val="Standard"/>
    <w:uiPriority w:val="9"/>
    <w:unhideWhenUsed/>
    <w:qFormat/>
    <w:pPr>
      <w:keepNext/>
      <w:keepLines/>
      <w:spacing w:before="40" w:after="0"/>
      <w:outlineLvl w:val="1"/>
    </w:pPr>
    <w:rPr>
      <w:rFonts w:ascii="Calibri Light" w:eastAsia="DengXian Light" w:hAnsi="Calibri Light" w:cs="Times New Roman"/>
      <w:color w:val="2F5496"/>
      <w:sz w:val="26"/>
      <w:szCs w:val="26"/>
    </w:rPr>
  </w:style>
  <w:style w:type="paragraph" w:styleId="Heading3">
    <w:name w:val="heading 3"/>
    <w:basedOn w:val="Standard"/>
    <w:uiPriority w:val="9"/>
    <w:unhideWhenUsed/>
    <w:qFormat/>
    <w:pPr>
      <w:spacing w:before="280" w:after="280" w:line="240" w:lineRule="auto"/>
      <w:outlineLvl w:val="2"/>
    </w:pPr>
    <w:rPr>
      <w:rFonts w:ascii="Times New Roman" w:eastAsia="Times New Roman" w:hAnsi="Times New Roman" w:cs="Times New Roman"/>
      <w:b/>
      <w:bCs/>
      <w:sz w:val="27"/>
      <w:szCs w:val="27"/>
      <w:lang w:eastAsia="pl-PL"/>
    </w:rPr>
  </w:style>
  <w:style w:type="paragraph" w:styleId="Heading4">
    <w:name w:val="heading 4"/>
    <w:basedOn w:val="Standard"/>
    <w:next w:val="Standard"/>
    <w:uiPriority w:val="9"/>
    <w:unhideWhenUsed/>
    <w:qFormat/>
    <w:pPr>
      <w:keepNext/>
      <w:keepLines/>
      <w:spacing w:before="40" w:after="0"/>
      <w:outlineLvl w:val="3"/>
    </w:pPr>
    <w:rPr>
      <w:rFonts w:ascii="Calibri Light" w:eastAsia="DengXian Light" w:hAnsi="Calibri Light" w:cs="Times New Roman"/>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spacing w:after="160" w:line="249" w:lineRule="auto"/>
    </w:pPr>
  </w:style>
  <w:style w:type="paragraph" w:customStyle="1" w:styleId="Heading">
    <w:name w:val="Heading"/>
    <w:basedOn w:val="Standard"/>
    <w:next w:val="Textbody"/>
    <w:pPr>
      <w:keepNext/>
      <w:spacing w:before="240" w:after="120"/>
    </w:pPr>
    <w:rPr>
      <w:rFonts w:ascii="Liberation Sans" w:eastAsia="Microsoft YaHei" w:hAnsi="Liberation Sans" w:cs="Lucida Sans"/>
      <w:sz w:val="28"/>
      <w:szCs w:val="28"/>
    </w:rPr>
  </w:style>
  <w:style w:type="paragraph" w:customStyle="1" w:styleId="Textbody">
    <w:name w:val="Text body"/>
    <w:basedOn w:val="Standard"/>
    <w:pPr>
      <w:spacing w:after="140" w:line="276" w:lineRule="auto"/>
    </w:pPr>
  </w:style>
  <w:style w:type="paragraph" w:styleId="List">
    <w:name w:val="List"/>
    <w:basedOn w:val="Textbody"/>
    <w:rPr>
      <w:rFonts w:cs="Lucida Sans"/>
      <w:sz w:val="24"/>
    </w:rPr>
  </w:style>
  <w:style w:type="paragraph" w:styleId="Caption">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sz w:val="24"/>
    </w:rPr>
  </w:style>
  <w:style w:type="paragraph" w:styleId="CommentText">
    <w:name w:val="annotation text"/>
    <w:basedOn w:val="Standard"/>
    <w:pPr>
      <w:spacing w:after="200" w:line="240" w:lineRule="auto"/>
    </w:pPr>
    <w:rPr>
      <w:rFonts w:cs="Times New Roman"/>
      <w:sz w:val="20"/>
      <w:szCs w:val="20"/>
    </w:rPr>
  </w:style>
  <w:style w:type="paragraph" w:styleId="BalloonText">
    <w:name w:val="Balloon Text"/>
    <w:basedOn w:val="Standard"/>
    <w:pPr>
      <w:spacing w:after="0" w:line="240" w:lineRule="auto"/>
    </w:pPr>
    <w:rPr>
      <w:rFonts w:ascii="Segoe UI" w:eastAsia="Segoe UI" w:hAnsi="Segoe UI" w:cs="Segoe UI"/>
      <w:sz w:val="18"/>
      <w:szCs w:val="18"/>
    </w:rPr>
  </w:style>
  <w:style w:type="paragraph" w:styleId="CommentSubject">
    <w:name w:val="annotation subject"/>
    <w:basedOn w:val="CommentText"/>
    <w:next w:val="CommentText"/>
    <w:pPr>
      <w:spacing w:after="160"/>
    </w:pPr>
    <w:rPr>
      <w:rFonts w:cs="Arial"/>
      <w:b/>
      <w:bCs/>
    </w:rPr>
  </w:style>
  <w:style w:type="paragraph" w:customStyle="1" w:styleId="Default">
    <w:name w:val="Default"/>
    <w:pPr>
      <w:widowControl/>
      <w:suppressAutoHyphens/>
    </w:pPr>
    <w:rPr>
      <w:rFonts w:ascii="Times New Roman" w:eastAsia="Times New Roman" w:hAnsi="Times New Roman" w:cs="Times New Roman"/>
      <w:color w:val="000000"/>
      <w:sz w:val="24"/>
      <w:szCs w:val="24"/>
    </w:rPr>
  </w:style>
  <w:style w:type="paragraph" w:styleId="NormalWeb">
    <w:name w:val="Normal (Web)"/>
    <w:basedOn w:val="Standard"/>
    <w:pPr>
      <w:spacing w:before="280" w:after="280" w:line="240" w:lineRule="auto"/>
    </w:pPr>
    <w:rPr>
      <w:rFonts w:ascii="Times New Roman" w:eastAsia="DengXian" w:hAnsi="Times New Roman" w:cs="Times New Roman"/>
      <w:sz w:val="24"/>
      <w:szCs w:val="24"/>
      <w:lang w:eastAsia="pl-PL"/>
    </w:rPr>
  </w:style>
  <w:style w:type="paragraph" w:customStyle="1" w:styleId="c-author-listitem">
    <w:name w:val="c-author-list__item"/>
    <w:basedOn w:val="Standard"/>
    <w:pPr>
      <w:spacing w:before="280" w:after="280" w:line="240" w:lineRule="auto"/>
    </w:pPr>
    <w:rPr>
      <w:rFonts w:ascii="Times New Roman" w:eastAsia="Times New Roman" w:hAnsi="Times New Roman" w:cs="Times New Roman"/>
      <w:sz w:val="24"/>
      <w:szCs w:val="24"/>
      <w:lang w:eastAsia="pl-PL"/>
    </w:rPr>
  </w:style>
  <w:style w:type="paragraph" w:styleId="ListParagraph">
    <w:name w:val="List Paragraph"/>
    <w:basedOn w:val="Standard"/>
    <w:uiPriority w:val="34"/>
    <w:qFormat/>
    <w:pPr>
      <w:ind w:left="720"/>
      <w:contextualSpacing/>
    </w:pPr>
  </w:style>
  <w:style w:type="paragraph" w:customStyle="1" w:styleId="HeaderandFooter">
    <w:name w:val="Header and Footer"/>
    <w:basedOn w:val="Standard"/>
  </w:style>
  <w:style w:type="paragraph" w:styleId="Header">
    <w:name w:val="header"/>
    <w:basedOn w:val="Normal"/>
    <w:pPr>
      <w:tabs>
        <w:tab w:val="center" w:pos="4513"/>
        <w:tab w:val="right" w:pos="9026"/>
      </w:tabs>
      <w:suppressAutoHyphens w:val="0"/>
    </w:pPr>
  </w:style>
  <w:style w:type="paragraph" w:styleId="Footer">
    <w:name w:val="footer"/>
    <w:basedOn w:val="Standard"/>
    <w:pPr>
      <w:tabs>
        <w:tab w:val="center" w:pos="4513"/>
        <w:tab w:val="right" w:pos="9026"/>
      </w:tabs>
      <w:spacing w:after="0" w:line="240" w:lineRule="auto"/>
    </w:pPr>
  </w:style>
  <w:style w:type="paragraph" w:customStyle="1" w:styleId="Standarduser">
    <w:name w:val="Standard (user)"/>
    <w:pPr>
      <w:widowControl/>
      <w:suppressAutoHyphens/>
      <w:spacing w:after="200" w:line="276" w:lineRule="auto"/>
    </w:pPr>
    <w:rPr>
      <w:rFonts w:cs="F"/>
    </w:rPr>
  </w:style>
  <w:style w:type="paragraph" w:customStyle="1" w:styleId="Footnote">
    <w:name w:val="Footnote"/>
    <w:basedOn w:val="Standard"/>
    <w:pPr>
      <w:widowControl w:val="0"/>
      <w:spacing w:after="0" w:line="240" w:lineRule="auto"/>
    </w:pPr>
    <w:rPr>
      <w:rFonts w:cs="F"/>
      <w:sz w:val="20"/>
      <w:szCs w:val="20"/>
    </w:rPr>
  </w:style>
  <w:style w:type="paragraph" w:styleId="Revision">
    <w:name w:val="Revision"/>
    <w:pPr>
      <w:widowControl/>
      <w:suppressAutoHyphens/>
    </w:pPr>
  </w:style>
  <w:style w:type="paragraph" w:customStyle="1" w:styleId="dx-doi">
    <w:name w:val="dx-doi"/>
    <w:basedOn w:val="Standard"/>
    <w:pPr>
      <w:spacing w:before="280" w:after="280" w:line="240" w:lineRule="auto"/>
    </w:pPr>
    <w:rPr>
      <w:rFonts w:ascii="Times New Roman" w:eastAsia="Times New Roman" w:hAnsi="Times New Roman" w:cs="Times New Roman"/>
      <w:sz w:val="24"/>
      <w:szCs w:val="24"/>
      <w:lang w:eastAsia="pl-PL"/>
    </w:rPr>
  </w:style>
  <w:style w:type="paragraph" w:customStyle="1" w:styleId="Framecontents">
    <w:name w:val="Frame contents"/>
    <w:basedOn w:val="Standard"/>
  </w:style>
  <w:style w:type="paragraph" w:customStyle="1" w:styleId="TableContents">
    <w:name w:val="Table Contents"/>
    <w:basedOn w:val="Standard"/>
    <w:pPr>
      <w:widowControl w:val="0"/>
      <w:suppressLineNumbers/>
    </w:pPr>
  </w:style>
  <w:style w:type="character" w:customStyle="1" w:styleId="TekstkomentarzaZnak">
    <w:name w:val="Tekst komentarza Znak"/>
    <w:basedOn w:val="DefaultParagraphFont"/>
    <w:rPr>
      <w:rFonts w:ascii="Calibri" w:eastAsia="Calibri" w:hAnsi="Calibri" w:cs="Times New Roman"/>
      <w:sz w:val="20"/>
      <w:szCs w:val="20"/>
    </w:rPr>
  </w:style>
  <w:style w:type="character" w:customStyle="1" w:styleId="TekstdymkaZnak">
    <w:name w:val="Tekst dymka Znak"/>
    <w:basedOn w:val="DefaultParagraphFont"/>
    <w:rPr>
      <w:rFonts w:ascii="Segoe UI" w:eastAsia="Segoe UI" w:hAnsi="Segoe UI" w:cs="Segoe UI"/>
      <w:sz w:val="18"/>
      <w:szCs w:val="18"/>
    </w:rPr>
  </w:style>
  <w:style w:type="character" w:styleId="CommentReference">
    <w:name w:val="annotation reference"/>
    <w:basedOn w:val="DefaultParagraphFont"/>
    <w:rPr>
      <w:sz w:val="16"/>
      <w:szCs w:val="16"/>
    </w:rPr>
  </w:style>
  <w:style w:type="character" w:customStyle="1" w:styleId="Internetlink">
    <w:name w:val="Internet link"/>
    <w:rPr>
      <w:color w:val="0000FF"/>
      <w:u w:val="single"/>
    </w:rPr>
  </w:style>
  <w:style w:type="character" w:customStyle="1" w:styleId="TematkomentarzaZnak">
    <w:name w:val="Temat komentarza Znak"/>
    <w:basedOn w:val="TekstkomentarzaZnak"/>
    <w:rPr>
      <w:rFonts w:ascii="Calibri" w:eastAsia="Calibri" w:hAnsi="Calibri" w:cs="Times New Roman"/>
      <w:b/>
      <w:bCs/>
      <w:sz w:val="20"/>
      <w:szCs w:val="20"/>
    </w:rPr>
  </w:style>
  <w:style w:type="character" w:customStyle="1" w:styleId="VisitedInternetLink">
    <w:name w:val="Visited Internet Link"/>
    <w:basedOn w:val="DefaultParagraphFont"/>
    <w:rPr>
      <w:color w:val="954F72"/>
      <w:u w:val="single"/>
    </w:rPr>
  </w:style>
  <w:style w:type="character" w:customStyle="1" w:styleId="Nierozpoznanawzmianka1">
    <w:name w:val="Nierozpoznana wzmianka1"/>
    <w:basedOn w:val="DefaultParagraphFont"/>
    <w:rPr>
      <w:color w:val="605E5C"/>
      <w:shd w:val="clear" w:color="auto" w:fill="E1DFDD"/>
    </w:rPr>
  </w:style>
  <w:style w:type="character" w:customStyle="1" w:styleId="Nagwek1Znak">
    <w:name w:val="Nagłówek 1 Znak"/>
    <w:basedOn w:val="DefaultParagraphFont"/>
    <w:rPr>
      <w:rFonts w:ascii="Times New Roman" w:eastAsia="Times New Roman" w:hAnsi="Times New Roman" w:cs="Times New Roman"/>
      <w:b/>
      <w:bCs/>
      <w:kern w:val="3"/>
      <w:sz w:val="48"/>
      <w:szCs w:val="48"/>
      <w:lang w:eastAsia="pl-PL"/>
    </w:rPr>
  </w:style>
  <w:style w:type="character" w:customStyle="1" w:styleId="title-text">
    <w:name w:val="title-text"/>
    <w:basedOn w:val="DefaultParagraphFont"/>
  </w:style>
  <w:style w:type="character" w:customStyle="1" w:styleId="Nagwek3Znak">
    <w:name w:val="Nagłówek 3 Znak"/>
    <w:basedOn w:val="DefaultParagraphFont"/>
    <w:rPr>
      <w:rFonts w:ascii="Times New Roman" w:eastAsia="Times New Roman" w:hAnsi="Times New Roman" w:cs="Times New Roman"/>
      <w:b/>
      <w:bCs/>
      <w:sz w:val="27"/>
      <w:szCs w:val="27"/>
      <w:lang w:eastAsia="pl-PL"/>
    </w:rPr>
  </w:style>
  <w:style w:type="character" w:styleId="Emphasis">
    <w:name w:val="Emphasis"/>
    <w:basedOn w:val="DefaultParagraphFont"/>
    <w:rPr>
      <w:i/>
      <w:iCs/>
    </w:rPr>
  </w:style>
  <w:style w:type="character" w:customStyle="1" w:styleId="Nierozpoznanawzmianka11">
    <w:name w:val="Nierozpoznana wzmianka11"/>
    <w:basedOn w:val="DefaultParagraphFont"/>
    <w:rPr>
      <w:color w:val="605E5C"/>
      <w:shd w:val="clear" w:color="auto" w:fill="E1DFDD"/>
    </w:rPr>
  </w:style>
  <w:style w:type="character" w:customStyle="1" w:styleId="doi">
    <w:name w:val="doi"/>
    <w:basedOn w:val="DefaultParagraphFont"/>
  </w:style>
  <w:style w:type="character" w:customStyle="1" w:styleId="slug-doi">
    <w:name w:val="slug-doi"/>
  </w:style>
  <w:style w:type="character" w:customStyle="1" w:styleId="identifier">
    <w:name w:val="identifier"/>
    <w:basedOn w:val="DefaultParagraphFont"/>
  </w:style>
  <w:style w:type="character" w:customStyle="1" w:styleId="NagwekZnak">
    <w:name w:val="Nagłówek Znak"/>
    <w:basedOn w:val="DefaultParagraphFont"/>
  </w:style>
  <w:style w:type="character" w:customStyle="1" w:styleId="StopkaZnak">
    <w:name w:val="Stopka Znak"/>
    <w:basedOn w:val="DefaultParagraphFont"/>
  </w:style>
  <w:style w:type="character" w:customStyle="1" w:styleId="Domylnaczcionkaakapitu1">
    <w:name w:val="Domyślna czcionka akapitu1"/>
  </w:style>
  <w:style w:type="character" w:customStyle="1" w:styleId="Nierozpoznanawzmianka2">
    <w:name w:val="Nierozpoznana wzmianka2"/>
    <w:basedOn w:val="DefaultParagraphFont"/>
    <w:rPr>
      <w:color w:val="605E5C"/>
      <w:shd w:val="clear" w:color="auto" w:fill="E1DFDD"/>
    </w:rPr>
  </w:style>
  <w:style w:type="character" w:customStyle="1" w:styleId="Uwydatnienie1">
    <w:name w:val="Uwydatnienie1"/>
    <w:rPr>
      <w:i/>
      <w:iCs/>
    </w:rPr>
  </w:style>
  <w:style w:type="character" w:customStyle="1" w:styleId="Internetlinkuser">
    <w:name w:val="Internet link (user)"/>
    <w:rPr>
      <w:color w:val="0000FF"/>
      <w:u w:val="single"/>
    </w:rPr>
  </w:style>
  <w:style w:type="character" w:customStyle="1" w:styleId="TekstprzypisudolnegoZnak">
    <w:name w:val="Tekst przypisu dolnego Znak"/>
    <w:basedOn w:val="DefaultParagraphFont"/>
    <w:rPr>
      <w:rFonts w:ascii="Calibri" w:eastAsia="Calibri" w:hAnsi="Calibri" w:cs="F"/>
      <w:sz w:val="20"/>
      <w:szCs w:val="20"/>
    </w:rPr>
  </w:style>
  <w:style w:type="character" w:customStyle="1" w:styleId="Footnoteanchor">
    <w:name w:val="Footnote anchor"/>
    <w:rPr>
      <w:position w:val="0"/>
      <w:vertAlign w:val="superscript"/>
    </w:rPr>
  </w:style>
  <w:style w:type="character" w:customStyle="1" w:styleId="FootnoteCharacters">
    <w:name w:val="Footnote Characters"/>
    <w:rPr>
      <w:position w:val="0"/>
      <w:vertAlign w:val="superscript"/>
    </w:rPr>
  </w:style>
  <w:style w:type="character" w:customStyle="1" w:styleId="Nierozpoznanawzmianka3">
    <w:name w:val="Nierozpoznana wzmianka3"/>
    <w:basedOn w:val="DefaultParagraphFont"/>
    <w:rPr>
      <w:color w:val="605E5C"/>
      <w:shd w:val="clear" w:color="auto" w:fill="E1DFDD"/>
    </w:rPr>
  </w:style>
  <w:style w:type="character" w:customStyle="1" w:styleId="infolabel">
    <w:name w:val="info_label"/>
    <w:basedOn w:val="DefaultParagraphFont"/>
  </w:style>
  <w:style w:type="character" w:customStyle="1" w:styleId="infovalue">
    <w:name w:val="info_value"/>
    <w:basedOn w:val="DefaultParagraphFont"/>
  </w:style>
  <w:style w:type="character" w:customStyle="1" w:styleId="Nagwek2Znak">
    <w:name w:val="Nagłówek 2 Znak"/>
    <w:basedOn w:val="DefaultParagraphFont"/>
    <w:rPr>
      <w:rFonts w:ascii="Calibri Light" w:eastAsia="DengXian Light" w:hAnsi="Calibri Light" w:cs="Times New Roman"/>
      <w:color w:val="2F5496"/>
      <w:sz w:val="26"/>
      <w:szCs w:val="26"/>
    </w:rPr>
  </w:style>
  <w:style w:type="character" w:customStyle="1" w:styleId="Endnoteanchor">
    <w:name w:val="Endnote anchor"/>
    <w:rPr>
      <w:position w:val="0"/>
      <w:vertAlign w:val="superscript"/>
    </w:rPr>
  </w:style>
  <w:style w:type="character" w:customStyle="1" w:styleId="EndnoteCharacters">
    <w:name w:val="Endnote Characters"/>
    <w:basedOn w:val="DefaultParagraphFont"/>
    <w:rPr>
      <w:position w:val="0"/>
      <w:vertAlign w:val="superscript"/>
    </w:rPr>
  </w:style>
  <w:style w:type="character" w:customStyle="1" w:styleId="mi">
    <w:name w:val="mi"/>
    <w:basedOn w:val="DefaultParagraphFont"/>
  </w:style>
  <w:style w:type="character" w:customStyle="1" w:styleId="mn">
    <w:name w:val="mn"/>
    <w:basedOn w:val="DefaultParagraphFont"/>
  </w:style>
  <w:style w:type="character" w:customStyle="1" w:styleId="mjxassistivemathml">
    <w:name w:val="mjx_assistive_mathml"/>
    <w:basedOn w:val="DefaultParagraphFont"/>
  </w:style>
  <w:style w:type="character" w:customStyle="1" w:styleId="Nagwek4Znak">
    <w:name w:val="Nagłówek 4 Znak"/>
    <w:basedOn w:val="DefaultParagraphFont"/>
    <w:rPr>
      <w:rFonts w:ascii="Calibri Light" w:eastAsia="DengXian Light" w:hAnsi="Calibri Light" w:cs="Times New Roman"/>
      <w:i/>
      <w:iCs/>
      <w:color w:val="2F5496"/>
    </w:rPr>
  </w:style>
  <w:style w:type="character" w:customStyle="1" w:styleId="mw-headline">
    <w:name w:val="mw-headline"/>
    <w:basedOn w:val="DefaultParagraphFont"/>
  </w:style>
  <w:style w:type="character" w:styleId="UnresolvedMention">
    <w:name w:val="Unresolved Mention"/>
    <w:basedOn w:val="DefaultParagraphFont"/>
    <w:rPr>
      <w:color w:val="605E5C"/>
      <w:shd w:val="clear" w:color="auto" w:fill="E1DFDD"/>
    </w:rPr>
  </w:style>
  <w:style w:type="character" w:customStyle="1" w:styleId="ListLabel1">
    <w:name w:val="ListLabel 1"/>
    <w:rPr>
      <w:sz w:val="20"/>
    </w:rPr>
  </w:style>
  <w:style w:type="character" w:customStyle="1" w:styleId="ListLabel2">
    <w:name w:val="ListLabel 2"/>
    <w:rPr>
      <w:sz w:val="20"/>
    </w:rPr>
  </w:style>
  <w:style w:type="character" w:customStyle="1" w:styleId="ListLabel3">
    <w:name w:val="ListLabel 3"/>
    <w:rPr>
      <w:sz w:val="20"/>
    </w:rPr>
  </w:style>
  <w:style w:type="character" w:customStyle="1" w:styleId="ListLabel4">
    <w:name w:val="ListLabel 4"/>
    <w:rPr>
      <w:sz w:val="20"/>
    </w:rPr>
  </w:style>
  <w:style w:type="character" w:customStyle="1" w:styleId="ListLabel5">
    <w:name w:val="ListLabel 5"/>
    <w:rPr>
      <w:sz w:val="20"/>
    </w:rPr>
  </w:style>
  <w:style w:type="character" w:customStyle="1" w:styleId="ListLabel6">
    <w:name w:val="ListLabel 6"/>
    <w:rPr>
      <w:sz w:val="20"/>
    </w:rPr>
  </w:style>
  <w:style w:type="character" w:customStyle="1" w:styleId="ListLabel7">
    <w:name w:val="ListLabel 7"/>
    <w:rPr>
      <w:sz w:val="20"/>
    </w:rPr>
  </w:style>
  <w:style w:type="character" w:customStyle="1" w:styleId="ListLabel8">
    <w:name w:val="ListLabel 8"/>
    <w:rPr>
      <w:sz w:val="20"/>
    </w:rPr>
  </w:style>
  <w:style w:type="character" w:customStyle="1" w:styleId="ListLabel9">
    <w:name w:val="ListLabel 9"/>
    <w:rPr>
      <w:sz w:val="20"/>
    </w:rPr>
  </w:style>
  <w:style w:type="character" w:customStyle="1" w:styleId="ListLabel10">
    <w:name w:val="ListLabel 10"/>
    <w:rPr>
      <w:sz w:val="20"/>
    </w:rPr>
  </w:style>
  <w:style w:type="character" w:customStyle="1" w:styleId="ListLabel11">
    <w:name w:val="ListLabel 11"/>
    <w:rPr>
      <w:sz w:val="20"/>
    </w:rPr>
  </w:style>
  <w:style w:type="character" w:customStyle="1" w:styleId="ListLabel12">
    <w:name w:val="ListLabel 12"/>
    <w:rPr>
      <w:sz w:val="20"/>
    </w:rPr>
  </w:style>
  <w:style w:type="character" w:customStyle="1" w:styleId="ListLabel13">
    <w:name w:val="ListLabel 13"/>
    <w:rPr>
      <w:sz w:val="20"/>
    </w:rPr>
  </w:style>
  <w:style w:type="character" w:customStyle="1" w:styleId="ListLabel14">
    <w:name w:val="ListLabel 14"/>
    <w:rPr>
      <w:sz w:val="20"/>
    </w:rPr>
  </w:style>
  <w:style w:type="character" w:customStyle="1" w:styleId="ListLabel15">
    <w:name w:val="ListLabel 15"/>
    <w:rPr>
      <w:sz w:val="20"/>
    </w:rPr>
  </w:style>
  <w:style w:type="character" w:customStyle="1" w:styleId="ListLabel16">
    <w:name w:val="ListLabel 16"/>
    <w:rPr>
      <w:sz w:val="20"/>
    </w:rPr>
  </w:style>
  <w:style w:type="character" w:customStyle="1" w:styleId="ListLabel17">
    <w:name w:val="ListLabel 17"/>
    <w:rPr>
      <w:sz w:val="20"/>
    </w:rPr>
  </w:style>
  <w:style w:type="character" w:customStyle="1" w:styleId="ListLabel18">
    <w:name w:val="ListLabel 18"/>
    <w:rPr>
      <w:sz w:val="20"/>
    </w:rPr>
  </w:style>
  <w:style w:type="character" w:customStyle="1" w:styleId="ListLabel19">
    <w:name w:val="ListLabel 19"/>
    <w:rPr>
      <w:rFonts w:eastAsia="Calibri" w:cs="Times New Roman"/>
    </w:rPr>
  </w:style>
  <w:style w:type="character" w:customStyle="1" w:styleId="ListLabel20">
    <w:name w:val="ListLabel 20"/>
    <w:rPr>
      <w:rFonts w:cs="Courier New"/>
    </w:rPr>
  </w:style>
  <w:style w:type="character" w:customStyle="1" w:styleId="ListLabel21">
    <w:name w:val="ListLabel 21"/>
    <w:rPr>
      <w:rFonts w:cs="Courier New"/>
    </w:rPr>
  </w:style>
  <w:style w:type="character" w:customStyle="1" w:styleId="ListLabel22">
    <w:name w:val="ListLabel 22"/>
    <w:rPr>
      <w:rFonts w:cs="Courier New"/>
    </w:rPr>
  </w:style>
  <w:style w:type="character" w:customStyle="1" w:styleId="ListLabel23">
    <w:name w:val="ListLabel 23"/>
    <w:rPr>
      <w:sz w:val="20"/>
    </w:rPr>
  </w:style>
  <w:style w:type="character" w:customStyle="1" w:styleId="ListLabel24">
    <w:name w:val="ListLabel 24"/>
    <w:rPr>
      <w:sz w:val="20"/>
    </w:rPr>
  </w:style>
  <w:style w:type="character" w:customStyle="1" w:styleId="ListLabel25">
    <w:name w:val="ListLabel 25"/>
    <w:rPr>
      <w:sz w:val="20"/>
    </w:rPr>
  </w:style>
  <w:style w:type="character" w:customStyle="1" w:styleId="ListLabel26">
    <w:name w:val="ListLabel 26"/>
    <w:rPr>
      <w:sz w:val="20"/>
    </w:rPr>
  </w:style>
  <w:style w:type="character" w:customStyle="1" w:styleId="ListLabel27">
    <w:name w:val="ListLabel 27"/>
    <w:rPr>
      <w:sz w:val="20"/>
    </w:rPr>
  </w:style>
  <w:style w:type="character" w:customStyle="1" w:styleId="ListLabel28">
    <w:name w:val="ListLabel 28"/>
    <w:rPr>
      <w:sz w:val="20"/>
    </w:rPr>
  </w:style>
  <w:style w:type="character" w:customStyle="1" w:styleId="ListLabel29">
    <w:name w:val="ListLabel 29"/>
    <w:rPr>
      <w:sz w:val="20"/>
    </w:rPr>
  </w:style>
  <w:style w:type="character" w:customStyle="1" w:styleId="ListLabel30">
    <w:name w:val="ListLabel 30"/>
    <w:rPr>
      <w:sz w:val="20"/>
    </w:rPr>
  </w:style>
  <w:style w:type="character" w:customStyle="1" w:styleId="ListLabel31">
    <w:name w:val="ListLabel 31"/>
    <w:rPr>
      <w:sz w:val="20"/>
    </w:rPr>
  </w:style>
  <w:style w:type="character" w:customStyle="1" w:styleId="ListLabel32">
    <w:name w:val="ListLabel 32"/>
    <w:rPr>
      <w:sz w:val="20"/>
    </w:rPr>
  </w:style>
  <w:style w:type="character" w:customStyle="1" w:styleId="ListLabel33">
    <w:name w:val="ListLabel 33"/>
    <w:rPr>
      <w:sz w:val="20"/>
    </w:rPr>
  </w:style>
  <w:style w:type="character" w:customStyle="1" w:styleId="ListLabel34">
    <w:name w:val="ListLabel 34"/>
    <w:rPr>
      <w:sz w:val="20"/>
    </w:rPr>
  </w:style>
  <w:style w:type="character" w:customStyle="1" w:styleId="ListLabel35">
    <w:name w:val="ListLabel 35"/>
    <w:rPr>
      <w:sz w:val="20"/>
    </w:rPr>
  </w:style>
  <w:style w:type="character" w:customStyle="1" w:styleId="ListLabel36">
    <w:name w:val="ListLabel 36"/>
    <w:rPr>
      <w:sz w:val="20"/>
    </w:rPr>
  </w:style>
  <w:style w:type="character" w:customStyle="1" w:styleId="ListLabel37">
    <w:name w:val="ListLabel 37"/>
    <w:rPr>
      <w:sz w:val="20"/>
    </w:rPr>
  </w:style>
  <w:style w:type="character" w:customStyle="1" w:styleId="ListLabel38">
    <w:name w:val="ListLabel 38"/>
    <w:rPr>
      <w:sz w:val="20"/>
    </w:rPr>
  </w:style>
  <w:style w:type="character" w:customStyle="1" w:styleId="ListLabel39">
    <w:name w:val="ListLabel 39"/>
    <w:rPr>
      <w:sz w:val="20"/>
    </w:rPr>
  </w:style>
  <w:style w:type="character" w:customStyle="1" w:styleId="ListLabel40">
    <w:name w:val="ListLabel 40"/>
    <w:rPr>
      <w:sz w:val="20"/>
    </w:rPr>
  </w:style>
  <w:style w:type="character" w:customStyle="1" w:styleId="ListLabel41">
    <w:name w:val="ListLabel 41"/>
    <w:rPr>
      <w:b w:val="0"/>
    </w:rPr>
  </w:style>
  <w:style w:type="character" w:customStyle="1" w:styleId="ListLabel42">
    <w:name w:val="ListLabel 42"/>
    <w:rPr>
      <w:sz w:val="20"/>
    </w:rPr>
  </w:style>
  <w:style w:type="character" w:customStyle="1" w:styleId="ListLabel43">
    <w:name w:val="ListLabel 43"/>
    <w:rPr>
      <w:sz w:val="20"/>
    </w:rPr>
  </w:style>
  <w:style w:type="character" w:customStyle="1" w:styleId="ListLabel44">
    <w:name w:val="ListLabel 44"/>
    <w:rPr>
      <w:sz w:val="20"/>
    </w:rPr>
  </w:style>
  <w:style w:type="character" w:customStyle="1" w:styleId="ListLabel45">
    <w:name w:val="ListLabel 45"/>
    <w:rPr>
      <w:sz w:val="20"/>
    </w:rPr>
  </w:style>
  <w:style w:type="character" w:customStyle="1" w:styleId="ListLabel46">
    <w:name w:val="ListLabel 46"/>
    <w:rPr>
      <w:sz w:val="20"/>
    </w:rPr>
  </w:style>
  <w:style w:type="character" w:customStyle="1" w:styleId="ListLabel47">
    <w:name w:val="ListLabel 47"/>
    <w:rPr>
      <w:sz w:val="20"/>
    </w:rPr>
  </w:style>
  <w:style w:type="character" w:customStyle="1" w:styleId="ListLabel48">
    <w:name w:val="ListLabel 48"/>
    <w:rPr>
      <w:sz w:val="20"/>
    </w:rPr>
  </w:style>
  <w:style w:type="character" w:customStyle="1" w:styleId="ListLabel49">
    <w:name w:val="ListLabel 49"/>
    <w:rPr>
      <w:sz w:val="20"/>
    </w:rPr>
  </w:style>
  <w:style w:type="character" w:customStyle="1" w:styleId="ListLabel50">
    <w:name w:val="ListLabel 50"/>
    <w:rPr>
      <w:sz w:val="20"/>
    </w:rPr>
  </w:style>
  <w:style w:type="character" w:customStyle="1" w:styleId="Linenumbering">
    <w:name w:val="Line numbering"/>
  </w:style>
  <w:style w:type="character" w:styleId="Hyperlink">
    <w:name w:val="Hyperlink"/>
    <w:basedOn w:val="DefaultParagraphFont"/>
    <w:rPr>
      <w:color w:val="0563C1"/>
      <w:u w:val="single"/>
    </w:rPr>
  </w:style>
  <w:style w:type="paragraph" w:customStyle="1" w:styleId="CommentText1">
    <w:name w:val="Comment Text1"/>
    <w:basedOn w:val="Normal"/>
    <w:pPr>
      <w:suppressAutoHyphens w:val="0"/>
    </w:pPr>
    <w:rPr>
      <w:sz w:val="20"/>
      <w:szCs w:val="20"/>
    </w:rPr>
  </w:style>
  <w:style w:type="character" w:customStyle="1" w:styleId="CommentTextChar">
    <w:name w:val="Comment Text Char"/>
    <w:basedOn w:val="DefaultParagraphFont"/>
    <w:rPr>
      <w:sz w:val="20"/>
      <w:szCs w:val="20"/>
    </w:rPr>
  </w:style>
  <w:style w:type="character" w:customStyle="1" w:styleId="CommentReference1">
    <w:name w:val="Comment Reference1"/>
    <w:basedOn w:val="DefaultParagraphFont"/>
    <w:rPr>
      <w:sz w:val="16"/>
      <w:szCs w:val="16"/>
    </w:rPr>
  </w:style>
  <w:style w:type="character" w:customStyle="1" w:styleId="HeaderChar">
    <w:name w:val="Header Char"/>
    <w:basedOn w:val="DefaultParagraphFont"/>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numbering" w:customStyle="1" w:styleId="WWNum4">
    <w:name w:val="WWNum4"/>
    <w:basedOn w:val="NoList"/>
    <w:pPr>
      <w:numPr>
        <w:numId w:val="4"/>
      </w:numPr>
    </w:pPr>
  </w:style>
  <w:style w:type="numbering" w:customStyle="1" w:styleId="WWNum5">
    <w:name w:val="WWNum5"/>
    <w:basedOn w:val="NoList"/>
    <w:pPr>
      <w:numPr>
        <w:numId w:val="5"/>
      </w:numPr>
    </w:pPr>
  </w:style>
  <w:style w:type="numbering" w:customStyle="1" w:styleId="WWNum6">
    <w:name w:val="WWNum6"/>
    <w:basedOn w:val="NoList"/>
    <w:pPr>
      <w:numPr>
        <w:numId w:val="6"/>
      </w:numPr>
    </w:pPr>
  </w:style>
  <w:style w:type="numbering" w:customStyle="1" w:styleId="WWNum7">
    <w:name w:val="WWNum7"/>
    <w:basedOn w:val="NoList"/>
    <w:pPr>
      <w:numPr>
        <w:numId w:val="7"/>
      </w:numPr>
    </w:pPr>
  </w:style>
  <w:style w:type="numbering" w:customStyle="1" w:styleId="WWNum8">
    <w:name w:val="WWNum8"/>
    <w:basedOn w:val="NoList"/>
    <w:pPr>
      <w:numPr>
        <w:numId w:val="8"/>
      </w:numPr>
    </w:pPr>
  </w:style>
  <w:style w:type="numbering" w:customStyle="1" w:styleId="WWNum9">
    <w:name w:val="WWNum9"/>
    <w:basedOn w:val="NoList"/>
    <w:pPr>
      <w:numPr>
        <w:numId w:val="9"/>
      </w:numPr>
    </w:pPr>
  </w:style>
  <w:style w:type="numbering" w:customStyle="1" w:styleId="WWNum10">
    <w:name w:val="WWNum10"/>
    <w:basedOn w:val="NoList"/>
    <w:pPr>
      <w:numPr>
        <w:numId w:val="10"/>
      </w:numPr>
    </w:pPr>
  </w:style>
  <w:style w:type="table" w:styleId="TableGrid">
    <w:name w:val="Table Grid"/>
    <w:basedOn w:val="TableNormal"/>
    <w:uiPriority w:val="39"/>
    <w:rsid w:val="001E17E9"/>
    <w:pPr>
      <w:widowControl/>
      <w:autoSpaceDN/>
      <w:textAlignment w:val="auto"/>
    </w:pPr>
    <w:rPr>
      <w:rFonts w:asciiTheme="minorHAnsi" w:eastAsiaTheme="minorHAnsi" w:hAnsiTheme="minorHAnsi" w:cstheme="minorBidi"/>
      <w:lang w:va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E17E9"/>
    <w:pPr>
      <w:widowControl/>
      <w:autoSpaceDN/>
      <w:textAlignment w:val="auto"/>
    </w:pPr>
    <w:rPr>
      <w:rFonts w:asciiTheme="minorHAnsi" w:eastAsiaTheme="minorHAnsi" w:hAnsiTheme="minorHAnsi" w:cstheme="minorBid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exhtml">
    <w:name w:val="texhtml"/>
    <w:basedOn w:val="DefaultParagraphFont"/>
    <w:rsid w:val="001E17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oi.org/10.1353/sof.2006.0116" TargetMode="External"/><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svg"/><Relationship Id="rId20" Type="http://schemas.openxmlformats.org/officeDocument/2006/relationships/image" Target="media/image10.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sv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https://doi.org/10.1007/978-1-4939-0867-7"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doi.org/10.1177/0146167202286007" TargetMode="Externa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EA9966-BCA6-44A8-85C5-ECD52C745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12534</Words>
  <Characters>71447</Characters>
  <Application>Microsoft Office Word</Application>
  <DocSecurity>0</DocSecurity>
  <Lines>595</Lines>
  <Paragraphs>167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Czarna</dc:creator>
  <cp:lastModifiedBy>Constantine Sedikides</cp:lastModifiedBy>
  <cp:revision>2</cp:revision>
  <cp:lastPrinted>2022-06-20T16:26:00Z</cp:lastPrinted>
  <dcterms:created xsi:type="dcterms:W3CDTF">2022-10-10T13:57:00Z</dcterms:created>
  <dcterms:modified xsi:type="dcterms:W3CDTF">2022-10-10T13:57:00Z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Mendeley Citation Style_1">
    <vt:lpwstr>http://www.zotero.org/styles/hormones-and-behavior</vt:lpwstr>
  </property>
  <property fmtid="{D5CDD505-2E9C-101B-9397-08002B2CF9AE}" pid="4" name="Mendeley Document_1">
    <vt:lpwstr>True</vt:lpwstr>
  </property>
  <property fmtid="{D5CDD505-2E9C-101B-9397-08002B2CF9AE}" pid="5" name="Mendeley Recent Style Id 0_1">
    <vt:lpwstr>http://www.zotero.org/styles/apa</vt:lpwstr>
  </property>
  <property fmtid="{D5CDD505-2E9C-101B-9397-08002B2CF9AE}" pid="6" name="Mendeley Recent Style Id 1_1">
    <vt:lpwstr>http://csl.mendeley.com/styles/506650801/apa-3</vt:lpwstr>
  </property>
  <property fmtid="{D5CDD505-2E9C-101B-9397-08002B2CF9AE}" pid="7" name="Mendeley Recent Style Id 2_1">
    <vt:lpwstr>http://csl.mendeley.com/styles/506650801/apa</vt:lpwstr>
  </property>
  <property fmtid="{D5CDD505-2E9C-101B-9397-08002B2CF9AE}" pid="8" name="Mendeley Recent Style Id 3_1">
    <vt:lpwstr>http://www.zotero.org/styles/harvard-cite-them-right</vt:lpwstr>
  </property>
  <property fmtid="{D5CDD505-2E9C-101B-9397-08002B2CF9AE}" pid="9" name="Mendeley Recent Style Id 4_1">
    <vt:lpwstr>http://www.zotero.org/styles/hormones-and-behavior</vt:lpwstr>
  </property>
  <property fmtid="{D5CDD505-2E9C-101B-9397-08002B2CF9AE}" pid="10" name="Mendeley Recent Style Id 5_1">
    <vt:lpwstr>http://www.zotero.org/styles/ieee</vt:lpwstr>
  </property>
  <property fmtid="{D5CDD505-2E9C-101B-9397-08002B2CF9AE}" pid="11" name="Mendeley Recent Style Id 6_1">
    <vt:lpwstr>http://www.zotero.org/styles/modern-humanities-research-association</vt:lpwstr>
  </property>
  <property fmtid="{D5CDD505-2E9C-101B-9397-08002B2CF9AE}" pid="12" name="Mendeley Recent Style Id 7_1">
    <vt:lpwstr>http://www.zotero.org/styles/modern-language-association</vt:lpwstr>
  </property>
  <property fmtid="{D5CDD505-2E9C-101B-9397-08002B2CF9AE}" pid="13" name="Mendeley Recent Style Id 8_1">
    <vt:lpwstr>http://www.zotero.org/styles/nature</vt:lpwstr>
  </property>
  <property fmtid="{D5CDD505-2E9C-101B-9397-08002B2CF9AE}" pid="14" name="Mendeley Recent Style Id 9_1">
    <vt:lpwstr>http://www.zotero.org/styles/vancouver</vt:lpwstr>
  </property>
  <property fmtid="{D5CDD505-2E9C-101B-9397-08002B2CF9AE}" pid="15" name="Mendeley Recent Style Name 0_1">
    <vt:lpwstr>American Psychological Association 6th edition</vt:lpwstr>
  </property>
  <property fmtid="{D5CDD505-2E9C-101B-9397-08002B2CF9AE}" pid="16" name="Mendeley Recent Style Name 1_1">
    <vt:lpwstr>American Psychological Association 6th edition - Magdalena Ziemiańska</vt:lpwstr>
  </property>
  <property fmtid="{D5CDD505-2E9C-101B-9397-08002B2CF9AE}" pid="17" name="Mendeley Recent Style Name 2_1">
    <vt:lpwstr>American Psychological Association 6th edition vol.3 - Magdalena Ziemiańska</vt:lpwstr>
  </property>
  <property fmtid="{D5CDD505-2E9C-101B-9397-08002B2CF9AE}" pid="18" name="Mendeley Recent Style Name 3_1">
    <vt:lpwstr>Cite Them Right 10th edition - Harvard</vt:lpwstr>
  </property>
  <property fmtid="{D5CDD505-2E9C-101B-9397-08002B2CF9AE}" pid="19" name="Mendeley Recent Style Name 4_1">
    <vt:lpwstr>Hormones and Behavior</vt:lpwstr>
  </property>
  <property fmtid="{D5CDD505-2E9C-101B-9397-08002B2CF9AE}" pid="20" name="Mendeley Recent Style Name 5_1">
    <vt:lpwstr>IEEE</vt:lpwstr>
  </property>
  <property fmtid="{D5CDD505-2E9C-101B-9397-08002B2CF9AE}" pid="21" name="Mendeley Recent Style Name 6_1">
    <vt:lpwstr>Modern Humanities Research Association 3rd edition (note with bibliography)</vt:lpwstr>
  </property>
  <property fmtid="{D5CDD505-2E9C-101B-9397-08002B2CF9AE}" pid="22" name="Mendeley Recent Style Name 7_1">
    <vt:lpwstr>Modern Language Association 8th edition</vt:lpwstr>
  </property>
  <property fmtid="{D5CDD505-2E9C-101B-9397-08002B2CF9AE}" pid="23" name="Mendeley Recent Style Name 8_1">
    <vt:lpwstr>Nature</vt:lpwstr>
  </property>
  <property fmtid="{D5CDD505-2E9C-101B-9397-08002B2CF9AE}" pid="24" name="Mendeley Recent Style Name 9_1">
    <vt:lpwstr>Vancouver</vt:lpwstr>
  </property>
  <property fmtid="{D5CDD505-2E9C-101B-9397-08002B2CF9AE}" pid="25" name="Mendeley Unique User Id_1">
    <vt:lpwstr>bd82e1e9-fd30-3a0f-8100-f1cba1fa240d</vt:lpwstr>
  </property>
</Properties>
</file>