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F5C26" w14:textId="44160C43" w:rsidR="000D119A" w:rsidRPr="001D1BC2" w:rsidRDefault="000D119A" w:rsidP="00137DAB">
      <w:pPr>
        <w:spacing w:line="360" w:lineRule="auto"/>
        <w:jc w:val="both"/>
        <w:rPr>
          <w:rFonts w:ascii="Times New Roman" w:hAnsi="Times New Roman" w:cs="Times New Roman"/>
          <w:b/>
          <w:bCs/>
        </w:rPr>
      </w:pPr>
      <w:r w:rsidRPr="001D1BC2">
        <w:rPr>
          <w:rFonts w:ascii="Times New Roman" w:hAnsi="Times New Roman" w:cs="Times New Roman"/>
          <w:b/>
          <w:bCs/>
        </w:rPr>
        <w:t>Diversity training</w:t>
      </w:r>
      <w:r w:rsidR="00AF6ADA">
        <w:rPr>
          <w:rFonts w:ascii="Times New Roman" w:hAnsi="Times New Roman" w:cs="Times New Roman"/>
          <w:b/>
          <w:bCs/>
        </w:rPr>
        <w:t>,</w:t>
      </w:r>
      <w:r w:rsidRPr="001D1BC2">
        <w:rPr>
          <w:rFonts w:ascii="Times New Roman" w:hAnsi="Times New Roman" w:cs="Times New Roman"/>
          <w:b/>
          <w:bCs/>
        </w:rPr>
        <w:t xml:space="preserve"> inclusive education</w:t>
      </w:r>
      <w:r w:rsidR="00AF6ADA">
        <w:rPr>
          <w:rFonts w:ascii="Times New Roman" w:hAnsi="Times New Roman" w:cs="Times New Roman"/>
          <w:b/>
          <w:bCs/>
        </w:rPr>
        <w:t xml:space="preserve"> and</w:t>
      </w:r>
      <w:r w:rsidRPr="001D1BC2">
        <w:rPr>
          <w:rFonts w:ascii="Times New Roman" w:hAnsi="Times New Roman" w:cs="Times New Roman"/>
          <w:b/>
          <w:bCs/>
        </w:rPr>
        <w:t xml:space="preserve"> </w:t>
      </w:r>
      <w:r w:rsidR="00AF6ADA">
        <w:rPr>
          <w:rFonts w:ascii="Times New Roman" w:hAnsi="Times New Roman" w:cs="Times New Roman"/>
          <w:b/>
          <w:bCs/>
        </w:rPr>
        <w:t>our</w:t>
      </w:r>
      <w:r w:rsidRPr="001D1BC2">
        <w:rPr>
          <w:rFonts w:ascii="Times New Roman" w:hAnsi="Times New Roman" w:cs="Times New Roman"/>
          <w:b/>
          <w:bCs/>
        </w:rPr>
        <w:t xml:space="preserve"> inevitable lament</w:t>
      </w:r>
    </w:p>
    <w:p w14:paraId="4EAC69D9" w14:textId="77777777" w:rsidR="000D119A" w:rsidRPr="001E5371" w:rsidRDefault="000D119A" w:rsidP="00137DAB">
      <w:pPr>
        <w:spacing w:line="360" w:lineRule="auto"/>
        <w:jc w:val="both"/>
        <w:rPr>
          <w:rFonts w:ascii="Times New Roman" w:hAnsi="Times New Roman" w:cs="Times New Roman"/>
        </w:rPr>
      </w:pPr>
    </w:p>
    <w:p w14:paraId="4765865E" w14:textId="77777777" w:rsidR="000D119A" w:rsidRPr="005D697F" w:rsidRDefault="000D119A" w:rsidP="00137DAB">
      <w:pPr>
        <w:spacing w:line="360" w:lineRule="auto"/>
        <w:jc w:val="both"/>
        <w:rPr>
          <w:rFonts w:ascii="Times New Roman" w:hAnsi="Times New Roman" w:cs="Times New Roman"/>
          <w:b/>
          <w:bCs/>
        </w:rPr>
      </w:pPr>
      <w:r w:rsidRPr="005D697F">
        <w:rPr>
          <w:rFonts w:ascii="Times New Roman" w:hAnsi="Times New Roman" w:cs="Times New Roman"/>
          <w:b/>
          <w:bCs/>
        </w:rPr>
        <w:t>Introduction</w:t>
      </w:r>
    </w:p>
    <w:p w14:paraId="1D3B9B77" w14:textId="77777777" w:rsidR="005D697F" w:rsidRDefault="005D697F" w:rsidP="00137DAB">
      <w:pPr>
        <w:spacing w:line="360" w:lineRule="auto"/>
        <w:jc w:val="both"/>
        <w:rPr>
          <w:rFonts w:ascii="Times New Roman" w:hAnsi="Times New Roman" w:cs="Times New Roman"/>
        </w:rPr>
      </w:pPr>
    </w:p>
    <w:p w14:paraId="1CE0AA81" w14:textId="57E0AF60" w:rsidR="000D119A" w:rsidRPr="001E5371" w:rsidRDefault="000D119A" w:rsidP="00137DAB">
      <w:pPr>
        <w:spacing w:line="360" w:lineRule="auto"/>
        <w:jc w:val="both"/>
        <w:rPr>
          <w:rFonts w:ascii="Times New Roman" w:hAnsi="Times New Roman" w:cs="Times New Roman"/>
        </w:rPr>
      </w:pPr>
      <w:r w:rsidRPr="001E5371">
        <w:rPr>
          <w:rFonts w:ascii="Times New Roman" w:hAnsi="Times New Roman" w:cs="Times New Roman"/>
        </w:rPr>
        <w:t>We set out in this paper from the premise that thinking with theory (Jackson &amp; Mazzei, 2012), in order to relate to difference differently, is key to apprehending ongoing conditions of marginalisation that persist in schools. Aligned with policy developments since the 1970s promoting equality of opportunity (e.g.</w:t>
      </w:r>
      <w:r w:rsidR="007B0FA5">
        <w:rPr>
          <w:rFonts w:ascii="Times New Roman" w:hAnsi="Times New Roman" w:cs="Times New Roman"/>
        </w:rPr>
        <w:t>,</w:t>
      </w:r>
      <w:r w:rsidRPr="001E5371">
        <w:rPr>
          <w:rFonts w:ascii="Times New Roman" w:hAnsi="Times New Roman" w:cs="Times New Roman"/>
        </w:rPr>
        <w:t xml:space="preserve"> </w:t>
      </w:r>
      <w:r w:rsidRPr="007B0FA5">
        <w:rPr>
          <w:rFonts w:ascii="Times New Roman" w:hAnsi="Times New Roman" w:cs="Times New Roman"/>
          <w:i/>
          <w:iCs/>
        </w:rPr>
        <w:t>The Equality Act 2010</w:t>
      </w:r>
      <w:r w:rsidRPr="001E5371">
        <w:rPr>
          <w:rFonts w:ascii="Times New Roman" w:hAnsi="Times New Roman" w:cs="Times New Roman"/>
        </w:rPr>
        <w:t xml:space="preserve"> in the UK), </w:t>
      </w:r>
      <w:r w:rsidR="00736798">
        <w:rPr>
          <w:rFonts w:ascii="Times New Roman" w:hAnsi="Times New Roman" w:cs="Times New Roman"/>
        </w:rPr>
        <w:t xml:space="preserve">promoting </w:t>
      </w:r>
      <w:r w:rsidRPr="001E5371">
        <w:rPr>
          <w:rFonts w:ascii="Times New Roman" w:hAnsi="Times New Roman" w:cs="Times New Roman"/>
        </w:rPr>
        <w:t xml:space="preserve">inclusion and diversity have gained popularity in fields as varied as education and business, for the supposed representativeness these initiatives bring to comprehensive societies, and of course for the untapped </w:t>
      </w:r>
      <w:r w:rsidR="00736798">
        <w:rPr>
          <w:rFonts w:ascii="Times New Roman" w:hAnsi="Times New Roman" w:cs="Times New Roman"/>
        </w:rPr>
        <w:t>human</w:t>
      </w:r>
      <w:r w:rsidR="003F351F">
        <w:rPr>
          <w:rFonts w:ascii="Times New Roman" w:hAnsi="Times New Roman" w:cs="Times New Roman"/>
        </w:rPr>
        <w:t>, social and economic</w:t>
      </w:r>
      <w:r w:rsidR="00736798">
        <w:rPr>
          <w:rFonts w:ascii="Times New Roman" w:hAnsi="Times New Roman" w:cs="Times New Roman"/>
        </w:rPr>
        <w:t xml:space="preserve"> </w:t>
      </w:r>
      <w:r w:rsidRPr="001E5371">
        <w:rPr>
          <w:rFonts w:ascii="Times New Roman" w:hAnsi="Times New Roman" w:cs="Times New Roman"/>
        </w:rPr>
        <w:t>return on investment they promise. To attain these ideals, governments and for-profit organisations alike defer to diversity training, to create awareness among their workforces about different ways of being, and to address so-called unconscious bias</w:t>
      </w:r>
      <w:r w:rsidR="00736798">
        <w:rPr>
          <w:rFonts w:ascii="Times New Roman" w:hAnsi="Times New Roman" w:cs="Times New Roman"/>
        </w:rPr>
        <w:t>, often considered the source of</w:t>
      </w:r>
      <w:r w:rsidRPr="001E5371">
        <w:rPr>
          <w:rFonts w:ascii="Times New Roman" w:hAnsi="Times New Roman" w:cs="Times New Roman"/>
        </w:rPr>
        <w:t xml:space="preserve"> negative attitudes towards people of other races or abilities (Noon, 2017). Programs of initial and in-service professional development, designed to increase the capacity of teachers and school leaders to respond to diverse student groups, have been created to buttress this endeavour (Naraian, 2021; Slee, 2018). Yet, core to the argument we advance in this paper is that </w:t>
      </w:r>
      <w:bookmarkStart w:id="0" w:name="_Hlk77704711"/>
      <w:r w:rsidRPr="001E5371">
        <w:rPr>
          <w:rFonts w:ascii="Times New Roman" w:hAnsi="Times New Roman" w:cs="Times New Roman"/>
        </w:rPr>
        <w:t xml:space="preserve">the frames of reference that are recurrently incited for reconciling educational exclusion in legislation, policy and practice, namely human rights, individualised specialist support, and positive attitudes towards students with disabilities and mental health concerns, adversely impede progress. </w:t>
      </w:r>
      <w:bookmarkEnd w:id="0"/>
      <w:r w:rsidRPr="001E5371">
        <w:rPr>
          <w:rFonts w:ascii="Times New Roman" w:hAnsi="Times New Roman" w:cs="Times New Roman"/>
        </w:rPr>
        <w:t xml:space="preserve">Reliant on essentialist orientations of thought, which assume immutability, inherency, and context-free characterisations (Feely, 2016), these positions favour knowledge of otherness over being and relating to difference, thus perpetuating notions of normalcy and deficit. </w:t>
      </w:r>
      <w:r w:rsidR="00496D38">
        <w:rPr>
          <w:rFonts w:ascii="Times New Roman" w:hAnsi="Times New Roman" w:cs="Times New Roman"/>
        </w:rPr>
        <w:t>Subsequently</w:t>
      </w:r>
      <w:r w:rsidR="00736798">
        <w:rPr>
          <w:rFonts w:ascii="Times New Roman" w:hAnsi="Times New Roman" w:cs="Times New Roman"/>
        </w:rPr>
        <w:t>,</w:t>
      </w:r>
      <w:r w:rsidRPr="001E5371">
        <w:rPr>
          <w:rFonts w:ascii="Times New Roman" w:hAnsi="Times New Roman" w:cs="Times New Roman"/>
        </w:rPr>
        <w:t xml:space="preserve"> efforts made do little to redress conditions of marginalisation, and more importantly, the roles and responsibilities of teachers and school leaders in this pursuit.</w:t>
      </w:r>
    </w:p>
    <w:p w14:paraId="14B8B886" w14:textId="77777777" w:rsidR="000D119A" w:rsidRDefault="000D119A" w:rsidP="00137DAB">
      <w:pPr>
        <w:spacing w:line="360" w:lineRule="auto"/>
        <w:jc w:val="both"/>
        <w:rPr>
          <w:rFonts w:ascii="Times New Roman" w:hAnsi="Times New Roman" w:cs="Times New Roman"/>
        </w:rPr>
      </w:pPr>
    </w:p>
    <w:p w14:paraId="71F9CEFB" w14:textId="153844E4" w:rsidR="000D119A" w:rsidRPr="001E5371" w:rsidRDefault="000D119A" w:rsidP="00137DAB">
      <w:pPr>
        <w:spacing w:line="360" w:lineRule="auto"/>
        <w:jc w:val="both"/>
        <w:rPr>
          <w:rFonts w:ascii="Times New Roman" w:hAnsi="Times New Roman" w:cs="Times New Roman"/>
        </w:rPr>
      </w:pPr>
      <w:r w:rsidRPr="001E5371">
        <w:rPr>
          <w:rFonts w:ascii="Times New Roman" w:hAnsi="Times New Roman" w:cs="Times New Roman"/>
        </w:rPr>
        <w:t>The paper proceeds across four sections, each addressing relevant conceptual</w:t>
      </w:r>
      <w:r w:rsidR="00736798">
        <w:rPr>
          <w:rFonts w:ascii="Times New Roman" w:hAnsi="Times New Roman" w:cs="Times New Roman"/>
        </w:rPr>
        <w:t>~</w:t>
      </w:r>
      <w:r w:rsidRPr="001E5371">
        <w:rPr>
          <w:rFonts w:ascii="Times New Roman" w:hAnsi="Times New Roman" w:cs="Times New Roman"/>
        </w:rPr>
        <w:t>practical applications. In the first, we expand the discussion by exploring the persistent failings of educational research, policy and practice to create inclusive possibilities</w:t>
      </w:r>
      <w:r w:rsidR="00F16C29">
        <w:rPr>
          <w:rFonts w:ascii="Times New Roman" w:hAnsi="Times New Roman" w:cs="Times New Roman"/>
        </w:rPr>
        <w:t>. This is</w:t>
      </w:r>
      <w:r w:rsidRPr="001E5371">
        <w:rPr>
          <w:rFonts w:ascii="Times New Roman" w:hAnsi="Times New Roman" w:cs="Times New Roman"/>
        </w:rPr>
        <w:t xml:space="preserve"> because of the ways objectives for inclusion are framed</w:t>
      </w:r>
      <w:r w:rsidR="00F16C29">
        <w:rPr>
          <w:rFonts w:ascii="Times New Roman" w:hAnsi="Times New Roman" w:cs="Times New Roman"/>
        </w:rPr>
        <w:t>,</w:t>
      </w:r>
      <w:r w:rsidRPr="001E5371">
        <w:rPr>
          <w:rFonts w:ascii="Times New Roman" w:hAnsi="Times New Roman" w:cs="Times New Roman"/>
        </w:rPr>
        <w:t xml:space="preserve"> a</w:t>
      </w:r>
      <w:r w:rsidR="00E26B0B">
        <w:rPr>
          <w:rFonts w:ascii="Times New Roman" w:hAnsi="Times New Roman" w:cs="Times New Roman"/>
        </w:rPr>
        <w:t>s</w:t>
      </w:r>
      <w:r w:rsidRPr="001E5371">
        <w:rPr>
          <w:rFonts w:ascii="Times New Roman" w:hAnsi="Times New Roman" w:cs="Times New Roman"/>
        </w:rPr>
        <w:t xml:space="preserve"> normative universality</w:t>
      </w:r>
      <w:r w:rsidR="00F857B1">
        <w:rPr>
          <w:rFonts w:ascii="Times New Roman" w:hAnsi="Times New Roman" w:cs="Times New Roman"/>
        </w:rPr>
        <w:t>,</w:t>
      </w:r>
      <w:r w:rsidRPr="001E5371">
        <w:rPr>
          <w:rFonts w:ascii="Times New Roman" w:hAnsi="Times New Roman" w:cs="Times New Roman"/>
        </w:rPr>
        <w:t xml:space="preserve"> rather than collective responsibility</w:t>
      </w:r>
      <w:r w:rsidR="00E26B0B">
        <w:rPr>
          <w:rFonts w:ascii="Times New Roman" w:hAnsi="Times New Roman" w:cs="Times New Roman"/>
        </w:rPr>
        <w:t>,</w:t>
      </w:r>
      <w:r w:rsidRPr="001E5371">
        <w:rPr>
          <w:rFonts w:ascii="Times New Roman" w:hAnsi="Times New Roman" w:cs="Times New Roman"/>
        </w:rPr>
        <w:t xml:space="preserve"> for equitable participation. In the second section, attention</w:t>
      </w:r>
      <w:r w:rsidR="001054F2">
        <w:rPr>
          <w:rFonts w:ascii="Times New Roman" w:hAnsi="Times New Roman" w:cs="Times New Roman"/>
        </w:rPr>
        <w:t xml:space="preserve"> is drawn</w:t>
      </w:r>
      <w:r w:rsidRPr="001E5371">
        <w:rPr>
          <w:rFonts w:ascii="Times New Roman" w:hAnsi="Times New Roman" w:cs="Times New Roman"/>
        </w:rPr>
        <w:t xml:space="preserve"> to the ways attitudinal research contributes to </w:t>
      </w:r>
      <w:r w:rsidR="001054F2">
        <w:rPr>
          <w:rFonts w:ascii="Times New Roman" w:hAnsi="Times New Roman" w:cs="Times New Roman"/>
        </w:rPr>
        <w:t>our</w:t>
      </w:r>
      <w:r w:rsidRPr="001E5371">
        <w:rPr>
          <w:rFonts w:ascii="Times New Roman" w:hAnsi="Times New Roman" w:cs="Times New Roman"/>
        </w:rPr>
        <w:t xml:space="preserve"> concern </w:t>
      </w:r>
      <w:r w:rsidR="001054F2">
        <w:rPr>
          <w:rFonts w:ascii="Times New Roman" w:hAnsi="Times New Roman" w:cs="Times New Roman"/>
        </w:rPr>
        <w:t xml:space="preserve">by </w:t>
      </w:r>
      <w:r w:rsidR="006B154B">
        <w:rPr>
          <w:rFonts w:ascii="Times New Roman" w:hAnsi="Times New Roman" w:cs="Times New Roman"/>
        </w:rPr>
        <w:t xml:space="preserve">its </w:t>
      </w:r>
      <w:r w:rsidRPr="001E5371">
        <w:rPr>
          <w:rFonts w:ascii="Times New Roman" w:hAnsi="Times New Roman" w:cs="Times New Roman"/>
        </w:rPr>
        <w:t>after-the-fact orientation</w:t>
      </w:r>
      <w:r w:rsidR="001054F2">
        <w:rPr>
          <w:rFonts w:ascii="Times New Roman" w:hAnsi="Times New Roman" w:cs="Times New Roman"/>
        </w:rPr>
        <w:t xml:space="preserve"> (Shotter, 2017).</w:t>
      </w:r>
      <w:r w:rsidRPr="001E5371">
        <w:rPr>
          <w:rFonts w:ascii="Times New Roman" w:hAnsi="Times New Roman" w:cs="Times New Roman"/>
        </w:rPr>
        <w:t xml:space="preserve"> </w:t>
      </w:r>
      <w:r w:rsidR="001054F2">
        <w:rPr>
          <w:rFonts w:ascii="Times New Roman" w:hAnsi="Times New Roman" w:cs="Times New Roman"/>
        </w:rPr>
        <w:t xml:space="preserve">This section </w:t>
      </w:r>
      <w:r w:rsidRPr="001E5371">
        <w:rPr>
          <w:rFonts w:ascii="Times New Roman" w:hAnsi="Times New Roman" w:cs="Times New Roman"/>
        </w:rPr>
        <w:t>proffe</w:t>
      </w:r>
      <w:r w:rsidR="001054F2">
        <w:rPr>
          <w:rFonts w:ascii="Times New Roman" w:hAnsi="Times New Roman" w:cs="Times New Roman"/>
        </w:rPr>
        <w:t>rs</w:t>
      </w:r>
      <w:r w:rsidRPr="001E5371">
        <w:rPr>
          <w:rFonts w:ascii="Times New Roman" w:hAnsi="Times New Roman" w:cs="Times New Roman"/>
        </w:rPr>
        <w:t xml:space="preserve"> alternative approaches to this end draw</w:t>
      </w:r>
      <w:r w:rsidR="001054F2">
        <w:rPr>
          <w:rFonts w:ascii="Times New Roman" w:hAnsi="Times New Roman" w:cs="Times New Roman"/>
        </w:rPr>
        <w:t>ing</w:t>
      </w:r>
      <w:r w:rsidRPr="001E5371">
        <w:rPr>
          <w:rFonts w:ascii="Times New Roman" w:hAnsi="Times New Roman" w:cs="Times New Roman"/>
        </w:rPr>
        <w:t xml:space="preserve"> on critical psychology </w:t>
      </w:r>
      <w:r w:rsidR="00F16C29">
        <w:rPr>
          <w:rFonts w:ascii="Times New Roman" w:hAnsi="Times New Roman" w:cs="Times New Roman"/>
        </w:rPr>
        <w:lastRenderedPageBreak/>
        <w:t>(Corcoran, 2014)</w:t>
      </w:r>
      <w:r w:rsidRPr="001E5371">
        <w:rPr>
          <w:rFonts w:ascii="Times New Roman" w:hAnsi="Times New Roman" w:cs="Times New Roman"/>
        </w:rPr>
        <w:t>. These ideas are expanded in the third section, with a discussion of how disability and inclusion in education are generally conceived, contributing to ongoing marginalisation. In this section we offer critical disability perspectives as a way of more explicitly orientating programs of initial teacher and professional development towards sustainable inclusive practices. The paper then concludes with an incitement to affirmative ethics</w:t>
      </w:r>
      <w:r w:rsidR="001054F2">
        <w:rPr>
          <w:rFonts w:ascii="Times New Roman" w:hAnsi="Times New Roman" w:cs="Times New Roman"/>
        </w:rPr>
        <w:t xml:space="preserve"> (B</w:t>
      </w:r>
      <w:r w:rsidR="00476B23">
        <w:rPr>
          <w:rFonts w:ascii="Times New Roman" w:hAnsi="Times New Roman" w:cs="Times New Roman"/>
        </w:rPr>
        <w:t>raidotti</w:t>
      </w:r>
      <w:r w:rsidR="001054F2">
        <w:rPr>
          <w:rFonts w:ascii="Times New Roman" w:hAnsi="Times New Roman" w:cs="Times New Roman"/>
        </w:rPr>
        <w:t xml:space="preserve">, </w:t>
      </w:r>
      <w:r w:rsidR="00476B23">
        <w:rPr>
          <w:rFonts w:ascii="Times New Roman" w:hAnsi="Times New Roman" w:cs="Times New Roman"/>
        </w:rPr>
        <w:t>2019)</w:t>
      </w:r>
      <w:r w:rsidRPr="001E5371">
        <w:rPr>
          <w:rFonts w:ascii="Times New Roman" w:hAnsi="Times New Roman" w:cs="Times New Roman"/>
        </w:rPr>
        <w:t>, and an accompanying provocation that any policies and practices seeking prevention to exclusion will forever remain ones of retention unless difference is done differently.</w:t>
      </w:r>
    </w:p>
    <w:p w14:paraId="44BC1FF7" w14:textId="77777777" w:rsidR="000D119A" w:rsidRDefault="000D119A" w:rsidP="00137DAB">
      <w:pPr>
        <w:spacing w:line="360" w:lineRule="auto"/>
        <w:jc w:val="both"/>
        <w:rPr>
          <w:rFonts w:ascii="Times New Roman" w:hAnsi="Times New Roman" w:cs="Times New Roman"/>
        </w:rPr>
      </w:pPr>
    </w:p>
    <w:p w14:paraId="17867543" w14:textId="68055D1A" w:rsidR="000D119A" w:rsidRPr="00482470" w:rsidRDefault="00482470" w:rsidP="00137DAB">
      <w:pPr>
        <w:spacing w:line="360" w:lineRule="auto"/>
        <w:jc w:val="both"/>
        <w:rPr>
          <w:rFonts w:ascii="Times New Roman" w:hAnsi="Times New Roman" w:cs="Times New Roman"/>
          <w:b/>
          <w:bCs/>
        </w:rPr>
      </w:pPr>
      <w:r>
        <w:rPr>
          <w:rFonts w:ascii="Times New Roman" w:hAnsi="Times New Roman" w:cs="Times New Roman"/>
          <w:b/>
          <w:bCs/>
        </w:rPr>
        <w:t>Rights, right?</w:t>
      </w:r>
    </w:p>
    <w:p w14:paraId="5E2F7803" w14:textId="77777777" w:rsidR="000D119A" w:rsidRDefault="000D119A" w:rsidP="00137DAB">
      <w:pPr>
        <w:spacing w:line="360" w:lineRule="auto"/>
        <w:jc w:val="both"/>
        <w:rPr>
          <w:rFonts w:ascii="Times New Roman" w:hAnsi="Times New Roman" w:cs="Times New Roman"/>
        </w:rPr>
      </w:pPr>
    </w:p>
    <w:p w14:paraId="1C4D4B68" w14:textId="6F087B88" w:rsidR="000D119A" w:rsidRPr="001E5371" w:rsidRDefault="000D119A" w:rsidP="00137DAB">
      <w:pPr>
        <w:spacing w:line="360" w:lineRule="auto"/>
        <w:jc w:val="both"/>
        <w:rPr>
          <w:rFonts w:ascii="Times New Roman" w:hAnsi="Times New Roman" w:cs="Times New Roman"/>
        </w:rPr>
      </w:pPr>
      <w:r w:rsidRPr="001E5371">
        <w:rPr>
          <w:rFonts w:ascii="Times New Roman" w:hAnsi="Times New Roman" w:cs="Times New Roman"/>
        </w:rPr>
        <w:t xml:space="preserve">A socio-political appetite for redressing exclusion from education based on markers of difference reverberates internationally. Disability and mental health </w:t>
      </w:r>
      <w:r w:rsidR="00F16C29" w:rsidRPr="001E5371">
        <w:rPr>
          <w:rFonts w:ascii="Times New Roman" w:hAnsi="Times New Roman" w:cs="Times New Roman"/>
        </w:rPr>
        <w:t>are</w:t>
      </w:r>
      <w:r w:rsidRPr="001E5371">
        <w:rPr>
          <w:rFonts w:ascii="Times New Roman" w:hAnsi="Times New Roman" w:cs="Times New Roman"/>
        </w:rPr>
        <w:t xml:space="preserve"> afforded particular attention to this end, with the United Nations, for instance, rather optimistically seeking to </w:t>
      </w:r>
      <w:r w:rsidR="006A5EAE">
        <w:rPr>
          <w:rFonts w:ascii="Times New Roman" w:hAnsi="Times New Roman" w:cs="Times New Roman"/>
        </w:rPr>
        <w:t>‘</w:t>
      </w:r>
      <w:r w:rsidRPr="001E5371">
        <w:rPr>
          <w:rFonts w:ascii="Times New Roman" w:hAnsi="Times New Roman" w:cs="Times New Roman"/>
        </w:rPr>
        <w:t>Imagine the world in 2030, fully inclusive of persons with disabilities!</w:t>
      </w:r>
      <w:r w:rsidR="006A5EAE">
        <w:rPr>
          <w:rFonts w:ascii="Times New Roman" w:hAnsi="Times New Roman" w:cs="Times New Roman"/>
        </w:rPr>
        <w:t>’</w:t>
      </w:r>
      <w:r w:rsidRPr="001E5371">
        <w:rPr>
          <w:rFonts w:ascii="Times New Roman" w:hAnsi="Times New Roman" w:cs="Times New Roman"/>
        </w:rPr>
        <w:t xml:space="preserve"> (2020, par. 1) as part of its Sustainable Development Goals, which reach across interconnected domains of life, including education, environmental action, and employment. In Australia from where we write, and </w:t>
      </w:r>
      <w:r w:rsidR="00CF6BDD">
        <w:rPr>
          <w:rFonts w:ascii="Times New Roman" w:hAnsi="Times New Roman" w:cs="Times New Roman"/>
        </w:rPr>
        <w:t xml:space="preserve">in </w:t>
      </w:r>
      <w:r w:rsidRPr="001E5371">
        <w:rPr>
          <w:rFonts w:ascii="Times New Roman" w:hAnsi="Times New Roman" w:cs="Times New Roman"/>
        </w:rPr>
        <w:t xml:space="preserve">similarly well-resourced countries of the global north, students with disabilities and mental health concerns are notionally permitted to enrol into their local neighbourhood schools, supported by specific legislation, which is underpinned by incitements to international human rights conventions. Efforts to bring about systemic reform in the service of inclusive practice accompany these initiatives, such as programs of study drawing awareness to disability complexities in initial teacher education and ongoing professional development. These are laudable developments. Notwithstanding, an inevitable lament comes to those working in or seeking to benefit from the advances of inclusive education, be they researchers, teachers or school leadership, parents and/or students. In particular, questions are frequently asked as to how inclusive education policy consistently fails to make its mark on practice and leaves those, so desperate for its fulfilment, inherently disappointed. As Slee (2018) vehemently argues, it is as if inclusive education has become an empty, vacuous term, hampered by division and duplicity across theory, policy, and practice. </w:t>
      </w:r>
    </w:p>
    <w:p w14:paraId="716C2486" w14:textId="77777777" w:rsidR="000D119A" w:rsidRDefault="000D119A" w:rsidP="00137DAB">
      <w:pPr>
        <w:spacing w:line="360" w:lineRule="auto"/>
        <w:jc w:val="both"/>
        <w:rPr>
          <w:rFonts w:ascii="Times New Roman" w:hAnsi="Times New Roman" w:cs="Times New Roman"/>
        </w:rPr>
      </w:pPr>
    </w:p>
    <w:p w14:paraId="5C5293DF" w14:textId="4A61D7C4" w:rsidR="000D119A" w:rsidRPr="001E5371" w:rsidRDefault="000D119A" w:rsidP="00137DAB">
      <w:pPr>
        <w:spacing w:line="360" w:lineRule="auto"/>
        <w:jc w:val="both"/>
        <w:rPr>
          <w:rFonts w:ascii="Times New Roman" w:hAnsi="Times New Roman" w:cs="Times New Roman"/>
        </w:rPr>
      </w:pPr>
      <w:r w:rsidRPr="001E5371">
        <w:rPr>
          <w:rFonts w:ascii="Times New Roman" w:hAnsi="Times New Roman" w:cs="Times New Roman"/>
        </w:rPr>
        <w:t>Returning to the premise from which we write this paper, the three touchstones upon which the field is framed</w:t>
      </w:r>
      <w:r w:rsidR="00F75A52">
        <w:rPr>
          <w:rFonts w:ascii="Times New Roman" w:hAnsi="Times New Roman" w:cs="Times New Roman"/>
        </w:rPr>
        <w:t xml:space="preserve"> -</w:t>
      </w:r>
      <w:r w:rsidRPr="001E5371">
        <w:rPr>
          <w:rFonts w:ascii="Times New Roman" w:hAnsi="Times New Roman" w:cs="Times New Roman"/>
        </w:rPr>
        <w:t xml:space="preserve"> human rights, individualised specialist support, and positive practitioner attitudes</w:t>
      </w:r>
      <w:r w:rsidR="00F75A52">
        <w:rPr>
          <w:rFonts w:ascii="Times New Roman" w:hAnsi="Times New Roman" w:cs="Times New Roman"/>
        </w:rPr>
        <w:t xml:space="preserve"> -</w:t>
      </w:r>
      <w:r w:rsidRPr="001E5371">
        <w:rPr>
          <w:rFonts w:ascii="Times New Roman" w:hAnsi="Times New Roman" w:cs="Times New Roman"/>
        </w:rPr>
        <w:t xml:space="preserve"> are at odds with a sustainable inclusive orientation. It is these, we contend, that </w:t>
      </w:r>
      <w:r w:rsidRPr="001E5371">
        <w:rPr>
          <w:rFonts w:ascii="Times New Roman" w:hAnsi="Times New Roman" w:cs="Times New Roman"/>
        </w:rPr>
        <w:lastRenderedPageBreak/>
        <w:t xml:space="preserve">permit educational exclusion to go on by privileging </w:t>
      </w:r>
      <w:r w:rsidR="00337CBC">
        <w:rPr>
          <w:rFonts w:ascii="Times New Roman" w:hAnsi="Times New Roman" w:cs="Times New Roman"/>
        </w:rPr>
        <w:t>an</w:t>
      </w:r>
      <w:r w:rsidRPr="001E5371">
        <w:rPr>
          <w:rFonts w:ascii="Times New Roman" w:hAnsi="Times New Roman" w:cs="Times New Roman"/>
        </w:rPr>
        <w:t xml:space="preserve"> existing state of affairs</w:t>
      </w:r>
      <w:r w:rsidR="00337CBC">
        <w:rPr>
          <w:rFonts w:ascii="Times New Roman" w:hAnsi="Times New Roman" w:cs="Times New Roman"/>
        </w:rPr>
        <w:t>,</w:t>
      </w:r>
      <w:r w:rsidRPr="001E5371">
        <w:rPr>
          <w:rFonts w:ascii="Times New Roman" w:hAnsi="Times New Roman" w:cs="Times New Roman"/>
        </w:rPr>
        <w:t xml:space="preserve"> </w:t>
      </w:r>
      <w:r w:rsidR="00337CBC">
        <w:rPr>
          <w:rFonts w:ascii="Times New Roman" w:hAnsi="Times New Roman" w:cs="Times New Roman"/>
        </w:rPr>
        <w:t>maintained by</w:t>
      </w:r>
      <w:r w:rsidRPr="001E5371">
        <w:rPr>
          <w:rFonts w:ascii="Times New Roman" w:hAnsi="Times New Roman" w:cs="Times New Roman"/>
        </w:rPr>
        <w:t xml:space="preserve"> individualism and determinism</w:t>
      </w:r>
      <w:r w:rsidR="00337CBC">
        <w:rPr>
          <w:rFonts w:ascii="Times New Roman" w:hAnsi="Times New Roman" w:cs="Times New Roman"/>
        </w:rPr>
        <w:t>,</w:t>
      </w:r>
      <w:r w:rsidRPr="001E5371">
        <w:rPr>
          <w:rFonts w:ascii="Times New Roman" w:hAnsi="Times New Roman" w:cs="Times New Roman"/>
        </w:rPr>
        <w:t xml:space="preserve"> over </w:t>
      </w:r>
      <w:r w:rsidR="00F75A52">
        <w:rPr>
          <w:rFonts w:ascii="Times New Roman" w:hAnsi="Times New Roman" w:cs="Times New Roman"/>
        </w:rPr>
        <w:t xml:space="preserve">more </w:t>
      </w:r>
      <w:r w:rsidRPr="001E5371">
        <w:rPr>
          <w:rFonts w:ascii="Times New Roman" w:hAnsi="Times New Roman" w:cs="Times New Roman"/>
        </w:rPr>
        <w:t>affirmative</w:t>
      </w:r>
      <w:r w:rsidR="00F75A52">
        <w:rPr>
          <w:rFonts w:ascii="Times New Roman" w:hAnsi="Times New Roman" w:cs="Times New Roman"/>
        </w:rPr>
        <w:t xml:space="preserve"> forms of</w:t>
      </w:r>
      <w:r w:rsidRPr="001E5371">
        <w:rPr>
          <w:rFonts w:ascii="Times New Roman" w:hAnsi="Times New Roman" w:cs="Times New Roman"/>
        </w:rPr>
        <w:t xml:space="preserve"> ethics. To this end, by merely accepting these concepts at face value, rather than </w:t>
      </w:r>
      <w:r w:rsidR="00337CBC">
        <w:rPr>
          <w:rFonts w:ascii="Times New Roman" w:hAnsi="Times New Roman" w:cs="Times New Roman"/>
        </w:rPr>
        <w:t>slow</w:t>
      </w:r>
      <w:r w:rsidR="00F75A52">
        <w:rPr>
          <w:rFonts w:ascii="Times New Roman" w:hAnsi="Times New Roman" w:cs="Times New Roman"/>
        </w:rPr>
        <w:t>ing</w:t>
      </w:r>
      <w:r w:rsidR="00337CBC">
        <w:rPr>
          <w:rFonts w:ascii="Times New Roman" w:hAnsi="Times New Roman" w:cs="Times New Roman"/>
        </w:rPr>
        <w:t xml:space="preserve"> down </w:t>
      </w:r>
      <w:r w:rsidRPr="001E5371">
        <w:rPr>
          <w:rFonts w:ascii="Times New Roman" w:hAnsi="Times New Roman" w:cs="Times New Roman"/>
        </w:rPr>
        <w:t xml:space="preserve">to pause for thought, </w:t>
      </w:r>
      <w:r w:rsidR="00337CBC">
        <w:rPr>
          <w:rFonts w:ascii="Times New Roman" w:hAnsi="Times New Roman" w:cs="Times New Roman"/>
        </w:rPr>
        <w:t xml:space="preserve">we </w:t>
      </w:r>
      <w:r w:rsidRPr="001E5371">
        <w:rPr>
          <w:rFonts w:ascii="Times New Roman" w:hAnsi="Times New Roman" w:cs="Times New Roman"/>
        </w:rPr>
        <w:t xml:space="preserve">risk perpetuating rehabilitative ableism, </w:t>
      </w:r>
      <w:r w:rsidR="00337CBC">
        <w:rPr>
          <w:rFonts w:ascii="Times New Roman" w:hAnsi="Times New Roman" w:cs="Times New Roman"/>
        </w:rPr>
        <w:t xml:space="preserve">an orientation </w:t>
      </w:r>
      <w:r w:rsidRPr="001E5371">
        <w:rPr>
          <w:rFonts w:ascii="Times New Roman" w:hAnsi="Times New Roman" w:cs="Times New Roman"/>
        </w:rPr>
        <w:t>aligned with a long-standing belief that inclusion is a charitable act for students with disabilities and mental health issues (Corcoran et al.</w:t>
      </w:r>
      <w:r w:rsidR="00337CBC">
        <w:rPr>
          <w:rFonts w:ascii="Times New Roman" w:hAnsi="Times New Roman" w:cs="Times New Roman"/>
        </w:rPr>
        <w:t>,</w:t>
      </w:r>
      <w:r w:rsidRPr="001E5371">
        <w:rPr>
          <w:rFonts w:ascii="Times New Roman" w:hAnsi="Times New Roman" w:cs="Times New Roman"/>
        </w:rPr>
        <w:t xml:space="preserve"> 2019). Let us explain</w:t>
      </w:r>
      <w:r w:rsidR="002C0AE0">
        <w:rPr>
          <w:rFonts w:ascii="Times New Roman" w:hAnsi="Times New Roman" w:cs="Times New Roman"/>
        </w:rPr>
        <w:t xml:space="preserve"> by taking each touchstone in turn</w:t>
      </w:r>
      <w:r w:rsidRPr="001E5371">
        <w:rPr>
          <w:rFonts w:ascii="Times New Roman" w:hAnsi="Times New Roman" w:cs="Times New Roman"/>
        </w:rPr>
        <w:t xml:space="preserve">, commencing with a discussion of human rights and education-based legislation. </w:t>
      </w:r>
    </w:p>
    <w:p w14:paraId="1B77082A" w14:textId="77777777" w:rsidR="000D119A" w:rsidRDefault="000D119A" w:rsidP="00137DAB">
      <w:pPr>
        <w:spacing w:line="360" w:lineRule="auto"/>
        <w:jc w:val="both"/>
        <w:rPr>
          <w:rFonts w:ascii="Times New Roman" w:hAnsi="Times New Roman" w:cs="Times New Roman"/>
        </w:rPr>
      </w:pPr>
    </w:p>
    <w:p w14:paraId="66FFA99A" w14:textId="3E7FC0C6" w:rsidR="000D119A" w:rsidRPr="001E5371" w:rsidRDefault="000D119A" w:rsidP="00137DAB">
      <w:pPr>
        <w:spacing w:line="360" w:lineRule="auto"/>
        <w:jc w:val="both"/>
        <w:rPr>
          <w:rFonts w:ascii="Times New Roman" w:hAnsi="Times New Roman" w:cs="Times New Roman"/>
        </w:rPr>
      </w:pPr>
      <w:r w:rsidRPr="001E5371">
        <w:rPr>
          <w:rFonts w:ascii="Times New Roman" w:hAnsi="Times New Roman" w:cs="Times New Roman"/>
        </w:rPr>
        <w:t xml:space="preserve">As previously shadowed, the human rights framework, commencing with the </w:t>
      </w:r>
      <w:r w:rsidRPr="00CF6BDD">
        <w:rPr>
          <w:rFonts w:ascii="Times New Roman" w:hAnsi="Times New Roman" w:cs="Times New Roman"/>
          <w:i/>
          <w:iCs/>
        </w:rPr>
        <w:t>Universal Declaration of Human Rights</w:t>
      </w:r>
      <w:r w:rsidRPr="001E5371">
        <w:rPr>
          <w:rFonts w:ascii="Times New Roman" w:hAnsi="Times New Roman" w:cs="Times New Roman"/>
        </w:rPr>
        <w:t xml:space="preserve"> (1948), underlies an intent to develop systems of education that are inclusive for all learners. Governments internationally have strived to develop procedures consistent with a human rights understanding of equality, through the development of antidiscrimination legislation aimed at supporting marginalised groups in particular. Protecting the rights of students with disabilities to enrol and receive reasonable adjustments to study in any educational provider in Australia, for instance, is legislated by the </w:t>
      </w:r>
      <w:r w:rsidRPr="002C0AE0">
        <w:rPr>
          <w:rFonts w:ascii="Times New Roman" w:hAnsi="Times New Roman" w:cs="Times New Roman"/>
          <w:i/>
          <w:iCs/>
        </w:rPr>
        <w:t>Disability Standards for Education</w:t>
      </w:r>
      <w:r w:rsidRPr="001E5371">
        <w:rPr>
          <w:rFonts w:ascii="Times New Roman" w:hAnsi="Times New Roman" w:cs="Times New Roman"/>
        </w:rPr>
        <w:t xml:space="preserve"> (2005). Again, although these </w:t>
      </w:r>
      <w:r w:rsidR="002C0AE0">
        <w:rPr>
          <w:rFonts w:ascii="Times New Roman" w:hAnsi="Times New Roman" w:cs="Times New Roman"/>
        </w:rPr>
        <w:t xml:space="preserve">provisions </w:t>
      </w:r>
      <w:r w:rsidRPr="001E5371">
        <w:rPr>
          <w:rFonts w:ascii="Times New Roman" w:hAnsi="Times New Roman" w:cs="Times New Roman"/>
        </w:rPr>
        <w:t xml:space="preserve">make a welcome start, they trade in what Söder </w:t>
      </w:r>
      <w:r w:rsidRPr="001E5371">
        <w:rPr>
          <w:rFonts w:ascii="Times New Roman" w:hAnsi="Times New Roman" w:cs="Times New Roman"/>
        </w:rPr>
        <w:fldChar w:fldCharType="begin"/>
      </w:r>
      <w:r w:rsidRPr="001E5371">
        <w:rPr>
          <w:rFonts w:ascii="Times New Roman" w:hAnsi="Times New Roman" w:cs="Times New Roman"/>
        </w:rPr>
        <w:instrText xml:space="preserve"> ADDIN EN.CITE &lt;EndNote&gt;&lt;Cite ExcludeAuth="1"&gt;&lt;Author&gt;Söder&lt;/Author&gt;&lt;Year&gt;2009&lt;/Year&gt;&lt;RecNum&gt;5114&lt;/RecNum&gt;&lt;DisplayText&gt;(2009)&lt;/DisplayText&gt;&lt;record&gt;&lt;rec-number&gt;5114&lt;/rec-number&gt;&lt;foreign-keys&gt;&lt;key app="EN" db-id="astvx9p9adsvzkesx0opfrv4szvxtvptx29z" timestamp="1601365410"&gt;5114&lt;/key&gt;&lt;/foreign-keys&gt;&lt;ref-type name="Journal Article"&gt;17&lt;/ref-type&gt;&lt;contributors&gt;&lt;authors&gt;&lt;author&gt;Söder, Mårten&lt;/author&gt;&lt;/authors&gt;&lt;/contributors&gt;&lt;titles&gt;&lt;title&gt;Tensions, perspectives and themes in disability studies&lt;/title&gt;&lt;secondary-title&gt;Scandinavian journal of disability research&lt;/secondary-title&gt;&lt;/titles&gt;&lt;periodical&gt;&lt;full-title&gt;Scandinavian Journal of Disability Research&lt;/full-title&gt;&lt;/periodical&gt;&lt;pages&gt;67-81&lt;/pages&gt;&lt;volume&gt;11&lt;/volume&gt;&lt;number&gt;2&lt;/number&gt;&lt;dates&gt;&lt;year&gt;2009&lt;/year&gt;&lt;/dates&gt;&lt;publisher&gt;Taylor &amp;amp; Francis&lt;/publisher&gt;&lt;isbn&gt;1501-7419&lt;/isbn&gt;&lt;urls&gt;&lt;/urls&gt;&lt;/record&gt;&lt;/Cite&gt;&lt;/EndNote&gt;</w:instrText>
      </w:r>
      <w:r w:rsidRPr="001E5371">
        <w:rPr>
          <w:rFonts w:ascii="Times New Roman" w:hAnsi="Times New Roman" w:cs="Times New Roman"/>
        </w:rPr>
        <w:fldChar w:fldCharType="separate"/>
      </w:r>
      <w:r w:rsidRPr="001E5371">
        <w:rPr>
          <w:rFonts w:ascii="Times New Roman" w:hAnsi="Times New Roman" w:cs="Times New Roman"/>
          <w:noProof/>
        </w:rPr>
        <w:t>(2009)</w:t>
      </w:r>
      <w:r w:rsidRPr="001E5371">
        <w:rPr>
          <w:rFonts w:ascii="Times New Roman" w:hAnsi="Times New Roman" w:cs="Times New Roman"/>
        </w:rPr>
        <w:fldChar w:fldCharType="end"/>
      </w:r>
      <w:r w:rsidRPr="001E5371">
        <w:rPr>
          <w:rFonts w:ascii="Times New Roman" w:hAnsi="Times New Roman" w:cs="Times New Roman"/>
        </w:rPr>
        <w:t xml:space="preserve"> calls negative rights-based responses, for the ways they work from a pejorative frame of reference rather than entitling equitable access. From this </w:t>
      </w:r>
      <w:r w:rsidR="002C0AE0">
        <w:rPr>
          <w:rFonts w:ascii="Times New Roman" w:hAnsi="Times New Roman" w:cs="Times New Roman"/>
        </w:rPr>
        <w:t xml:space="preserve">authority </w:t>
      </w:r>
      <w:r w:rsidR="00422C3B">
        <w:rPr>
          <w:rFonts w:ascii="Times New Roman" w:hAnsi="Times New Roman" w:cs="Times New Roman"/>
        </w:rPr>
        <w:t>the</w:t>
      </w:r>
      <w:r w:rsidR="002C0AE0">
        <w:rPr>
          <w:rFonts w:ascii="Times New Roman" w:hAnsi="Times New Roman" w:cs="Times New Roman"/>
        </w:rPr>
        <w:t xml:space="preserve"> </w:t>
      </w:r>
      <w:r w:rsidRPr="001E5371">
        <w:rPr>
          <w:rFonts w:ascii="Times New Roman" w:hAnsi="Times New Roman" w:cs="Times New Roman"/>
        </w:rPr>
        <w:t>assert</w:t>
      </w:r>
      <w:r w:rsidR="00422C3B">
        <w:rPr>
          <w:rFonts w:ascii="Times New Roman" w:hAnsi="Times New Roman" w:cs="Times New Roman"/>
        </w:rPr>
        <w:t>ion comes</w:t>
      </w:r>
      <w:r w:rsidRPr="001E5371">
        <w:rPr>
          <w:rFonts w:ascii="Times New Roman" w:hAnsi="Times New Roman" w:cs="Times New Roman"/>
        </w:rPr>
        <w:t xml:space="preserve"> that it </w:t>
      </w:r>
      <w:r w:rsidR="00422C3B">
        <w:rPr>
          <w:rFonts w:ascii="Times New Roman" w:hAnsi="Times New Roman" w:cs="Times New Roman"/>
        </w:rPr>
        <w:t>is</w:t>
      </w:r>
      <w:r w:rsidRPr="001E5371">
        <w:rPr>
          <w:rFonts w:ascii="Times New Roman" w:hAnsi="Times New Roman" w:cs="Times New Roman"/>
        </w:rPr>
        <w:t xml:space="preserve"> unlawful not to make reasonable adjustments for students identified through a narrow set of parameters to be disabled, but </w:t>
      </w:r>
      <w:r w:rsidR="003D2A25">
        <w:rPr>
          <w:rFonts w:ascii="Times New Roman" w:hAnsi="Times New Roman" w:cs="Times New Roman"/>
        </w:rPr>
        <w:t xml:space="preserve">this is so </w:t>
      </w:r>
      <w:r w:rsidRPr="001E5371">
        <w:rPr>
          <w:rFonts w:ascii="Times New Roman" w:hAnsi="Times New Roman" w:cs="Times New Roman"/>
        </w:rPr>
        <w:t xml:space="preserve">only on the basis that programs of study are not modified unduly in order to cause hardship to the education provider. The needs of the person with disability are thereby pitted against those of the educator, based on concepts open to interpretation, </w:t>
      </w:r>
      <w:r w:rsidR="003D2A25">
        <w:rPr>
          <w:rFonts w:ascii="Times New Roman" w:hAnsi="Times New Roman" w:cs="Times New Roman"/>
        </w:rPr>
        <w:t xml:space="preserve">thereby </w:t>
      </w:r>
      <w:r w:rsidRPr="001E5371">
        <w:rPr>
          <w:rFonts w:ascii="Times New Roman" w:hAnsi="Times New Roman" w:cs="Times New Roman"/>
        </w:rPr>
        <w:t>privileging one’s interests over the other (Grue, 2019; Whitburn, 2015).</w:t>
      </w:r>
    </w:p>
    <w:p w14:paraId="0EFFF8DF" w14:textId="77777777" w:rsidR="000D119A" w:rsidRDefault="000D119A" w:rsidP="00137DAB">
      <w:pPr>
        <w:spacing w:line="360" w:lineRule="auto"/>
        <w:jc w:val="both"/>
        <w:rPr>
          <w:rFonts w:ascii="Times New Roman" w:hAnsi="Times New Roman" w:cs="Times New Roman"/>
        </w:rPr>
      </w:pPr>
    </w:p>
    <w:p w14:paraId="791A5FBE" w14:textId="672890D9" w:rsidR="000D119A" w:rsidRPr="001E5371" w:rsidRDefault="000D119A" w:rsidP="00137DAB">
      <w:pPr>
        <w:spacing w:line="360" w:lineRule="auto"/>
        <w:jc w:val="both"/>
        <w:rPr>
          <w:rFonts w:ascii="Times New Roman" w:hAnsi="Times New Roman" w:cs="Times New Roman"/>
        </w:rPr>
      </w:pPr>
      <w:r w:rsidRPr="001E5371">
        <w:rPr>
          <w:rFonts w:ascii="Times New Roman" w:hAnsi="Times New Roman" w:cs="Times New Roman"/>
        </w:rPr>
        <w:t>To us, two matters of concern emerge from the human rights argument for inclusive education. First, assumed in human rights are notions of universalism, which promote an individualist ethic of achievement. That is to say, human rights are advanced as a goal that everyone can achieve, based on the merit of their efforts. Assumed here is that reasonable adjustments need only concern individual students with ‘special needs’, so that this right can be realised. Yet, equal opportunity in education is seldom accessible to everyone, with or without the application of program adjustments</w:t>
      </w:r>
      <w:r w:rsidR="005D697F">
        <w:rPr>
          <w:rFonts w:ascii="Times New Roman" w:hAnsi="Times New Roman" w:cs="Times New Roman"/>
        </w:rPr>
        <w:t xml:space="preserve"> </w:t>
      </w:r>
      <w:r w:rsidRPr="001E5371">
        <w:rPr>
          <w:rFonts w:ascii="Times New Roman" w:hAnsi="Times New Roman" w:cs="Times New Roman"/>
        </w:rPr>
        <w:t>(Zembylas, 2021). Second, and relatedly, human rights instruments specifically</w:t>
      </w:r>
      <w:r w:rsidR="00422C3B">
        <w:rPr>
          <w:rFonts w:ascii="Times New Roman" w:hAnsi="Times New Roman" w:cs="Times New Roman"/>
        </w:rPr>
        <w:t xml:space="preserve"> targeting</w:t>
      </w:r>
      <w:r w:rsidRPr="001E5371">
        <w:rPr>
          <w:rFonts w:ascii="Times New Roman" w:hAnsi="Times New Roman" w:cs="Times New Roman"/>
        </w:rPr>
        <w:t xml:space="preserve"> disability and inclusive education draw from ambiguous definitions of both concepts that concentrate on the pejorative, giving rise to varied interpretations and </w:t>
      </w:r>
      <w:r w:rsidRPr="001E5371">
        <w:rPr>
          <w:rFonts w:ascii="Times New Roman" w:hAnsi="Times New Roman" w:cs="Times New Roman"/>
        </w:rPr>
        <w:lastRenderedPageBreak/>
        <w:t>applications (Byrne, 2013; Grue, 2019). After expanding a discussion of the other pillar of related scholarship that we find at odds with an inclusive orientation,</w:t>
      </w:r>
      <w:r w:rsidR="00422C3B">
        <w:rPr>
          <w:rFonts w:ascii="Times New Roman" w:hAnsi="Times New Roman" w:cs="Times New Roman"/>
        </w:rPr>
        <w:t xml:space="preserve"> i.e., research involving attitudes,</w:t>
      </w:r>
      <w:r w:rsidRPr="001E5371">
        <w:rPr>
          <w:rFonts w:ascii="Times New Roman" w:hAnsi="Times New Roman" w:cs="Times New Roman"/>
        </w:rPr>
        <w:t xml:space="preserve"> we return to these concerns in the third section of this paper when introducing critical disability studies as an approach for disrupting ways that disability is generally read. </w:t>
      </w:r>
    </w:p>
    <w:p w14:paraId="112A80DA" w14:textId="77777777" w:rsidR="000D119A" w:rsidRDefault="000D119A" w:rsidP="00137DAB">
      <w:pPr>
        <w:spacing w:line="360" w:lineRule="auto"/>
        <w:jc w:val="both"/>
        <w:rPr>
          <w:rFonts w:ascii="Times New Roman" w:hAnsi="Times New Roman" w:cs="Times New Roman"/>
          <w:i/>
          <w:iCs/>
          <w:lang w:val="en-AU"/>
        </w:rPr>
      </w:pPr>
    </w:p>
    <w:p w14:paraId="7070B9D6" w14:textId="03D80452" w:rsidR="004C472E" w:rsidRPr="005D697F" w:rsidRDefault="00AF2A81" w:rsidP="00137DAB">
      <w:pPr>
        <w:spacing w:line="360" w:lineRule="auto"/>
        <w:jc w:val="both"/>
        <w:rPr>
          <w:rFonts w:ascii="Times New Roman" w:hAnsi="Times New Roman" w:cs="Times New Roman"/>
          <w:b/>
          <w:bCs/>
          <w:lang w:val="en-AU"/>
        </w:rPr>
      </w:pPr>
      <w:r w:rsidRPr="005D697F">
        <w:rPr>
          <w:rFonts w:ascii="Times New Roman" w:hAnsi="Times New Roman" w:cs="Times New Roman"/>
          <w:b/>
          <w:bCs/>
          <w:lang w:val="en-AU"/>
        </w:rPr>
        <w:t>How to change</w:t>
      </w:r>
      <w:r w:rsidR="00726BB1" w:rsidRPr="005D697F">
        <w:rPr>
          <w:rFonts w:ascii="Times New Roman" w:hAnsi="Times New Roman" w:cs="Times New Roman"/>
          <w:b/>
          <w:bCs/>
          <w:lang w:val="en-AU"/>
        </w:rPr>
        <w:t xml:space="preserve"> attitudes </w:t>
      </w:r>
    </w:p>
    <w:p w14:paraId="404F72DD" w14:textId="42F66B6A" w:rsidR="00726BB1" w:rsidRPr="000D119A" w:rsidRDefault="00726BB1" w:rsidP="00137DAB">
      <w:pPr>
        <w:spacing w:line="360" w:lineRule="auto"/>
        <w:jc w:val="both"/>
        <w:rPr>
          <w:rFonts w:ascii="Times New Roman" w:hAnsi="Times New Roman" w:cs="Times New Roman"/>
          <w:i/>
          <w:iCs/>
          <w:lang w:val="en-AU"/>
        </w:rPr>
      </w:pPr>
    </w:p>
    <w:p w14:paraId="6D4A3D73" w14:textId="65DBFC11" w:rsidR="00B254A0" w:rsidRPr="000D119A" w:rsidRDefault="00114E74" w:rsidP="00137DAB">
      <w:pPr>
        <w:spacing w:line="360" w:lineRule="auto"/>
        <w:jc w:val="both"/>
        <w:rPr>
          <w:rFonts w:ascii="Times New Roman" w:hAnsi="Times New Roman" w:cs="Times New Roman"/>
          <w:color w:val="000000"/>
        </w:rPr>
      </w:pPr>
      <w:r w:rsidRPr="000D119A">
        <w:rPr>
          <w:rFonts w:ascii="Times New Roman" w:hAnsi="Times New Roman" w:cs="Times New Roman"/>
          <w:lang w:val="en-AU"/>
        </w:rPr>
        <w:t xml:space="preserve">Repetition can be useful for certain things. Take for example a sportsperson or student. Their dedication to task can bring about actual benefits in performance. </w:t>
      </w:r>
      <w:r w:rsidR="00972F19" w:rsidRPr="000D119A">
        <w:rPr>
          <w:rFonts w:ascii="Times New Roman" w:hAnsi="Times New Roman" w:cs="Times New Roman"/>
          <w:lang w:val="en-AU"/>
        </w:rPr>
        <w:t>T</w:t>
      </w:r>
      <w:r w:rsidR="002B3E4B" w:rsidRPr="000D119A">
        <w:rPr>
          <w:rFonts w:ascii="Times New Roman" w:hAnsi="Times New Roman" w:cs="Times New Roman"/>
          <w:lang w:val="en-AU"/>
        </w:rPr>
        <w:t>hough</w:t>
      </w:r>
      <w:r w:rsidRPr="000D119A">
        <w:rPr>
          <w:rFonts w:ascii="Times New Roman" w:hAnsi="Times New Roman" w:cs="Times New Roman"/>
          <w:lang w:val="en-AU"/>
        </w:rPr>
        <w:t xml:space="preserve"> we are not all Olympians or professional football players, many readers will have studied at some point in their lives – they may be still – and as such, possibly understand what concerted and repeated effort </w:t>
      </w:r>
      <w:r w:rsidR="00423D59" w:rsidRPr="000D119A">
        <w:rPr>
          <w:rFonts w:ascii="Times New Roman" w:hAnsi="Times New Roman" w:cs="Times New Roman"/>
          <w:lang w:val="en-AU"/>
        </w:rPr>
        <w:t>produce</w:t>
      </w:r>
      <w:r w:rsidRPr="000D119A">
        <w:rPr>
          <w:rFonts w:ascii="Times New Roman" w:hAnsi="Times New Roman" w:cs="Times New Roman"/>
          <w:lang w:val="en-AU"/>
        </w:rPr>
        <w:t xml:space="preserve">s. Yet, this section draws to attention </w:t>
      </w:r>
      <w:r w:rsidR="009934E1" w:rsidRPr="000D119A">
        <w:rPr>
          <w:rFonts w:ascii="Times New Roman" w:hAnsi="Times New Roman" w:cs="Times New Roman"/>
          <w:lang w:val="en-AU"/>
        </w:rPr>
        <w:t xml:space="preserve">a </w:t>
      </w:r>
      <w:r w:rsidRPr="000D119A">
        <w:rPr>
          <w:rFonts w:ascii="Times New Roman" w:hAnsi="Times New Roman" w:cs="Times New Roman"/>
          <w:lang w:val="en-AU"/>
        </w:rPr>
        <w:t>different kind of repetition</w:t>
      </w:r>
      <w:r w:rsidR="00386378" w:rsidRPr="000D119A">
        <w:rPr>
          <w:rFonts w:ascii="Times New Roman" w:hAnsi="Times New Roman" w:cs="Times New Roman"/>
          <w:lang w:val="en-AU"/>
        </w:rPr>
        <w:t xml:space="preserve"> we consider to be unhelpful, even deleterious, to advances in education practice</w:t>
      </w:r>
      <w:r w:rsidR="00DB7ADC" w:rsidRPr="000D119A">
        <w:rPr>
          <w:rFonts w:ascii="Times New Roman" w:hAnsi="Times New Roman" w:cs="Times New Roman"/>
          <w:lang w:val="en-AU"/>
        </w:rPr>
        <w:t>. The repetition we speak of is to do with</w:t>
      </w:r>
      <w:r w:rsidR="00386378" w:rsidRPr="000D119A">
        <w:rPr>
          <w:rFonts w:ascii="Times New Roman" w:hAnsi="Times New Roman" w:cs="Times New Roman"/>
          <w:lang w:val="en-AU"/>
        </w:rPr>
        <w:t xml:space="preserve"> </w:t>
      </w:r>
      <w:r w:rsidR="00C05F94" w:rsidRPr="000D119A">
        <w:rPr>
          <w:rFonts w:ascii="Times New Roman" w:hAnsi="Times New Roman" w:cs="Times New Roman"/>
          <w:lang w:val="en-AU"/>
        </w:rPr>
        <w:t xml:space="preserve">how attitudes are </w:t>
      </w:r>
      <w:r w:rsidR="00423D59" w:rsidRPr="000D119A">
        <w:rPr>
          <w:rFonts w:ascii="Times New Roman" w:hAnsi="Times New Roman" w:cs="Times New Roman"/>
          <w:lang w:val="en-AU"/>
        </w:rPr>
        <w:t>oriented to in</w:t>
      </w:r>
      <w:r w:rsidR="00E27051" w:rsidRPr="000D119A">
        <w:rPr>
          <w:rFonts w:ascii="Times New Roman" w:hAnsi="Times New Roman" w:cs="Times New Roman"/>
          <w:lang w:val="en-AU"/>
        </w:rPr>
        <w:t xml:space="preserve"> educational research</w:t>
      </w:r>
      <w:r w:rsidR="00C05F94" w:rsidRPr="000D119A">
        <w:rPr>
          <w:rFonts w:ascii="Times New Roman" w:hAnsi="Times New Roman" w:cs="Times New Roman"/>
          <w:lang w:val="en-AU"/>
        </w:rPr>
        <w:t xml:space="preserve">. For </w:t>
      </w:r>
      <w:r w:rsidR="00423D59" w:rsidRPr="000D119A">
        <w:rPr>
          <w:rFonts w:ascii="Times New Roman" w:hAnsi="Times New Roman" w:cs="Times New Roman"/>
          <w:lang w:val="en-AU"/>
        </w:rPr>
        <w:t>over</w:t>
      </w:r>
      <w:r w:rsidR="00C05F94" w:rsidRPr="000D119A">
        <w:rPr>
          <w:rFonts w:ascii="Times New Roman" w:hAnsi="Times New Roman" w:cs="Times New Roman"/>
          <w:lang w:val="en-AU"/>
        </w:rPr>
        <w:t xml:space="preserve"> </w:t>
      </w:r>
      <w:r w:rsidR="00380F40" w:rsidRPr="000D119A">
        <w:rPr>
          <w:rFonts w:ascii="Times New Roman" w:hAnsi="Times New Roman" w:cs="Times New Roman"/>
          <w:lang w:val="en-AU"/>
        </w:rPr>
        <w:t>one hundred</w:t>
      </w:r>
      <w:r w:rsidR="00C05F94" w:rsidRPr="000D119A">
        <w:rPr>
          <w:rFonts w:ascii="Times New Roman" w:hAnsi="Times New Roman" w:cs="Times New Roman"/>
          <w:lang w:val="en-AU"/>
        </w:rPr>
        <w:t xml:space="preserve"> years researchers have been interested in understanding attitudes, particularly as these are applied to matters of disability and inclusion (</w:t>
      </w:r>
      <w:r w:rsidR="00C05F94" w:rsidRPr="000D119A">
        <w:rPr>
          <w:rFonts w:ascii="Times New Roman" w:hAnsi="Times New Roman" w:cs="Times New Roman"/>
          <w:color w:val="000000"/>
        </w:rPr>
        <w:t xml:space="preserve">Antonak </w:t>
      </w:r>
      <w:r w:rsidR="00B532C6">
        <w:rPr>
          <w:rFonts w:ascii="Times New Roman" w:hAnsi="Times New Roman" w:cs="Times New Roman"/>
          <w:color w:val="000000"/>
        </w:rPr>
        <w:t>&amp;</w:t>
      </w:r>
      <w:r w:rsidR="00C05F94" w:rsidRPr="000D119A">
        <w:rPr>
          <w:rFonts w:ascii="Times New Roman" w:hAnsi="Times New Roman" w:cs="Times New Roman"/>
          <w:color w:val="000000"/>
        </w:rPr>
        <w:t xml:space="preserve"> Livneh, 1988).</w:t>
      </w:r>
      <w:r w:rsidR="004320F6" w:rsidRPr="000D119A">
        <w:rPr>
          <w:rFonts w:ascii="Times New Roman" w:hAnsi="Times New Roman" w:cs="Times New Roman"/>
          <w:color w:val="000000"/>
        </w:rPr>
        <w:t xml:space="preserve"> </w:t>
      </w:r>
      <w:r w:rsidR="00146E12" w:rsidRPr="000D119A">
        <w:rPr>
          <w:rFonts w:ascii="Times New Roman" w:hAnsi="Times New Roman" w:cs="Times New Roman"/>
          <w:color w:val="000000"/>
        </w:rPr>
        <w:t xml:space="preserve">Awareness training activities </w:t>
      </w:r>
      <w:r w:rsidR="00064DAB" w:rsidRPr="000D119A">
        <w:rPr>
          <w:rFonts w:ascii="Times New Roman" w:hAnsi="Times New Roman" w:cs="Times New Roman"/>
          <w:color w:val="000000"/>
        </w:rPr>
        <w:t xml:space="preserve">are </w:t>
      </w:r>
      <w:r w:rsidR="00146E12" w:rsidRPr="000D119A">
        <w:rPr>
          <w:rFonts w:ascii="Times New Roman" w:hAnsi="Times New Roman" w:cs="Times New Roman"/>
          <w:color w:val="000000"/>
        </w:rPr>
        <w:t xml:space="preserve">often </w:t>
      </w:r>
      <w:r w:rsidR="00064DAB" w:rsidRPr="000D119A">
        <w:rPr>
          <w:rFonts w:ascii="Times New Roman" w:hAnsi="Times New Roman" w:cs="Times New Roman"/>
          <w:color w:val="000000"/>
        </w:rPr>
        <w:t>dedicated to</w:t>
      </w:r>
      <w:r w:rsidR="00146E12" w:rsidRPr="000D119A">
        <w:rPr>
          <w:rFonts w:ascii="Times New Roman" w:hAnsi="Times New Roman" w:cs="Times New Roman"/>
          <w:color w:val="000000"/>
        </w:rPr>
        <w:t xml:space="preserve"> changing </w:t>
      </w:r>
      <w:r w:rsidR="001643EC" w:rsidRPr="000D119A">
        <w:rPr>
          <w:rFonts w:ascii="Times New Roman" w:hAnsi="Times New Roman" w:cs="Times New Roman"/>
          <w:color w:val="000000"/>
        </w:rPr>
        <w:t xml:space="preserve">‘negative’ </w:t>
      </w:r>
      <w:r w:rsidR="00146E12" w:rsidRPr="000D119A">
        <w:rPr>
          <w:rFonts w:ascii="Times New Roman" w:hAnsi="Times New Roman" w:cs="Times New Roman"/>
          <w:color w:val="000000"/>
        </w:rPr>
        <w:t>individual attitudes (Pitman, 2021)</w:t>
      </w:r>
      <w:r w:rsidR="001643EC" w:rsidRPr="000D119A">
        <w:rPr>
          <w:rFonts w:ascii="Times New Roman" w:hAnsi="Times New Roman" w:cs="Times New Roman"/>
          <w:color w:val="000000"/>
        </w:rPr>
        <w:t>.</w:t>
      </w:r>
      <w:r w:rsidR="00146E12" w:rsidRPr="000D119A">
        <w:rPr>
          <w:rFonts w:ascii="Times New Roman" w:hAnsi="Times New Roman" w:cs="Times New Roman"/>
          <w:color w:val="000000"/>
        </w:rPr>
        <w:t xml:space="preserve"> </w:t>
      </w:r>
      <w:r w:rsidR="002B3E4B" w:rsidRPr="000D119A">
        <w:rPr>
          <w:rFonts w:ascii="Times New Roman" w:hAnsi="Times New Roman" w:cs="Times New Roman"/>
          <w:color w:val="000000"/>
        </w:rPr>
        <w:t>D</w:t>
      </w:r>
      <w:r w:rsidR="00423D59" w:rsidRPr="000D119A">
        <w:rPr>
          <w:rFonts w:ascii="Times New Roman" w:hAnsi="Times New Roman" w:cs="Times New Roman"/>
          <w:color w:val="000000"/>
        </w:rPr>
        <w:t>espite</w:t>
      </w:r>
      <w:r w:rsidR="00E27051" w:rsidRPr="000D119A">
        <w:rPr>
          <w:rFonts w:ascii="Times New Roman" w:hAnsi="Times New Roman" w:cs="Times New Roman"/>
          <w:color w:val="000000"/>
        </w:rPr>
        <w:t xml:space="preserve"> the </w:t>
      </w:r>
      <w:r w:rsidR="00423D59" w:rsidRPr="000D119A">
        <w:rPr>
          <w:rFonts w:ascii="Times New Roman" w:hAnsi="Times New Roman" w:cs="Times New Roman"/>
          <w:color w:val="000000"/>
        </w:rPr>
        <w:t xml:space="preserve">ongoing </w:t>
      </w:r>
      <w:r w:rsidR="00E27051" w:rsidRPr="000D119A">
        <w:rPr>
          <w:rFonts w:ascii="Times New Roman" w:hAnsi="Times New Roman" w:cs="Times New Roman"/>
          <w:color w:val="000000"/>
        </w:rPr>
        <w:t>publication of numerous books and articles on topic</w:t>
      </w:r>
      <w:r w:rsidR="00407F69" w:rsidRPr="000D119A">
        <w:rPr>
          <w:rFonts w:ascii="Times New Roman" w:hAnsi="Times New Roman" w:cs="Times New Roman"/>
          <w:color w:val="000000"/>
        </w:rPr>
        <w:t xml:space="preserve"> and proliferation of professional development sessions</w:t>
      </w:r>
      <w:r w:rsidR="00972F19" w:rsidRPr="000D119A">
        <w:rPr>
          <w:rFonts w:ascii="Times New Roman" w:hAnsi="Times New Roman" w:cs="Times New Roman"/>
          <w:color w:val="000000"/>
        </w:rPr>
        <w:t xml:space="preserve"> for every variety of educator</w:t>
      </w:r>
      <w:r w:rsidR="00E27051" w:rsidRPr="000D119A">
        <w:rPr>
          <w:rFonts w:ascii="Times New Roman" w:hAnsi="Times New Roman" w:cs="Times New Roman"/>
          <w:color w:val="000000"/>
        </w:rPr>
        <w:t>, we still</w:t>
      </w:r>
      <w:r w:rsidR="00B532C6">
        <w:rPr>
          <w:rFonts w:ascii="Times New Roman" w:hAnsi="Times New Roman" w:cs="Times New Roman"/>
          <w:color w:val="000000"/>
        </w:rPr>
        <w:t>,</w:t>
      </w:r>
      <w:r w:rsidR="00E27051" w:rsidRPr="000D119A">
        <w:rPr>
          <w:rFonts w:ascii="Times New Roman" w:hAnsi="Times New Roman" w:cs="Times New Roman"/>
          <w:color w:val="000000"/>
        </w:rPr>
        <w:t xml:space="preserve"> </w:t>
      </w:r>
      <w:r w:rsidR="00B532C6">
        <w:rPr>
          <w:rFonts w:ascii="Times New Roman" w:hAnsi="Times New Roman" w:cs="Times New Roman"/>
          <w:color w:val="000000"/>
        </w:rPr>
        <w:t xml:space="preserve">lamentably, </w:t>
      </w:r>
      <w:r w:rsidR="00E27051" w:rsidRPr="000D119A">
        <w:rPr>
          <w:rFonts w:ascii="Times New Roman" w:hAnsi="Times New Roman" w:cs="Times New Roman"/>
          <w:color w:val="000000"/>
        </w:rPr>
        <w:t xml:space="preserve">seek answers regarding attitude change. In response to this perennial </w:t>
      </w:r>
      <w:r w:rsidR="00423D59" w:rsidRPr="000D119A">
        <w:rPr>
          <w:rFonts w:ascii="Times New Roman" w:hAnsi="Times New Roman" w:cs="Times New Roman"/>
          <w:color w:val="000000"/>
        </w:rPr>
        <w:t>problem</w:t>
      </w:r>
      <w:r w:rsidR="00E27051" w:rsidRPr="000D119A">
        <w:rPr>
          <w:rFonts w:ascii="Times New Roman" w:hAnsi="Times New Roman" w:cs="Times New Roman"/>
          <w:color w:val="000000"/>
        </w:rPr>
        <w:t xml:space="preserve">, below we set out another way of </w:t>
      </w:r>
      <w:r w:rsidR="00423D59" w:rsidRPr="000D119A">
        <w:rPr>
          <w:rFonts w:ascii="Times New Roman" w:hAnsi="Times New Roman" w:cs="Times New Roman"/>
          <w:color w:val="000000"/>
        </w:rPr>
        <w:t>orient</w:t>
      </w:r>
      <w:r w:rsidR="00E27051" w:rsidRPr="000D119A">
        <w:rPr>
          <w:rFonts w:ascii="Times New Roman" w:hAnsi="Times New Roman" w:cs="Times New Roman"/>
          <w:color w:val="000000"/>
        </w:rPr>
        <w:t>ing</w:t>
      </w:r>
      <w:r w:rsidR="00423D59" w:rsidRPr="000D119A">
        <w:rPr>
          <w:rFonts w:ascii="Times New Roman" w:hAnsi="Times New Roman" w:cs="Times New Roman"/>
          <w:color w:val="000000"/>
        </w:rPr>
        <w:t xml:space="preserve"> to</w:t>
      </w:r>
      <w:r w:rsidR="00E27051" w:rsidRPr="000D119A">
        <w:rPr>
          <w:rFonts w:ascii="Times New Roman" w:hAnsi="Times New Roman" w:cs="Times New Roman"/>
          <w:color w:val="000000"/>
        </w:rPr>
        <w:t xml:space="preserve"> attitudes.</w:t>
      </w:r>
      <w:r w:rsidR="00423D59" w:rsidRPr="000D119A">
        <w:rPr>
          <w:rFonts w:ascii="Times New Roman" w:hAnsi="Times New Roman" w:cs="Times New Roman"/>
          <w:color w:val="000000"/>
        </w:rPr>
        <w:t xml:space="preserve"> </w:t>
      </w:r>
      <w:r w:rsidR="00B254A0" w:rsidRPr="000D119A">
        <w:rPr>
          <w:rFonts w:ascii="Times New Roman" w:hAnsi="Times New Roman" w:cs="Times New Roman"/>
          <w:color w:val="000000"/>
        </w:rPr>
        <w:t xml:space="preserve">Before addressing the matter of attitudes, we must say </w:t>
      </w:r>
      <w:r w:rsidR="00B532C6">
        <w:rPr>
          <w:rFonts w:ascii="Times New Roman" w:hAnsi="Times New Roman" w:cs="Times New Roman"/>
          <w:color w:val="000000"/>
        </w:rPr>
        <w:t>more</w:t>
      </w:r>
      <w:r w:rsidR="00B254A0" w:rsidRPr="000D119A">
        <w:rPr>
          <w:rFonts w:ascii="Times New Roman" w:hAnsi="Times New Roman" w:cs="Times New Roman"/>
          <w:color w:val="000000"/>
        </w:rPr>
        <w:t xml:space="preserve"> about </w:t>
      </w:r>
      <w:r w:rsidR="00752E8D">
        <w:rPr>
          <w:rFonts w:ascii="Times New Roman" w:hAnsi="Times New Roman" w:cs="Times New Roman"/>
          <w:color w:val="000000"/>
        </w:rPr>
        <w:t xml:space="preserve">the prospects of </w:t>
      </w:r>
      <w:r w:rsidR="00B254A0" w:rsidRPr="000D119A">
        <w:rPr>
          <w:rFonts w:ascii="Times New Roman" w:hAnsi="Times New Roman" w:cs="Times New Roman"/>
          <w:color w:val="000000"/>
        </w:rPr>
        <w:t>orientation.</w:t>
      </w:r>
    </w:p>
    <w:p w14:paraId="136DE112" w14:textId="77777777" w:rsidR="00B254A0" w:rsidRPr="000D119A" w:rsidRDefault="00B254A0" w:rsidP="00137DAB">
      <w:pPr>
        <w:spacing w:line="360" w:lineRule="auto"/>
        <w:jc w:val="both"/>
        <w:rPr>
          <w:rFonts w:ascii="Times New Roman" w:hAnsi="Times New Roman" w:cs="Times New Roman"/>
          <w:color w:val="000000"/>
        </w:rPr>
      </w:pPr>
    </w:p>
    <w:p w14:paraId="0059A439" w14:textId="56FB6F71" w:rsidR="004F748F" w:rsidRPr="000D119A" w:rsidRDefault="00902611" w:rsidP="00137DAB">
      <w:pPr>
        <w:spacing w:line="360" w:lineRule="auto"/>
        <w:jc w:val="both"/>
        <w:rPr>
          <w:rFonts w:ascii="Times New Roman" w:hAnsi="Times New Roman" w:cs="Times New Roman"/>
          <w:color w:val="000000"/>
        </w:rPr>
      </w:pPr>
      <w:r w:rsidRPr="000D119A">
        <w:rPr>
          <w:rFonts w:ascii="Times New Roman" w:hAnsi="Times New Roman" w:cs="Times New Roman"/>
          <w:color w:val="000000"/>
        </w:rPr>
        <w:t xml:space="preserve">It is ironic that in order to change attitudes, we </w:t>
      </w:r>
      <w:r w:rsidR="0040107D" w:rsidRPr="000D119A">
        <w:rPr>
          <w:rFonts w:ascii="Times New Roman" w:hAnsi="Times New Roman" w:cs="Times New Roman"/>
          <w:color w:val="000000"/>
        </w:rPr>
        <w:t xml:space="preserve">first </w:t>
      </w:r>
      <w:r w:rsidRPr="000D119A">
        <w:rPr>
          <w:rFonts w:ascii="Times New Roman" w:hAnsi="Times New Roman" w:cs="Times New Roman"/>
          <w:color w:val="000000"/>
        </w:rPr>
        <w:t xml:space="preserve">go about trying to know them. </w:t>
      </w:r>
      <w:r w:rsidR="004F748F" w:rsidRPr="000D119A">
        <w:rPr>
          <w:rFonts w:ascii="Times New Roman" w:hAnsi="Times New Roman" w:cs="Times New Roman"/>
          <w:color w:val="000000"/>
        </w:rPr>
        <w:t>A</w:t>
      </w:r>
      <w:r w:rsidR="008F3EC3" w:rsidRPr="000D119A">
        <w:rPr>
          <w:rFonts w:ascii="Times New Roman" w:hAnsi="Times New Roman" w:cs="Times New Roman"/>
          <w:color w:val="000000"/>
        </w:rPr>
        <w:t>ny</w:t>
      </w:r>
      <w:r w:rsidRPr="000D119A">
        <w:rPr>
          <w:rFonts w:ascii="Times New Roman" w:hAnsi="Times New Roman" w:cs="Times New Roman"/>
          <w:color w:val="000000"/>
        </w:rPr>
        <w:t xml:space="preserve"> histor</w:t>
      </w:r>
      <w:r w:rsidR="004F748F" w:rsidRPr="000D119A">
        <w:rPr>
          <w:rFonts w:ascii="Times New Roman" w:hAnsi="Times New Roman" w:cs="Times New Roman"/>
          <w:color w:val="000000"/>
        </w:rPr>
        <w:t>ical account</w:t>
      </w:r>
      <w:r w:rsidRPr="000D119A">
        <w:rPr>
          <w:rFonts w:ascii="Times New Roman" w:hAnsi="Times New Roman" w:cs="Times New Roman"/>
          <w:color w:val="000000"/>
        </w:rPr>
        <w:t xml:space="preserve"> of </w:t>
      </w:r>
      <w:r w:rsidR="00AF5416" w:rsidRPr="000D119A">
        <w:rPr>
          <w:rFonts w:ascii="Times New Roman" w:hAnsi="Times New Roman" w:cs="Times New Roman"/>
          <w:color w:val="000000"/>
        </w:rPr>
        <w:t>psychologic</w:t>
      </w:r>
      <w:r w:rsidRPr="000D119A">
        <w:rPr>
          <w:rFonts w:ascii="Times New Roman" w:hAnsi="Times New Roman" w:cs="Times New Roman"/>
          <w:color w:val="000000"/>
        </w:rPr>
        <w:t>al research tells us how attitudes ha</w:t>
      </w:r>
      <w:r w:rsidR="0040107D" w:rsidRPr="000D119A">
        <w:rPr>
          <w:rFonts w:ascii="Times New Roman" w:hAnsi="Times New Roman" w:cs="Times New Roman"/>
          <w:color w:val="000000"/>
        </w:rPr>
        <w:t>ve</w:t>
      </w:r>
      <w:r w:rsidRPr="000D119A">
        <w:rPr>
          <w:rFonts w:ascii="Times New Roman" w:hAnsi="Times New Roman" w:cs="Times New Roman"/>
          <w:color w:val="000000"/>
        </w:rPr>
        <w:t xml:space="preserve"> been theorised and measured into existence (Danziger, 199</w:t>
      </w:r>
      <w:r w:rsidR="0040107D" w:rsidRPr="000D119A">
        <w:rPr>
          <w:rFonts w:ascii="Times New Roman" w:hAnsi="Times New Roman" w:cs="Times New Roman"/>
          <w:color w:val="000000"/>
        </w:rPr>
        <w:t>7</w:t>
      </w:r>
      <w:r w:rsidRPr="000D119A">
        <w:rPr>
          <w:rFonts w:ascii="Times New Roman" w:hAnsi="Times New Roman" w:cs="Times New Roman"/>
          <w:color w:val="000000"/>
        </w:rPr>
        <w:t>).</w:t>
      </w:r>
      <w:r w:rsidR="0040107D" w:rsidRPr="000D119A">
        <w:rPr>
          <w:rFonts w:ascii="Times New Roman" w:hAnsi="Times New Roman" w:cs="Times New Roman"/>
          <w:color w:val="000000"/>
        </w:rPr>
        <w:t xml:space="preserve"> </w:t>
      </w:r>
      <w:r w:rsidR="004F748F" w:rsidRPr="000D119A">
        <w:rPr>
          <w:rFonts w:ascii="Times New Roman" w:hAnsi="Times New Roman" w:cs="Times New Roman"/>
          <w:color w:val="000000"/>
        </w:rPr>
        <w:t>A</w:t>
      </w:r>
      <w:r w:rsidR="002B3E4B" w:rsidRPr="000D119A">
        <w:rPr>
          <w:rFonts w:ascii="Times New Roman" w:hAnsi="Times New Roman" w:cs="Times New Roman"/>
          <w:color w:val="000000"/>
        </w:rPr>
        <w:t>ccordingly</w:t>
      </w:r>
      <w:r w:rsidR="0066294B" w:rsidRPr="000D119A">
        <w:rPr>
          <w:rFonts w:ascii="Times New Roman" w:hAnsi="Times New Roman" w:cs="Times New Roman"/>
          <w:color w:val="000000"/>
        </w:rPr>
        <w:t>, these</w:t>
      </w:r>
      <w:r w:rsidR="004F748F" w:rsidRPr="000D119A">
        <w:rPr>
          <w:rFonts w:ascii="Times New Roman" w:hAnsi="Times New Roman" w:cs="Times New Roman"/>
          <w:color w:val="000000"/>
        </w:rPr>
        <w:t xml:space="preserve"> accounts entail both ontological (i.e., how things exist) and epistemological (i.e., how we know things exist) matters. </w:t>
      </w:r>
      <w:r w:rsidR="00AF5416" w:rsidRPr="000D119A">
        <w:rPr>
          <w:rFonts w:ascii="Times New Roman" w:hAnsi="Times New Roman" w:cs="Times New Roman"/>
          <w:color w:val="000000"/>
        </w:rPr>
        <w:t xml:space="preserve">British social psychologist John Shotter </w:t>
      </w:r>
      <w:r w:rsidR="00FA1F84" w:rsidRPr="000D119A">
        <w:rPr>
          <w:rFonts w:ascii="Times New Roman" w:hAnsi="Times New Roman" w:cs="Times New Roman"/>
          <w:color w:val="000000"/>
        </w:rPr>
        <w:t>recognis</w:t>
      </w:r>
      <w:r w:rsidR="004F748F" w:rsidRPr="000D119A">
        <w:rPr>
          <w:rFonts w:ascii="Times New Roman" w:hAnsi="Times New Roman" w:cs="Times New Roman"/>
          <w:color w:val="000000"/>
        </w:rPr>
        <w:t xml:space="preserve">ed the irony in </w:t>
      </w:r>
      <w:r w:rsidR="00AF5416" w:rsidRPr="000D119A">
        <w:rPr>
          <w:rFonts w:ascii="Times New Roman" w:hAnsi="Times New Roman" w:cs="Times New Roman"/>
          <w:color w:val="000000"/>
        </w:rPr>
        <w:t>psychology’s traditional ways of knowing/being. Shotter</w:t>
      </w:r>
      <w:r w:rsidR="00C05E4A" w:rsidRPr="000D119A">
        <w:rPr>
          <w:rFonts w:ascii="Times New Roman" w:hAnsi="Times New Roman" w:cs="Times New Roman"/>
          <w:color w:val="000000"/>
        </w:rPr>
        <w:t xml:space="preserve"> (</w:t>
      </w:r>
      <w:r w:rsidR="00E33362" w:rsidRPr="000D119A">
        <w:rPr>
          <w:rFonts w:ascii="Times New Roman" w:hAnsi="Times New Roman" w:cs="Times New Roman"/>
          <w:color w:val="000000"/>
        </w:rPr>
        <w:t>2017)</w:t>
      </w:r>
      <w:r w:rsidR="00AF5416" w:rsidRPr="000D119A">
        <w:rPr>
          <w:rFonts w:ascii="Times New Roman" w:hAnsi="Times New Roman" w:cs="Times New Roman"/>
          <w:color w:val="000000"/>
        </w:rPr>
        <w:t xml:space="preserve"> felt that the majority of psychological research </w:t>
      </w:r>
      <w:r w:rsidR="008F3EC3" w:rsidRPr="000D119A">
        <w:rPr>
          <w:rFonts w:ascii="Times New Roman" w:hAnsi="Times New Roman" w:cs="Times New Roman"/>
          <w:color w:val="000000"/>
        </w:rPr>
        <w:t>was orient</w:t>
      </w:r>
      <w:r w:rsidR="00AF5416" w:rsidRPr="000D119A">
        <w:rPr>
          <w:rFonts w:ascii="Times New Roman" w:hAnsi="Times New Roman" w:cs="Times New Roman"/>
          <w:color w:val="000000"/>
        </w:rPr>
        <w:t>ed to captur</w:t>
      </w:r>
      <w:r w:rsidR="008F3EC3" w:rsidRPr="000D119A">
        <w:rPr>
          <w:rFonts w:ascii="Times New Roman" w:hAnsi="Times New Roman" w:cs="Times New Roman"/>
          <w:color w:val="000000"/>
        </w:rPr>
        <w:t>ing</w:t>
      </w:r>
      <w:r w:rsidR="00AF5416" w:rsidRPr="000D119A">
        <w:rPr>
          <w:rFonts w:ascii="Times New Roman" w:hAnsi="Times New Roman" w:cs="Times New Roman"/>
          <w:color w:val="000000"/>
        </w:rPr>
        <w:t xml:space="preserve"> things. That is, in trying to know about things like attitudes, certain </w:t>
      </w:r>
      <w:r w:rsidR="00F90BD9" w:rsidRPr="000D119A">
        <w:rPr>
          <w:rFonts w:ascii="Times New Roman" w:hAnsi="Times New Roman" w:cs="Times New Roman"/>
          <w:color w:val="000000"/>
        </w:rPr>
        <w:t xml:space="preserve">standardised </w:t>
      </w:r>
      <w:r w:rsidR="00AD4A46" w:rsidRPr="000D119A">
        <w:rPr>
          <w:rFonts w:ascii="Times New Roman" w:hAnsi="Times New Roman" w:cs="Times New Roman"/>
          <w:color w:val="000000"/>
        </w:rPr>
        <w:t xml:space="preserve">methods </w:t>
      </w:r>
      <w:r w:rsidR="00AF5416" w:rsidRPr="000D119A">
        <w:rPr>
          <w:rFonts w:ascii="Times New Roman" w:hAnsi="Times New Roman" w:cs="Times New Roman"/>
          <w:color w:val="000000"/>
        </w:rPr>
        <w:t>were employed to explain their existence after-the-fact. Think</w:t>
      </w:r>
      <w:r w:rsidR="008F3EC3" w:rsidRPr="000D119A">
        <w:rPr>
          <w:rFonts w:ascii="Times New Roman" w:hAnsi="Times New Roman" w:cs="Times New Roman"/>
          <w:color w:val="000000"/>
        </w:rPr>
        <w:t xml:space="preserve"> for a moment</w:t>
      </w:r>
      <w:r w:rsidR="00AF5416" w:rsidRPr="000D119A">
        <w:rPr>
          <w:rFonts w:ascii="Times New Roman" w:hAnsi="Times New Roman" w:cs="Times New Roman"/>
          <w:color w:val="000000"/>
        </w:rPr>
        <w:t xml:space="preserve"> about attitude research and its common</w:t>
      </w:r>
      <w:r w:rsidR="00AD4A46" w:rsidRPr="000D119A">
        <w:rPr>
          <w:rFonts w:ascii="Times New Roman" w:hAnsi="Times New Roman" w:cs="Times New Roman"/>
          <w:color w:val="000000"/>
        </w:rPr>
        <w:t>ly utilised</w:t>
      </w:r>
      <w:r w:rsidR="00AF5416" w:rsidRPr="000D119A">
        <w:rPr>
          <w:rFonts w:ascii="Times New Roman" w:hAnsi="Times New Roman" w:cs="Times New Roman"/>
          <w:color w:val="000000"/>
        </w:rPr>
        <w:t xml:space="preserve"> </w:t>
      </w:r>
      <w:r w:rsidR="00AD4A46" w:rsidRPr="000D119A">
        <w:rPr>
          <w:rFonts w:ascii="Times New Roman" w:hAnsi="Times New Roman" w:cs="Times New Roman"/>
          <w:color w:val="000000"/>
        </w:rPr>
        <w:t>instruments like</w:t>
      </w:r>
      <w:r w:rsidR="008F3EC3" w:rsidRPr="000D119A">
        <w:rPr>
          <w:rFonts w:ascii="Times New Roman" w:hAnsi="Times New Roman" w:cs="Times New Roman"/>
          <w:color w:val="000000"/>
        </w:rPr>
        <w:t xml:space="preserve"> surveys or questionnaires. These</w:t>
      </w:r>
      <w:r w:rsidR="00AD4A46" w:rsidRPr="000D119A">
        <w:rPr>
          <w:rFonts w:ascii="Times New Roman" w:hAnsi="Times New Roman" w:cs="Times New Roman"/>
          <w:color w:val="000000"/>
        </w:rPr>
        <w:t xml:space="preserve"> tools provide</w:t>
      </w:r>
      <w:r w:rsidR="008F3EC3" w:rsidRPr="000D119A">
        <w:rPr>
          <w:rFonts w:ascii="Times New Roman" w:hAnsi="Times New Roman" w:cs="Times New Roman"/>
          <w:color w:val="000000"/>
        </w:rPr>
        <w:t xml:space="preserve"> measurements</w:t>
      </w:r>
      <w:r w:rsidR="00AD4A46" w:rsidRPr="000D119A">
        <w:rPr>
          <w:rFonts w:ascii="Times New Roman" w:hAnsi="Times New Roman" w:cs="Times New Roman"/>
          <w:color w:val="000000"/>
        </w:rPr>
        <w:t xml:space="preserve"> uncomplicatedly</w:t>
      </w:r>
      <w:r w:rsidR="008F3EC3" w:rsidRPr="000D119A">
        <w:rPr>
          <w:rFonts w:ascii="Times New Roman" w:hAnsi="Times New Roman" w:cs="Times New Roman"/>
          <w:color w:val="000000"/>
        </w:rPr>
        <w:t xml:space="preserve"> taken from the individual as </w:t>
      </w:r>
      <w:r w:rsidR="00064DAB" w:rsidRPr="000D119A">
        <w:rPr>
          <w:rFonts w:ascii="Times New Roman" w:hAnsi="Times New Roman" w:cs="Times New Roman"/>
          <w:color w:val="000000"/>
        </w:rPr>
        <w:t>your waiter</w:t>
      </w:r>
      <w:r w:rsidR="008F3EC3" w:rsidRPr="000D119A">
        <w:rPr>
          <w:rFonts w:ascii="Times New Roman" w:hAnsi="Times New Roman" w:cs="Times New Roman"/>
          <w:color w:val="000000"/>
        </w:rPr>
        <w:t xml:space="preserve"> might take </w:t>
      </w:r>
      <w:r w:rsidR="00064DAB" w:rsidRPr="000D119A">
        <w:rPr>
          <w:rFonts w:ascii="Times New Roman" w:hAnsi="Times New Roman" w:cs="Times New Roman"/>
          <w:color w:val="000000"/>
        </w:rPr>
        <w:t>an</w:t>
      </w:r>
      <w:r w:rsidR="008F3EC3" w:rsidRPr="000D119A">
        <w:rPr>
          <w:rFonts w:ascii="Times New Roman" w:hAnsi="Times New Roman" w:cs="Times New Roman"/>
          <w:color w:val="000000"/>
        </w:rPr>
        <w:t xml:space="preserve"> order were you eating </w:t>
      </w:r>
      <w:r w:rsidR="00F90BD9" w:rsidRPr="000D119A">
        <w:rPr>
          <w:rFonts w:ascii="Times New Roman" w:hAnsi="Times New Roman" w:cs="Times New Roman"/>
          <w:color w:val="000000"/>
        </w:rPr>
        <w:t xml:space="preserve">tonight </w:t>
      </w:r>
      <w:r w:rsidR="008F3EC3" w:rsidRPr="000D119A">
        <w:rPr>
          <w:rFonts w:ascii="Times New Roman" w:hAnsi="Times New Roman" w:cs="Times New Roman"/>
          <w:color w:val="000000"/>
        </w:rPr>
        <w:t xml:space="preserve">at a restaurant. Assuming an after-the-fact orientation </w:t>
      </w:r>
      <w:r w:rsidR="008F3EC3" w:rsidRPr="000D119A">
        <w:rPr>
          <w:rFonts w:ascii="Times New Roman" w:hAnsi="Times New Roman" w:cs="Times New Roman"/>
          <w:color w:val="000000"/>
        </w:rPr>
        <w:lastRenderedPageBreak/>
        <w:t xml:space="preserve">allows us to produce particular kinds of knowledge based on certain views of the world. For </w:t>
      </w:r>
      <w:r w:rsidR="00064DAB" w:rsidRPr="000D119A">
        <w:rPr>
          <w:rFonts w:ascii="Times New Roman" w:hAnsi="Times New Roman" w:cs="Times New Roman"/>
          <w:color w:val="000000"/>
        </w:rPr>
        <w:t>instanc</w:t>
      </w:r>
      <w:r w:rsidR="008F3EC3" w:rsidRPr="000D119A">
        <w:rPr>
          <w:rFonts w:ascii="Times New Roman" w:hAnsi="Times New Roman" w:cs="Times New Roman"/>
          <w:color w:val="000000"/>
        </w:rPr>
        <w:t xml:space="preserve">e, this might invoke a world where statistics can reliably inform us about the significance of a set of measurements, confirming their correlation. </w:t>
      </w:r>
      <w:r w:rsidR="0063679D" w:rsidRPr="000D119A">
        <w:rPr>
          <w:rFonts w:ascii="Times New Roman" w:hAnsi="Times New Roman" w:cs="Times New Roman"/>
          <w:color w:val="000000"/>
        </w:rPr>
        <w:t>Our interest here is not intended to set up a new kind of binary in opposition to after-the-fact orientations</w:t>
      </w:r>
      <w:r w:rsidR="00064DAB" w:rsidRPr="000D119A">
        <w:rPr>
          <w:rFonts w:ascii="Times New Roman" w:hAnsi="Times New Roman" w:cs="Times New Roman"/>
          <w:color w:val="000000"/>
        </w:rPr>
        <w:t xml:space="preserve"> ye</w:t>
      </w:r>
      <w:r w:rsidR="008F3EC3" w:rsidRPr="000D119A">
        <w:rPr>
          <w:rFonts w:ascii="Times New Roman" w:hAnsi="Times New Roman" w:cs="Times New Roman"/>
          <w:color w:val="000000"/>
        </w:rPr>
        <w:t>t</w:t>
      </w:r>
      <w:r w:rsidR="0063679D" w:rsidRPr="000D119A">
        <w:rPr>
          <w:rFonts w:ascii="Times New Roman" w:hAnsi="Times New Roman" w:cs="Times New Roman"/>
          <w:color w:val="000000"/>
        </w:rPr>
        <w:t xml:space="preserve"> we are compelled to ask:</w:t>
      </w:r>
      <w:r w:rsidR="008F3EC3" w:rsidRPr="000D119A">
        <w:rPr>
          <w:rFonts w:ascii="Times New Roman" w:hAnsi="Times New Roman" w:cs="Times New Roman"/>
          <w:color w:val="000000"/>
        </w:rPr>
        <w:t xml:space="preserve"> what if our image of the world wasn’t so </w:t>
      </w:r>
      <w:r w:rsidR="004F748F" w:rsidRPr="000D119A">
        <w:rPr>
          <w:rFonts w:ascii="Times New Roman" w:hAnsi="Times New Roman" w:cs="Times New Roman"/>
          <w:color w:val="000000"/>
        </w:rPr>
        <w:t>definite? What if capturing and concretising the world was only one orientation to knowing/being?</w:t>
      </w:r>
    </w:p>
    <w:p w14:paraId="687B11FF" w14:textId="77777777" w:rsidR="004F748F" w:rsidRPr="000D119A" w:rsidRDefault="004F748F" w:rsidP="00137DAB">
      <w:pPr>
        <w:spacing w:line="360" w:lineRule="auto"/>
        <w:jc w:val="both"/>
        <w:rPr>
          <w:rFonts w:ascii="Times New Roman" w:hAnsi="Times New Roman" w:cs="Times New Roman"/>
          <w:color w:val="000000"/>
        </w:rPr>
      </w:pPr>
    </w:p>
    <w:p w14:paraId="639A558D" w14:textId="44CF11D7" w:rsidR="00AF2A81" w:rsidRPr="000D119A" w:rsidRDefault="00E86802" w:rsidP="00137DAB">
      <w:pPr>
        <w:spacing w:line="360" w:lineRule="auto"/>
        <w:jc w:val="both"/>
        <w:rPr>
          <w:rFonts w:ascii="Times New Roman" w:hAnsi="Times New Roman" w:cs="Times New Roman"/>
          <w:color w:val="000000"/>
        </w:rPr>
      </w:pPr>
      <w:r w:rsidRPr="000D119A">
        <w:rPr>
          <w:rFonts w:ascii="Times New Roman" w:hAnsi="Times New Roman" w:cs="Times New Roman"/>
          <w:color w:val="000000"/>
        </w:rPr>
        <w:t>Shotter</w:t>
      </w:r>
      <w:r w:rsidR="00E33362" w:rsidRPr="000D119A">
        <w:rPr>
          <w:rFonts w:ascii="Times New Roman" w:hAnsi="Times New Roman" w:cs="Times New Roman"/>
          <w:color w:val="000000"/>
        </w:rPr>
        <w:t xml:space="preserve"> (2008)</w:t>
      </w:r>
      <w:r w:rsidRPr="000D119A">
        <w:rPr>
          <w:rFonts w:ascii="Times New Roman" w:hAnsi="Times New Roman" w:cs="Times New Roman"/>
          <w:color w:val="000000"/>
        </w:rPr>
        <w:t xml:space="preserve">, amongst </w:t>
      </w:r>
      <w:r w:rsidR="00C05E4A" w:rsidRPr="000D119A">
        <w:rPr>
          <w:rFonts w:ascii="Times New Roman" w:hAnsi="Times New Roman" w:cs="Times New Roman"/>
          <w:color w:val="000000"/>
        </w:rPr>
        <w:t xml:space="preserve">many </w:t>
      </w:r>
      <w:r w:rsidRPr="000D119A">
        <w:rPr>
          <w:rFonts w:ascii="Times New Roman" w:hAnsi="Times New Roman" w:cs="Times New Roman"/>
          <w:color w:val="000000"/>
        </w:rPr>
        <w:t>others (</w:t>
      </w:r>
      <w:r w:rsidR="00C05E4A" w:rsidRPr="000D119A">
        <w:rPr>
          <w:rFonts w:ascii="Times New Roman" w:hAnsi="Times New Roman" w:cs="Times New Roman"/>
          <w:color w:val="000000"/>
        </w:rPr>
        <w:t>Barad, 2007; Bennet, 2011; Ingold, 2011)</w:t>
      </w:r>
      <w:r w:rsidR="00E33362" w:rsidRPr="000D119A">
        <w:rPr>
          <w:rFonts w:ascii="Times New Roman" w:hAnsi="Times New Roman" w:cs="Times New Roman"/>
          <w:color w:val="000000"/>
        </w:rPr>
        <w:t xml:space="preserve">, </w:t>
      </w:r>
      <w:r w:rsidR="00F90BD9" w:rsidRPr="000D119A">
        <w:rPr>
          <w:rFonts w:ascii="Times New Roman" w:hAnsi="Times New Roman" w:cs="Times New Roman"/>
          <w:color w:val="000000"/>
        </w:rPr>
        <w:t xml:space="preserve">assists us to </w:t>
      </w:r>
      <w:r w:rsidR="009934E1" w:rsidRPr="000D119A">
        <w:rPr>
          <w:rFonts w:ascii="Times New Roman" w:hAnsi="Times New Roman" w:cs="Times New Roman"/>
          <w:color w:val="000000"/>
        </w:rPr>
        <w:t>adopt</w:t>
      </w:r>
      <w:r w:rsidR="005523A6" w:rsidRPr="000D119A">
        <w:rPr>
          <w:rFonts w:ascii="Times New Roman" w:hAnsi="Times New Roman" w:cs="Times New Roman"/>
          <w:color w:val="000000"/>
        </w:rPr>
        <w:t xml:space="preserve"> a different orientation. In his own words, </w:t>
      </w:r>
      <w:r w:rsidR="00B93890" w:rsidRPr="000D119A">
        <w:rPr>
          <w:rFonts w:ascii="Times New Roman" w:hAnsi="Times New Roman" w:cs="Times New Roman"/>
          <w:color w:val="000000"/>
        </w:rPr>
        <w:t>‘</w:t>
      </w:r>
      <w:r w:rsidR="00AD3BEE" w:rsidRPr="000D119A">
        <w:rPr>
          <w:rFonts w:ascii="Times New Roman" w:hAnsi="Times New Roman" w:cs="Times New Roman"/>
          <w:color w:val="000000"/>
        </w:rPr>
        <w:t xml:space="preserve">it is in the fluid back and forth flow of living, interdependent activity – activity that is always inseparably intertwined, as in an ecology, in with all the other activities occurring in its surroundings – that a certain, special kind of understanding becomes available to us’ (p. vi). </w:t>
      </w:r>
      <w:r w:rsidR="009E4483" w:rsidRPr="000D119A">
        <w:rPr>
          <w:rFonts w:ascii="Times New Roman" w:hAnsi="Times New Roman" w:cs="Times New Roman"/>
          <w:color w:val="000000"/>
        </w:rPr>
        <w:t xml:space="preserve">In recognising that we, as researchers, students, practitioners, etc., exist in a ceaseless ‘flow of living’, we </w:t>
      </w:r>
      <w:r w:rsidR="007E7CFD" w:rsidRPr="000D119A">
        <w:rPr>
          <w:rFonts w:ascii="Times New Roman" w:hAnsi="Times New Roman" w:cs="Times New Roman"/>
          <w:color w:val="000000"/>
        </w:rPr>
        <w:t xml:space="preserve">are </w:t>
      </w:r>
      <w:r w:rsidR="00AD4A46" w:rsidRPr="000D119A">
        <w:rPr>
          <w:rFonts w:ascii="Times New Roman" w:hAnsi="Times New Roman" w:cs="Times New Roman"/>
          <w:color w:val="000000"/>
        </w:rPr>
        <w:t>en</w:t>
      </w:r>
      <w:r w:rsidR="007E7CFD" w:rsidRPr="000D119A">
        <w:rPr>
          <w:rFonts w:ascii="Times New Roman" w:hAnsi="Times New Roman" w:cs="Times New Roman"/>
          <w:color w:val="000000"/>
        </w:rPr>
        <w:t>able</w:t>
      </w:r>
      <w:r w:rsidR="00AD4A46" w:rsidRPr="000D119A">
        <w:rPr>
          <w:rFonts w:ascii="Times New Roman" w:hAnsi="Times New Roman" w:cs="Times New Roman"/>
          <w:color w:val="000000"/>
        </w:rPr>
        <w:t>d</w:t>
      </w:r>
      <w:r w:rsidR="007E7CFD" w:rsidRPr="000D119A">
        <w:rPr>
          <w:rFonts w:ascii="Times New Roman" w:hAnsi="Times New Roman" w:cs="Times New Roman"/>
          <w:color w:val="000000"/>
        </w:rPr>
        <w:t xml:space="preserve"> to</w:t>
      </w:r>
      <w:r w:rsidR="009E4483" w:rsidRPr="000D119A">
        <w:rPr>
          <w:rFonts w:ascii="Times New Roman" w:hAnsi="Times New Roman" w:cs="Times New Roman"/>
          <w:color w:val="000000"/>
        </w:rPr>
        <w:t xml:space="preserve"> recogni</w:t>
      </w:r>
      <w:r w:rsidR="007E7CFD" w:rsidRPr="000D119A">
        <w:rPr>
          <w:rFonts w:ascii="Times New Roman" w:hAnsi="Times New Roman" w:cs="Times New Roman"/>
          <w:color w:val="000000"/>
        </w:rPr>
        <w:t xml:space="preserve">se </w:t>
      </w:r>
      <w:r w:rsidR="00AD4A46" w:rsidRPr="000D119A">
        <w:rPr>
          <w:rFonts w:ascii="Times New Roman" w:hAnsi="Times New Roman" w:cs="Times New Roman"/>
          <w:color w:val="000000"/>
        </w:rPr>
        <w:t>an</w:t>
      </w:r>
      <w:r w:rsidR="007E7CFD" w:rsidRPr="000D119A">
        <w:rPr>
          <w:rFonts w:ascii="Times New Roman" w:hAnsi="Times New Roman" w:cs="Times New Roman"/>
          <w:color w:val="000000"/>
        </w:rPr>
        <w:t xml:space="preserve"> unfinalisability </w:t>
      </w:r>
      <w:r w:rsidR="00AD4A46" w:rsidRPr="000D119A">
        <w:rPr>
          <w:rFonts w:ascii="Times New Roman" w:hAnsi="Times New Roman" w:cs="Times New Roman"/>
          <w:color w:val="000000"/>
        </w:rPr>
        <w:t>to</w:t>
      </w:r>
      <w:r w:rsidR="007E7CFD" w:rsidRPr="000D119A">
        <w:rPr>
          <w:rFonts w:ascii="Times New Roman" w:hAnsi="Times New Roman" w:cs="Times New Roman"/>
          <w:color w:val="000000"/>
        </w:rPr>
        <w:t xml:space="preserve"> knowing/being. Instead of </w:t>
      </w:r>
      <w:r w:rsidR="00AD4A46" w:rsidRPr="000D119A">
        <w:rPr>
          <w:rFonts w:ascii="Times New Roman" w:hAnsi="Times New Roman" w:cs="Times New Roman"/>
          <w:color w:val="000000"/>
        </w:rPr>
        <w:t xml:space="preserve">trying to capture life, concretising what </w:t>
      </w:r>
      <w:r w:rsidR="00F90BD9" w:rsidRPr="000D119A">
        <w:rPr>
          <w:rFonts w:ascii="Times New Roman" w:hAnsi="Times New Roman" w:cs="Times New Roman"/>
          <w:color w:val="000000"/>
        </w:rPr>
        <w:t xml:space="preserve">in our present example </w:t>
      </w:r>
      <w:r w:rsidR="00AD4A46" w:rsidRPr="000D119A">
        <w:rPr>
          <w:rFonts w:ascii="Times New Roman" w:hAnsi="Times New Roman" w:cs="Times New Roman"/>
          <w:color w:val="000000"/>
        </w:rPr>
        <w:t xml:space="preserve">are often </w:t>
      </w:r>
      <w:r w:rsidR="00BE1BCF" w:rsidRPr="000D119A">
        <w:rPr>
          <w:rFonts w:ascii="Times New Roman" w:hAnsi="Times New Roman" w:cs="Times New Roman"/>
          <w:color w:val="000000"/>
        </w:rPr>
        <w:t>inadequate</w:t>
      </w:r>
      <w:r w:rsidR="00AD4A46" w:rsidRPr="000D119A">
        <w:rPr>
          <w:rFonts w:ascii="Times New Roman" w:hAnsi="Times New Roman" w:cs="Times New Roman"/>
          <w:color w:val="000000"/>
        </w:rPr>
        <w:t xml:space="preserve">ly referred to as ‘positive’ and ‘negative’ attitudes after-the-fact, we instead </w:t>
      </w:r>
      <w:r w:rsidR="00124531" w:rsidRPr="000D119A">
        <w:rPr>
          <w:rFonts w:ascii="Times New Roman" w:hAnsi="Times New Roman" w:cs="Times New Roman"/>
          <w:color w:val="000000"/>
        </w:rPr>
        <w:t>might employ before-the-fact orientation</w:t>
      </w:r>
      <w:r w:rsidR="00147C3B" w:rsidRPr="000D119A">
        <w:rPr>
          <w:rFonts w:ascii="Times New Roman" w:hAnsi="Times New Roman" w:cs="Times New Roman"/>
          <w:color w:val="000000"/>
        </w:rPr>
        <w:t>s</w:t>
      </w:r>
      <w:r w:rsidR="00124531" w:rsidRPr="000D119A">
        <w:rPr>
          <w:rFonts w:ascii="Times New Roman" w:hAnsi="Times New Roman" w:cs="Times New Roman"/>
          <w:color w:val="000000"/>
        </w:rPr>
        <w:t xml:space="preserve"> where it </w:t>
      </w:r>
      <w:r w:rsidR="00147C3B" w:rsidRPr="000D119A">
        <w:rPr>
          <w:rFonts w:ascii="Times New Roman" w:hAnsi="Times New Roman" w:cs="Times New Roman"/>
          <w:color w:val="000000"/>
        </w:rPr>
        <w:t>i</w:t>
      </w:r>
      <w:r w:rsidR="00124531" w:rsidRPr="000D119A">
        <w:rPr>
          <w:rFonts w:ascii="Times New Roman" w:hAnsi="Times New Roman" w:cs="Times New Roman"/>
          <w:color w:val="000000"/>
        </w:rPr>
        <w:t>s possible to remain connected to a living, emergent and entangled world. How might before-the-fact approach</w:t>
      </w:r>
      <w:r w:rsidR="00147C3B" w:rsidRPr="000D119A">
        <w:rPr>
          <w:rFonts w:ascii="Times New Roman" w:hAnsi="Times New Roman" w:cs="Times New Roman"/>
          <w:color w:val="000000"/>
        </w:rPr>
        <w:t>es</w:t>
      </w:r>
      <w:r w:rsidR="00124531" w:rsidRPr="000D119A">
        <w:rPr>
          <w:rFonts w:ascii="Times New Roman" w:hAnsi="Times New Roman" w:cs="Times New Roman"/>
          <w:color w:val="000000"/>
        </w:rPr>
        <w:t xml:space="preserve"> engage attitudes? Table 1 provides </w:t>
      </w:r>
      <w:r w:rsidR="001D7676" w:rsidRPr="000D119A">
        <w:rPr>
          <w:rFonts w:ascii="Times New Roman" w:hAnsi="Times New Roman" w:cs="Times New Roman"/>
          <w:color w:val="000000"/>
        </w:rPr>
        <w:t>direction</w:t>
      </w:r>
      <w:r w:rsidR="00124531" w:rsidRPr="000D119A">
        <w:rPr>
          <w:rFonts w:ascii="Times New Roman" w:hAnsi="Times New Roman" w:cs="Times New Roman"/>
          <w:color w:val="000000"/>
        </w:rPr>
        <w:t xml:space="preserve"> for our discussion. </w:t>
      </w:r>
      <w:r w:rsidR="00AD4A46" w:rsidRPr="000D119A">
        <w:rPr>
          <w:rFonts w:ascii="Times New Roman" w:hAnsi="Times New Roman" w:cs="Times New Roman"/>
          <w:color w:val="000000"/>
        </w:rPr>
        <w:t xml:space="preserve"> </w:t>
      </w:r>
      <w:r w:rsidR="007E7CFD" w:rsidRPr="000D119A">
        <w:rPr>
          <w:rFonts w:ascii="Times New Roman" w:hAnsi="Times New Roman" w:cs="Times New Roman"/>
          <w:color w:val="000000"/>
        </w:rPr>
        <w:t xml:space="preserve"> </w:t>
      </w:r>
      <w:r w:rsidR="009E4483" w:rsidRPr="000D119A">
        <w:rPr>
          <w:rFonts w:ascii="Times New Roman" w:hAnsi="Times New Roman" w:cs="Times New Roman"/>
          <w:color w:val="000000"/>
        </w:rPr>
        <w:t xml:space="preserve"> </w:t>
      </w:r>
      <w:r w:rsidR="00AD3BEE" w:rsidRPr="000D119A">
        <w:rPr>
          <w:rFonts w:ascii="Times New Roman" w:hAnsi="Times New Roman" w:cs="Times New Roman"/>
          <w:color w:val="000000"/>
        </w:rPr>
        <w:t xml:space="preserve"> </w:t>
      </w:r>
    </w:p>
    <w:p w14:paraId="7192B17B" w14:textId="3873A150" w:rsidR="0043575C" w:rsidRDefault="0043575C" w:rsidP="00137DAB">
      <w:pPr>
        <w:spacing w:line="360" w:lineRule="auto"/>
        <w:rPr>
          <w:rFonts w:ascii="Times New Roman" w:hAnsi="Times New Roman" w:cs="Times New Roman"/>
          <w:color w:val="000000"/>
        </w:rPr>
      </w:pPr>
    </w:p>
    <w:p w14:paraId="47004A16" w14:textId="30212776" w:rsidR="00DD5618" w:rsidRDefault="00DD5618" w:rsidP="00137DAB">
      <w:pPr>
        <w:spacing w:line="360" w:lineRule="auto"/>
        <w:jc w:val="center"/>
        <w:rPr>
          <w:rFonts w:ascii="Times New Roman" w:hAnsi="Times New Roman" w:cs="Times New Roman"/>
          <w:color w:val="000000"/>
        </w:rPr>
      </w:pPr>
      <w:r>
        <w:rPr>
          <w:rFonts w:ascii="Times New Roman" w:hAnsi="Times New Roman" w:cs="Times New Roman"/>
          <w:color w:val="000000"/>
        </w:rPr>
        <w:t>Insert Table 1 here</w:t>
      </w:r>
    </w:p>
    <w:p w14:paraId="0158C892" w14:textId="77777777" w:rsidR="00DD5618" w:rsidRPr="000D119A" w:rsidRDefault="00DD5618" w:rsidP="00137DAB">
      <w:pPr>
        <w:spacing w:line="360" w:lineRule="auto"/>
        <w:rPr>
          <w:rFonts w:ascii="Times New Roman" w:hAnsi="Times New Roman" w:cs="Times New Roman"/>
          <w:color w:val="000000"/>
        </w:rPr>
      </w:pPr>
    </w:p>
    <w:p w14:paraId="6775D8A4" w14:textId="70398638" w:rsidR="0001772F" w:rsidRPr="000D119A" w:rsidRDefault="0043575C" w:rsidP="00137DAB">
      <w:pPr>
        <w:spacing w:line="360" w:lineRule="auto"/>
        <w:jc w:val="both"/>
        <w:rPr>
          <w:rFonts w:ascii="Times New Roman" w:hAnsi="Times New Roman" w:cs="Times New Roman"/>
          <w:color w:val="000000"/>
        </w:rPr>
      </w:pPr>
      <w:r w:rsidRPr="000D119A">
        <w:rPr>
          <w:rFonts w:ascii="Times New Roman" w:hAnsi="Times New Roman" w:cs="Times New Roman"/>
          <w:color w:val="000000"/>
        </w:rPr>
        <w:t xml:space="preserve">The question - How to change attitudes – speaks not </w:t>
      </w:r>
      <w:r w:rsidR="003C4857" w:rsidRPr="000D119A">
        <w:rPr>
          <w:rFonts w:ascii="Times New Roman" w:hAnsi="Times New Roman" w:cs="Times New Roman"/>
          <w:color w:val="000000"/>
        </w:rPr>
        <w:t>only</w:t>
      </w:r>
      <w:r w:rsidRPr="000D119A">
        <w:rPr>
          <w:rFonts w:ascii="Times New Roman" w:hAnsi="Times New Roman" w:cs="Times New Roman"/>
          <w:color w:val="000000"/>
        </w:rPr>
        <w:t xml:space="preserve"> to relative content (i.e., what a person thinks disability</w:t>
      </w:r>
      <w:r w:rsidR="001D6C13" w:rsidRPr="000D119A">
        <w:rPr>
          <w:rFonts w:ascii="Times New Roman" w:hAnsi="Times New Roman" w:cs="Times New Roman"/>
          <w:color w:val="000000"/>
        </w:rPr>
        <w:t xml:space="preserve"> </w:t>
      </w:r>
      <w:r w:rsidR="001D6C13" w:rsidRPr="003548EA">
        <w:rPr>
          <w:rFonts w:ascii="Times New Roman" w:hAnsi="Times New Roman" w:cs="Times New Roman"/>
          <w:color w:val="000000"/>
        </w:rPr>
        <w:t>is</w:t>
      </w:r>
      <w:r w:rsidRPr="000D119A">
        <w:rPr>
          <w:rFonts w:ascii="Times New Roman" w:hAnsi="Times New Roman" w:cs="Times New Roman"/>
          <w:color w:val="000000"/>
        </w:rPr>
        <w:t xml:space="preserve">) but </w:t>
      </w:r>
      <w:r w:rsidR="003C4857" w:rsidRPr="000D119A">
        <w:rPr>
          <w:rFonts w:ascii="Times New Roman" w:hAnsi="Times New Roman" w:cs="Times New Roman"/>
          <w:color w:val="000000"/>
        </w:rPr>
        <w:t xml:space="preserve">just </w:t>
      </w:r>
      <w:r w:rsidRPr="000D119A">
        <w:rPr>
          <w:rFonts w:ascii="Times New Roman" w:hAnsi="Times New Roman" w:cs="Times New Roman"/>
          <w:color w:val="000000"/>
        </w:rPr>
        <w:t>as importantly to changing how th</w:t>
      </w:r>
      <w:r w:rsidR="00163E37" w:rsidRPr="000D119A">
        <w:rPr>
          <w:rFonts w:ascii="Times New Roman" w:hAnsi="Times New Roman" w:cs="Times New Roman"/>
          <w:color w:val="000000"/>
        </w:rPr>
        <w:t>is thing called</w:t>
      </w:r>
      <w:r w:rsidRPr="000D119A">
        <w:rPr>
          <w:rFonts w:ascii="Times New Roman" w:hAnsi="Times New Roman" w:cs="Times New Roman"/>
          <w:color w:val="000000"/>
        </w:rPr>
        <w:t xml:space="preserve"> </w:t>
      </w:r>
      <w:r w:rsidR="001D6C13" w:rsidRPr="000D119A">
        <w:rPr>
          <w:rFonts w:ascii="Times New Roman" w:hAnsi="Times New Roman" w:cs="Times New Roman"/>
          <w:color w:val="000000"/>
        </w:rPr>
        <w:t xml:space="preserve">‘attitudes’ </w:t>
      </w:r>
      <w:r w:rsidR="00C146A4" w:rsidRPr="000D119A">
        <w:rPr>
          <w:rFonts w:ascii="Times New Roman" w:hAnsi="Times New Roman" w:cs="Times New Roman"/>
          <w:color w:val="000000"/>
        </w:rPr>
        <w:t>can be</w:t>
      </w:r>
      <w:r w:rsidRPr="000D119A">
        <w:rPr>
          <w:rFonts w:ascii="Times New Roman" w:hAnsi="Times New Roman" w:cs="Times New Roman"/>
          <w:color w:val="000000"/>
        </w:rPr>
        <w:t xml:space="preserve"> understood.</w:t>
      </w:r>
      <w:r w:rsidR="00124531" w:rsidRPr="000D119A">
        <w:rPr>
          <w:rFonts w:ascii="Times New Roman" w:hAnsi="Times New Roman" w:cs="Times New Roman"/>
          <w:color w:val="000000"/>
        </w:rPr>
        <w:t xml:space="preserve"> </w:t>
      </w:r>
      <w:r w:rsidR="003C4857" w:rsidRPr="000D119A">
        <w:rPr>
          <w:rFonts w:ascii="Times New Roman" w:hAnsi="Times New Roman" w:cs="Times New Roman"/>
          <w:color w:val="000000"/>
        </w:rPr>
        <w:t xml:space="preserve">Let us begin with the suggestion that attitudes reflect an individual’s thought on a subject. </w:t>
      </w:r>
      <w:r w:rsidR="005D355D" w:rsidRPr="000D119A">
        <w:rPr>
          <w:rFonts w:ascii="Times New Roman" w:hAnsi="Times New Roman" w:cs="Times New Roman"/>
          <w:color w:val="000000"/>
        </w:rPr>
        <w:t xml:space="preserve">The difficulty with this proposition is that we cannot access attitudes in any direct way. </w:t>
      </w:r>
      <w:r w:rsidR="00C409B6" w:rsidRPr="000D119A">
        <w:rPr>
          <w:rFonts w:ascii="Times New Roman" w:hAnsi="Times New Roman" w:cs="Times New Roman"/>
          <w:color w:val="000000"/>
        </w:rPr>
        <w:t>W</w:t>
      </w:r>
      <w:r w:rsidR="005D355D" w:rsidRPr="000D119A">
        <w:rPr>
          <w:rFonts w:ascii="Times New Roman" w:hAnsi="Times New Roman" w:cs="Times New Roman"/>
          <w:color w:val="000000"/>
        </w:rPr>
        <w:t xml:space="preserve">hat those interested in knowing another’s attitudes must do is employ a tool by which access is said to be made possible. Of course, here we are referring to commonly used methods such as surveys and questionnaires. </w:t>
      </w:r>
      <w:r w:rsidR="00561CE7" w:rsidRPr="000D119A">
        <w:rPr>
          <w:rFonts w:ascii="Times New Roman" w:hAnsi="Times New Roman" w:cs="Times New Roman"/>
          <w:color w:val="000000"/>
        </w:rPr>
        <w:t xml:space="preserve">But </w:t>
      </w:r>
      <w:r w:rsidR="002B3E4B" w:rsidRPr="000D119A">
        <w:rPr>
          <w:rFonts w:ascii="Times New Roman" w:hAnsi="Times New Roman" w:cs="Times New Roman"/>
          <w:color w:val="000000"/>
        </w:rPr>
        <w:t>what needs to be accepted</w:t>
      </w:r>
      <w:r w:rsidR="00334B9E" w:rsidRPr="000D119A">
        <w:rPr>
          <w:rFonts w:ascii="Times New Roman" w:hAnsi="Times New Roman" w:cs="Times New Roman"/>
          <w:color w:val="000000"/>
        </w:rPr>
        <w:t>, ontologically and epistemologically,</w:t>
      </w:r>
      <w:r w:rsidR="002B3E4B" w:rsidRPr="000D119A">
        <w:rPr>
          <w:rFonts w:ascii="Times New Roman" w:hAnsi="Times New Roman" w:cs="Times New Roman"/>
          <w:color w:val="000000"/>
        </w:rPr>
        <w:t xml:space="preserve"> for us to </w:t>
      </w:r>
      <w:r w:rsidR="00334B9E" w:rsidRPr="000D119A">
        <w:rPr>
          <w:rFonts w:ascii="Times New Roman" w:hAnsi="Times New Roman" w:cs="Times New Roman"/>
          <w:color w:val="000000"/>
        </w:rPr>
        <w:t xml:space="preserve">trust </w:t>
      </w:r>
      <w:r w:rsidR="00561CE7" w:rsidRPr="000D119A">
        <w:rPr>
          <w:rFonts w:ascii="Times New Roman" w:hAnsi="Times New Roman" w:cs="Times New Roman"/>
          <w:color w:val="000000"/>
        </w:rPr>
        <w:t xml:space="preserve">their results? </w:t>
      </w:r>
      <w:r w:rsidR="00C55329" w:rsidRPr="000D119A">
        <w:rPr>
          <w:rFonts w:ascii="Times New Roman" w:hAnsi="Times New Roman" w:cs="Times New Roman"/>
          <w:color w:val="000000"/>
        </w:rPr>
        <w:t>For lengthier discussion on topic, previous research has tackled specific questionnaires, like self-report measures, to examine the matter (see for e.g., Corcoran, 2016</w:t>
      </w:r>
      <w:r w:rsidR="000137CB">
        <w:rPr>
          <w:rFonts w:ascii="Times New Roman" w:hAnsi="Times New Roman" w:cs="Times New Roman"/>
          <w:color w:val="000000"/>
        </w:rPr>
        <w:t>a</w:t>
      </w:r>
      <w:r w:rsidR="00C55329" w:rsidRPr="000D119A">
        <w:rPr>
          <w:rFonts w:ascii="Times New Roman" w:hAnsi="Times New Roman" w:cs="Times New Roman"/>
          <w:color w:val="000000"/>
        </w:rPr>
        <w:t xml:space="preserve">). </w:t>
      </w:r>
      <w:r w:rsidR="00561CE7" w:rsidRPr="000D119A">
        <w:rPr>
          <w:rFonts w:ascii="Times New Roman" w:hAnsi="Times New Roman" w:cs="Times New Roman"/>
          <w:color w:val="000000"/>
        </w:rPr>
        <w:t xml:space="preserve">In the limited space we have available here, we </w:t>
      </w:r>
      <w:r w:rsidR="00F959E0" w:rsidRPr="000D119A">
        <w:rPr>
          <w:rFonts w:ascii="Times New Roman" w:hAnsi="Times New Roman" w:cs="Times New Roman"/>
          <w:color w:val="000000"/>
        </w:rPr>
        <w:t xml:space="preserve">initially </w:t>
      </w:r>
      <w:r w:rsidR="00561CE7" w:rsidRPr="000D119A">
        <w:rPr>
          <w:rFonts w:ascii="Times New Roman" w:hAnsi="Times New Roman" w:cs="Times New Roman"/>
          <w:color w:val="000000"/>
        </w:rPr>
        <w:t>can raise concern with survey</w:t>
      </w:r>
      <w:r w:rsidR="002C25D2" w:rsidRPr="000D119A">
        <w:rPr>
          <w:rFonts w:ascii="Times New Roman" w:hAnsi="Times New Roman" w:cs="Times New Roman"/>
          <w:color w:val="000000"/>
        </w:rPr>
        <w:t>s as precise instruments</w:t>
      </w:r>
      <w:r w:rsidR="00561CE7" w:rsidRPr="000D119A">
        <w:rPr>
          <w:rFonts w:ascii="Times New Roman" w:hAnsi="Times New Roman" w:cs="Times New Roman"/>
          <w:color w:val="000000"/>
        </w:rPr>
        <w:t>. Th</w:t>
      </w:r>
      <w:r w:rsidR="003548EA">
        <w:rPr>
          <w:rFonts w:ascii="Times New Roman" w:hAnsi="Times New Roman" w:cs="Times New Roman"/>
          <w:color w:val="000000"/>
        </w:rPr>
        <w:t>e nub of the</w:t>
      </w:r>
      <w:r w:rsidR="00561CE7" w:rsidRPr="000D119A">
        <w:rPr>
          <w:rFonts w:ascii="Times New Roman" w:hAnsi="Times New Roman" w:cs="Times New Roman"/>
          <w:color w:val="000000"/>
        </w:rPr>
        <w:t xml:space="preserve"> </w:t>
      </w:r>
      <w:r w:rsidR="00F959E0" w:rsidRPr="000D119A">
        <w:rPr>
          <w:rFonts w:ascii="Times New Roman" w:hAnsi="Times New Roman" w:cs="Times New Roman"/>
          <w:color w:val="000000"/>
        </w:rPr>
        <w:t xml:space="preserve">issue </w:t>
      </w:r>
      <w:r w:rsidR="00561CE7" w:rsidRPr="000D119A">
        <w:rPr>
          <w:rFonts w:ascii="Times New Roman" w:hAnsi="Times New Roman" w:cs="Times New Roman"/>
          <w:color w:val="000000"/>
        </w:rPr>
        <w:t>has to do with the employment of scaled measurement</w:t>
      </w:r>
      <w:r w:rsidR="00F959E0" w:rsidRPr="000D119A">
        <w:rPr>
          <w:rFonts w:ascii="Times New Roman" w:hAnsi="Times New Roman" w:cs="Times New Roman"/>
          <w:color w:val="000000"/>
        </w:rPr>
        <w:t xml:space="preserve"> and </w:t>
      </w:r>
      <w:r w:rsidR="00334B9E" w:rsidRPr="000D119A">
        <w:rPr>
          <w:rFonts w:ascii="Times New Roman" w:hAnsi="Times New Roman" w:cs="Times New Roman"/>
          <w:color w:val="000000"/>
        </w:rPr>
        <w:t xml:space="preserve">the </w:t>
      </w:r>
      <w:r w:rsidR="00DF546B" w:rsidRPr="000D119A">
        <w:rPr>
          <w:rFonts w:ascii="Times New Roman" w:hAnsi="Times New Roman" w:cs="Times New Roman"/>
          <w:color w:val="000000"/>
        </w:rPr>
        <w:t>production</w:t>
      </w:r>
      <w:r w:rsidR="00334B9E" w:rsidRPr="000D119A">
        <w:rPr>
          <w:rFonts w:ascii="Times New Roman" w:hAnsi="Times New Roman" w:cs="Times New Roman"/>
          <w:color w:val="000000"/>
        </w:rPr>
        <w:t xml:space="preserve"> of aggregated </w:t>
      </w:r>
      <w:r w:rsidR="00FB01AB" w:rsidRPr="000D119A">
        <w:rPr>
          <w:rFonts w:ascii="Times New Roman" w:hAnsi="Times New Roman" w:cs="Times New Roman"/>
          <w:color w:val="000000"/>
        </w:rPr>
        <w:t>response</w:t>
      </w:r>
      <w:r w:rsidR="00561CE7" w:rsidRPr="000D119A">
        <w:rPr>
          <w:rFonts w:ascii="Times New Roman" w:hAnsi="Times New Roman" w:cs="Times New Roman"/>
          <w:color w:val="000000"/>
        </w:rPr>
        <w:t xml:space="preserve">. If Tim were to respond to a </w:t>
      </w:r>
      <w:r w:rsidR="009934E1" w:rsidRPr="000D119A">
        <w:rPr>
          <w:rFonts w:ascii="Times New Roman" w:hAnsi="Times New Roman" w:cs="Times New Roman"/>
          <w:color w:val="000000"/>
        </w:rPr>
        <w:t xml:space="preserve">survey </w:t>
      </w:r>
      <w:r w:rsidR="00561CE7" w:rsidRPr="000D119A">
        <w:rPr>
          <w:rFonts w:ascii="Times New Roman" w:hAnsi="Times New Roman" w:cs="Times New Roman"/>
          <w:color w:val="000000"/>
        </w:rPr>
        <w:t>question with ‘</w:t>
      </w:r>
      <w:r w:rsidR="00AD6496" w:rsidRPr="000D119A">
        <w:rPr>
          <w:rFonts w:ascii="Times New Roman" w:hAnsi="Times New Roman" w:cs="Times New Roman"/>
          <w:color w:val="000000"/>
        </w:rPr>
        <w:t xml:space="preserve">Strongly </w:t>
      </w:r>
      <w:r w:rsidR="002613D5" w:rsidRPr="000D119A">
        <w:rPr>
          <w:rFonts w:ascii="Times New Roman" w:hAnsi="Times New Roman" w:cs="Times New Roman"/>
          <w:color w:val="000000"/>
        </w:rPr>
        <w:t>Disa</w:t>
      </w:r>
      <w:r w:rsidR="00561CE7" w:rsidRPr="000D119A">
        <w:rPr>
          <w:rFonts w:ascii="Times New Roman" w:hAnsi="Times New Roman" w:cs="Times New Roman"/>
          <w:color w:val="000000"/>
        </w:rPr>
        <w:t xml:space="preserve">gree’, </w:t>
      </w:r>
      <w:r w:rsidR="00511BC9" w:rsidRPr="000D119A">
        <w:rPr>
          <w:rFonts w:ascii="Times New Roman" w:hAnsi="Times New Roman" w:cs="Times New Roman"/>
          <w:color w:val="000000"/>
        </w:rPr>
        <w:t>what</w:t>
      </w:r>
      <w:r w:rsidR="00561CE7" w:rsidRPr="000D119A">
        <w:rPr>
          <w:rFonts w:ascii="Times New Roman" w:hAnsi="Times New Roman" w:cs="Times New Roman"/>
          <w:color w:val="000000"/>
        </w:rPr>
        <w:t xml:space="preserve"> guarantee</w:t>
      </w:r>
      <w:r w:rsidR="00511BC9" w:rsidRPr="000D119A">
        <w:rPr>
          <w:rFonts w:ascii="Times New Roman" w:hAnsi="Times New Roman" w:cs="Times New Roman"/>
          <w:color w:val="000000"/>
        </w:rPr>
        <w:t>s are there</w:t>
      </w:r>
      <w:r w:rsidR="00561CE7" w:rsidRPr="000D119A">
        <w:rPr>
          <w:rFonts w:ascii="Times New Roman" w:hAnsi="Times New Roman" w:cs="Times New Roman"/>
          <w:color w:val="000000"/>
        </w:rPr>
        <w:t xml:space="preserve"> that Ben’s</w:t>
      </w:r>
      <w:r w:rsidR="00511BC9" w:rsidRPr="000D119A">
        <w:rPr>
          <w:rFonts w:ascii="Times New Roman" w:hAnsi="Times New Roman" w:cs="Times New Roman"/>
          <w:color w:val="000000"/>
        </w:rPr>
        <w:t xml:space="preserve"> </w:t>
      </w:r>
      <w:r w:rsidR="00511BC9" w:rsidRPr="000D119A">
        <w:rPr>
          <w:rFonts w:ascii="Times New Roman" w:hAnsi="Times New Roman" w:cs="Times New Roman"/>
          <w:color w:val="000000"/>
        </w:rPr>
        <w:lastRenderedPageBreak/>
        <w:t>‘</w:t>
      </w:r>
      <w:r w:rsidR="002613D5" w:rsidRPr="000D119A">
        <w:rPr>
          <w:rFonts w:ascii="Times New Roman" w:hAnsi="Times New Roman" w:cs="Times New Roman"/>
          <w:color w:val="000000"/>
        </w:rPr>
        <w:t>Disa</w:t>
      </w:r>
      <w:r w:rsidR="00511BC9" w:rsidRPr="000D119A">
        <w:rPr>
          <w:rFonts w:ascii="Times New Roman" w:hAnsi="Times New Roman" w:cs="Times New Roman"/>
          <w:color w:val="000000"/>
        </w:rPr>
        <w:t xml:space="preserve">gree’ response is distinctly different? </w:t>
      </w:r>
      <w:r w:rsidR="001D625A" w:rsidRPr="000D119A">
        <w:rPr>
          <w:rFonts w:ascii="Times New Roman" w:hAnsi="Times New Roman" w:cs="Times New Roman"/>
          <w:color w:val="000000"/>
        </w:rPr>
        <w:t xml:space="preserve">If attitudes cannot be </w:t>
      </w:r>
      <w:r w:rsidR="00C146A4" w:rsidRPr="000D119A">
        <w:rPr>
          <w:rFonts w:ascii="Times New Roman" w:hAnsi="Times New Roman" w:cs="Times New Roman"/>
          <w:color w:val="000000"/>
        </w:rPr>
        <w:t>simp</w:t>
      </w:r>
      <w:r w:rsidR="001D625A" w:rsidRPr="000D119A">
        <w:rPr>
          <w:rFonts w:ascii="Times New Roman" w:hAnsi="Times New Roman" w:cs="Times New Roman"/>
          <w:color w:val="000000"/>
        </w:rPr>
        <w:t xml:space="preserve">ly accepted as </w:t>
      </w:r>
      <w:r w:rsidR="00AC51D5" w:rsidRPr="000D119A">
        <w:rPr>
          <w:rFonts w:ascii="Times New Roman" w:hAnsi="Times New Roman" w:cs="Times New Roman"/>
          <w:color w:val="000000"/>
        </w:rPr>
        <w:t xml:space="preserve">accurate </w:t>
      </w:r>
      <w:r w:rsidR="001D625A" w:rsidRPr="000D119A">
        <w:rPr>
          <w:rFonts w:ascii="Times New Roman" w:hAnsi="Times New Roman" w:cs="Times New Roman"/>
          <w:color w:val="000000"/>
        </w:rPr>
        <w:t xml:space="preserve">reflections of thought, either at an individual level or collectively, </w:t>
      </w:r>
      <w:r w:rsidR="0099381C" w:rsidRPr="000D119A">
        <w:rPr>
          <w:rFonts w:ascii="Times New Roman" w:hAnsi="Times New Roman" w:cs="Times New Roman"/>
          <w:color w:val="000000"/>
        </w:rPr>
        <w:t>how else might we address them? A</w:t>
      </w:r>
      <w:r w:rsidR="00527E77" w:rsidRPr="000D119A">
        <w:rPr>
          <w:rFonts w:ascii="Times New Roman" w:hAnsi="Times New Roman" w:cs="Times New Roman"/>
          <w:color w:val="000000"/>
        </w:rPr>
        <w:t>nother</w:t>
      </w:r>
      <w:r w:rsidR="0099381C" w:rsidRPr="000D119A">
        <w:rPr>
          <w:rFonts w:ascii="Times New Roman" w:hAnsi="Times New Roman" w:cs="Times New Roman"/>
          <w:color w:val="000000"/>
        </w:rPr>
        <w:t xml:space="preserve"> approach to surveys would be to work with their results diffractively (B</w:t>
      </w:r>
      <w:r w:rsidR="00AC51D5" w:rsidRPr="000D119A">
        <w:rPr>
          <w:rFonts w:ascii="Times New Roman" w:hAnsi="Times New Roman" w:cs="Times New Roman"/>
          <w:color w:val="000000"/>
        </w:rPr>
        <w:t>arad</w:t>
      </w:r>
      <w:r w:rsidR="00CB5953" w:rsidRPr="000D119A">
        <w:rPr>
          <w:rFonts w:ascii="Times New Roman" w:hAnsi="Times New Roman" w:cs="Times New Roman"/>
          <w:color w:val="000000"/>
        </w:rPr>
        <w:t>, 20</w:t>
      </w:r>
      <w:r w:rsidR="00AC51D5" w:rsidRPr="000D119A">
        <w:rPr>
          <w:rFonts w:ascii="Times New Roman" w:hAnsi="Times New Roman" w:cs="Times New Roman"/>
          <w:color w:val="000000"/>
        </w:rPr>
        <w:t>0</w:t>
      </w:r>
      <w:r w:rsidR="00CB5953" w:rsidRPr="000D119A">
        <w:rPr>
          <w:rFonts w:ascii="Times New Roman" w:hAnsi="Times New Roman" w:cs="Times New Roman"/>
          <w:color w:val="000000"/>
        </w:rPr>
        <w:t>7)</w:t>
      </w:r>
      <w:r w:rsidR="0099381C" w:rsidRPr="000D119A">
        <w:rPr>
          <w:rFonts w:ascii="Times New Roman" w:hAnsi="Times New Roman" w:cs="Times New Roman"/>
          <w:color w:val="000000"/>
        </w:rPr>
        <w:t>.</w:t>
      </w:r>
      <w:r w:rsidR="00CB5953" w:rsidRPr="000D119A">
        <w:rPr>
          <w:rFonts w:ascii="Times New Roman" w:hAnsi="Times New Roman" w:cs="Times New Roman"/>
          <w:color w:val="000000"/>
        </w:rPr>
        <w:t xml:space="preserve"> </w:t>
      </w:r>
      <w:r w:rsidR="00AC51D5" w:rsidRPr="000D119A">
        <w:rPr>
          <w:rFonts w:ascii="Times New Roman" w:hAnsi="Times New Roman" w:cs="Times New Roman"/>
          <w:color w:val="000000"/>
        </w:rPr>
        <w:t>Instead of essentialising</w:t>
      </w:r>
      <w:r w:rsidR="0050427C" w:rsidRPr="000D119A">
        <w:rPr>
          <w:rFonts w:ascii="Times New Roman" w:hAnsi="Times New Roman" w:cs="Times New Roman"/>
          <w:color w:val="000000"/>
        </w:rPr>
        <w:t xml:space="preserve"> </w:t>
      </w:r>
      <w:r w:rsidR="00AC51D5" w:rsidRPr="000D119A">
        <w:rPr>
          <w:rFonts w:ascii="Times New Roman" w:hAnsi="Times New Roman" w:cs="Times New Roman"/>
          <w:color w:val="000000"/>
        </w:rPr>
        <w:t>language</w:t>
      </w:r>
      <w:r w:rsidR="0050427C" w:rsidRPr="000D119A">
        <w:rPr>
          <w:rFonts w:ascii="Times New Roman" w:hAnsi="Times New Roman" w:cs="Times New Roman"/>
          <w:color w:val="000000"/>
        </w:rPr>
        <w:t xml:space="preserve"> </w:t>
      </w:r>
      <w:r w:rsidR="0046028E" w:rsidRPr="000D119A">
        <w:rPr>
          <w:rFonts w:ascii="Times New Roman" w:hAnsi="Times New Roman" w:cs="Times New Roman"/>
          <w:color w:val="000000"/>
        </w:rPr>
        <w:t xml:space="preserve">and the </w:t>
      </w:r>
      <w:r w:rsidR="0050427C" w:rsidRPr="000D119A">
        <w:rPr>
          <w:rFonts w:ascii="Times New Roman" w:hAnsi="Times New Roman" w:cs="Times New Roman"/>
          <w:color w:val="000000"/>
        </w:rPr>
        <w:t xml:space="preserve">thought </w:t>
      </w:r>
      <w:r w:rsidR="0046028E" w:rsidRPr="000D119A">
        <w:rPr>
          <w:rFonts w:ascii="Times New Roman" w:hAnsi="Times New Roman" w:cs="Times New Roman"/>
          <w:color w:val="000000"/>
        </w:rPr>
        <w:t>in which</w:t>
      </w:r>
      <w:r w:rsidR="0050427C" w:rsidRPr="000D119A">
        <w:rPr>
          <w:rFonts w:ascii="Times New Roman" w:hAnsi="Times New Roman" w:cs="Times New Roman"/>
          <w:color w:val="000000"/>
        </w:rPr>
        <w:t xml:space="preserve"> ‘internal’ cognitive activity is said to occur</w:t>
      </w:r>
      <w:r w:rsidR="00AC51D5" w:rsidRPr="000D119A">
        <w:rPr>
          <w:rFonts w:ascii="Times New Roman" w:hAnsi="Times New Roman" w:cs="Times New Roman"/>
          <w:color w:val="000000"/>
        </w:rPr>
        <w:t>,</w:t>
      </w:r>
      <w:r w:rsidR="0050427C" w:rsidRPr="000D119A">
        <w:rPr>
          <w:rFonts w:ascii="Times New Roman" w:hAnsi="Times New Roman" w:cs="Times New Roman"/>
          <w:color w:val="000000"/>
        </w:rPr>
        <w:t xml:space="preserve"> a diffractive engagement ‘means to study the practices of knowing as they are enacted in the materiality of the world, in a state of interdependence with other parts of the world’ (Bozalek </w:t>
      </w:r>
      <w:r w:rsidR="003548EA">
        <w:rPr>
          <w:rFonts w:ascii="Times New Roman" w:hAnsi="Times New Roman" w:cs="Times New Roman"/>
          <w:color w:val="000000"/>
        </w:rPr>
        <w:t>&amp;</w:t>
      </w:r>
      <w:r w:rsidR="0050427C" w:rsidRPr="000D119A">
        <w:rPr>
          <w:rFonts w:ascii="Times New Roman" w:hAnsi="Times New Roman" w:cs="Times New Roman"/>
          <w:color w:val="000000"/>
        </w:rPr>
        <w:t xml:space="preserve"> Zembylas, 2017, p. 10). </w:t>
      </w:r>
      <w:r w:rsidR="0001772F" w:rsidRPr="000D119A">
        <w:rPr>
          <w:rFonts w:ascii="Times New Roman" w:hAnsi="Times New Roman" w:cs="Times New Roman"/>
          <w:color w:val="000000"/>
        </w:rPr>
        <w:t>This leads us to say something about finding and making.</w:t>
      </w:r>
    </w:p>
    <w:p w14:paraId="6B85B8A9" w14:textId="77777777" w:rsidR="0001772F" w:rsidRPr="000D119A" w:rsidRDefault="0001772F" w:rsidP="00137DAB">
      <w:pPr>
        <w:spacing w:line="360" w:lineRule="auto"/>
        <w:jc w:val="both"/>
        <w:rPr>
          <w:rFonts w:ascii="Times New Roman" w:hAnsi="Times New Roman" w:cs="Times New Roman"/>
          <w:color w:val="000000"/>
        </w:rPr>
      </w:pPr>
    </w:p>
    <w:p w14:paraId="422DE536" w14:textId="7BC58555" w:rsidR="000469B0" w:rsidRPr="000D119A" w:rsidRDefault="003E4FB0" w:rsidP="00137DAB">
      <w:pPr>
        <w:spacing w:line="360" w:lineRule="auto"/>
        <w:jc w:val="both"/>
        <w:rPr>
          <w:rFonts w:ascii="Times New Roman" w:hAnsi="Times New Roman" w:cs="Times New Roman"/>
          <w:color w:val="000000"/>
        </w:rPr>
      </w:pPr>
      <w:r w:rsidRPr="000D119A">
        <w:rPr>
          <w:rFonts w:ascii="Times New Roman" w:hAnsi="Times New Roman" w:cs="Times New Roman"/>
          <w:color w:val="000000"/>
        </w:rPr>
        <w:t xml:space="preserve">We are not comfortable with the suggestion that attitudes already exist in the world and are simply waiting </w:t>
      </w:r>
      <w:r w:rsidR="0046028E" w:rsidRPr="000D119A">
        <w:rPr>
          <w:rFonts w:ascii="Times New Roman" w:hAnsi="Times New Roman" w:cs="Times New Roman"/>
          <w:color w:val="000000"/>
        </w:rPr>
        <w:t>to be</w:t>
      </w:r>
      <w:r w:rsidRPr="000D119A">
        <w:rPr>
          <w:rFonts w:ascii="Times New Roman" w:hAnsi="Times New Roman" w:cs="Times New Roman"/>
          <w:color w:val="000000"/>
        </w:rPr>
        <w:t xml:space="preserve"> </w:t>
      </w:r>
      <w:r w:rsidR="0046028E" w:rsidRPr="000D119A">
        <w:rPr>
          <w:rFonts w:ascii="Times New Roman" w:hAnsi="Times New Roman" w:cs="Times New Roman"/>
          <w:color w:val="000000"/>
        </w:rPr>
        <w:t>recorded</w:t>
      </w:r>
      <w:r w:rsidR="00F67BAC" w:rsidRPr="000D119A">
        <w:rPr>
          <w:rFonts w:ascii="Times New Roman" w:hAnsi="Times New Roman" w:cs="Times New Roman"/>
          <w:color w:val="000000"/>
        </w:rPr>
        <w:t xml:space="preserve"> or found</w:t>
      </w:r>
      <w:r w:rsidR="0046028E" w:rsidRPr="000D119A">
        <w:rPr>
          <w:rFonts w:ascii="Times New Roman" w:hAnsi="Times New Roman" w:cs="Times New Roman"/>
          <w:color w:val="000000"/>
        </w:rPr>
        <w:t xml:space="preserve">. As Bozalek and Zembylas </w:t>
      </w:r>
      <w:r w:rsidR="002C25D2" w:rsidRPr="000D119A">
        <w:rPr>
          <w:rFonts w:ascii="Times New Roman" w:hAnsi="Times New Roman" w:cs="Times New Roman"/>
          <w:color w:val="000000"/>
        </w:rPr>
        <w:t xml:space="preserve">recognise, our practices of knowing occur within </w:t>
      </w:r>
      <w:r w:rsidR="001622F1" w:rsidRPr="000D119A">
        <w:rPr>
          <w:rFonts w:ascii="Times New Roman" w:hAnsi="Times New Roman" w:cs="Times New Roman"/>
          <w:color w:val="000000"/>
        </w:rPr>
        <w:t xml:space="preserve">ever-changing </w:t>
      </w:r>
      <w:r w:rsidR="002C25D2" w:rsidRPr="000D119A">
        <w:rPr>
          <w:rFonts w:ascii="Times New Roman" w:hAnsi="Times New Roman" w:cs="Times New Roman"/>
          <w:color w:val="000000"/>
        </w:rPr>
        <w:t xml:space="preserve">material and relational conditions. Backing up to the example mentioned above, we can </w:t>
      </w:r>
      <w:r w:rsidR="007443DD" w:rsidRPr="000D119A">
        <w:rPr>
          <w:rFonts w:ascii="Times New Roman" w:hAnsi="Times New Roman" w:cs="Times New Roman"/>
          <w:color w:val="000000"/>
        </w:rPr>
        <w:t xml:space="preserve">legitimately </w:t>
      </w:r>
      <w:r w:rsidR="002C25D2" w:rsidRPr="000D119A">
        <w:rPr>
          <w:rFonts w:ascii="Times New Roman" w:hAnsi="Times New Roman" w:cs="Times New Roman"/>
          <w:color w:val="000000"/>
        </w:rPr>
        <w:t xml:space="preserve">ask if </w:t>
      </w:r>
      <w:r w:rsidR="002E1226" w:rsidRPr="000D119A">
        <w:rPr>
          <w:rFonts w:ascii="Times New Roman" w:hAnsi="Times New Roman" w:cs="Times New Roman"/>
          <w:color w:val="000000"/>
        </w:rPr>
        <w:t xml:space="preserve">or how </w:t>
      </w:r>
      <w:r w:rsidR="002C25D2" w:rsidRPr="000D119A">
        <w:rPr>
          <w:rFonts w:ascii="Times New Roman" w:hAnsi="Times New Roman" w:cs="Times New Roman"/>
          <w:color w:val="000000"/>
        </w:rPr>
        <w:t xml:space="preserve">Tim and Ben take away the same understanding of a survey question? </w:t>
      </w:r>
      <w:r w:rsidR="002E1226" w:rsidRPr="000D119A">
        <w:rPr>
          <w:rFonts w:ascii="Times New Roman" w:hAnsi="Times New Roman" w:cs="Times New Roman"/>
          <w:color w:val="000000"/>
        </w:rPr>
        <w:t>Not sure</w:t>
      </w:r>
      <w:r w:rsidR="002C25D2" w:rsidRPr="000D119A">
        <w:rPr>
          <w:rFonts w:ascii="Times New Roman" w:hAnsi="Times New Roman" w:cs="Times New Roman"/>
          <w:color w:val="000000"/>
        </w:rPr>
        <w:t xml:space="preserve"> about you but to us the prompt ‘I </w:t>
      </w:r>
      <w:r w:rsidR="00F91E7B" w:rsidRPr="000D119A">
        <w:rPr>
          <w:rFonts w:ascii="Times New Roman" w:hAnsi="Times New Roman" w:cs="Times New Roman"/>
          <w:color w:val="000000"/>
        </w:rPr>
        <w:t xml:space="preserve">often </w:t>
      </w:r>
      <w:r w:rsidR="002C25D2" w:rsidRPr="000D119A">
        <w:rPr>
          <w:rFonts w:ascii="Times New Roman" w:hAnsi="Times New Roman" w:cs="Times New Roman"/>
          <w:color w:val="000000"/>
        </w:rPr>
        <w:t>drink too much quality beer’ is fraught with complexity.</w:t>
      </w:r>
      <w:r w:rsidR="0046028E" w:rsidRPr="000D119A">
        <w:rPr>
          <w:rFonts w:ascii="Times New Roman" w:hAnsi="Times New Roman" w:cs="Times New Roman"/>
          <w:color w:val="000000"/>
        </w:rPr>
        <w:t xml:space="preserve"> </w:t>
      </w:r>
      <w:r w:rsidR="00F91E7B" w:rsidRPr="000D119A">
        <w:rPr>
          <w:rFonts w:ascii="Times New Roman" w:hAnsi="Times New Roman" w:cs="Times New Roman"/>
          <w:color w:val="000000"/>
        </w:rPr>
        <w:t>Tim’s and Ben’s material-discursive</w:t>
      </w:r>
      <w:r w:rsidR="007443DD" w:rsidRPr="000D119A">
        <w:rPr>
          <w:rFonts w:ascii="Times New Roman" w:hAnsi="Times New Roman" w:cs="Times New Roman"/>
          <w:color w:val="000000"/>
        </w:rPr>
        <w:t>-relational</w:t>
      </w:r>
      <w:r w:rsidR="00F91E7B" w:rsidRPr="000D119A">
        <w:rPr>
          <w:rFonts w:ascii="Times New Roman" w:hAnsi="Times New Roman" w:cs="Times New Roman"/>
          <w:color w:val="000000"/>
        </w:rPr>
        <w:t xml:space="preserve"> experience are going to influence how they each respond. What if the survey was undertaken a month earlier? A year </w:t>
      </w:r>
      <w:r w:rsidR="001622F1" w:rsidRPr="000D119A">
        <w:rPr>
          <w:rFonts w:ascii="Times New Roman" w:hAnsi="Times New Roman" w:cs="Times New Roman"/>
          <w:color w:val="000000"/>
        </w:rPr>
        <w:t>lat</w:t>
      </w:r>
      <w:r w:rsidR="00F91E7B" w:rsidRPr="000D119A">
        <w:rPr>
          <w:rFonts w:ascii="Times New Roman" w:hAnsi="Times New Roman" w:cs="Times New Roman"/>
          <w:color w:val="000000"/>
        </w:rPr>
        <w:t>er?</w:t>
      </w:r>
      <w:r w:rsidR="001622F1" w:rsidRPr="000D119A">
        <w:rPr>
          <w:rFonts w:ascii="Times New Roman" w:hAnsi="Times New Roman" w:cs="Times New Roman"/>
          <w:color w:val="000000"/>
        </w:rPr>
        <w:t xml:space="preserve"> Does it matter if the survey was completed alone online or in front of either</w:t>
      </w:r>
      <w:r w:rsidR="007443DD" w:rsidRPr="000D119A">
        <w:rPr>
          <w:rFonts w:ascii="Times New Roman" w:hAnsi="Times New Roman" w:cs="Times New Roman"/>
          <w:color w:val="000000"/>
        </w:rPr>
        <w:t xml:space="preserve"> of their</w:t>
      </w:r>
      <w:r w:rsidR="001622F1" w:rsidRPr="000D119A">
        <w:rPr>
          <w:rFonts w:ascii="Times New Roman" w:hAnsi="Times New Roman" w:cs="Times New Roman"/>
          <w:color w:val="000000"/>
        </w:rPr>
        <w:t xml:space="preserve"> partner</w:t>
      </w:r>
      <w:r w:rsidR="007443DD" w:rsidRPr="000D119A">
        <w:rPr>
          <w:rFonts w:ascii="Times New Roman" w:hAnsi="Times New Roman" w:cs="Times New Roman"/>
          <w:color w:val="000000"/>
        </w:rPr>
        <w:t>s or the researcher</w:t>
      </w:r>
      <w:r w:rsidR="001622F1" w:rsidRPr="000D119A">
        <w:rPr>
          <w:rFonts w:ascii="Times New Roman" w:hAnsi="Times New Roman" w:cs="Times New Roman"/>
          <w:color w:val="000000"/>
        </w:rPr>
        <w:t>?</w:t>
      </w:r>
      <w:r w:rsidR="000469B0" w:rsidRPr="000D119A">
        <w:rPr>
          <w:rFonts w:ascii="Times New Roman" w:hAnsi="Times New Roman" w:cs="Times New Roman"/>
          <w:color w:val="000000"/>
        </w:rPr>
        <w:t xml:space="preserve"> Our point being that knowing/being is always a collaborative effort, a constantly changing commotion involving things – people, cities, climates, </w:t>
      </w:r>
      <w:r w:rsidR="00C146A4" w:rsidRPr="000D119A">
        <w:rPr>
          <w:rFonts w:ascii="Times New Roman" w:hAnsi="Times New Roman" w:cs="Times New Roman"/>
          <w:color w:val="000000"/>
        </w:rPr>
        <w:t>computer</w:t>
      </w:r>
      <w:r w:rsidR="000469B0" w:rsidRPr="000D119A">
        <w:rPr>
          <w:rFonts w:ascii="Times New Roman" w:hAnsi="Times New Roman" w:cs="Times New Roman"/>
          <w:color w:val="000000"/>
        </w:rPr>
        <w:t xml:space="preserve">s, </w:t>
      </w:r>
      <w:r w:rsidR="00CA2281" w:rsidRPr="000D119A">
        <w:rPr>
          <w:rFonts w:ascii="Times New Roman" w:hAnsi="Times New Roman" w:cs="Times New Roman"/>
          <w:color w:val="000000"/>
        </w:rPr>
        <w:t>dog</w:t>
      </w:r>
      <w:r w:rsidR="00AB5344" w:rsidRPr="000D119A">
        <w:rPr>
          <w:rFonts w:ascii="Times New Roman" w:hAnsi="Times New Roman" w:cs="Times New Roman"/>
          <w:color w:val="000000"/>
        </w:rPr>
        <w:t xml:space="preserve">s, </w:t>
      </w:r>
      <w:r w:rsidR="000469B0" w:rsidRPr="000D119A">
        <w:rPr>
          <w:rFonts w:ascii="Times New Roman" w:hAnsi="Times New Roman" w:cs="Times New Roman"/>
          <w:color w:val="000000"/>
        </w:rPr>
        <w:t>and so on. Attitudes, as particular kinds of things, are being made anew with every moment. Ultimately, they are ungraspable</w:t>
      </w:r>
      <w:r w:rsidR="00DF546B" w:rsidRPr="000D119A">
        <w:rPr>
          <w:rFonts w:ascii="Times New Roman" w:hAnsi="Times New Roman" w:cs="Times New Roman"/>
          <w:color w:val="000000"/>
        </w:rPr>
        <w:t>, as well as unfinalisable,</w:t>
      </w:r>
      <w:r w:rsidR="000469B0" w:rsidRPr="000D119A">
        <w:rPr>
          <w:rFonts w:ascii="Times New Roman" w:hAnsi="Times New Roman" w:cs="Times New Roman"/>
          <w:color w:val="000000"/>
        </w:rPr>
        <w:t xml:space="preserve"> because they are alive in the world.</w:t>
      </w:r>
    </w:p>
    <w:p w14:paraId="3FABD626" w14:textId="3E434BAB" w:rsidR="00AB5344" w:rsidRPr="000D119A" w:rsidRDefault="00AB5344" w:rsidP="00137DAB">
      <w:pPr>
        <w:spacing w:line="360" w:lineRule="auto"/>
        <w:jc w:val="both"/>
        <w:rPr>
          <w:rFonts w:ascii="Times New Roman" w:hAnsi="Times New Roman" w:cs="Times New Roman"/>
          <w:color w:val="000000"/>
        </w:rPr>
      </w:pPr>
    </w:p>
    <w:p w14:paraId="55DA591D" w14:textId="73803AD9" w:rsidR="00F6532B" w:rsidRPr="000D119A" w:rsidRDefault="00F67BAC" w:rsidP="00137DAB">
      <w:pPr>
        <w:spacing w:line="360" w:lineRule="auto"/>
        <w:jc w:val="both"/>
        <w:rPr>
          <w:rFonts w:ascii="Times New Roman" w:eastAsia="Times New Roman" w:hAnsi="Times New Roman" w:cs="Times New Roman"/>
          <w:color w:val="000000" w:themeColor="text1"/>
          <w:shd w:val="clear" w:color="auto" w:fill="FFFFFF"/>
          <w:lang w:val="en-AU" w:eastAsia="en-GB"/>
        </w:rPr>
      </w:pPr>
      <w:r w:rsidRPr="000D119A">
        <w:rPr>
          <w:rFonts w:ascii="Times New Roman" w:hAnsi="Times New Roman" w:cs="Times New Roman"/>
          <w:color w:val="000000"/>
        </w:rPr>
        <w:t xml:space="preserve">One of the more insidious aspects of attitude research is the blame attributed to individuals or groups on the grounds of their possessing ‘negative’ or unhelpful attitudes. Unsurprisingly, in the world of education, teachers are often front and centre when blame is being doled out. </w:t>
      </w:r>
      <w:r w:rsidR="004E076B" w:rsidRPr="000D119A">
        <w:rPr>
          <w:rFonts w:ascii="Times New Roman" w:hAnsi="Times New Roman" w:cs="Times New Roman"/>
          <w:color w:val="000000"/>
        </w:rPr>
        <w:t>A persistent contention asserts i</w:t>
      </w:r>
      <w:r w:rsidRPr="000D119A">
        <w:rPr>
          <w:rFonts w:ascii="Times New Roman" w:hAnsi="Times New Roman" w:cs="Times New Roman"/>
          <w:color w:val="000000"/>
        </w:rPr>
        <w:t>f only</w:t>
      </w:r>
      <w:r w:rsidR="001C2FC8" w:rsidRPr="000D119A">
        <w:rPr>
          <w:rFonts w:ascii="Times New Roman" w:hAnsi="Times New Roman" w:cs="Times New Roman"/>
          <w:color w:val="000000"/>
        </w:rPr>
        <w:t xml:space="preserve"> </w:t>
      </w:r>
      <w:r w:rsidR="00A3268D">
        <w:rPr>
          <w:rFonts w:ascii="Times New Roman" w:hAnsi="Times New Roman" w:cs="Times New Roman"/>
          <w:color w:val="000000"/>
        </w:rPr>
        <w:t xml:space="preserve">the </w:t>
      </w:r>
      <w:r w:rsidR="001C2FC8" w:rsidRPr="000D119A">
        <w:rPr>
          <w:rFonts w:ascii="Times New Roman" w:hAnsi="Times New Roman" w:cs="Times New Roman"/>
          <w:color w:val="000000"/>
        </w:rPr>
        <w:t>components</w:t>
      </w:r>
      <w:r w:rsidR="004C742E" w:rsidRPr="000D119A">
        <w:rPr>
          <w:rFonts w:ascii="Times New Roman" w:hAnsi="Times New Roman" w:cs="Times New Roman"/>
          <w:color w:val="000000"/>
        </w:rPr>
        <w:t xml:space="preserve"> (i.e., affective, </w:t>
      </w:r>
      <w:r w:rsidR="005756B1" w:rsidRPr="000D119A">
        <w:rPr>
          <w:rFonts w:ascii="Times New Roman" w:hAnsi="Times New Roman" w:cs="Times New Roman"/>
          <w:color w:val="000000"/>
        </w:rPr>
        <w:t>cognitive,</w:t>
      </w:r>
      <w:r w:rsidR="004C742E" w:rsidRPr="000D119A">
        <w:rPr>
          <w:rFonts w:ascii="Times New Roman" w:hAnsi="Times New Roman" w:cs="Times New Roman"/>
          <w:color w:val="000000"/>
        </w:rPr>
        <w:t xml:space="preserve"> and behavioural) </w:t>
      </w:r>
      <w:r w:rsidR="001C2FC8" w:rsidRPr="000D119A">
        <w:rPr>
          <w:rFonts w:ascii="Times New Roman" w:hAnsi="Times New Roman" w:cs="Times New Roman"/>
          <w:color w:val="000000"/>
        </w:rPr>
        <w:t xml:space="preserve">of </w:t>
      </w:r>
      <w:r w:rsidR="00E52C52" w:rsidRPr="000D119A">
        <w:rPr>
          <w:rFonts w:ascii="Times New Roman" w:hAnsi="Times New Roman" w:cs="Times New Roman"/>
          <w:color w:val="000000"/>
        </w:rPr>
        <w:t>possessed</w:t>
      </w:r>
      <w:r w:rsidRPr="000D119A">
        <w:rPr>
          <w:rFonts w:ascii="Times New Roman" w:hAnsi="Times New Roman" w:cs="Times New Roman"/>
          <w:color w:val="000000"/>
        </w:rPr>
        <w:t xml:space="preserve"> attitudes</w:t>
      </w:r>
      <w:r w:rsidR="001C2FC8" w:rsidRPr="000D119A">
        <w:rPr>
          <w:rFonts w:ascii="Times New Roman" w:hAnsi="Times New Roman" w:cs="Times New Roman"/>
          <w:color w:val="000000"/>
        </w:rPr>
        <w:t xml:space="preserve"> </w:t>
      </w:r>
      <w:r w:rsidRPr="000D119A">
        <w:rPr>
          <w:rFonts w:ascii="Times New Roman" w:hAnsi="Times New Roman" w:cs="Times New Roman"/>
          <w:color w:val="000000"/>
        </w:rPr>
        <w:t>could be altered, practices like inclusive education might stand a better chance at being successful</w:t>
      </w:r>
      <w:r w:rsidR="00FB4E05" w:rsidRPr="000D119A">
        <w:rPr>
          <w:rFonts w:ascii="Times New Roman" w:hAnsi="Times New Roman" w:cs="Times New Roman"/>
          <w:color w:val="000000"/>
        </w:rPr>
        <w:t xml:space="preserve"> (</w:t>
      </w:r>
      <w:r w:rsidR="00FB4E05" w:rsidRPr="000D119A">
        <w:rPr>
          <w:rFonts w:ascii="Times New Roman" w:eastAsia="Times New Roman" w:hAnsi="Times New Roman" w:cs="Times New Roman"/>
          <w:color w:val="000000" w:themeColor="text1"/>
          <w:shd w:val="clear" w:color="auto" w:fill="FFFFFF"/>
          <w:lang w:val="en-AU" w:eastAsia="en-GB"/>
        </w:rPr>
        <w:t xml:space="preserve">Krischler </w:t>
      </w:r>
      <w:r w:rsidR="00A3268D">
        <w:rPr>
          <w:rFonts w:ascii="Times New Roman" w:eastAsia="Times New Roman" w:hAnsi="Times New Roman" w:cs="Times New Roman"/>
          <w:color w:val="000000" w:themeColor="text1"/>
          <w:shd w:val="clear" w:color="auto" w:fill="FFFFFF"/>
          <w:lang w:val="en-AU" w:eastAsia="en-GB"/>
        </w:rPr>
        <w:t>&amp;</w:t>
      </w:r>
      <w:r w:rsidR="00FB4E05" w:rsidRPr="000D119A">
        <w:rPr>
          <w:rFonts w:ascii="Times New Roman" w:eastAsia="Times New Roman" w:hAnsi="Times New Roman" w:cs="Times New Roman"/>
          <w:color w:val="000000" w:themeColor="text1"/>
          <w:shd w:val="clear" w:color="auto" w:fill="FFFFFF"/>
          <w:lang w:val="en-AU" w:eastAsia="en-GB"/>
        </w:rPr>
        <w:t xml:space="preserve"> Pit-ten Cate, 2019). </w:t>
      </w:r>
      <w:r w:rsidR="009A3463" w:rsidRPr="000D119A">
        <w:rPr>
          <w:rFonts w:ascii="Times New Roman" w:eastAsia="Times New Roman" w:hAnsi="Times New Roman" w:cs="Times New Roman"/>
          <w:color w:val="000000" w:themeColor="text1"/>
          <w:shd w:val="clear" w:color="auto" w:fill="FFFFFF"/>
          <w:lang w:val="en-AU" w:eastAsia="en-GB"/>
        </w:rPr>
        <w:t>Y</w:t>
      </w:r>
      <w:r w:rsidR="00046F58" w:rsidRPr="000D119A">
        <w:rPr>
          <w:rFonts w:ascii="Times New Roman" w:eastAsia="Times New Roman" w:hAnsi="Times New Roman" w:cs="Times New Roman"/>
          <w:color w:val="000000" w:themeColor="text1"/>
          <w:shd w:val="clear" w:color="auto" w:fill="FFFFFF"/>
          <w:lang w:val="en-AU" w:eastAsia="en-GB"/>
        </w:rPr>
        <w:t xml:space="preserve">et today, even with </w:t>
      </w:r>
      <w:r w:rsidR="00AD0C3D" w:rsidRPr="000D119A">
        <w:rPr>
          <w:rFonts w:ascii="Times New Roman" w:eastAsia="Times New Roman" w:hAnsi="Times New Roman" w:cs="Times New Roman"/>
          <w:color w:val="000000" w:themeColor="text1"/>
          <w:shd w:val="clear" w:color="auto" w:fill="FFFFFF"/>
          <w:lang w:val="en-AU" w:eastAsia="en-GB"/>
        </w:rPr>
        <w:t xml:space="preserve">the constructivist-informed </w:t>
      </w:r>
      <w:r w:rsidR="00046F58" w:rsidRPr="000D119A">
        <w:rPr>
          <w:rFonts w:ascii="Times New Roman" w:eastAsia="Times New Roman" w:hAnsi="Times New Roman" w:cs="Times New Roman"/>
          <w:color w:val="000000" w:themeColor="text1"/>
          <w:shd w:val="clear" w:color="auto" w:fill="FFFFFF"/>
          <w:lang w:val="en-AU" w:eastAsia="en-GB"/>
        </w:rPr>
        <w:t>recognition that ‘individual behaviour and attitudes are influenced not only by individual psychological conditions but also embedded in social and political contexts’</w:t>
      </w:r>
      <w:r w:rsidR="005E6C57" w:rsidRPr="000D119A">
        <w:rPr>
          <w:rFonts w:ascii="Times New Roman" w:eastAsia="Times New Roman" w:hAnsi="Times New Roman" w:cs="Times New Roman"/>
          <w:color w:val="000000" w:themeColor="text1"/>
          <w:shd w:val="clear" w:color="auto" w:fill="FFFFFF"/>
          <w:lang w:val="en-AU" w:eastAsia="en-GB"/>
        </w:rPr>
        <w:t xml:space="preserve"> (Ewert, Loer </w:t>
      </w:r>
      <w:r w:rsidR="00A3268D">
        <w:rPr>
          <w:rFonts w:ascii="Times New Roman" w:eastAsia="Times New Roman" w:hAnsi="Times New Roman" w:cs="Times New Roman"/>
          <w:color w:val="000000" w:themeColor="text1"/>
          <w:shd w:val="clear" w:color="auto" w:fill="FFFFFF"/>
          <w:lang w:val="en-AU" w:eastAsia="en-GB"/>
        </w:rPr>
        <w:t>&amp;</w:t>
      </w:r>
      <w:r w:rsidR="005E6C57" w:rsidRPr="000D119A">
        <w:rPr>
          <w:rFonts w:ascii="Times New Roman" w:eastAsia="Times New Roman" w:hAnsi="Times New Roman" w:cs="Times New Roman"/>
          <w:color w:val="000000" w:themeColor="text1"/>
          <w:shd w:val="clear" w:color="auto" w:fill="FFFFFF"/>
          <w:lang w:val="en-AU" w:eastAsia="en-GB"/>
        </w:rPr>
        <w:t xml:space="preserve"> Thomann, 2021), </w:t>
      </w:r>
      <w:r w:rsidR="00046F58" w:rsidRPr="000D119A">
        <w:rPr>
          <w:rFonts w:ascii="Times New Roman" w:eastAsia="Times New Roman" w:hAnsi="Times New Roman" w:cs="Times New Roman"/>
          <w:color w:val="000000" w:themeColor="text1"/>
          <w:shd w:val="clear" w:color="auto" w:fill="FFFFFF"/>
          <w:lang w:val="en-AU" w:eastAsia="en-GB"/>
        </w:rPr>
        <w:t>school policy and climate</w:t>
      </w:r>
      <w:r w:rsidR="005E6C57" w:rsidRPr="000D119A">
        <w:rPr>
          <w:rFonts w:ascii="Times New Roman" w:eastAsia="Times New Roman" w:hAnsi="Times New Roman" w:cs="Times New Roman"/>
          <w:color w:val="000000" w:themeColor="text1"/>
          <w:shd w:val="clear" w:color="auto" w:fill="FFFFFF"/>
          <w:lang w:val="en-AU" w:eastAsia="en-GB"/>
        </w:rPr>
        <w:t xml:space="preserve"> being two possible candidates,</w:t>
      </w:r>
      <w:r w:rsidR="00046F58" w:rsidRPr="000D119A">
        <w:rPr>
          <w:rFonts w:ascii="Times New Roman" w:eastAsia="Times New Roman" w:hAnsi="Times New Roman" w:cs="Times New Roman"/>
          <w:color w:val="000000" w:themeColor="text1"/>
          <w:shd w:val="clear" w:color="auto" w:fill="FFFFFF"/>
          <w:lang w:val="en-AU" w:eastAsia="en-GB"/>
        </w:rPr>
        <w:t xml:space="preserve"> </w:t>
      </w:r>
      <w:r w:rsidR="00EB19DD" w:rsidRPr="000D119A">
        <w:rPr>
          <w:rFonts w:ascii="Times New Roman" w:eastAsia="Times New Roman" w:hAnsi="Times New Roman" w:cs="Times New Roman"/>
          <w:color w:val="000000" w:themeColor="text1"/>
          <w:shd w:val="clear" w:color="auto" w:fill="FFFFFF"/>
          <w:lang w:val="en-AU" w:eastAsia="en-GB"/>
        </w:rPr>
        <w:t xml:space="preserve">doubts </w:t>
      </w:r>
      <w:r w:rsidR="009A3463" w:rsidRPr="000D119A">
        <w:rPr>
          <w:rFonts w:ascii="Times New Roman" w:eastAsia="Times New Roman" w:hAnsi="Times New Roman" w:cs="Times New Roman"/>
          <w:color w:val="000000" w:themeColor="text1"/>
          <w:shd w:val="clear" w:color="auto" w:fill="FFFFFF"/>
          <w:lang w:val="en-AU" w:eastAsia="en-GB"/>
        </w:rPr>
        <w:t xml:space="preserve">remain </w:t>
      </w:r>
      <w:r w:rsidR="001218D9" w:rsidRPr="000D119A">
        <w:rPr>
          <w:rFonts w:ascii="Times New Roman" w:eastAsia="Times New Roman" w:hAnsi="Times New Roman" w:cs="Times New Roman"/>
          <w:color w:val="000000" w:themeColor="text1"/>
          <w:shd w:val="clear" w:color="auto" w:fill="FFFFFF"/>
          <w:lang w:val="en-AU" w:eastAsia="en-GB"/>
        </w:rPr>
        <w:t xml:space="preserve">with </w:t>
      </w:r>
      <w:r w:rsidR="009A3463" w:rsidRPr="000D119A">
        <w:rPr>
          <w:rFonts w:ascii="Times New Roman" w:eastAsia="Times New Roman" w:hAnsi="Times New Roman" w:cs="Times New Roman"/>
          <w:color w:val="000000" w:themeColor="text1"/>
          <w:shd w:val="clear" w:color="auto" w:fill="FFFFFF"/>
          <w:lang w:val="en-AU" w:eastAsia="en-GB"/>
        </w:rPr>
        <w:t>regard</w:t>
      </w:r>
      <w:r w:rsidR="001218D9" w:rsidRPr="000D119A">
        <w:rPr>
          <w:rFonts w:ascii="Times New Roman" w:eastAsia="Times New Roman" w:hAnsi="Times New Roman" w:cs="Times New Roman"/>
          <w:color w:val="000000" w:themeColor="text1"/>
          <w:shd w:val="clear" w:color="auto" w:fill="FFFFFF"/>
          <w:lang w:val="en-AU" w:eastAsia="en-GB"/>
        </w:rPr>
        <w:t>s</w:t>
      </w:r>
      <w:r w:rsidR="009A3463" w:rsidRPr="000D119A">
        <w:rPr>
          <w:rFonts w:ascii="Times New Roman" w:eastAsia="Times New Roman" w:hAnsi="Times New Roman" w:cs="Times New Roman"/>
          <w:color w:val="000000" w:themeColor="text1"/>
          <w:shd w:val="clear" w:color="auto" w:fill="FFFFFF"/>
          <w:lang w:val="en-AU" w:eastAsia="en-GB"/>
        </w:rPr>
        <w:t xml:space="preserve"> </w:t>
      </w:r>
      <w:r w:rsidR="00A64B29" w:rsidRPr="000D119A">
        <w:rPr>
          <w:rFonts w:ascii="Times New Roman" w:eastAsia="Times New Roman" w:hAnsi="Times New Roman" w:cs="Times New Roman"/>
          <w:color w:val="000000" w:themeColor="text1"/>
          <w:shd w:val="clear" w:color="auto" w:fill="FFFFFF"/>
          <w:lang w:val="en-AU" w:eastAsia="en-GB"/>
        </w:rPr>
        <w:t xml:space="preserve">achieving </w:t>
      </w:r>
      <w:r w:rsidR="009A3463" w:rsidRPr="000D119A">
        <w:rPr>
          <w:rFonts w:ascii="Times New Roman" w:eastAsia="Times New Roman" w:hAnsi="Times New Roman" w:cs="Times New Roman"/>
          <w:color w:val="000000" w:themeColor="text1"/>
          <w:shd w:val="clear" w:color="auto" w:fill="FFFFFF"/>
          <w:lang w:val="en-AU" w:eastAsia="en-GB"/>
        </w:rPr>
        <w:t>success</w:t>
      </w:r>
      <w:r w:rsidR="00EB19DD" w:rsidRPr="000D119A">
        <w:rPr>
          <w:rFonts w:ascii="Times New Roman" w:eastAsia="Times New Roman" w:hAnsi="Times New Roman" w:cs="Times New Roman"/>
          <w:color w:val="000000" w:themeColor="text1"/>
          <w:shd w:val="clear" w:color="auto" w:fill="FFFFFF"/>
          <w:lang w:val="en-AU" w:eastAsia="en-GB"/>
        </w:rPr>
        <w:t xml:space="preserve"> </w:t>
      </w:r>
      <w:r w:rsidR="001218D9" w:rsidRPr="000D119A">
        <w:rPr>
          <w:rFonts w:ascii="Times New Roman" w:eastAsia="Times New Roman" w:hAnsi="Times New Roman" w:cs="Times New Roman"/>
          <w:color w:val="000000" w:themeColor="text1"/>
          <w:shd w:val="clear" w:color="auto" w:fill="FFFFFF"/>
          <w:lang w:val="en-AU" w:eastAsia="en-GB"/>
        </w:rPr>
        <w:t>with</w:t>
      </w:r>
      <w:r w:rsidR="009A3463" w:rsidRPr="000D119A">
        <w:rPr>
          <w:rFonts w:ascii="Times New Roman" w:eastAsia="Times New Roman" w:hAnsi="Times New Roman" w:cs="Times New Roman"/>
          <w:color w:val="000000" w:themeColor="text1"/>
          <w:shd w:val="clear" w:color="auto" w:fill="FFFFFF"/>
          <w:lang w:val="en-AU" w:eastAsia="en-GB"/>
        </w:rPr>
        <w:t xml:space="preserve"> inclusive education</w:t>
      </w:r>
      <w:r w:rsidR="001218D9" w:rsidRPr="000D119A">
        <w:rPr>
          <w:rFonts w:ascii="Times New Roman" w:eastAsia="Times New Roman" w:hAnsi="Times New Roman" w:cs="Times New Roman"/>
          <w:color w:val="000000" w:themeColor="text1"/>
          <w:shd w:val="clear" w:color="auto" w:fill="FFFFFF"/>
          <w:lang w:val="en-AU" w:eastAsia="en-GB"/>
        </w:rPr>
        <w:t xml:space="preserve"> implementation</w:t>
      </w:r>
      <w:r w:rsidR="009A3463" w:rsidRPr="000D119A">
        <w:rPr>
          <w:rFonts w:ascii="Times New Roman" w:eastAsia="Times New Roman" w:hAnsi="Times New Roman" w:cs="Times New Roman"/>
          <w:color w:val="000000" w:themeColor="text1"/>
          <w:shd w:val="clear" w:color="auto" w:fill="FFFFFF"/>
          <w:lang w:val="en-AU" w:eastAsia="en-GB"/>
        </w:rPr>
        <w:t>.</w:t>
      </w:r>
      <w:r w:rsidR="00EB19DD" w:rsidRPr="000D119A">
        <w:rPr>
          <w:rFonts w:ascii="Times New Roman" w:eastAsia="Times New Roman" w:hAnsi="Times New Roman" w:cs="Times New Roman"/>
          <w:color w:val="000000" w:themeColor="text1"/>
          <w:shd w:val="clear" w:color="auto" w:fill="FFFFFF"/>
          <w:lang w:val="en-AU" w:eastAsia="en-GB"/>
        </w:rPr>
        <w:t xml:space="preserve"> </w:t>
      </w:r>
      <w:r w:rsidR="00A64B29" w:rsidRPr="000D119A">
        <w:rPr>
          <w:rFonts w:ascii="Times New Roman" w:eastAsia="Times New Roman" w:hAnsi="Times New Roman" w:cs="Times New Roman"/>
          <w:color w:val="000000" w:themeColor="text1"/>
          <w:shd w:val="clear" w:color="auto" w:fill="FFFFFF"/>
          <w:lang w:val="en-AU" w:eastAsia="en-GB"/>
        </w:rPr>
        <w:t xml:space="preserve">Put </w:t>
      </w:r>
      <w:r w:rsidR="00A64B29" w:rsidRPr="000D119A">
        <w:rPr>
          <w:rFonts w:ascii="Times New Roman" w:eastAsia="Times New Roman" w:hAnsi="Times New Roman" w:cs="Times New Roman"/>
          <w:color w:val="000000" w:themeColor="text1"/>
          <w:shd w:val="clear" w:color="auto" w:fill="FFFFFF"/>
          <w:lang w:val="en-AU" w:eastAsia="en-GB"/>
        </w:rPr>
        <w:lastRenderedPageBreak/>
        <w:t xml:space="preserve">simply, </w:t>
      </w:r>
      <w:r w:rsidR="0086389A" w:rsidRPr="000D119A">
        <w:rPr>
          <w:rFonts w:ascii="Times New Roman" w:eastAsia="Times New Roman" w:hAnsi="Times New Roman" w:cs="Times New Roman"/>
          <w:color w:val="000000" w:themeColor="text1"/>
          <w:shd w:val="clear" w:color="auto" w:fill="FFFFFF"/>
          <w:lang w:val="en-AU" w:eastAsia="en-GB"/>
        </w:rPr>
        <w:t xml:space="preserve">the question we are driving </w:t>
      </w:r>
      <w:r w:rsidR="009C4708" w:rsidRPr="000D119A">
        <w:rPr>
          <w:rFonts w:ascii="Times New Roman" w:eastAsia="Times New Roman" w:hAnsi="Times New Roman" w:cs="Times New Roman"/>
          <w:color w:val="000000" w:themeColor="text1"/>
          <w:shd w:val="clear" w:color="auto" w:fill="FFFFFF"/>
          <w:lang w:val="en-AU" w:eastAsia="en-GB"/>
        </w:rPr>
        <w:t>at</w:t>
      </w:r>
      <w:r w:rsidR="0086389A" w:rsidRPr="000D119A">
        <w:rPr>
          <w:rFonts w:ascii="Times New Roman" w:eastAsia="Times New Roman" w:hAnsi="Times New Roman" w:cs="Times New Roman"/>
          <w:color w:val="000000" w:themeColor="text1"/>
          <w:shd w:val="clear" w:color="auto" w:fill="FFFFFF"/>
          <w:lang w:val="en-AU" w:eastAsia="en-GB"/>
        </w:rPr>
        <w:t xml:space="preserve"> asks whether</w:t>
      </w:r>
      <w:r w:rsidR="00EB19DD" w:rsidRPr="000D119A">
        <w:rPr>
          <w:rFonts w:ascii="Times New Roman" w:eastAsia="Times New Roman" w:hAnsi="Times New Roman" w:cs="Times New Roman"/>
          <w:color w:val="000000" w:themeColor="text1"/>
          <w:shd w:val="clear" w:color="auto" w:fill="FFFFFF"/>
          <w:lang w:val="en-AU" w:eastAsia="en-GB"/>
        </w:rPr>
        <w:t xml:space="preserve"> so-called negative attitudes and their supposed impact on inclusive education a</w:t>
      </w:r>
      <w:r w:rsidR="0086389A" w:rsidRPr="000D119A">
        <w:rPr>
          <w:rFonts w:ascii="Times New Roman" w:eastAsia="Times New Roman" w:hAnsi="Times New Roman" w:cs="Times New Roman"/>
          <w:color w:val="000000" w:themeColor="text1"/>
          <w:shd w:val="clear" w:color="auto" w:fill="FFFFFF"/>
          <w:lang w:val="en-AU" w:eastAsia="en-GB"/>
        </w:rPr>
        <w:t xml:space="preserve">re </w:t>
      </w:r>
      <w:r w:rsidR="00380E17" w:rsidRPr="000D119A">
        <w:rPr>
          <w:rFonts w:ascii="Times New Roman" w:eastAsia="Times New Roman" w:hAnsi="Times New Roman" w:cs="Times New Roman"/>
          <w:color w:val="000000" w:themeColor="text1"/>
          <w:shd w:val="clear" w:color="auto" w:fill="FFFFFF"/>
          <w:lang w:val="en-AU" w:eastAsia="en-GB"/>
        </w:rPr>
        <w:t xml:space="preserve">all of </w:t>
      </w:r>
      <w:r w:rsidR="005A53F3" w:rsidRPr="000D119A">
        <w:rPr>
          <w:rFonts w:ascii="Times New Roman" w:eastAsia="Times New Roman" w:hAnsi="Times New Roman" w:cs="Times New Roman"/>
          <w:color w:val="000000" w:themeColor="text1"/>
          <w:shd w:val="clear" w:color="auto" w:fill="FFFFFF"/>
          <w:lang w:val="en-AU" w:eastAsia="en-GB"/>
        </w:rPr>
        <w:t xml:space="preserve">the </w:t>
      </w:r>
      <w:r w:rsidR="00EB19DD" w:rsidRPr="000D119A">
        <w:rPr>
          <w:rFonts w:ascii="Times New Roman" w:eastAsia="Times New Roman" w:hAnsi="Times New Roman" w:cs="Times New Roman"/>
          <w:color w:val="000000" w:themeColor="text1"/>
          <w:shd w:val="clear" w:color="auto" w:fill="FFFFFF"/>
          <w:lang w:val="en-AU" w:eastAsia="en-GB"/>
        </w:rPr>
        <w:t xml:space="preserve">problem </w:t>
      </w:r>
      <w:r w:rsidR="00480AD4" w:rsidRPr="000D119A">
        <w:rPr>
          <w:rFonts w:ascii="Times New Roman" w:eastAsia="Times New Roman" w:hAnsi="Times New Roman" w:cs="Times New Roman"/>
          <w:color w:val="000000" w:themeColor="text1"/>
          <w:shd w:val="clear" w:color="auto" w:fill="FFFFFF"/>
          <w:lang w:val="en-AU" w:eastAsia="en-GB"/>
        </w:rPr>
        <w:t xml:space="preserve">needing </w:t>
      </w:r>
      <w:r w:rsidR="00EB19DD" w:rsidRPr="000D119A">
        <w:rPr>
          <w:rFonts w:ascii="Times New Roman" w:eastAsia="Times New Roman" w:hAnsi="Times New Roman" w:cs="Times New Roman"/>
          <w:color w:val="000000" w:themeColor="text1"/>
          <w:shd w:val="clear" w:color="auto" w:fill="FFFFFF"/>
          <w:lang w:val="en-AU" w:eastAsia="en-GB"/>
        </w:rPr>
        <w:t xml:space="preserve">to be solved? </w:t>
      </w:r>
    </w:p>
    <w:p w14:paraId="0291CC8A" w14:textId="77777777" w:rsidR="00F6532B" w:rsidRPr="000D119A" w:rsidRDefault="00F6532B" w:rsidP="00137DAB">
      <w:pPr>
        <w:spacing w:line="360" w:lineRule="auto"/>
        <w:jc w:val="both"/>
        <w:rPr>
          <w:rFonts w:ascii="Times New Roman" w:eastAsia="Times New Roman" w:hAnsi="Times New Roman" w:cs="Times New Roman"/>
          <w:color w:val="000000" w:themeColor="text1"/>
          <w:shd w:val="clear" w:color="auto" w:fill="FFFFFF"/>
          <w:lang w:val="en-AU" w:eastAsia="en-GB"/>
        </w:rPr>
      </w:pPr>
    </w:p>
    <w:p w14:paraId="645487FA" w14:textId="17EE4C98" w:rsidR="00380E17" w:rsidRPr="000D119A" w:rsidRDefault="00EB19DD" w:rsidP="00137DAB">
      <w:pPr>
        <w:spacing w:line="360" w:lineRule="auto"/>
        <w:jc w:val="both"/>
        <w:rPr>
          <w:rFonts w:ascii="Times New Roman" w:eastAsia="Times New Roman" w:hAnsi="Times New Roman" w:cs="Times New Roman"/>
          <w:color w:val="000000" w:themeColor="text1"/>
          <w:shd w:val="clear" w:color="auto" w:fill="FFFFFF"/>
          <w:lang w:val="en-AU" w:eastAsia="en-GB"/>
        </w:rPr>
      </w:pPr>
      <w:r w:rsidRPr="000D119A">
        <w:rPr>
          <w:rFonts w:ascii="Times New Roman" w:eastAsia="Times New Roman" w:hAnsi="Times New Roman" w:cs="Times New Roman"/>
          <w:color w:val="000000" w:themeColor="text1"/>
          <w:shd w:val="clear" w:color="auto" w:fill="FFFFFF"/>
          <w:lang w:val="en-AU" w:eastAsia="en-GB"/>
        </w:rPr>
        <w:t>Following the argument already presented, th</w:t>
      </w:r>
      <w:r w:rsidR="00F6532B" w:rsidRPr="000D119A">
        <w:rPr>
          <w:rFonts w:ascii="Times New Roman" w:eastAsia="Times New Roman" w:hAnsi="Times New Roman" w:cs="Times New Roman"/>
          <w:color w:val="000000" w:themeColor="text1"/>
          <w:shd w:val="clear" w:color="auto" w:fill="FFFFFF"/>
          <w:lang w:val="en-AU" w:eastAsia="en-GB"/>
        </w:rPr>
        <w:t>e</w:t>
      </w:r>
      <w:r w:rsidRPr="000D119A">
        <w:rPr>
          <w:rFonts w:ascii="Times New Roman" w:eastAsia="Times New Roman" w:hAnsi="Times New Roman" w:cs="Times New Roman"/>
          <w:color w:val="000000" w:themeColor="text1"/>
          <w:shd w:val="clear" w:color="auto" w:fill="FFFFFF"/>
          <w:lang w:val="en-AU" w:eastAsia="en-GB"/>
        </w:rPr>
        <w:t xml:space="preserve"> problem statement</w:t>
      </w:r>
      <w:r w:rsidR="00380E17" w:rsidRPr="000D119A">
        <w:rPr>
          <w:rFonts w:ascii="Times New Roman" w:eastAsia="Times New Roman" w:hAnsi="Times New Roman" w:cs="Times New Roman"/>
          <w:color w:val="000000" w:themeColor="text1"/>
          <w:shd w:val="clear" w:color="auto" w:fill="FFFFFF"/>
          <w:lang w:val="en-AU" w:eastAsia="en-GB"/>
        </w:rPr>
        <w:t xml:space="preserve"> – that inclusive education would have a better chance at success if </w:t>
      </w:r>
      <w:r w:rsidR="00DF6434" w:rsidRPr="000D119A">
        <w:rPr>
          <w:rFonts w:ascii="Times New Roman" w:eastAsia="Times New Roman" w:hAnsi="Times New Roman" w:cs="Times New Roman"/>
          <w:color w:val="000000" w:themeColor="text1"/>
          <w:shd w:val="clear" w:color="auto" w:fill="FFFFFF"/>
          <w:lang w:val="en-AU" w:eastAsia="en-GB"/>
        </w:rPr>
        <w:t xml:space="preserve">unhelpful </w:t>
      </w:r>
      <w:r w:rsidR="00380E17" w:rsidRPr="000D119A">
        <w:rPr>
          <w:rFonts w:ascii="Times New Roman" w:eastAsia="Times New Roman" w:hAnsi="Times New Roman" w:cs="Times New Roman"/>
          <w:color w:val="000000" w:themeColor="text1"/>
          <w:shd w:val="clear" w:color="auto" w:fill="FFFFFF"/>
          <w:lang w:val="en-AU" w:eastAsia="en-GB"/>
        </w:rPr>
        <w:t>attitudes changed -</w:t>
      </w:r>
      <w:r w:rsidRPr="000D119A">
        <w:rPr>
          <w:rFonts w:ascii="Times New Roman" w:eastAsia="Times New Roman" w:hAnsi="Times New Roman" w:cs="Times New Roman"/>
          <w:color w:val="000000" w:themeColor="text1"/>
          <w:shd w:val="clear" w:color="auto" w:fill="FFFFFF"/>
          <w:lang w:val="en-AU" w:eastAsia="en-GB"/>
        </w:rPr>
        <w:t xml:space="preserve"> generally accept</w:t>
      </w:r>
      <w:r w:rsidR="009C4708" w:rsidRPr="000D119A">
        <w:rPr>
          <w:rFonts w:ascii="Times New Roman" w:eastAsia="Times New Roman" w:hAnsi="Times New Roman" w:cs="Times New Roman"/>
          <w:color w:val="000000" w:themeColor="text1"/>
          <w:shd w:val="clear" w:color="auto" w:fill="FFFFFF"/>
          <w:lang w:val="en-AU" w:eastAsia="en-GB"/>
        </w:rPr>
        <w:t>s</w:t>
      </w:r>
      <w:r w:rsidRPr="000D119A">
        <w:rPr>
          <w:rFonts w:ascii="Times New Roman" w:eastAsia="Times New Roman" w:hAnsi="Times New Roman" w:cs="Times New Roman"/>
          <w:color w:val="000000" w:themeColor="text1"/>
          <w:shd w:val="clear" w:color="auto" w:fill="FFFFFF"/>
          <w:lang w:val="en-AU" w:eastAsia="en-GB"/>
        </w:rPr>
        <w:t xml:space="preserve"> </w:t>
      </w:r>
      <w:r w:rsidR="00F6532B" w:rsidRPr="000D119A">
        <w:rPr>
          <w:rFonts w:ascii="Times New Roman" w:eastAsia="Times New Roman" w:hAnsi="Times New Roman" w:cs="Times New Roman"/>
          <w:color w:val="000000" w:themeColor="text1"/>
          <w:shd w:val="clear" w:color="auto" w:fill="FFFFFF"/>
          <w:lang w:val="en-AU" w:eastAsia="en-GB"/>
        </w:rPr>
        <w:t xml:space="preserve">that </w:t>
      </w:r>
      <w:r w:rsidRPr="000D119A">
        <w:rPr>
          <w:rFonts w:ascii="Times New Roman" w:eastAsia="Times New Roman" w:hAnsi="Times New Roman" w:cs="Times New Roman"/>
          <w:color w:val="000000" w:themeColor="text1"/>
          <w:shd w:val="clear" w:color="auto" w:fill="FFFFFF"/>
          <w:lang w:val="en-AU" w:eastAsia="en-GB"/>
        </w:rPr>
        <w:t xml:space="preserve">outputs from surveys and questionnaires </w:t>
      </w:r>
      <w:r w:rsidR="00F50CA7" w:rsidRPr="000D119A">
        <w:rPr>
          <w:rFonts w:ascii="Times New Roman" w:eastAsia="Times New Roman" w:hAnsi="Times New Roman" w:cs="Times New Roman"/>
          <w:color w:val="000000" w:themeColor="text1"/>
          <w:shd w:val="clear" w:color="auto" w:fill="FFFFFF"/>
          <w:lang w:val="en-AU" w:eastAsia="en-GB"/>
        </w:rPr>
        <w:t>can</w:t>
      </w:r>
      <w:r w:rsidRPr="000D119A">
        <w:rPr>
          <w:rFonts w:ascii="Times New Roman" w:eastAsia="Times New Roman" w:hAnsi="Times New Roman" w:cs="Times New Roman"/>
          <w:color w:val="000000" w:themeColor="text1"/>
          <w:shd w:val="clear" w:color="auto" w:fill="FFFFFF"/>
          <w:lang w:val="en-AU" w:eastAsia="en-GB"/>
        </w:rPr>
        <w:t xml:space="preserve"> inform </w:t>
      </w:r>
      <w:r w:rsidR="009C4708" w:rsidRPr="000D119A">
        <w:rPr>
          <w:rFonts w:ascii="Times New Roman" w:eastAsia="Times New Roman" w:hAnsi="Times New Roman" w:cs="Times New Roman"/>
          <w:color w:val="000000" w:themeColor="text1"/>
          <w:shd w:val="clear" w:color="auto" w:fill="FFFFFF"/>
          <w:lang w:val="en-AU" w:eastAsia="en-GB"/>
        </w:rPr>
        <w:t xml:space="preserve">possible </w:t>
      </w:r>
      <w:r w:rsidRPr="000D119A">
        <w:rPr>
          <w:rFonts w:ascii="Times New Roman" w:eastAsia="Times New Roman" w:hAnsi="Times New Roman" w:cs="Times New Roman"/>
          <w:color w:val="000000" w:themeColor="text1"/>
          <w:shd w:val="clear" w:color="auto" w:fill="FFFFFF"/>
          <w:lang w:val="en-AU" w:eastAsia="en-GB"/>
        </w:rPr>
        <w:t xml:space="preserve">solutions. </w:t>
      </w:r>
      <w:r w:rsidR="00380E17" w:rsidRPr="000D119A">
        <w:rPr>
          <w:rFonts w:ascii="Times New Roman" w:eastAsia="Times New Roman" w:hAnsi="Times New Roman" w:cs="Times New Roman"/>
          <w:color w:val="000000" w:themeColor="text1"/>
          <w:shd w:val="clear" w:color="auto" w:fill="FFFFFF"/>
          <w:lang w:val="en-AU" w:eastAsia="en-GB"/>
        </w:rPr>
        <w:t>A</w:t>
      </w:r>
      <w:r w:rsidR="00A64B29" w:rsidRPr="000D119A">
        <w:rPr>
          <w:rFonts w:ascii="Times New Roman" w:eastAsia="Times New Roman" w:hAnsi="Times New Roman" w:cs="Times New Roman"/>
          <w:color w:val="000000" w:themeColor="text1"/>
          <w:shd w:val="clear" w:color="auto" w:fill="FFFFFF"/>
          <w:lang w:val="en-AU" w:eastAsia="en-GB"/>
        </w:rPr>
        <w:t>ttitude</w:t>
      </w:r>
      <w:r w:rsidR="005A53F3" w:rsidRPr="000D119A">
        <w:rPr>
          <w:rFonts w:ascii="Times New Roman" w:eastAsia="Times New Roman" w:hAnsi="Times New Roman" w:cs="Times New Roman"/>
          <w:color w:val="000000" w:themeColor="text1"/>
          <w:shd w:val="clear" w:color="auto" w:fill="FFFFFF"/>
          <w:lang w:val="en-AU" w:eastAsia="en-GB"/>
        </w:rPr>
        <w:t xml:space="preserve"> components </w:t>
      </w:r>
      <w:r w:rsidR="009C4708" w:rsidRPr="000D119A">
        <w:rPr>
          <w:rFonts w:ascii="Times New Roman" w:eastAsia="Times New Roman" w:hAnsi="Times New Roman" w:cs="Times New Roman"/>
          <w:color w:val="000000" w:themeColor="text1"/>
          <w:shd w:val="clear" w:color="auto" w:fill="FFFFFF"/>
          <w:lang w:val="en-AU" w:eastAsia="en-GB"/>
        </w:rPr>
        <w:t>are</w:t>
      </w:r>
      <w:r w:rsidR="00A64B29" w:rsidRPr="000D119A">
        <w:rPr>
          <w:rFonts w:ascii="Times New Roman" w:eastAsia="Times New Roman" w:hAnsi="Times New Roman" w:cs="Times New Roman"/>
          <w:color w:val="000000" w:themeColor="text1"/>
          <w:shd w:val="clear" w:color="auto" w:fill="FFFFFF"/>
          <w:lang w:val="en-AU" w:eastAsia="en-GB"/>
        </w:rPr>
        <w:t xml:space="preserve"> found and presumably</w:t>
      </w:r>
      <w:r w:rsidR="00380E17" w:rsidRPr="000D119A">
        <w:rPr>
          <w:rFonts w:ascii="Times New Roman" w:eastAsia="Times New Roman" w:hAnsi="Times New Roman" w:cs="Times New Roman"/>
          <w:color w:val="000000" w:themeColor="text1"/>
          <w:shd w:val="clear" w:color="auto" w:fill="FFFFFF"/>
          <w:lang w:val="en-AU" w:eastAsia="en-GB"/>
        </w:rPr>
        <w:t>,</w:t>
      </w:r>
      <w:r w:rsidR="009C4708" w:rsidRPr="000D119A">
        <w:rPr>
          <w:rFonts w:ascii="Times New Roman" w:eastAsia="Times New Roman" w:hAnsi="Times New Roman" w:cs="Times New Roman"/>
          <w:color w:val="000000" w:themeColor="text1"/>
          <w:shd w:val="clear" w:color="auto" w:fill="FFFFFF"/>
          <w:lang w:val="en-AU" w:eastAsia="en-GB"/>
        </w:rPr>
        <w:t xml:space="preserve"> </w:t>
      </w:r>
      <w:r w:rsidR="00FF561E" w:rsidRPr="000D119A">
        <w:rPr>
          <w:rFonts w:ascii="Times New Roman" w:eastAsia="Times New Roman" w:hAnsi="Times New Roman" w:cs="Times New Roman"/>
          <w:color w:val="000000" w:themeColor="text1"/>
          <w:shd w:val="clear" w:color="auto" w:fill="FFFFFF"/>
          <w:lang w:val="en-AU" w:eastAsia="en-GB"/>
        </w:rPr>
        <w:t>having detected these</w:t>
      </w:r>
      <w:r w:rsidR="00380E17" w:rsidRPr="000D119A">
        <w:rPr>
          <w:rFonts w:ascii="Times New Roman" w:eastAsia="Times New Roman" w:hAnsi="Times New Roman" w:cs="Times New Roman"/>
          <w:color w:val="000000" w:themeColor="text1"/>
          <w:shd w:val="clear" w:color="auto" w:fill="FFFFFF"/>
          <w:lang w:val="en-AU" w:eastAsia="en-GB"/>
        </w:rPr>
        <w:t>,</w:t>
      </w:r>
      <w:r w:rsidR="00FF561E" w:rsidRPr="000D119A">
        <w:rPr>
          <w:rFonts w:ascii="Times New Roman" w:eastAsia="Times New Roman" w:hAnsi="Times New Roman" w:cs="Times New Roman"/>
          <w:color w:val="000000" w:themeColor="text1"/>
          <w:shd w:val="clear" w:color="auto" w:fill="FFFFFF"/>
          <w:lang w:val="en-AU" w:eastAsia="en-GB"/>
        </w:rPr>
        <w:t xml:space="preserve"> </w:t>
      </w:r>
      <w:r w:rsidR="009C4708" w:rsidRPr="000D119A">
        <w:rPr>
          <w:rFonts w:ascii="Times New Roman" w:eastAsia="Times New Roman" w:hAnsi="Times New Roman" w:cs="Times New Roman"/>
          <w:color w:val="000000" w:themeColor="text1"/>
          <w:shd w:val="clear" w:color="auto" w:fill="FFFFFF"/>
          <w:lang w:val="en-AU" w:eastAsia="en-GB"/>
        </w:rPr>
        <w:t>we can strike a plan to go about</w:t>
      </w:r>
      <w:r w:rsidR="00A64B29" w:rsidRPr="000D119A">
        <w:rPr>
          <w:rFonts w:ascii="Times New Roman" w:eastAsia="Times New Roman" w:hAnsi="Times New Roman" w:cs="Times New Roman"/>
          <w:color w:val="000000" w:themeColor="text1"/>
          <w:shd w:val="clear" w:color="auto" w:fill="FFFFFF"/>
          <w:lang w:val="en-AU" w:eastAsia="en-GB"/>
        </w:rPr>
        <w:t xml:space="preserve"> fix</w:t>
      </w:r>
      <w:r w:rsidR="009C4708" w:rsidRPr="000D119A">
        <w:rPr>
          <w:rFonts w:ascii="Times New Roman" w:eastAsia="Times New Roman" w:hAnsi="Times New Roman" w:cs="Times New Roman"/>
          <w:color w:val="000000" w:themeColor="text1"/>
          <w:shd w:val="clear" w:color="auto" w:fill="FFFFFF"/>
          <w:lang w:val="en-AU" w:eastAsia="en-GB"/>
        </w:rPr>
        <w:t>ing them</w:t>
      </w:r>
      <w:r w:rsidR="00A64B29" w:rsidRPr="000D119A">
        <w:rPr>
          <w:rFonts w:ascii="Times New Roman" w:eastAsia="Times New Roman" w:hAnsi="Times New Roman" w:cs="Times New Roman"/>
          <w:color w:val="000000" w:themeColor="text1"/>
          <w:shd w:val="clear" w:color="auto" w:fill="FFFFFF"/>
          <w:lang w:val="en-AU" w:eastAsia="en-GB"/>
        </w:rPr>
        <w:t xml:space="preserve"> as a mechanic would do when servicing your car’s engine.</w:t>
      </w:r>
      <w:r w:rsidR="00480AD4" w:rsidRPr="000D119A">
        <w:rPr>
          <w:rFonts w:ascii="Times New Roman" w:eastAsia="Times New Roman" w:hAnsi="Times New Roman" w:cs="Times New Roman"/>
          <w:color w:val="000000" w:themeColor="text1"/>
          <w:shd w:val="clear" w:color="auto" w:fill="FFFFFF"/>
          <w:lang w:val="en-AU" w:eastAsia="en-GB"/>
        </w:rPr>
        <w:t xml:space="preserve"> Awareness training anyone?</w:t>
      </w:r>
      <w:r w:rsidR="00A64B29" w:rsidRPr="000D119A">
        <w:rPr>
          <w:rFonts w:ascii="Times New Roman" w:eastAsia="Times New Roman" w:hAnsi="Times New Roman" w:cs="Times New Roman"/>
          <w:color w:val="000000" w:themeColor="text1"/>
          <w:shd w:val="clear" w:color="auto" w:fill="FFFFFF"/>
          <w:lang w:val="en-AU" w:eastAsia="en-GB"/>
        </w:rPr>
        <w:t xml:space="preserve"> </w:t>
      </w:r>
      <w:r w:rsidR="00F6532B" w:rsidRPr="000D119A">
        <w:rPr>
          <w:rFonts w:ascii="Times New Roman" w:eastAsia="Times New Roman" w:hAnsi="Times New Roman" w:cs="Times New Roman"/>
          <w:color w:val="000000" w:themeColor="text1"/>
          <w:shd w:val="clear" w:color="auto" w:fill="FFFFFF"/>
          <w:lang w:val="en-AU" w:eastAsia="en-GB"/>
        </w:rPr>
        <w:t xml:space="preserve">However, </w:t>
      </w:r>
      <w:r w:rsidR="00F50CA7" w:rsidRPr="000D119A">
        <w:rPr>
          <w:rFonts w:ascii="Times New Roman" w:eastAsia="Times New Roman" w:hAnsi="Times New Roman" w:cs="Times New Roman"/>
          <w:color w:val="000000" w:themeColor="text1"/>
          <w:shd w:val="clear" w:color="auto" w:fill="FFFFFF"/>
          <w:lang w:val="en-AU" w:eastAsia="en-GB"/>
        </w:rPr>
        <w:t>‘</w:t>
      </w:r>
      <w:r w:rsidR="00F6532B" w:rsidRPr="000D119A">
        <w:rPr>
          <w:rFonts w:ascii="Times New Roman" w:eastAsia="Times New Roman" w:hAnsi="Times New Roman" w:cs="Times New Roman"/>
          <w:color w:val="000000" w:themeColor="text1"/>
          <w:shd w:val="clear" w:color="auto" w:fill="FFFFFF"/>
          <w:lang w:val="en-AU" w:eastAsia="en-GB"/>
        </w:rPr>
        <w:t>(t)</w:t>
      </w:r>
      <w:r w:rsidR="00F50CA7" w:rsidRPr="000D119A">
        <w:rPr>
          <w:rFonts w:ascii="Times New Roman" w:eastAsia="Times New Roman" w:hAnsi="Times New Roman" w:cs="Times New Roman"/>
          <w:color w:val="000000" w:themeColor="text1"/>
          <w:shd w:val="clear" w:color="auto" w:fill="FFFFFF"/>
          <w:lang w:val="en-AU" w:eastAsia="en-GB"/>
        </w:rPr>
        <w:t>he trouble with blame’, as Sharon Lamb</w:t>
      </w:r>
      <w:r w:rsidR="00F6532B" w:rsidRPr="000D119A">
        <w:rPr>
          <w:rFonts w:ascii="Times New Roman" w:eastAsia="Times New Roman" w:hAnsi="Times New Roman" w:cs="Times New Roman"/>
          <w:color w:val="000000" w:themeColor="text1"/>
          <w:shd w:val="clear" w:color="auto" w:fill="FFFFFF"/>
          <w:lang w:val="en-AU" w:eastAsia="en-GB"/>
        </w:rPr>
        <w:t xml:space="preserve"> (1996, p. 12)</w:t>
      </w:r>
      <w:r w:rsidR="00F50CA7" w:rsidRPr="000D119A">
        <w:rPr>
          <w:rFonts w:ascii="Times New Roman" w:eastAsia="Times New Roman" w:hAnsi="Times New Roman" w:cs="Times New Roman"/>
          <w:color w:val="000000" w:themeColor="text1"/>
          <w:shd w:val="clear" w:color="auto" w:fill="FFFFFF"/>
          <w:lang w:val="en-AU" w:eastAsia="en-GB"/>
        </w:rPr>
        <w:t xml:space="preserve"> noted, </w:t>
      </w:r>
      <w:r w:rsidR="00F6532B" w:rsidRPr="000D119A">
        <w:rPr>
          <w:rFonts w:ascii="Times New Roman" w:eastAsia="Times New Roman" w:hAnsi="Times New Roman" w:cs="Times New Roman"/>
          <w:color w:val="000000" w:themeColor="text1"/>
          <w:shd w:val="clear" w:color="auto" w:fill="FFFFFF"/>
          <w:lang w:val="en-AU" w:eastAsia="en-GB"/>
        </w:rPr>
        <w:t>‘</w:t>
      </w:r>
      <w:r w:rsidR="00F50CA7" w:rsidRPr="000D119A">
        <w:rPr>
          <w:rFonts w:ascii="Times New Roman" w:eastAsia="Times New Roman" w:hAnsi="Times New Roman" w:cs="Times New Roman"/>
          <w:color w:val="000000" w:themeColor="text1"/>
          <w:shd w:val="clear" w:color="auto" w:fill="FFFFFF"/>
          <w:lang w:val="en-AU" w:eastAsia="en-GB"/>
        </w:rPr>
        <w:t>is</w:t>
      </w:r>
      <w:r w:rsidR="00F6532B" w:rsidRPr="000D119A">
        <w:rPr>
          <w:rFonts w:ascii="Times New Roman" w:eastAsia="Times New Roman" w:hAnsi="Times New Roman" w:cs="Times New Roman"/>
          <w:color w:val="000000" w:themeColor="text1"/>
          <w:shd w:val="clear" w:color="auto" w:fill="FFFFFF"/>
          <w:lang w:val="en-AU" w:eastAsia="en-GB"/>
        </w:rPr>
        <w:t xml:space="preserve"> this all or nothingness, this black and whiteness. People are drawn to extremes’. The </w:t>
      </w:r>
      <w:r w:rsidR="00FF561E" w:rsidRPr="000D119A">
        <w:rPr>
          <w:rFonts w:ascii="Times New Roman" w:eastAsia="Times New Roman" w:hAnsi="Times New Roman" w:cs="Times New Roman"/>
          <w:color w:val="000000" w:themeColor="text1"/>
          <w:shd w:val="clear" w:color="auto" w:fill="FFFFFF"/>
          <w:lang w:val="en-AU" w:eastAsia="en-GB"/>
        </w:rPr>
        <w:t>problem</w:t>
      </w:r>
      <w:r w:rsidR="00F6532B" w:rsidRPr="000D119A">
        <w:rPr>
          <w:rFonts w:ascii="Times New Roman" w:eastAsia="Times New Roman" w:hAnsi="Times New Roman" w:cs="Times New Roman"/>
          <w:color w:val="000000" w:themeColor="text1"/>
          <w:shd w:val="clear" w:color="auto" w:fill="FFFFFF"/>
          <w:lang w:val="en-AU" w:eastAsia="en-GB"/>
        </w:rPr>
        <w:t xml:space="preserve">, at best, becomes bifurcated i.e., attitudes are possessed by agentic individuals and policies are somehow backgrounded as context. </w:t>
      </w:r>
      <w:r w:rsidR="005A53F3" w:rsidRPr="000D119A">
        <w:rPr>
          <w:rFonts w:ascii="Times New Roman" w:eastAsia="Times New Roman" w:hAnsi="Times New Roman" w:cs="Times New Roman"/>
          <w:color w:val="000000" w:themeColor="text1"/>
          <w:shd w:val="clear" w:color="auto" w:fill="FFFFFF"/>
          <w:lang w:val="en-AU" w:eastAsia="en-GB"/>
        </w:rPr>
        <w:t>The trouble with blame also</w:t>
      </w:r>
      <w:r w:rsidR="000D646F" w:rsidRPr="000D119A">
        <w:rPr>
          <w:rFonts w:ascii="Times New Roman" w:eastAsia="Times New Roman" w:hAnsi="Times New Roman" w:cs="Times New Roman"/>
          <w:color w:val="000000" w:themeColor="text1"/>
          <w:shd w:val="clear" w:color="auto" w:fill="FFFFFF"/>
          <w:lang w:val="en-AU" w:eastAsia="en-GB"/>
        </w:rPr>
        <w:t xml:space="preserve"> encourages</w:t>
      </w:r>
      <w:r w:rsidR="00FF561E" w:rsidRPr="000D119A">
        <w:rPr>
          <w:rFonts w:ascii="Times New Roman" w:eastAsia="Times New Roman" w:hAnsi="Times New Roman" w:cs="Times New Roman"/>
          <w:color w:val="000000" w:themeColor="text1"/>
          <w:shd w:val="clear" w:color="auto" w:fill="FFFFFF"/>
          <w:lang w:val="en-AU" w:eastAsia="en-GB"/>
        </w:rPr>
        <w:t xml:space="preserve"> our</w:t>
      </w:r>
      <w:r w:rsidR="005A53F3" w:rsidRPr="000D119A">
        <w:rPr>
          <w:rFonts w:ascii="Times New Roman" w:eastAsia="Times New Roman" w:hAnsi="Times New Roman" w:cs="Times New Roman"/>
          <w:color w:val="000000" w:themeColor="text1"/>
          <w:shd w:val="clear" w:color="auto" w:fill="FFFFFF"/>
          <w:lang w:val="en-AU" w:eastAsia="en-GB"/>
        </w:rPr>
        <w:t xml:space="preserve"> human tendency to look </w:t>
      </w:r>
      <w:r w:rsidR="00FF561E" w:rsidRPr="000D119A">
        <w:rPr>
          <w:rFonts w:ascii="Times New Roman" w:eastAsia="Times New Roman" w:hAnsi="Times New Roman" w:cs="Times New Roman"/>
          <w:color w:val="000000" w:themeColor="text1"/>
          <w:shd w:val="clear" w:color="auto" w:fill="FFFFFF"/>
          <w:lang w:val="en-AU" w:eastAsia="en-GB"/>
        </w:rPr>
        <w:t xml:space="preserve">back </w:t>
      </w:r>
      <w:r w:rsidR="00537598">
        <w:rPr>
          <w:rFonts w:ascii="Times New Roman" w:eastAsia="Times New Roman" w:hAnsi="Times New Roman" w:cs="Times New Roman"/>
          <w:color w:val="000000" w:themeColor="text1"/>
          <w:shd w:val="clear" w:color="auto" w:fill="FFFFFF"/>
          <w:lang w:val="en-AU" w:eastAsia="en-GB"/>
        </w:rPr>
        <w:t>to</w:t>
      </w:r>
      <w:r w:rsidR="005A53F3" w:rsidRPr="000D119A">
        <w:rPr>
          <w:rFonts w:ascii="Times New Roman" w:eastAsia="Times New Roman" w:hAnsi="Times New Roman" w:cs="Times New Roman"/>
          <w:color w:val="000000" w:themeColor="text1"/>
          <w:shd w:val="clear" w:color="auto" w:fill="FFFFFF"/>
          <w:lang w:val="en-AU" w:eastAsia="en-GB"/>
        </w:rPr>
        <w:t xml:space="preserve"> someone</w:t>
      </w:r>
      <w:r w:rsidR="00537598">
        <w:rPr>
          <w:rFonts w:ascii="Times New Roman" w:eastAsia="Times New Roman" w:hAnsi="Times New Roman" w:cs="Times New Roman"/>
          <w:color w:val="000000" w:themeColor="text1"/>
          <w:shd w:val="clear" w:color="auto" w:fill="FFFFFF"/>
          <w:lang w:val="en-AU" w:eastAsia="en-GB"/>
        </w:rPr>
        <w:t xml:space="preserve"> to attribute</w:t>
      </w:r>
      <w:r w:rsidR="00FF561E" w:rsidRPr="000D119A">
        <w:rPr>
          <w:rFonts w:ascii="Times New Roman" w:eastAsia="Times New Roman" w:hAnsi="Times New Roman" w:cs="Times New Roman"/>
          <w:color w:val="000000" w:themeColor="text1"/>
          <w:shd w:val="clear" w:color="auto" w:fill="FFFFFF"/>
          <w:lang w:val="en-AU" w:eastAsia="en-GB"/>
        </w:rPr>
        <w:t xml:space="preserve"> cause</w:t>
      </w:r>
      <w:r w:rsidR="005A53F3" w:rsidRPr="000D119A">
        <w:rPr>
          <w:rFonts w:ascii="Times New Roman" w:eastAsia="Times New Roman" w:hAnsi="Times New Roman" w:cs="Times New Roman"/>
          <w:color w:val="000000" w:themeColor="text1"/>
          <w:shd w:val="clear" w:color="auto" w:fill="FFFFFF"/>
          <w:lang w:val="en-AU" w:eastAsia="en-GB"/>
        </w:rPr>
        <w:t xml:space="preserve">. If we were to </w:t>
      </w:r>
      <w:r w:rsidR="00FF561E" w:rsidRPr="000D119A">
        <w:rPr>
          <w:rFonts w:ascii="Times New Roman" w:eastAsia="Times New Roman" w:hAnsi="Times New Roman" w:cs="Times New Roman"/>
          <w:color w:val="000000" w:themeColor="text1"/>
          <w:shd w:val="clear" w:color="auto" w:fill="FFFFFF"/>
          <w:lang w:val="en-AU" w:eastAsia="en-GB"/>
        </w:rPr>
        <w:t>move</w:t>
      </w:r>
      <w:r w:rsidR="005A53F3" w:rsidRPr="000D119A">
        <w:rPr>
          <w:rFonts w:ascii="Times New Roman" w:eastAsia="Times New Roman" w:hAnsi="Times New Roman" w:cs="Times New Roman"/>
          <w:color w:val="000000" w:themeColor="text1"/>
          <w:shd w:val="clear" w:color="auto" w:fill="FFFFFF"/>
          <w:lang w:val="en-AU" w:eastAsia="en-GB"/>
        </w:rPr>
        <w:t xml:space="preserve"> beyond after-the-fact</w:t>
      </w:r>
      <w:r w:rsidR="000D646F" w:rsidRPr="000D119A">
        <w:rPr>
          <w:rFonts w:ascii="Times New Roman" w:eastAsia="Times New Roman" w:hAnsi="Times New Roman" w:cs="Times New Roman"/>
          <w:color w:val="000000" w:themeColor="text1"/>
          <w:shd w:val="clear" w:color="auto" w:fill="FFFFFF"/>
          <w:lang w:val="en-AU" w:eastAsia="en-GB"/>
        </w:rPr>
        <w:t>,</w:t>
      </w:r>
      <w:r w:rsidR="005A53F3" w:rsidRPr="000D119A">
        <w:rPr>
          <w:rFonts w:ascii="Times New Roman" w:eastAsia="Times New Roman" w:hAnsi="Times New Roman" w:cs="Times New Roman"/>
          <w:color w:val="000000" w:themeColor="text1"/>
          <w:shd w:val="clear" w:color="auto" w:fill="FFFFFF"/>
          <w:lang w:val="en-AU" w:eastAsia="en-GB"/>
        </w:rPr>
        <w:t xml:space="preserve"> problem focussed</w:t>
      </w:r>
      <w:r w:rsidR="000D646F" w:rsidRPr="000D119A">
        <w:rPr>
          <w:rFonts w:ascii="Times New Roman" w:eastAsia="Times New Roman" w:hAnsi="Times New Roman" w:cs="Times New Roman"/>
          <w:color w:val="000000" w:themeColor="text1"/>
          <w:shd w:val="clear" w:color="auto" w:fill="FFFFFF"/>
          <w:lang w:val="en-AU" w:eastAsia="en-GB"/>
        </w:rPr>
        <w:t>, anthropocentric</w:t>
      </w:r>
      <w:r w:rsidR="005A53F3" w:rsidRPr="000D119A">
        <w:rPr>
          <w:rFonts w:ascii="Times New Roman" w:eastAsia="Times New Roman" w:hAnsi="Times New Roman" w:cs="Times New Roman"/>
          <w:color w:val="000000" w:themeColor="text1"/>
          <w:shd w:val="clear" w:color="auto" w:fill="FFFFFF"/>
          <w:lang w:val="en-AU" w:eastAsia="en-GB"/>
        </w:rPr>
        <w:t xml:space="preserve"> fault bearing to </w:t>
      </w:r>
      <w:r w:rsidR="00FF561E" w:rsidRPr="000D119A">
        <w:rPr>
          <w:rFonts w:ascii="Times New Roman" w:eastAsia="Times New Roman" w:hAnsi="Times New Roman" w:cs="Times New Roman"/>
          <w:color w:val="000000" w:themeColor="text1"/>
          <w:shd w:val="clear" w:color="auto" w:fill="FFFFFF"/>
          <w:lang w:val="en-AU" w:eastAsia="en-GB"/>
        </w:rPr>
        <w:t xml:space="preserve">include </w:t>
      </w:r>
      <w:r w:rsidR="005A53F3" w:rsidRPr="000D119A">
        <w:rPr>
          <w:rFonts w:ascii="Times New Roman" w:eastAsia="Times New Roman" w:hAnsi="Times New Roman" w:cs="Times New Roman"/>
          <w:color w:val="000000" w:themeColor="text1"/>
          <w:shd w:val="clear" w:color="auto" w:fill="FFFFFF"/>
          <w:lang w:val="en-AU" w:eastAsia="en-GB"/>
        </w:rPr>
        <w:t xml:space="preserve">before-the-fact recognition of </w:t>
      </w:r>
      <w:r w:rsidR="00FF561E" w:rsidRPr="000D119A">
        <w:rPr>
          <w:rFonts w:ascii="Times New Roman" w:eastAsia="Times New Roman" w:hAnsi="Times New Roman" w:cs="Times New Roman"/>
          <w:color w:val="000000" w:themeColor="text1"/>
          <w:shd w:val="clear" w:color="auto" w:fill="FFFFFF"/>
          <w:lang w:val="en-AU" w:eastAsia="en-GB"/>
        </w:rPr>
        <w:t xml:space="preserve">all things in </w:t>
      </w:r>
      <w:r w:rsidR="005A53F3" w:rsidRPr="000D119A">
        <w:rPr>
          <w:rFonts w:ascii="Times New Roman" w:eastAsia="Times New Roman" w:hAnsi="Times New Roman" w:cs="Times New Roman"/>
          <w:color w:val="000000" w:themeColor="text1"/>
          <w:shd w:val="clear" w:color="auto" w:fill="FFFFFF"/>
          <w:lang w:val="en-AU" w:eastAsia="en-GB"/>
        </w:rPr>
        <w:t>commotion, might th</w:t>
      </w:r>
      <w:r w:rsidR="00380E17" w:rsidRPr="000D119A">
        <w:rPr>
          <w:rFonts w:ascii="Times New Roman" w:eastAsia="Times New Roman" w:hAnsi="Times New Roman" w:cs="Times New Roman"/>
          <w:color w:val="000000" w:themeColor="text1"/>
          <w:shd w:val="clear" w:color="auto" w:fill="FFFFFF"/>
          <w:lang w:val="en-AU" w:eastAsia="en-GB"/>
        </w:rPr>
        <w:t>at</w:t>
      </w:r>
      <w:r w:rsidR="005A53F3" w:rsidRPr="000D119A">
        <w:rPr>
          <w:rFonts w:ascii="Times New Roman" w:eastAsia="Times New Roman" w:hAnsi="Times New Roman" w:cs="Times New Roman"/>
          <w:color w:val="000000" w:themeColor="text1"/>
          <w:shd w:val="clear" w:color="auto" w:fill="FFFFFF"/>
          <w:lang w:val="en-AU" w:eastAsia="en-GB"/>
        </w:rPr>
        <w:t xml:space="preserve"> help to dissolve the vexatious conundrum that is inclusive education implementatio</w:t>
      </w:r>
      <w:r w:rsidR="0032154E" w:rsidRPr="000D119A">
        <w:rPr>
          <w:rFonts w:ascii="Times New Roman" w:eastAsia="Times New Roman" w:hAnsi="Times New Roman" w:cs="Times New Roman"/>
          <w:color w:val="000000" w:themeColor="text1"/>
          <w:shd w:val="clear" w:color="auto" w:fill="FFFFFF"/>
          <w:lang w:val="en-AU" w:eastAsia="en-GB"/>
        </w:rPr>
        <w:t>n?</w:t>
      </w:r>
      <w:r w:rsidR="00380E17" w:rsidRPr="000D119A">
        <w:rPr>
          <w:rFonts w:ascii="Times New Roman" w:eastAsia="Times New Roman" w:hAnsi="Times New Roman" w:cs="Times New Roman"/>
          <w:color w:val="000000" w:themeColor="text1"/>
          <w:shd w:val="clear" w:color="auto" w:fill="FFFFFF"/>
          <w:lang w:val="en-AU" w:eastAsia="en-GB"/>
        </w:rPr>
        <w:t xml:space="preserve"> We believe so. Here’s how.</w:t>
      </w:r>
    </w:p>
    <w:p w14:paraId="5CB7C428" w14:textId="77777777" w:rsidR="00380E17" w:rsidRPr="000D119A" w:rsidRDefault="00380E17" w:rsidP="00137DAB">
      <w:pPr>
        <w:spacing w:line="360" w:lineRule="auto"/>
        <w:jc w:val="both"/>
        <w:rPr>
          <w:rFonts w:ascii="Times New Roman" w:eastAsia="Times New Roman" w:hAnsi="Times New Roman" w:cs="Times New Roman"/>
          <w:color w:val="000000" w:themeColor="text1"/>
          <w:shd w:val="clear" w:color="auto" w:fill="FFFFFF"/>
          <w:lang w:val="en-AU" w:eastAsia="en-GB"/>
        </w:rPr>
      </w:pPr>
    </w:p>
    <w:p w14:paraId="65BC8A33" w14:textId="27176307" w:rsidR="00CB4B37" w:rsidRPr="000D119A" w:rsidRDefault="00926109" w:rsidP="00137DAB">
      <w:pPr>
        <w:spacing w:line="360" w:lineRule="auto"/>
        <w:jc w:val="both"/>
        <w:rPr>
          <w:rFonts w:ascii="Times New Roman" w:eastAsia="Times New Roman" w:hAnsi="Times New Roman" w:cs="Times New Roman"/>
          <w:color w:val="000000" w:themeColor="text1"/>
          <w:shd w:val="clear" w:color="auto" w:fill="FFFFFF"/>
          <w:lang w:val="en-AU" w:eastAsia="en-GB"/>
        </w:rPr>
      </w:pPr>
      <w:r w:rsidRPr="000D119A">
        <w:rPr>
          <w:rFonts w:ascii="Times New Roman" w:eastAsia="Times New Roman" w:hAnsi="Times New Roman" w:cs="Times New Roman"/>
          <w:color w:val="000000" w:themeColor="text1"/>
          <w:shd w:val="clear" w:color="auto" w:fill="FFFFFF"/>
          <w:lang w:val="en-AU" w:eastAsia="en-GB"/>
        </w:rPr>
        <w:t xml:space="preserve">Staying </w:t>
      </w:r>
      <w:r w:rsidR="00B44440" w:rsidRPr="000D119A">
        <w:rPr>
          <w:rFonts w:ascii="Times New Roman" w:eastAsia="Times New Roman" w:hAnsi="Times New Roman" w:cs="Times New Roman"/>
          <w:color w:val="000000" w:themeColor="text1"/>
          <w:shd w:val="clear" w:color="auto" w:fill="FFFFFF"/>
          <w:lang w:val="en-AU" w:eastAsia="en-GB"/>
        </w:rPr>
        <w:t>beholden to</w:t>
      </w:r>
      <w:r w:rsidRPr="000D119A">
        <w:rPr>
          <w:rFonts w:ascii="Times New Roman" w:eastAsia="Times New Roman" w:hAnsi="Times New Roman" w:cs="Times New Roman"/>
          <w:color w:val="000000" w:themeColor="text1"/>
          <w:shd w:val="clear" w:color="auto" w:fill="FFFFFF"/>
          <w:lang w:val="en-AU" w:eastAsia="en-GB"/>
        </w:rPr>
        <w:t xml:space="preserve"> after-the-fact orientation</w:t>
      </w:r>
      <w:r w:rsidR="00B44440" w:rsidRPr="000D119A">
        <w:rPr>
          <w:rFonts w:ascii="Times New Roman" w:eastAsia="Times New Roman" w:hAnsi="Times New Roman" w:cs="Times New Roman"/>
          <w:color w:val="000000" w:themeColor="text1"/>
          <w:shd w:val="clear" w:color="auto" w:fill="FFFFFF"/>
          <w:lang w:val="en-AU" w:eastAsia="en-GB"/>
        </w:rPr>
        <w:t>s</w:t>
      </w:r>
      <w:r w:rsidRPr="000D119A">
        <w:rPr>
          <w:rFonts w:ascii="Times New Roman" w:eastAsia="Times New Roman" w:hAnsi="Times New Roman" w:cs="Times New Roman"/>
          <w:color w:val="000000" w:themeColor="text1"/>
          <w:shd w:val="clear" w:color="auto" w:fill="FFFFFF"/>
          <w:lang w:val="en-AU" w:eastAsia="en-GB"/>
        </w:rPr>
        <w:t xml:space="preserve"> </w:t>
      </w:r>
      <w:r w:rsidR="00B44440" w:rsidRPr="000D119A">
        <w:rPr>
          <w:rFonts w:ascii="Times New Roman" w:eastAsia="Times New Roman" w:hAnsi="Times New Roman" w:cs="Times New Roman"/>
          <w:color w:val="000000" w:themeColor="text1"/>
          <w:shd w:val="clear" w:color="auto" w:fill="FFFFFF"/>
          <w:lang w:val="en-AU" w:eastAsia="en-GB"/>
        </w:rPr>
        <w:t>implore us to ‘tell it like it is’. In this kind of world, things like attitudes are more or less fixed</w:t>
      </w:r>
      <w:r w:rsidR="00C45D27" w:rsidRPr="000D119A">
        <w:rPr>
          <w:rFonts w:ascii="Times New Roman" w:eastAsia="Times New Roman" w:hAnsi="Times New Roman" w:cs="Times New Roman"/>
          <w:color w:val="000000" w:themeColor="text1"/>
          <w:shd w:val="clear" w:color="auto" w:fill="FFFFFF"/>
          <w:lang w:val="en-AU" w:eastAsia="en-GB"/>
        </w:rPr>
        <w:t xml:space="preserve"> and capturable</w:t>
      </w:r>
      <w:r w:rsidR="00B44440" w:rsidRPr="000D119A">
        <w:rPr>
          <w:rFonts w:ascii="Times New Roman" w:eastAsia="Times New Roman" w:hAnsi="Times New Roman" w:cs="Times New Roman"/>
          <w:color w:val="000000" w:themeColor="text1"/>
          <w:shd w:val="clear" w:color="auto" w:fill="FFFFFF"/>
          <w:lang w:val="en-AU" w:eastAsia="en-GB"/>
        </w:rPr>
        <w:t xml:space="preserve">. That is why we need to do more </w:t>
      </w:r>
      <w:r w:rsidR="00AD0C3D" w:rsidRPr="000D119A">
        <w:rPr>
          <w:rFonts w:ascii="Times New Roman" w:eastAsia="Times New Roman" w:hAnsi="Times New Roman" w:cs="Times New Roman"/>
          <w:color w:val="000000" w:themeColor="text1"/>
          <w:shd w:val="clear" w:color="auto" w:fill="FFFFFF"/>
          <w:lang w:val="en-AU" w:eastAsia="en-GB"/>
        </w:rPr>
        <w:t xml:space="preserve">of the same kind of </w:t>
      </w:r>
      <w:r w:rsidR="00B44440" w:rsidRPr="000D119A">
        <w:rPr>
          <w:rFonts w:ascii="Times New Roman" w:eastAsia="Times New Roman" w:hAnsi="Times New Roman" w:cs="Times New Roman"/>
          <w:color w:val="000000" w:themeColor="text1"/>
          <w:shd w:val="clear" w:color="auto" w:fill="FFFFFF"/>
          <w:lang w:val="en-AU" w:eastAsia="en-GB"/>
        </w:rPr>
        <w:t>research</w:t>
      </w:r>
      <w:r w:rsidR="00AD0C3D" w:rsidRPr="000D119A">
        <w:rPr>
          <w:rFonts w:ascii="Times New Roman" w:eastAsia="Times New Roman" w:hAnsi="Times New Roman" w:cs="Times New Roman"/>
          <w:color w:val="000000" w:themeColor="text1"/>
          <w:shd w:val="clear" w:color="auto" w:fill="FFFFFF"/>
          <w:lang w:val="en-AU" w:eastAsia="en-GB"/>
        </w:rPr>
        <w:t>,</w:t>
      </w:r>
      <w:r w:rsidR="00B44440" w:rsidRPr="000D119A">
        <w:rPr>
          <w:rFonts w:ascii="Times New Roman" w:eastAsia="Times New Roman" w:hAnsi="Times New Roman" w:cs="Times New Roman"/>
          <w:color w:val="000000" w:themeColor="text1"/>
          <w:shd w:val="clear" w:color="auto" w:fill="FFFFFF"/>
          <w:lang w:val="en-AU" w:eastAsia="en-GB"/>
        </w:rPr>
        <w:t xml:space="preserve"> to find the</w:t>
      </w:r>
      <w:r w:rsidR="00AD0C3D" w:rsidRPr="000D119A">
        <w:rPr>
          <w:rFonts w:ascii="Times New Roman" w:eastAsia="Times New Roman" w:hAnsi="Times New Roman" w:cs="Times New Roman"/>
          <w:color w:val="000000" w:themeColor="text1"/>
          <w:shd w:val="clear" w:color="auto" w:fill="FFFFFF"/>
          <w:lang w:val="en-AU" w:eastAsia="en-GB"/>
        </w:rPr>
        <w:t xml:space="preserve"> same kind of</w:t>
      </w:r>
      <w:r w:rsidR="00B44440" w:rsidRPr="000D119A">
        <w:rPr>
          <w:rFonts w:ascii="Times New Roman" w:eastAsia="Times New Roman" w:hAnsi="Times New Roman" w:cs="Times New Roman"/>
          <w:color w:val="000000" w:themeColor="text1"/>
          <w:shd w:val="clear" w:color="auto" w:fill="FFFFFF"/>
          <w:lang w:val="en-AU" w:eastAsia="en-GB"/>
        </w:rPr>
        <w:t xml:space="preserve"> answer</w:t>
      </w:r>
      <w:r w:rsidR="00AD0C3D" w:rsidRPr="000D119A">
        <w:rPr>
          <w:rFonts w:ascii="Times New Roman" w:eastAsia="Times New Roman" w:hAnsi="Times New Roman" w:cs="Times New Roman"/>
          <w:color w:val="000000" w:themeColor="text1"/>
          <w:shd w:val="clear" w:color="auto" w:fill="FFFFFF"/>
          <w:lang w:val="en-AU" w:eastAsia="en-GB"/>
        </w:rPr>
        <w:t>,</w:t>
      </w:r>
      <w:r w:rsidR="00B44440" w:rsidRPr="000D119A">
        <w:rPr>
          <w:rFonts w:ascii="Times New Roman" w:eastAsia="Times New Roman" w:hAnsi="Times New Roman" w:cs="Times New Roman"/>
          <w:color w:val="000000" w:themeColor="text1"/>
          <w:shd w:val="clear" w:color="auto" w:fill="FFFFFF"/>
          <w:lang w:val="en-AU" w:eastAsia="en-GB"/>
        </w:rPr>
        <w:t xml:space="preserve"> to solve the </w:t>
      </w:r>
      <w:r w:rsidR="00AD0C3D" w:rsidRPr="000D119A">
        <w:rPr>
          <w:rFonts w:ascii="Times New Roman" w:eastAsia="Times New Roman" w:hAnsi="Times New Roman" w:cs="Times New Roman"/>
          <w:color w:val="000000" w:themeColor="text1"/>
          <w:shd w:val="clear" w:color="auto" w:fill="FFFFFF"/>
          <w:lang w:val="en-AU" w:eastAsia="en-GB"/>
        </w:rPr>
        <w:t xml:space="preserve">same ongoing </w:t>
      </w:r>
      <w:r w:rsidR="00B44440" w:rsidRPr="000D119A">
        <w:rPr>
          <w:rFonts w:ascii="Times New Roman" w:eastAsia="Times New Roman" w:hAnsi="Times New Roman" w:cs="Times New Roman"/>
          <w:color w:val="000000" w:themeColor="text1"/>
          <w:shd w:val="clear" w:color="auto" w:fill="FFFFFF"/>
          <w:lang w:val="en-AU" w:eastAsia="en-GB"/>
        </w:rPr>
        <w:t xml:space="preserve">problem. </w:t>
      </w:r>
      <w:r w:rsidR="00B77188" w:rsidRPr="000D119A">
        <w:rPr>
          <w:rFonts w:ascii="Times New Roman" w:eastAsia="Times New Roman" w:hAnsi="Times New Roman" w:cs="Times New Roman"/>
          <w:color w:val="000000" w:themeColor="text1"/>
          <w:shd w:val="clear" w:color="auto" w:fill="FFFFFF"/>
          <w:lang w:val="en-AU" w:eastAsia="en-GB"/>
        </w:rPr>
        <w:t>Some</w:t>
      </w:r>
      <w:r w:rsidR="00B44440" w:rsidRPr="000D119A">
        <w:rPr>
          <w:rFonts w:ascii="Times New Roman" w:eastAsia="Times New Roman" w:hAnsi="Times New Roman" w:cs="Times New Roman"/>
          <w:color w:val="000000" w:themeColor="text1"/>
          <w:shd w:val="clear" w:color="auto" w:fill="FFFFFF"/>
          <w:lang w:val="en-AU" w:eastAsia="en-GB"/>
        </w:rPr>
        <w:t xml:space="preserve"> thirty years ago, social psychologist Ken Gergen</w:t>
      </w:r>
      <w:r w:rsidR="00A57193" w:rsidRPr="000D119A">
        <w:rPr>
          <w:rFonts w:ascii="Times New Roman" w:eastAsia="Times New Roman" w:hAnsi="Times New Roman" w:cs="Times New Roman"/>
          <w:color w:val="000000" w:themeColor="text1"/>
          <w:shd w:val="clear" w:color="auto" w:fill="FFFFFF"/>
          <w:lang w:val="en-AU" w:eastAsia="en-GB"/>
        </w:rPr>
        <w:t xml:space="preserve"> </w:t>
      </w:r>
      <w:r w:rsidR="00A57193" w:rsidRPr="000D119A">
        <w:rPr>
          <w:rFonts w:ascii="Times New Roman" w:hAnsi="Times New Roman" w:cs="Times New Roman"/>
        </w:rPr>
        <w:t xml:space="preserve">(1992, p. 27) </w:t>
      </w:r>
      <w:r w:rsidR="00B44440" w:rsidRPr="000D119A">
        <w:rPr>
          <w:rFonts w:ascii="Times New Roman" w:eastAsia="Times New Roman" w:hAnsi="Times New Roman" w:cs="Times New Roman"/>
          <w:color w:val="000000" w:themeColor="text1"/>
          <w:shd w:val="clear" w:color="auto" w:fill="FFFFFF"/>
          <w:lang w:val="en-AU" w:eastAsia="en-GB"/>
        </w:rPr>
        <w:t xml:space="preserve">pondered: </w:t>
      </w:r>
      <w:r w:rsidR="00A57193" w:rsidRPr="000D119A">
        <w:rPr>
          <w:rFonts w:ascii="Times New Roman" w:hAnsi="Times New Roman" w:cs="Times New Roman"/>
        </w:rPr>
        <w:t>‘Rather than “telling it like it is” the challenge for the postmodern psychologist is to “tell it as it may become”’.</w:t>
      </w:r>
      <w:r w:rsidR="00B77188" w:rsidRPr="000D119A">
        <w:rPr>
          <w:rFonts w:ascii="Times New Roman" w:hAnsi="Times New Roman" w:cs="Times New Roman"/>
        </w:rPr>
        <w:t xml:space="preserve"> Firstly, </w:t>
      </w:r>
      <w:r w:rsidR="00152FF2" w:rsidRPr="000D119A">
        <w:rPr>
          <w:rFonts w:ascii="Times New Roman" w:hAnsi="Times New Roman" w:cs="Times New Roman"/>
        </w:rPr>
        <w:t>we think it</w:t>
      </w:r>
      <w:r w:rsidR="00480AD4" w:rsidRPr="000D119A">
        <w:rPr>
          <w:rFonts w:ascii="Times New Roman" w:hAnsi="Times New Roman" w:cs="Times New Roman"/>
        </w:rPr>
        <w:t xml:space="preserve"> i</w:t>
      </w:r>
      <w:r w:rsidR="00152FF2" w:rsidRPr="000D119A">
        <w:rPr>
          <w:rFonts w:ascii="Times New Roman" w:hAnsi="Times New Roman" w:cs="Times New Roman"/>
        </w:rPr>
        <w:t xml:space="preserve">s reasonable to extend Gergen’s suggestion to all researchers </w:t>
      </w:r>
      <w:r w:rsidR="00310227" w:rsidRPr="000D119A">
        <w:rPr>
          <w:rFonts w:ascii="Times New Roman" w:hAnsi="Times New Roman" w:cs="Times New Roman"/>
        </w:rPr>
        <w:t>as</w:t>
      </w:r>
      <w:r w:rsidR="00152FF2" w:rsidRPr="000D119A">
        <w:rPr>
          <w:rFonts w:ascii="Times New Roman" w:hAnsi="Times New Roman" w:cs="Times New Roman"/>
        </w:rPr>
        <w:t xml:space="preserve"> we recognise, for a psychologist, he was </w:t>
      </w:r>
      <w:r w:rsidR="00310227" w:rsidRPr="000D119A">
        <w:rPr>
          <w:rFonts w:ascii="Times New Roman" w:hAnsi="Times New Roman" w:cs="Times New Roman"/>
        </w:rPr>
        <w:t>unlike most of his contemporaries</w:t>
      </w:r>
      <w:r w:rsidR="00152FF2" w:rsidRPr="000D119A">
        <w:rPr>
          <w:rFonts w:ascii="Times New Roman" w:hAnsi="Times New Roman" w:cs="Times New Roman"/>
        </w:rPr>
        <w:t xml:space="preserve">. </w:t>
      </w:r>
      <w:r w:rsidR="00C45D27" w:rsidRPr="000D119A">
        <w:rPr>
          <w:rFonts w:ascii="Times New Roman" w:hAnsi="Times New Roman" w:cs="Times New Roman"/>
        </w:rPr>
        <w:t>Above</w:t>
      </w:r>
      <w:r w:rsidR="00152FF2" w:rsidRPr="000D119A">
        <w:rPr>
          <w:rFonts w:ascii="Times New Roman" w:hAnsi="Times New Roman" w:cs="Times New Roman"/>
        </w:rPr>
        <w:t xml:space="preserve"> we have already motioned to how our orientation to engaging with the living world could ‘tell it as it may become’. Instead of attempting to fix or c</w:t>
      </w:r>
      <w:r w:rsidR="00C45D27" w:rsidRPr="000D119A">
        <w:rPr>
          <w:rFonts w:ascii="Times New Roman" w:hAnsi="Times New Roman" w:cs="Times New Roman"/>
        </w:rPr>
        <w:t>aptur</w:t>
      </w:r>
      <w:r w:rsidR="00152FF2" w:rsidRPr="000D119A">
        <w:rPr>
          <w:rFonts w:ascii="Times New Roman" w:hAnsi="Times New Roman" w:cs="Times New Roman"/>
        </w:rPr>
        <w:t xml:space="preserve">e things, we accept the ungraspable and unfinalisable prospect of </w:t>
      </w:r>
      <w:r w:rsidR="00152FF2" w:rsidRPr="000D119A">
        <w:rPr>
          <w:rFonts w:ascii="Times New Roman" w:eastAsia="Times New Roman" w:hAnsi="Times New Roman" w:cs="Times New Roman"/>
          <w:color w:val="000000" w:themeColor="text1"/>
          <w:shd w:val="clear" w:color="auto" w:fill="FFFFFF"/>
          <w:lang w:val="en-AU" w:eastAsia="en-GB"/>
        </w:rPr>
        <w:t xml:space="preserve">knowing/being. </w:t>
      </w:r>
      <w:r w:rsidR="002E0B76" w:rsidRPr="000D119A">
        <w:rPr>
          <w:rFonts w:ascii="Times New Roman" w:eastAsia="Times New Roman" w:hAnsi="Times New Roman" w:cs="Times New Roman"/>
          <w:color w:val="000000" w:themeColor="text1"/>
          <w:shd w:val="clear" w:color="auto" w:fill="FFFFFF"/>
          <w:lang w:val="en-AU" w:eastAsia="en-GB"/>
        </w:rPr>
        <w:t xml:space="preserve">When it comes to </w:t>
      </w:r>
      <w:r w:rsidR="00C45D27" w:rsidRPr="000D119A">
        <w:rPr>
          <w:rFonts w:ascii="Times New Roman" w:eastAsia="Times New Roman" w:hAnsi="Times New Roman" w:cs="Times New Roman"/>
          <w:color w:val="000000" w:themeColor="text1"/>
          <w:shd w:val="clear" w:color="auto" w:fill="FFFFFF"/>
          <w:lang w:val="en-AU" w:eastAsia="en-GB"/>
        </w:rPr>
        <w:t xml:space="preserve">attitudes, this means thinking </w:t>
      </w:r>
      <w:r w:rsidR="00310227" w:rsidRPr="000D119A">
        <w:rPr>
          <w:rFonts w:ascii="Times New Roman" w:eastAsia="Times New Roman" w:hAnsi="Times New Roman" w:cs="Times New Roman"/>
          <w:color w:val="000000" w:themeColor="text1"/>
          <w:shd w:val="clear" w:color="auto" w:fill="FFFFFF"/>
          <w:lang w:val="en-AU" w:eastAsia="en-GB"/>
        </w:rPr>
        <w:t xml:space="preserve">prospectively </w:t>
      </w:r>
      <w:r w:rsidR="00C45D27" w:rsidRPr="000D119A">
        <w:rPr>
          <w:rFonts w:ascii="Times New Roman" w:eastAsia="Times New Roman" w:hAnsi="Times New Roman" w:cs="Times New Roman"/>
          <w:color w:val="000000" w:themeColor="text1"/>
          <w:shd w:val="clear" w:color="auto" w:fill="FFFFFF"/>
          <w:lang w:val="en-AU" w:eastAsia="en-GB"/>
        </w:rPr>
        <w:t xml:space="preserve">with theory (Jackson </w:t>
      </w:r>
      <w:r w:rsidR="00A3268D">
        <w:rPr>
          <w:rFonts w:ascii="Times New Roman" w:eastAsia="Times New Roman" w:hAnsi="Times New Roman" w:cs="Times New Roman"/>
          <w:color w:val="000000" w:themeColor="text1"/>
          <w:shd w:val="clear" w:color="auto" w:fill="FFFFFF"/>
          <w:lang w:val="en-AU" w:eastAsia="en-GB"/>
        </w:rPr>
        <w:t>&amp;</w:t>
      </w:r>
      <w:r w:rsidR="00C45D27" w:rsidRPr="000D119A">
        <w:rPr>
          <w:rFonts w:ascii="Times New Roman" w:eastAsia="Times New Roman" w:hAnsi="Times New Roman" w:cs="Times New Roman"/>
          <w:color w:val="000000" w:themeColor="text1"/>
          <w:shd w:val="clear" w:color="auto" w:fill="FFFFFF"/>
          <w:lang w:val="en-AU" w:eastAsia="en-GB"/>
        </w:rPr>
        <w:t xml:space="preserve"> Mazzei, 2012).</w:t>
      </w:r>
      <w:r w:rsidR="00310227" w:rsidRPr="000D119A">
        <w:rPr>
          <w:rFonts w:ascii="Times New Roman" w:eastAsia="Times New Roman" w:hAnsi="Times New Roman" w:cs="Times New Roman"/>
          <w:color w:val="000000" w:themeColor="text1"/>
          <w:shd w:val="clear" w:color="auto" w:fill="FFFFFF"/>
          <w:lang w:val="en-AU" w:eastAsia="en-GB"/>
        </w:rPr>
        <w:t xml:space="preserve"> In the next section we introduce theor</w:t>
      </w:r>
      <w:r w:rsidR="00380F40" w:rsidRPr="000D119A">
        <w:rPr>
          <w:rFonts w:ascii="Times New Roman" w:eastAsia="Times New Roman" w:hAnsi="Times New Roman" w:cs="Times New Roman"/>
          <w:color w:val="000000" w:themeColor="text1"/>
          <w:shd w:val="clear" w:color="auto" w:fill="FFFFFF"/>
          <w:lang w:val="en-AU" w:eastAsia="en-GB"/>
        </w:rPr>
        <w:t>y</w:t>
      </w:r>
      <w:r w:rsidR="00310227" w:rsidRPr="000D119A">
        <w:rPr>
          <w:rFonts w:ascii="Times New Roman" w:eastAsia="Times New Roman" w:hAnsi="Times New Roman" w:cs="Times New Roman"/>
          <w:color w:val="000000" w:themeColor="text1"/>
          <w:shd w:val="clear" w:color="auto" w:fill="FFFFFF"/>
          <w:lang w:val="en-AU" w:eastAsia="en-GB"/>
        </w:rPr>
        <w:t xml:space="preserve"> that potentially service</w:t>
      </w:r>
      <w:r w:rsidR="00380F40" w:rsidRPr="000D119A">
        <w:rPr>
          <w:rFonts w:ascii="Times New Roman" w:eastAsia="Times New Roman" w:hAnsi="Times New Roman" w:cs="Times New Roman"/>
          <w:color w:val="000000" w:themeColor="text1"/>
          <w:shd w:val="clear" w:color="auto" w:fill="FFFFFF"/>
          <w:lang w:val="en-AU" w:eastAsia="en-GB"/>
        </w:rPr>
        <w:t>s</w:t>
      </w:r>
      <w:r w:rsidR="00310227" w:rsidRPr="000D119A">
        <w:rPr>
          <w:rFonts w:ascii="Times New Roman" w:eastAsia="Times New Roman" w:hAnsi="Times New Roman" w:cs="Times New Roman"/>
          <w:color w:val="000000" w:themeColor="text1"/>
          <w:shd w:val="clear" w:color="auto" w:fill="FFFFFF"/>
          <w:lang w:val="en-AU" w:eastAsia="en-GB"/>
        </w:rPr>
        <w:t xml:space="preserve"> this ambition. </w:t>
      </w:r>
      <w:r w:rsidR="00CB4B37" w:rsidRPr="000D119A">
        <w:rPr>
          <w:rFonts w:ascii="Times New Roman" w:eastAsia="Times New Roman" w:hAnsi="Times New Roman" w:cs="Times New Roman"/>
          <w:color w:val="000000" w:themeColor="text1"/>
          <w:shd w:val="clear" w:color="auto" w:fill="FFFFFF"/>
          <w:lang w:val="en-AU" w:eastAsia="en-GB"/>
        </w:rPr>
        <w:t xml:space="preserve">To conclude this section, let us </w:t>
      </w:r>
      <w:r w:rsidR="00AD0C3D" w:rsidRPr="000D119A">
        <w:rPr>
          <w:rFonts w:ascii="Times New Roman" w:eastAsia="Times New Roman" w:hAnsi="Times New Roman" w:cs="Times New Roman"/>
          <w:color w:val="000000" w:themeColor="text1"/>
          <w:shd w:val="clear" w:color="auto" w:fill="FFFFFF"/>
          <w:lang w:val="en-AU" w:eastAsia="en-GB"/>
        </w:rPr>
        <w:t xml:space="preserve">for </w:t>
      </w:r>
      <w:r w:rsidR="00CB4B37" w:rsidRPr="000D119A">
        <w:rPr>
          <w:rFonts w:ascii="Times New Roman" w:eastAsia="Times New Roman" w:hAnsi="Times New Roman" w:cs="Times New Roman"/>
          <w:color w:val="000000" w:themeColor="text1"/>
          <w:shd w:val="clear" w:color="auto" w:fill="FFFFFF"/>
          <w:lang w:val="en-AU" w:eastAsia="en-GB"/>
        </w:rPr>
        <w:t xml:space="preserve">now summarise what introducing </w:t>
      </w:r>
      <w:r w:rsidR="00380F40" w:rsidRPr="000D119A">
        <w:rPr>
          <w:rFonts w:ascii="Times New Roman" w:eastAsia="Times New Roman" w:hAnsi="Times New Roman" w:cs="Times New Roman"/>
          <w:color w:val="000000" w:themeColor="text1"/>
          <w:shd w:val="clear" w:color="auto" w:fill="FFFFFF"/>
          <w:lang w:val="en-AU" w:eastAsia="en-GB"/>
        </w:rPr>
        <w:t xml:space="preserve">a </w:t>
      </w:r>
      <w:r w:rsidR="00CB4B37" w:rsidRPr="000D119A">
        <w:rPr>
          <w:rFonts w:ascii="Times New Roman" w:eastAsia="Times New Roman" w:hAnsi="Times New Roman" w:cs="Times New Roman"/>
          <w:color w:val="000000" w:themeColor="text1"/>
          <w:shd w:val="clear" w:color="auto" w:fill="FFFFFF"/>
          <w:lang w:val="en-AU" w:eastAsia="en-GB"/>
        </w:rPr>
        <w:t>before-the-fact orientation offer</w:t>
      </w:r>
      <w:r w:rsidR="00380F40" w:rsidRPr="000D119A">
        <w:rPr>
          <w:rFonts w:ascii="Times New Roman" w:eastAsia="Times New Roman" w:hAnsi="Times New Roman" w:cs="Times New Roman"/>
          <w:color w:val="000000" w:themeColor="text1"/>
          <w:shd w:val="clear" w:color="auto" w:fill="FFFFFF"/>
          <w:lang w:val="en-AU" w:eastAsia="en-GB"/>
        </w:rPr>
        <w:t>s</w:t>
      </w:r>
      <w:r w:rsidR="00CB4B37" w:rsidRPr="000D119A">
        <w:rPr>
          <w:rFonts w:ascii="Times New Roman" w:eastAsia="Times New Roman" w:hAnsi="Times New Roman" w:cs="Times New Roman"/>
          <w:color w:val="000000" w:themeColor="text1"/>
          <w:shd w:val="clear" w:color="auto" w:fill="FFFFFF"/>
          <w:lang w:val="en-AU" w:eastAsia="en-GB"/>
        </w:rPr>
        <w:t xml:space="preserve"> our engagement of attitudes.</w:t>
      </w:r>
    </w:p>
    <w:p w14:paraId="09C2B2EE" w14:textId="77777777" w:rsidR="00CB4B37" w:rsidRPr="000D119A" w:rsidRDefault="00CB4B37" w:rsidP="00137DAB">
      <w:pPr>
        <w:spacing w:line="360" w:lineRule="auto"/>
        <w:jc w:val="both"/>
        <w:rPr>
          <w:rFonts w:ascii="Times New Roman" w:eastAsia="Times New Roman" w:hAnsi="Times New Roman" w:cs="Times New Roman"/>
          <w:color w:val="000000" w:themeColor="text1"/>
          <w:shd w:val="clear" w:color="auto" w:fill="FFFFFF"/>
          <w:lang w:val="en-AU" w:eastAsia="en-GB"/>
        </w:rPr>
      </w:pPr>
    </w:p>
    <w:p w14:paraId="084FFACD" w14:textId="740DBA6B" w:rsidR="00152FF2" w:rsidRPr="000D119A" w:rsidRDefault="002929C9" w:rsidP="00137DAB">
      <w:pPr>
        <w:spacing w:line="360" w:lineRule="auto"/>
        <w:jc w:val="both"/>
        <w:rPr>
          <w:rFonts w:ascii="Times New Roman" w:eastAsia="Times New Roman" w:hAnsi="Times New Roman" w:cs="Times New Roman"/>
          <w:color w:val="000000" w:themeColor="text1"/>
          <w:shd w:val="clear" w:color="auto" w:fill="FFFFFF"/>
          <w:lang w:val="en-AU" w:eastAsia="en-GB"/>
        </w:rPr>
      </w:pPr>
      <w:r w:rsidRPr="000D119A">
        <w:rPr>
          <w:rFonts w:ascii="Times New Roman" w:eastAsia="Times New Roman" w:hAnsi="Times New Roman" w:cs="Times New Roman"/>
          <w:color w:val="000000" w:themeColor="text1"/>
          <w:shd w:val="clear" w:color="auto" w:fill="FFFFFF"/>
          <w:lang w:val="en-AU" w:eastAsia="en-GB"/>
        </w:rPr>
        <w:t>Attitudes are a worthy topic for examination</w:t>
      </w:r>
      <w:r w:rsidR="003E4F88" w:rsidRPr="000D119A">
        <w:rPr>
          <w:rFonts w:ascii="Times New Roman" w:eastAsia="Times New Roman" w:hAnsi="Times New Roman" w:cs="Times New Roman"/>
          <w:color w:val="000000" w:themeColor="text1"/>
          <w:shd w:val="clear" w:color="auto" w:fill="FFFFFF"/>
          <w:lang w:val="en-AU" w:eastAsia="en-GB"/>
        </w:rPr>
        <w:t xml:space="preserve"> – we are certainly not suggesting otherwise.</w:t>
      </w:r>
      <w:r w:rsidRPr="000D119A">
        <w:rPr>
          <w:rFonts w:ascii="Times New Roman" w:eastAsia="Times New Roman" w:hAnsi="Times New Roman" w:cs="Times New Roman"/>
          <w:color w:val="000000" w:themeColor="text1"/>
          <w:shd w:val="clear" w:color="auto" w:fill="FFFFFF"/>
          <w:lang w:val="en-AU" w:eastAsia="en-GB"/>
        </w:rPr>
        <w:t xml:space="preserve"> Our concern here has been to </w:t>
      </w:r>
      <w:r w:rsidR="005B3AD8" w:rsidRPr="000D119A">
        <w:rPr>
          <w:rFonts w:ascii="Times New Roman" w:eastAsia="Times New Roman" w:hAnsi="Times New Roman" w:cs="Times New Roman"/>
          <w:color w:val="000000" w:themeColor="text1"/>
          <w:shd w:val="clear" w:color="auto" w:fill="FFFFFF"/>
          <w:lang w:val="en-AU" w:eastAsia="en-GB"/>
        </w:rPr>
        <w:t xml:space="preserve">express frustration at the way in teachers who </w:t>
      </w:r>
      <w:r w:rsidR="00DF6434" w:rsidRPr="000D119A">
        <w:rPr>
          <w:rFonts w:ascii="Times New Roman" w:eastAsia="Times New Roman" w:hAnsi="Times New Roman" w:cs="Times New Roman"/>
          <w:color w:val="000000" w:themeColor="text1"/>
          <w:shd w:val="clear" w:color="auto" w:fill="FFFFFF"/>
          <w:lang w:val="en-AU" w:eastAsia="en-GB"/>
        </w:rPr>
        <w:t>‘</w:t>
      </w:r>
      <w:r w:rsidR="005B3AD8" w:rsidRPr="000D119A">
        <w:rPr>
          <w:rFonts w:ascii="Times New Roman" w:eastAsia="Times New Roman" w:hAnsi="Times New Roman" w:cs="Times New Roman"/>
          <w:color w:val="000000" w:themeColor="text1"/>
          <w:shd w:val="clear" w:color="auto" w:fill="FFFFFF"/>
          <w:lang w:val="en-AU" w:eastAsia="en-GB"/>
        </w:rPr>
        <w:t>possess</w:t>
      </w:r>
      <w:r w:rsidR="00DF6434" w:rsidRPr="000D119A">
        <w:rPr>
          <w:rFonts w:ascii="Times New Roman" w:eastAsia="Times New Roman" w:hAnsi="Times New Roman" w:cs="Times New Roman"/>
          <w:color w:val="000000" w:themeColor="text1"/>
          <w:shd w:val="clear" w:color="auto" w:fill="FFFFFF"/>
          <w:lang w:val="en-AU" w:eastAsia="en-GB"/>
        </w:rPr>
        <w:t>’</w:t>
      </w:r>
      <w:r w:rsidR="005B3AD8" w:rsidRPr="000D119A">
        <w:rPr>
          <w:rFonts w:ascii="Times New Roman" w:eastAsia="Times New Roman" w:hAnsi="Times New Roman" w:cs="Times New Roman"/>
          <w:color w:val="000000" w:themeColor="text1"/>
          <w:shd w:val="clear" w:color="auto" w:fill="FFFFFF"/>
          <w:lang w:val="en-AU" w:eastAsia="en-GB"/>
        </w:rPr>
        <w:t xml:space="preserve"> negative attitudes</w:t>
      </w:r>
      <w:r w:rsidR="002E6184" w:rsidRPr="000D119A">
        <w:rPr>
          <w:rFonts w:ascii="Times New Roman" w:eastAsia="Times New Roman" w:hAnsi="Times New Roman" w:cs="Times New Roman"/>
          <w:color w:val="000000" w:themeColor="text1"/>
          <w:shd w:val="clear" w:color="auto" w:fill="FFFFFF"/>
          <w:lang w:val="en-AU" w:eastAsia="en-GB"/>
        </w:rPr>
        <w:t>, for example,</w:t>
      </w:r>
      <w:r w:rsidR="005B3AD8" w:rsidRPr="000D119A">
        <w:rPr>
          <w:rFonts w:ascii="Times New Roman" w:eastAsia="Times New Roman" w:hAnsi="Times New Roman" w:cs="Times New Roman"/>
          <w:color w:val="000000" w:themeColor="text1"/>
          <w:shd w:val="clear" w:color="auto" w:fill="FFFFFF"/>
          <w:lang w:val="en-AU" w:eastAsia="en-GB"/>
        </w:rPr>
        <w:t xml:space="preserve"> have been targeted in research concerning inclusive education. We </w:t>
      </w:r>
      <w:r w:rsidR="005B3AD8" w:rsidRPr="000D119A">
        <w:rPr>
          <w:rFonts w:ascii="Times New Roman" w:eastAsia="Times New Roman" w:hAnsi="Times New Roman" w:cs="Times New Roman"/>
          <w:color w:val="000000" w:themeColor="text1"/>
          <w:shd w:val="clear" w:color="auto" w:fill="FFFFFF"/>
          <w:lang w:val="en-AU" w:eastAsia="en-GB"/>
        </w:rPr>
        <w:lastRenderedPageBreak/>
        <w:t>suggest that attitudes are unique kinds of psychosocial things which are</w:t>
      </w:r>
      <w:r w:rsidR="00DF6434" w:rsidRPr="000D119A">
        <w:rPr>
          <w:rFonts w:ascii="Times New Roman" w:eastAsia="Times New Roman" w:hAnsi="Times New Roman" w:cs="Times New Roman"/>
          <w:color w:val="000000" w:themeColor="text1"/>
          <w:shd w:val="clear" w:color="auto" w:fill="FFFFFF"/>
          <w:lang w:val="en-AU" w:eastAsia="en-GB"/>
        </w:rPr>
        <w:t xml:space="preserve"> </w:t>
      </w:r>
      <w:r w:rsidR="005B3AD8" w:rsidRPr="000D119A">
        <w:rPr>
          <w:rFonts w:ascii="Times New Roman" w:eastAsia="Times New Roman" w:hAnsi="Times New Roman" w:cs="Times New Roman"/>
          <w:color w:val="000000" w:themeColor="text1"/>
          <w:shd w:val="clear" w:color="auto" w:fill="FFFFFF"/>
          <w:lang w:val="en-AU" w:eastAsia="en-GB"/>
        </w:rPr>
        <w:t>n</w:t>
      </w:r>
      <w:r w:rsidR="00DF6434" w:rsidRPr="000D119A">
        <w:rPr>
          <w:rFonts w:ascii="Times New Roman" w:eastAsia="Times New Roman" w:hAnsi="Times New Roman" w:cs="Times New Roman"/>
          <w:color w:val="000000" w:themeColor="text1"/>
          <w:shd w:val="clear" w:color="auto" w:fill="FFFFFF"/>
          <w:lang w:val="en-AU" w:eastAsia="en-GB"/>
        </w:rPr>
        <w:t>o</w:t>
      </w:r>
      <w:r w:rsidR="005B3AD8" w:rsidRPr="000D119A">
        <w:rPr>
          <w:rFonts w:ascii="Times New Roman" w:eastAsia="Times New Roman" w:hAnsi="Times New Roman" w:cs="Times New Roman"/>
          <w:color w:val="000000" w:themeColor="text1"/>
          <w:shd w:val="clear" w:color="auto" w:fill="FFFFFF"/>
          <w:lang w:val="en-AU" w:eastAsia="en-GB"/>
        </w:rPr>
        <w:t xml:space="preserve">t possessed by individuals nor </w:t>
      </w:r>
      <w:r w:rsidR="004760F0" w:rsidRPr="000D119A">
        <w:rPr>
          <w:rFonts w:ascii="Times New Roman" w:eastAsia="Times New Roman" w:hAnsi="Times New Roman" w:cs="Times New Roman"/>
          <w:color w:val="000000" w:themeColor="text1"/>
          <w:shd w:val="clear" w:color="auto" w:fill="FFFFFF"/>
          <w:lang w:val="en-AU" w:eastAsia="en-GB"/>
        </w:rPr>
        <w:t xml:space="preserve">materially </w:t>
      </w:r>
      <w:r w:rsidR="005B3AD8" w:rsidRPr="000D119A">
        <w:rPr>
          <w:rFonts w:ascii="Times New Roman" w:eastAsia="Times New Roman" w:hAnsi="Times New Roman" w:cs="Times New Roman"/>
          <w:color w:val="000000" w:themeColor="text1"/>
          <w:shd w:val="clear" w:color="auto" w:fill="FFFFFF"/>
          <w:lang w:val="en-AU" w:eastAsia="en-GB"/>
        </w:rPr>
        <w:t>situated inside their brains</w:t>
      </w:r>
      <w:r w:rsidR="00CB615D" w:rsidRPr="000D119A">
        <w:rPr>
          <w:rFonts w:ascii="Times New Roman" w:eastAsia="Times New Roman" w:hAnsi="Times New Roman" w:cs="Times New Roman"/>
          <w:color w:val="000000" w:themeColor="text1"/>
          <w:shd w:val="clear" w:color="auto" w:fill="FFFFFF"/>
          <w:lang w:val="en-AU" w:eastAsia="en-GB"/>
        </w:rPr>
        <w:t xml:space="preserve"> like a cancerous tumour</w:t>
      </w:r>
      <w:r w:rsidR="005B3AD8" w:rsidRPr="000D119A">
        <w:rPr>
          <w:rFonts w:ascii="Times New Roman" w:eastAsia="Times New Roman" w:hAnsi="Times New Roman" w:cs="Times New Roman"/>
          <w:color w:val="000000" w:themeColor="text1"/>
          <w:shd w:val="clear" w:color="auto" w:fill="FFFFFF"/>
          <w:lang w:val="en-AU" w:eastAsia="en-GB"/>
        </w:rPr>
        <w:t>. Instead, we consider attitudes exist, like so much other psychosocial</w:t>
      </w:r>
      <w:r w:rsidR="00397503" w:rsidRPr="000D119A">
        <w:rPr>
          <w:rFonts w:ascii="Times New Roman" w:eastAsia="Times New Roman" w:hAnsi="Times New Roman" w:cs="Times New Roman"/>
          <w:color w:val="000000" w:themeColor="text1"/>
          <w:shd w:val="clear" w:color="auto" w:fill="FFFFFF"/>
          <w:lang w:val="en-AU" w:eastAsia="en-GB"/>
        </w:rPr>
        <w:t xml:space="preserve"> matter, in</w:t>
      </w:r>
      <w:r w:rsidR="00CB615D" w:rsidRPr="000D119A">
        <w:rPr>
          <w:rFonts w:ascii="Times New Roman" w:eastAsia="Times New Roman" w:hAnsi="Times New Roman" w:cs="Times New Roman"/>
          <w:color w:val="000000" w:themeColor="text1"/>
          <w:shd w:val="clear" w:color="auto" w:fill="FFFFFF"/>
          <w:lang w:val="en-AU" w:eastAsia="en-GB"/>
        </w:rPr>
        <w:t>,</w:t>
      </w:r>
      <w:r w:rsidR="00397503" w:rsidRPr="000D119A">
        <w:rPr>
          <w:rFonts w:ascii="Times New Roman" w:eastAsia="Times New Roman" w:hAnsi="Times New Roman" w:cs="Times New Roman"/>
          <w:color w:val="000000" w:themeColor="text1"/>
          <w:shd w:val="clear" w:color="auto" w:fill="FFFFFF"/>
          <w:lang w:val="en-AU" w:eastAsia="en-GB"/>
        </w:rPr>
        <w:t xml:space="preserve"> around</w:t>
      </w:r>
      <w:r w:rsidR="00CB615D" w:rsidRPr="000D119A">
        <w:rPr>
          <w:rFonts w:ascii="Times New Roman" w:eastAsia="Times New Roman" w:hAnsi="Times New Roman" w:cs="Times New Roman"/>
          <w:color w:val="000000" w:themeColor="text1"/>
          <w:shd w:val="clear" w:color="auto" w:fill="FFFFFF"/>
          <w:lang w:val="en-AU" w:eastAsia="en-GB"/>
        </w:rPr>
        <w:t xml:space="preserve"> and through</w:t>
      </w:r>
      <w:r w:rsidR="00397503" w:rsidRPr="000D119A">
        <w:rPr>
          <w:rFonts w:ascii="Times New Roman" w:eastAsia="Times New Roman" w:hAnsi="Times New Roman" w:cs="Times New Roman"/>
          <w:color w:val="000000" w:themeColor="text1"/>
          <w:shd w:val="clear" w:color="auto" w:fill="FFFFFF"/>
          <w:lang w:val="en-AU" w:eastAsia="en-GB"/>
        </w:rPr>
        <w:t xml:space="preserve"> the world we share. </w:t>
      </w:r>
      <w:r w:rsidR="00CB615D" w:rsidRPr="000D119A">
        <w:rPr>
          <w:rFonts w:ascii="Times New Roman" w:eastAsia="Times New Roman" w:hAnsi="Times New Roman" w:cs="Times New Roman"/>
          <w:color w:val="000000" w:themeColor="text1"/>
          <w:shd w:val="clear" w:color="auto" w:fill="FFFFFF"/>
          <w:lang w:val="en-AU" w:eastAsia="en-GB"/>
        </w:rPr>
        <w:t xml:space="preserve">No doubt, attitudes exert </w:t>
      </w:r>
      <w:r w:rsidR="000D23DD" w:rsidRPr="000D119A">
        <w:rPr>
          <w:rFonts w:ascii="Times New Roman" w:eastAsia="Times New Roman" w:hAnsi="Times New Roman" w:cs="Times New Roman"/>
          <w:color w:val="000000" w:themeColor="text1"/>
          <w:shd w:val="clear" w:color="auto" w:fill="FFFFFF"/>
          <w:lang w:val="en-AU" w:eastAsia="en-GB"/>
        </w:rPr>
        <w:t>actual influence,</w:t>
      </w:r>
      <w:r w:rsidR="00CB615D" w:rsidRPr="000D119A">
        <w:rPr>
          <w:rFonts w:ascii="Times New Roman" w:eastAsia="Times New Roman" w:hAnsi="Times New Roman" w:cs="Times New Roman"/>
          <w:color w:val="000000" w:themeColor="text1"/>
          <w:shd w:val="clear" w:color="auto" w:fill="FFFFFF"/>
          <w:lang w:val="en-AU" w:eastAsia="en-GB"/>
        </w:rPr>
        <w:t xml:space="preserve"> but we want to position that in a prospective manner by recognising how it is we orient to the living wor</w:t>
      </w:r>
      <w:r w:rsidR="00A064CB" w:rsidRPr="000D119A">
        <w:rPr>
          <w:rFonts w:ascii="Times New Roman" w:eastAsia="Times New Roman" w:hAnsi="Times New Roman" w:cs="Times New Roman"/>
          <w:color w:val="000000" w:themeColor="text1"/>
          <w:shd w:val="clear" w:color="auto" w:fill="FFFFFF"/>
          <w:lang w:val="en-AU" w:eastAsia="en-GB"/>
        </w:rPr>
        <w:t xml:space="preserve">ld. </w:t>
      </w:r>
      <w:r w:rsidR="00D84995" w:rsidRPr="000D119A">
        <w:rPr>
          <w:rFonts w:ascii="Times New Roman" w:eastAsia="Times New Roman" w:hAnsi="Times New Roman" w:cs="Times New Roman"/>
          <w:color w:val="000000" w:themeColor="text1"/>
          <w:shd w:val="clear" w:color="auto" w:fill="FFFFFF"/>
          <w:lang w:val="en-AU" w:eastAsia="en-GB"/>
        </w:rPr>
        <w:t xml:space="preserve">Attitudes </w:t>
      </w:r>
      <w:r w:rsidR="000D23DD" w:rsidRPr="000D119A">
        <w:rPr>
          <w:rFonts w:ascii="Times New Roman" w:eastAsia="Times New Roman" w:hAnsi="Times New Roman" w:cs="Times New Roman"/>
          <w:color w:val="000000" w:themeColor="text1"/>
          <w:shd w:val="clear" w:color="auto" w:fill="FFFFFF"/>
          <w:lang w:val="en-AU" w:eastAsia="en-GB"/>
        </w:rPr>
        <w:t>do</w:t>
      </w:r>
      <w:r w:rsidR="00772310" w:rsidRPr="000D119A">
        <w:rPr>
          <w:rFonts w:ascii="Times New Roman" w:eastAsia="Times New Roman" w:hAnsi="Times New Roman" w:cs="Times New Roman"/>
          <w:color w:val="000000" w:themeColor="text1"/>
          <w:shd w:val="clear" w:color="auto" w:fill="FFFFFF"/>
          <w:lang w:val="en-AU" w:eastAsia="en-GB"/>
        </w:rPr>
        <w:t xml:space="preserve"> not</w:t>
      </w:r>
      <w:r w:rsidR="00D84995" w:rsidRPr="000D119A">
        <w:rPr>
          <w:rFonts w:ascii="Times New Roman" w:eastAsia="Times New Roman" w:hAnsi="Times New Roman" w:cs="Times New Roman"/>
          <w:color w:val="000000" w:themeColor="text1"/>
          <w:shd w:val="clear" w:color="auto" w:fill="FFFFFF"/>
          <w:lang w:val="en-AU" w:eastAsia="en-GB"/>
        </w:rPr>
        <w:t xml:space="preserve"> only exist in the review mirror</w:t>
      </w:r>
      <w:r w:rsidR="002B1F66" w:rsidRPr="000D119A">
        <w:rPr>
          <w:rFonts w:ascii="Times New Roman" w:eastAsia="Times New Roman" w:hAnsi="Times New Roman" w:cs="Times New Roman"/>
          <w:color w:val="000000" w:themeColor="text1"/>
          <w:shd w:val="clear" w:color="auto" w:fill="FFFFFF"/>
          <w:lang w:val="en-AU" w:eastAsia="en-GB"/>
        </w:rPr>
        <w:t xml:space="preserve"> in after-the-fact accounts</w:t>
      </w:r>
      <w:r w:rsidR="00D84995" w:rsidRPr="000D119A">
        <w:rPr>
          <w:rFonts w:ascii="Times New Roman" w:eastAsia="Times New Roman" w:hAnsi="Times New Roman" w:cs="Times New Roman"/>
          <w:color w:val="000000" w:themeColor="text1"/>
          <w:shd w:val="clear" w:color="auto" w:fill="FFFFFF"/>
          <w:lang w:val="en-AU" w:eastAsia="en-GB"/>
        </w:rPr>
        <w:t xml:space="preserve">. </w:t>
      </w:r>
      <w:r w:rsidR="00772310" w:rsidRPr="000D119A">
        <w:rPr>
          <w:rFonts w:ascii="Times New Roman" w:eastAsia="Times New Roman" w:hAnsi="Times New Roman" w:cs="Times New Roman"/>
          <w:color w:val="000000" w:themeColor="text1"/>
          <w:shd w:val="clear" w:color="auto" w:fill="FFFFFF"/>
          <w:lang w:val="en-AU" w:eastAsia="en-GB"/>
        </w:rPr>
        <w:t xml:space="preserve">In fact, </w:t>
      </w:r>
      <w:r w:rsidR="000D23DD" w:rsidRPr="000D119A">
        <w:rPr>
          <w:rFonts w:ascii="Times New Roman" w:eastAsia="Times New Roman" w:hAnsi="Times New Roman" w:cs="Times New Roman"/>
          <w:color w:val="000000" w:themeColor="text1"/>
          <w:shd w:val="clear" w:color="auto" w:fill="FFFFFF"/>
          <w:lang w:val="en-AU" w:eastAsia="en-GB"/>
        </w:rPr>
        <w:t xml:space="preserve">we believe </w:t>
      </w:r>
      <w:r w:rsidR="00772310" w:rsidRPr="000D119A">
        <w:rPr>
          <w:rFonts w:ascii="Times New Roman" w:eastAsia="Times New Roman" w:hAnsi="Times New Roman" w:cs="Times New Roman"/>
          <w:color w:val="000000" w:themeColor="text1"/>
          <w:shd w:val="clear" w:color="auto" w:fill="FFFFFF"/>
          <w:lang w:val="en-AU" w:eastAsia="en-GB"/>
        </w:rPr>
        <w:t>it</w:t>
      </w:r>
      <w:r w:rsidR="00DF6434" w:rsidRPr="000D119A">
        <w:rPr>
          <w:rFonts w:ascii="Times New Roman" w:eastAsia="Times New Roman" w:hAnsi="Times New Roman" w:cs="Times New Roman"/>
          <w:color w:val="000000" w:themeColor="text1"/>
          <w:shd w:val="clear" w:color="auto" w:fill="FFFFFF"/>
          <w:lang w:val="en-AU" w:eastAsia="en-GB"/>
        </w:rPr>
        <w:t xml:space="preserve"> i</w:t>
      </w:r>
      <w:r w:rsidR="00772310" w:rsidRPr="000D119A">
        <w:rPr>
          <w:rFonts w:ascii="Times New Roman" w:eastAsia="Times New Roman" w:hAnsi="Times New Roman" w:cs="Times New Roman"/>
          <w:color w:val="000000" w:themeColor="text1"/>
          <w:shd w:val="clear" w:color="auto" w:fill="FFFFFF"/>
          <w:lang w:val="en-AU" w:eastAsia="en-GB"/>
        </w:rPr>
        <w:t>s more</w:t>
      </w:r>
      <w:r w:rsidR="00DF6434" w:rsidRPr="000D119A">
        <w:rPr>
          <w:rFonts w:ascii="Times New Roman" w:eastAsia="Times New Roman" w:hAnsi="Times New Roman" w:cs="Times New Roman"/>
          <w:color w:val="000000" w:themeColor="text1"/>
          <w:shd w:val="clear" w:color="auto" w:fill="FFFFFF"/>
          <w:lang w:val="en-AU" w:eastAsia="en-GB"/>
        </w:rPr>
        <w:t xml:space="preserve"> e</w:t>
      </w:r>
      <w:r w:rsidR="000D23DD" w:rsidRPr="000D119A">
        <w:rPr>
          <w:rFonts w:ascii="Times New Roman" w:eastAsia="Times New Roman" w:hAnsi="Times New Roman" w:cs="Times New Roman"/>
          <w:color w:val="000000" w:themeColor="text1"/>
          <w:shd w:val="clear" w:color="auto" w:fill="FFFFFF"/>
          <w:lang w:val="en-AU" w:eastAsia="en-GB"/>
        </w:rPr>
        <w:t>thical</w:t>
      </w:r>
      <w:r w:rsidR="00772310" w:rsidRPr="000D119A">
        <w:rPr>
          <w:rFonts w:ascii="Times New Roman" w:eastAsia="Times New Roman" w:hAnsi="Times New Roman" w:cs="Times New Roman"/>
          <w:color w:val="000000" w:themeColor="text1"/>
          <w:shd w:val="clear" w:color="auto" w:fill="FFFFFF"/>
          <w:lang w:val="en-AU" w:eastAsia="en-GB"/>
        </w:rPr>
        <w:t xml:space="preserve"> t</w:t>
      </w:r>
      <w:r w:rsidR="00DF6434" w:rsidRPr="000D119A">
        <w:rPr>
          <w:rFonts w:ascii="Times New Roman" w:eastAsia="Times New Roman" w:hAnsi="Times New Roman" w:cs="Times New Roman"/>
          <w:color w:val="000000" w:themeColor="text1"/>
          <w:shd w:val="clear" w:color="auto" w:fill="FFFFFF"/>
          <w:lang w:val="en-AU" w:eastAsia="en-GB"/>
        </w:rPr>
        <w:t>o</w:t>
      </w:r>
      <w:r w:rsidR="00772310" w:rsidRPr="000D119A">
        <w:rPr>
          <w:rFonts w:ascii="Times New Roman" w:eastAsia="Times New Roman" w:hAnsi="Times New Roman" w:cs="Times New Roman"/>
          <w:color w:val="000000" w:themeColor="text1"/>
          <w:shd w:val="clear" w:color="auto" w:fill="FFFFFF"/>
          <w:lang w:val="en-AU" w:eastAsia="en-GB"/>
        </w:rPr>
        <w:t xml:space="preserve"> engage attitudes as materially emerging in our relationships with students, colleagues, parents, classrooms</w:t>
      </w:r>
      <w:r w:rsidR="009323E2" w:rsidRPr="000D119A">
        <w:rPr>
          <w:rFonts w:ascii="Times New Roman" w:eastAsia="Times New Roman" w:hAnsi="Times New Roman" w:cs="Times New Roman"/>
          <w:color w:val="000000" w:themeColor="text1"/>
          <w:shd w:val="clear" w:color="auto" w:fill="FFFFFF"/>
          <w:lang w:val="en-AU" w:eastAsia="en-GB"/>
        </w:rPr>
        <w:t xml:space="preserve"> and</w:t>
      </w:r>
      <w:r w:rsidR="00772310" w:rsidRPr="000D119A">
        <w:rPr>
          <w:rFonts w:ascii="Times New Roman" w:eastAsia="Times New Roman" w:hAnsi="Times New Roman" w:cs="Times New Roman"/>
          <w:color w:val="000000" w:themeColor="text1"/>
          <w:shd w:val="clear" w:color="auto" w:fill="FFFFFF"/>
          <w:lang w:val="en-AU" w:eastAsia="en-GB"/>
        </w:rPr>
        <w:t xml:space="preserve"> </w:t>
      </w:r>
      <w:r w:rsidR="009323E2" w:rsidRPr="000D119A">
        <w:rPr>
          <w:rFonts w:ascii="Times New Roman" w:eastAsia="Times New Roman" w:hAnsi="Times New Roman" w:cs="Times New Roman"/>
          <w:color w:val="000000" w:themeColor="text1"/>
          <w:shd w:val="clear" w:color="auto" w:fill="FFFFFF"/>
          <w:lang w:val="en-AU" w:eastAsia="en-GB"/>
        </w:rPr>
        <w:t>politics.</w:t>
      </w:r>
      <w:r w:rsidR="00772310" w:rsidRPr="000D119A">
        <w:rPr>
          <w:rFonts w:ascii="Times New Roman" w:eastAsia="Times New Roman" w:hAnsi="Times New Roman" w:cs="Times New Roman"/>
          <w:color w:val="000000" w:themeColor="text1"/>
          <w:shd w:val="clear" w:color="auto" w:fill="FFFFFF"/>
          <w:lang w:val="en-AU" w:eastAsia="en-GB"/>
        </w:rPr>
        <w:t xml:space="preserve"> </w:t>
      </w:r>
      <w:r w:rsidR="00DF6434" w:rsidRPr="000D119A">
        <w:rPr>
          <w:rFonts w:ascii="Times New Roman" w:eastAsia="Times New Roman" w:hAnsi="Times New Roman" w:cs="Times New Roman"/>
          <w:color w:val="000000" w:themeColor="text1"/>
          <w:shd w:val="clear" w:color="auto" w:fill="FFFFFF"/>
          <w:lang w:val="en-AU" w:eastAsia="en-GB"/>
        </w:rPr>
        <w:t xml:space="preserve">As existing matter, societies should recognise how attitudes arise and sustain through the </w:t>
      </w:r>
      <w:r w:rsidR="000D23DD" w:rsidRPr="000D119A">
        <w:rPr>
          <w:rFonts w:ascii="Times New Roman" w:eastAsia="Times New Roman" w:hAnsi="Times New Roman" w:cs="Times New Roman"/>
          <w:color w:val="000000" w:themeColor="text1"/>
          <w:shd w:val="clear" w:color="auto" w:fill="FFFFFF"/>
          <w:lang w:val="en-AU" w:eastAsia="en-GB"/>
        </w:rPr>
        <w:t>action</w:t>
      </w:r>
      <w:r w:rsidR="00DF6434" w:rsidRPr="000D119A">
        <w:rPr>
          <w:rFonts w:ascii="Times New Roman" w:eastAsia="Times New Roman" w:hAnsi="Times New Roman" w:cs="Times New Roman"/>
          <w:color w:val="000000" w:themeColor="text1"/>
          <w:shd w:val="clear" w:color="auto" w:fill="FFFFFF"/>
          <w:lang w:val="en-AU" w:eastAsia="en-GB"/>
        </w:rPr>
        <w:t xml:space="preserve">s of human and non-human </w:t>
      </w:r>
      <w:r w:rsidR="006B4DC2" w:rsidRPr="000D119A">
        <w:rPr>
          <w:rFonts w:ascii="Times New Roman" w:eastAsia="Times New Roman" w:hAnsi="Times New Roman" w:cs="Times New Roman"/>
          <w:color w:val="000000" w:themeColor="text1"/>
          <w:shd w:val="clear" w:color="auto" w:fill="FFFFFF"/>
          <w:lang w:val="en-AU" w:eastAsia="en-GB"/>
        </w:rPr>
        <w:t xml:space="preserve">beings. </w:t>
      </w:r>
      <w:r w:rsidR="000D23DD" w:rsidRPr="000D119A">
        <w:rPr>
          <w:rFonts w:ascii="Times New Roman" w:eastAsia="Times New Roman" w:hAnsi="Times New Roman" w:cs="Times New Roman"/>
          <w:color w:val="000000" w:themeColor="text1"/>
          <w:shd w:val="clear" w:color="auto" w:fill="FFFFFF"/>
          <w:lang w:val="en-AU" w:eastAsia="en-GB"/>
        </w:rPr>
        <w:t>A</w:t>
      </w:r>
      <w:r w:rsidR="00B777EC" w:rsidRPr="000D119A">
        <w:rPr>
          <w:rFonts w:ascii="Times New Roman" w:eastAsia="Times New Roman" w:hAnsi="Times New Roman" w:cs="Times New Roman"/>
          <w:color w:val="000000" w:themeColor="text1"/>
          <w:shd w:val="clear" w:color="auto" w:fill="FFFFFF"/>
          <w:lang w:val="en-AU" w:eastAsia="en-GB"/>
        </w:rPr>
        <w:t>ccordingly</w:t>
      </w:r>
      <w:r w:rsidR="000D23DD" w:rsidRPr="000D119A">
        <w:rPr>
          <w:rFonts w:ascii="Times New Roman" w:eastAsia="Times New Roman" w:hAnsi="Times New Roman" w:cs="Times New Roman"/>
          <w:color w:val="000000" w:themeColor="text1"/>
          <w:shd w:val="clear" w:color="auto" w:fill="FFFFFF"/>
          <w:lang w:val="en-AU" w:eastAsia="en-GB"/>
        </w:rPr>
        <w:t>, w</w:t>
      </w:r>
      <w:r w:rsidR="006B4DC2" w:rsidRPr="000D119A">
        <w:rPr>
          <w:rFonts w:ascii="Times New Roman" w:eastAsia="Times New Roman" w:hAnsi="Times New Roman" w:cs="Times New Roman"/>
          <w:color w:val="000000" w:themeColor="text1"/>
          <w:shd w:val="clear" w:color="auto" w:fill="FFFFFF"/>
          <w:lang w:val="en-AU" w:eastAsia="en-GB"/>
        </w:rPr>
        <w:t xml:space="preserve">e can look to politicians failing to represent the interests of disabled people as much as we can </w:t>
      </w:r>
      <w:r w:rsidR="000D23DD" w:rsidRPr="000D119A">
        <w:rPr>
          <w:rFonts w:ascii="Times New Roman" w:eastAsia="Times New Roman" w:hAnsi="Times New Roman" w:cs="Times New Roman"/>
          <w:color w:val="000000" w:themeColor="text1"/>
          <w:shd w:val="clear" w:color="auto" w:fill="FFFFFF"/>
          <w:lang w:val="en-AU" w:eastAsia="en-GB"/>
        </w:rPr>
        <w:t>draw attention to</w:t>
      </w:r>
      <w:r w:rsidR="006B4DC2" w:rsidRPr="000D119A">
        <w:rPr>
          <w:rFonts w:ascii="Times New Roman" w:eastAsia="Times New Roman" w:hAnsi="Times New Roman" w:cs="Times New Roman"/>
          <w:color w:val="000000" w:themeColor="text1"/>
          <w:shd w:val="clear" w:color="auto" w:fill="FFFFFF"/>
          <w:lang w:val="en-AU" w:eastAsia="en-GB"/>
        </w:rPr>
        <w:t xml:space="preserve"> building</w:t>
      </w:r>
      <w:r w:rsidR="000D23DD" w:rsidRPr="000D119A">
        <w:rPr>
          <w:rFonts w:ascii="Times New Roman" w:eastAsia="Times New Roman" w:hAnsi="Times New Roman" w:cs="Times New Roman"/>
          <w:color w:val="000000" w:themeColor="text1"/>
          <w:shd w:val="clear" w:color="auto" w:fill="FFFFFF"/>
          <w:lang w:val="en-AU" w:eastAsia="en-GB"/>
        </w:rPr>
        <w:t>s</w:t>
      </w:r>
      <w:r w:rsidR="006B4DC2" w:rsidRPr="000D119A">
        <w:rPr>
          <w:rFonts w:ascii="Times New Roman" w:eastAsia="Times New Roman" w:hAnsi="Times New Roman" w:cs="Times New Roman"/>
          <w:color w:val="000000" w:themeColor="text1"/>
          <w:shd w:val="clear" w:color="auto" w:fill="FFFFFF"/>
          <w:lang w:val="en-AU" w:eastAsia="en-GB"/>
        </w:rPr>
        <w:t xml:space="preserve"> that fail to provide access</w:t>
      </w:r>
      <w:r w:rsidR="000D23DD" w:rsidRPr="000D119A">
        <w:rPr>
          <w:rFonts w:ascii="Times New Roman" w:eastAsia="Times New Roman" w:hAnsi="Times New Roman" w:cs="Times New Roman"/>
          <w:color w:val="000000" w:themeColor="text1"/>
          <w:shd w:val="clear" w:color="auto" w:fill="FFFFFF"/>
          <w:lang w:val="en-AU" w:eastAsia="en-GB"/>
        </w:rPr>
        <w:t xml:space="preserve"> to all</w:t>
      </w:r>
      <w:r w:rsidR="006B4DC2" w:rsidRPr="000D119A">
        <w:rPr>
          <w:rFonts w:ascii="Times New Roman" w:eastAsia="Times New Roman" w:hAnsi="Times New Roman" w:cs="Times New Roman"/>
          <w:color w:val="000000" w:themeColor="text1"/>
          <w:shd w:val="clear" w:color="auto" w:fill="FFFFFF"/>
          <w:lang w:val="en-AU" w:eastAsia="en-GB"/>
        </w:rPr>
        <w:t>.</w:t>
      </w:r>
      <w:r w:rsidR="000D23DD" w:rsidRPr="000D119A">
        <w:rPr>
          <w:rFonts w:ascii="Times New Roman" w:eastAsia="Times New Roman" w:hAnsi="Times New Roman" w:cs="Times New Roman"/>
          <w:color w:val="000000" w:themeColor="text1"/>
          <w:shd w:val="clear" w:color="auto" w:fill="FFFFFF"/>
          <w:lang w:val="en-AU" w:eastAsia="en-GB"/>
        </w:rPr>
        <w:t xml:space="preserve"> </w:t>
      </w:r>
      <w:r w:rsidR="005B3AD8" w:rsidRPr="000D119A">
        <w:rPr>
          <w:rFonts w:ascii="Times New Roman" w:eastAsia="Times New Roman" w:hAnsi="Times New Roman" w:cs="Times New Roman"/>
          <w:color w:val="000000" w:themeColor="text1"/>
          <w:shd w:val="clear" w:color="auto" w:fill="FFFFFF"/>
          <w:lang w:val="en-AU" w:eastAsia="en-GB"/>
        </w:rPr>
        <w:t xml:space="preserve"> </w:t>
      </w:r>
    </w:p>
    <w:p w14:paraId="58450048" w14:textId="77777777" w:rsidR="00C71BC3" w:rsidRPr="000D119A" w:rsidRDefault="00C71BC3" w:rsidP="00137DAB">
      <w:pPr>
        <w:spacing w:line="360" w:lineRule="auto"/>
        <w:jc w:val="both"/>
        <w:rPr>
          <w:rFonts w:ascii="Times New Roman" w:hAnsi="Times New Roman" w:cs="Times New Roman"/>
          <w:b/>
          <w:bCs/>
          <w:lang w:val="en-AU"/>
        </w:rPr>
      </w:pPr>
    </w:p>
    <w:p w14:paraId="3B0ECD7C" w14:textId="3136CA47" w:rsidR="000D119A" w:rsidRDefault="00C71BC3" w:rsidP="00137DAB">
      <w:pPr>
        <w:spacing w:line="360" w:lineRule="auto"/>
        <w:jc w:val="both"/>
        <w:rPr>
          <w:rFonts w:ascii="Times New Roman" w:hAnsi="Times New Roman" w:cs="Times New Roman"/>
          <w:lang w:val="en-AU"/>
        </w:rPr>
      </w:pPr>
      <w:r w:rsidRPr="000D119A">
        <w:rPr>
          <w:rFonts w:ascii="Times New Roman" w:hAnsi="Times New Roman" w:cs="Times New Roman"/>
          <w:lang w:val="en-AU"/>
        </w:rPr>
        <w:t xml:space="preserve">Why do we </w:t>
      </w:r>
      <w:r w:rsidR="00855E20" w:rsidRPr="000D119A">
        <w:rPr>
          <w:rFonts w:ascii="Times New Roman" w:hAnsi="Times New Roman" w:cs="Times New Roman"/>
          <w:lang w:val="en-AU"/>
        </w:rPr>
        <w:t xml:space="preserve">keep struggling </w:t>
      </w:r>
      <w:r w:rsidR="00537598">
        <w:rPr>
          <w:rFonts w:ascii="Times New Roman" w:hAnsi="Times New Roman" w:cs="Times New Roman"/>
          <w:lang w:val="en-AU"/>
        </w:rPr>
        <w:t>to change</w:t>
      </w:r>
      <w:r w:rsidRPr="000D119A">
        <w:rPr>
          <w:rFonts w:ascii="Times New Roman" w:hAnsi="Times New Roman" w:cs="Times New Roman"/>
          <w:lang w:val="en-AU"/>
        </w:rPr>
        <w:t xml:space="preserve"> ways of knowing/being that do damage to people? </w:t>
      </w:r>
      <w:r w:rsidR="001A3814" w:rsidRPr="000D119A">
        <w:rPr>
          <w:rFonts w:ascii="Times New Roman" w:hAnsi="Times New Roman" w:cs="Times New Roman"/>
          <w:lang w:val="en-AU"/>
        </w:rPr>
        <w:t xml:space="preserve">You might </w:t>
      </w:r>
      <w:r w:rsidR="00480AD4" w:rsidRPr="000D119A">
        <w:rPr>
          <w:rFonts w:ascii="Times New Roman" w:hAnsi="Times New Roman" w:cs="Times New Roman"/>
          <w:lang w:val="en-AU"/>
        </w:rPr>
        <w:t>anticipate</w:t>
      </w:r>
      <w:r w:rsidR="001A3814" w:rsidRPr="000D119A">
        <w:rPr>
          <w:rFonts w:ascii="Times New Roman" w:hAnsi="Times New Roman" w:cs="Times New Roman"/>
          <w:lang w:val="en-AU"/>
        </w:rPr>
        <w:t xml:space="preserve"> here we</w:t>
      </w:r>
      <w:r w:rsidR="00480AD4" w:rsidRPr="000D119A">
        <w:rPr>
          <w:rFonts w:ascii="Times New Roman" w:hAnsi="Times New Roman" w:cs="Times New Roman"/>
          <w:lang w:val="en-AU"/>
        </w:rPr>
        <w:t xml:space="preserve"> a</w:t>
      </w:r>
      <w:r w:rsidR="001A3814" w:rsidRPr="000D119A">
        <w:rPr>
          <w:rFonts w:ascii="Times New Roman" w:hAnsi="Times New Roman" w:cs="Times New Roman"/>
          <w:lang w:val="en-AU"/>
        </w:rPr>
        <w:t>re referencing ableis</w:t>
      </w:r>
      <w:r w:rsidR="00480AD4" w:rsidRPr="000D119A">
        <w:rPr>
          <w:rFonts w:ascii="Times New Roman" w:hAnsi="Times New Roman" w:cs="Times New Roman"/>
          <w:lang w:val="en-AU"/>
        </w:rPr>
        <w:t>m</w:t>
      </w:r>
      <w:r w:rsidR="001A3814" w:rsidRPr="000D119A">
        <w:rPr>
          <w:rFonts w:ascii="Times New Roman" w:hAnsi="Times New Roman" w:cs="Times New Roman"/>
          <w:lang w:val="en-AU"/>
        </w:rPr>
        <w:t xml:space="preserve"> and the many ways ‘telling it like it is’ </w:t>
      </w:r>
      <w:r w:rsidR="00855E20" w:rsidRPr="000D119A">
        <w:rPr>
          <w:rFonts w:ascii="Times New Roman" w:hAnsi="Times New Roman" w:cs="Times New Roman"/>
          <w:lang w:val="en-AU"/>
        </w:rPr>
        <w:t>treat</w:t>
      </w:r>
      <w:r w:rsidR="001A3814" w:rsidRPr="000D119A">
        <w:rPr>
          <w:rFonts w:ascii="Times New Roman" w:hAnsi="Times New Roman" w:cs="Times New Roman"/>
          <w:lang w:val="en-AU"/>
        </w:rPr>
        <w:t>s people living with disability</w:t>
      </w:r>
      <w:r w:rsidR="00855E20" w:rsidRPr="000D119A">
        <w:rPr>
          <w:rFonts w:ascii="Times New Roman" w:hAnsi="Times New Roman" w:cs="Times New Roman"/>
          <w:lang w:val="en-AU"/>
        </w:rPr>
        <w:t xml:space="preserve"> defectively</w:t>
      </w:r>
      <w:r w:rsidR="001A3814" w:rsidRPr="000D119A">
        <w:rPr>
          <w:rFonts w:ascii="Times New Roman" w:hAnsi="Times New Roman" w:cs="Times New Roman"/>
          <w:lang w:val="en-AU"/>
        </w:rPr>
        <w:t xml:space="preserve">. </w:t>
      </w:r>
      <w:r w:rsidR="00480AD4" w:rsidRPr="000D119A">
        <w:rPr>
          <w:rFonts w:ascii="Times New Roman" w:hAnsi="Times New Roman" w:cs="Times New Roman"/>
          <w:lang w:val="en-AU"/>
        </w:rPr>
        <w:t>W</w:t>
      </w:r>
      <w:r w:rsidR="001A3814" w:rsidRPr="000D119A">
        <w:rPr>
          <w:rFonts w:ascii="Times New Roman" w:hAnsi="Times New Roman" w:cs="Times New Roman"/>
          <w:lang w:val="en-AU"/>
        </w:rPr>
        <w:t>e are</w:t>
      </w:r>
      <w:r w:rsidR="009E7D14" w:rsidRPr="000D119A">
        <w:rPr>
          <w:rFonts w:ascii="Times New Roman" w:hAnsi="Times New Roman" w:cs="Times New Roman"/>
          <w:lang w:val="en-AU"/>
        </w:rPr>
        <w:t>,</w:t>
      </w:r>
      <w:r w:rsidR="001A3814" w:rsidRPr="000D119A">
        <w:rPr>
          <w:rFonts w:ascii="Times New Roman" w:hAnsi="Times New Roman" w:cs="Times New Roman"/>
          <w:lang w:val="en-AU"/>
        </w:rPr>
        <w:t xml:space="preserve"> and </w:t>
      </w:r>
      <w:r w:rsidR="00480AD4" w:rsidRPr="000D119A">
        <w:rPr>
          <w:rFonts w:ascii="Times New Roman" w:hAnsi="Times New Roman" w:cs="Times New Roman"/>
          <w:lang w:val="en-AU"/>
        </w:rPr>
        <w:t>now turn to</w:t>
      </w:r>
      <w:r w:rsidR="001A3814" w:rsidRPr="000D119A">
        <w:rPr>
          <w:rFonts w:ascii="Times New Roman" w:hAnsi="Times New Roman" w:cs="Times New Roman"/>
          <w:lang w:val="en-AU"/>
        </w:rPr>
        <w:t xml:space="preserve"> canvass how disability can be theoretically mobilised different</w:t>
      </w:r>
      <w:r w:rsidR="005F622F" w:rsidRPr="000D119A">
        <w:rPr>
          <w:rFonts w:ascii="Times New Roman" w:hAnsi="Times New Roman" w:cs="Times New Roman"/>
          <w:lang w:val="en-AU"/>
        </w:rPr>
        <w:t>ly</w:t>
      </w:r>
      <w:r w:rsidR="001A3814" w:rsidRPr="000D119A">
        <w:rPr>
          <w:rFonts w:ascii="Times New Roman" w:hAnsi="Times New Roman" w:cs="Times New Roman"/>
          <w:lang w:val="en-AU"/>
        </w:rPr>
        <w:t xml:space="preserve"> to prospectively anticipate</w:t>
      </w:r>
      <w:r w:rsidR="009E7D14" w:rsidRPr="000D119A">
        <w:rPr>
          <w:rFonts w:ascii="Times New Roman" w:hAnsi="Times New Roman" w:cs="Times New Roman"/>
          <w:lang w:val="en-AU"/>
        </w:rPr>
        <w:t xml:space="preserve"> more affirmative ways of</w:t>
      </w:r>
      <w:r w:rsidR="001A3814" w:rsidRPr="000D119A">
        <w:rPr>
          <w:rFonts w:ascii="Times New Roman" w:hAnsi="Times New Roman" w:cs="Times New Roman"/>
          <w:lang w:val="en-AU"/>
        </w:rPr>
        <w:t xml:space="preserve"> knowing/being. As we end this section, the concern we conclude with draws your attention to how psychology contributes to our ways of speaking being into existence. Is the way in which attitudes are currently understood </w:t>
      </w:r>
      <w:r w:rsidR="00971576" w:rsidRPr="000D119A">
        <w:rPr>
          <w:rFonts w:ascii="Times New Roman" w:hAnsi="Times New Roman" w:cs="Times New Roman"/>
          <w:lang w:val="en-AU"/>
        </w:rPr>
        <w:t>solv</w:t>
      </w:r>
      <w:r w:rsidR="00855E20" w:rsidRPr="000D119A">
        <w:rPr>
          <w:rFonts w:ascii="Times New Roman" w:hAnsi="Times New Roman" w:cs="Times New Roman"/>
          <w:lang w:val="en-AU"/>
        </w:rPr>
        <w:t>ing</w:t>
      </w:r>
      <w:r w:rsidR="00971576" w:rsidRPr="000D119A">
        <w:rPr>
          <w:rFonts w:ascii="Times New Roman" w:hAnsi="Times New Roman" w:cs="Times New Roman"/>
          <w:lang w:val="en-AU"/>
        </w:rPr>
        <w:t xml:space="preserve"> the problem that is educational exclusion</w:t>
      </w:r>
      <w:r w:rsidR="001A3814" w:rsidRPr="000D119A">
        <w:rPr>
          <w:rFonts w:ascii="Times New Roman" w:hAnsi="Times New Roman" w:cs="Times New Roman"/>
          <w:lang w:val="en-AU"/>
        </w:rPr>
        <w:t>?</w:t>
      </w:r>
      <w:r w:rsidR="00971576" w:rsidRPr="000D119A">
        <w:rPr>
          <w:rFonts w:ascii="Times New Roman" w:hAnsi="Times New Roman" w:cs="Times New Roman"/>
          <w:lang w:val="en-AU"/>
        </w:rPr>
        <w:t xml:space="preserve"> </w:t>
      </w:r>
      <w:r w:rsidR="003F3A51" w:rsidRPr="000D119A">
        <w:rPr>
          <w:rFonts w:ascii="Times New Roman" w:hAnsi="Times New Roman" w:cs="Times New Roman"/>
          <w:lang w:val="en-AU"/>
        </w:rPr>
        <w:t>Stop</w:t>
      </w:r>
      <w:r w:rsidR="00971576" w:rsidRPr="000D119A">
        <w:rPr>
          <w:rFonts w:ascii="Times New Roman" w:hAnsi="Times New Roman" w:cs="Times New Roman"/>
          <w:lang w:val="en-AU"/>
        </w:rPr>
        <w:t xml:space="preserve"> reading now if </w:t>
      </w:r>
      <w:r w:rsidR="00A3268D">
        <w:rPr>
          <w:rFonts w:ascii="Times New Roman" w:hAnsi="Times New Roman" w:cs="Times New Roman"/>
          <w:lang w:val="en-AU"/>
        </w:rPr>
        <w:t xml:space="preserve">you believe </w:t>
      </w:r>
      <w:r w:rsidR="00971576" w:rsidRPr="000D119A">
        <w:rPr>
          <w:rFonts w:ascii="Times New Roman" w:hAnsi="Times New Roman" w:cs="Times New Roman"/>
          <w:lang w:val="en-AU"/>
        </w:rPr>
        <w:t xml:space="preserve">that </w:t>
      </w:r>
      <w:r w:rsidR="003F3A51" w:rsidRPr="000D119A">
        <w:rPr>
          <w:rFonts w:ascii="Times New Roman" w:hAnsi="Times New Roman" w:cs="Times New Roman"/>
          <w:lang w:val="en-AU"/>
        </w:rPr>
        <w:t>is</w:t>
      </w:r>
      <w:r w:rsidR="00971576" w:rsidRPr="000D119A">
        <w:rPr>
          <w:rFonts w:ascii="Times New Roman" w:hAnsi="Times New Roman" w:cs="Times New Roman"/>
          <w:lang w:val="en-AU"/>
        </w:rPr>
        <w:t xml:space="preserve"> so.</w:t>
      </w:r>
      <w:r w:rsidR="001A3814" w:rsidRPr="000D119A">
        <w:rPr>
          <w:rFonts w:ascii="Times New Roman" w:hAnsi="Times New Roman" w:cs="Times New Roman"/>
          <w:lang w:val="en-AU"/>
        </w:rPr>
        <w:t xml:space="preserve">   </w:t>
      </w:r>
    </w:p>
    <w:p w14:paraId="5E7B65EC" w14:textId="77777777" w:rsidR="000D119A" w:rsidRDefault="000D119A" w:rsidP="00137DAB">
      <w:pPr>
        <w:spacing w:line="360" w:lineRule="auto"/>
        <w:jc w:val="both"/>
        <w:rPr>
          <w:rFonts w:ascii="Times New Roman" w:hAnsi="Times New Roman" w:cs="Times New Roman"/>
          <w:lang w:val="en-AU"/>
        </w:rPr>
      </w:pPr>
    </w:p>
    <w:p w14:paraId="3F01E726" w14:textId="77777777" w:rsidR="000D119A" w:rsidRPr="005D697F" w:rsidRDefault="000D119A" w:rsidP="00137DAB">
      <w:pPr>
        <w:spacing w:line="360" w:lineRule="auto"/>
        <w:jc w:val="both"/>
        <w:rPr>
          <w:rFonts w:ascii="Times New Roman" w:eastAsia="Helvetica Neue" w:hAnsi="Times New Roman" w:cs="Times New Roman"/>
          <w:b/>
          <w:bCs/>
        </w:rPr>
      </w:pPr>
      <w:r w:rsidRPr="005D697F">
        <w:rPr>
          <w:rFonts w:ascii="Times New Roman" w:eastAsia="Helvetica Neue" w:hAnsi="Times New Roman" w:cs="Times New Roman"/>
          <w:b/>
          <w:bCs/>
        </w:rPr>
        <w:t>Knowing disability</w:t>
      </w:r>
    </w:p>
    <w:p w14:paraId="1A559E17" w14:textId="77777777" w:rsidR="005D697F" w:rsidRDefault="005D697F" w:rsidP="00137DAB">
      <w:pPr>
        <w:spacing w:line="360" w:lineRule="auto"/>
        <w:jc w:val="both"/>
        <w:rPr>
          <w:rFonts w:ascii="Times New Roman" w:eastAsia="Helvetica Neue" w:hAnsi="Times New Roman" w:cs="Times New Roman"/>
        </w:rPr>
      </w:pPr>
    </w:p>
    <w:p w14:paraId="470D8388" w14:textId="543FA899" w:rsidR="000D119A" w:rsidRPr="001E5371" w:rsidRDefault="000D119A" w:rsidP="00137DAB">
      <w:pPr>
        <w:spacing w:line="360" w:lineRule="auto"/>
        <w:jc w:val="both"/>
        <w:rPr>
          <w:rFonts w:ascii="Times New Roman" w:eastAsia="Helvetica Neue" w:hAnsi="Times New Roman" w:cs="Times New Roman"/>
        </w:rPr>
      </w:pPr>
      <w:r w:rsidRPr="001E5371">
        <w:rPr>
          <w:rFonts w:ascii="Times New Roman" w:eastAsia="Helvetica Neue" w:hAnsi="Times New Roman" w:cs="Times New Roman"/>
        </w:rPr>
        <w:t>In 2011, the World Health Organi</w:t>
      </w:r>
      <w:r w:rsidR="0059454C">
        <w:rPr>
          <w:rFonts w:ascii="Times New Roman" w:eastAsia="Helvetica Neue" w:hAnsi="Times New Roman" w:cs="Times New Roman"/>
        </w:rPr>
        <w:t>s</w:t>
      </w:r>
      <w:r w:rsidRPr="001E5371">
        <w:rPr>
          <w:rFonts w:ascii="Times New Roman" w:eastAsia="Helvetica Neue" w:hAnsi="Times New Roman" w:cs="Times New Roman"/>
        </w:rPr>
        <w:t xml:space="preserve">ation (WHO) estimated an international population of more than </w:t>
      </w:r>
      <w:r w:rsidR="000A239B">
        <w:rPr>
          <w:rFonts w:ascii="Times New Roman" w:eastAsia="Helvetica Neue" w:hAnsi="Times New Roman" w:cs="Times New Roman"/>
        </w:rPr>
        <w:t>1</w:t>
      </w:r>
      <w:r w:rsidRPr="001E5371">
        <w:rPr>
          <w:rFonts w:ascii="Times New Roman" w:eastAsia="Helvetica Neue" w:hAnsi="Times New Roman" w:cs="Times New Roman"/>
        </w:rPr>
        <w:t xml:space="preserve"> billion disabled people (WHO and The World Bank, 2011), projecting disability onto the world stage as the condition upon which the largest growing minority group is measured (Grue, 2019). In a world of nearly 8 billion people, on the surface this seems like a lot of students who may have been traditionally segregated from education, whose inclusion is now to be made possible by virtue of a shift in political resolve. It may also seem that switching from policies of segregation to inclusion signals a break in repetition, for bringing equality to the lives of disabled people and their families. Leaving aside that this idea assumes a natural connection between policy intent and implementation (Ball, 2006), by expanding the idea of repetition, in this section we further what we have aforesaid by thinking with theory for its generative potential to reorientate the way we conceive of disability, human rights, and </w:t>
      </w:r>
      <w:r w:rsidRPr="001E5371">
        <w:rPr>
          <w:rFonts w:ascii="Times New Roman" w:eastAsia="Helvetica Neue" w:hAnsi="Times New Roman" w:cs="Times New Roman"/>
        </w:rPr>
        <w:lastRenderedPageBreak/>
        <w:t>specialist support, with a view to disrupting educational practices that exclude children and young people with disabilities from equitable education. The discerning reader may have come to recognise we would urge all practitioners to question the WHO’s 1 billion measure, and the implementation of political intent, on a number of levels. Let</w:t>
      </w:r>
      <w:r w:rsidR="000A239B">
        <w:rPr>
          <w:rFonts w:ascii="Times New Roman" w:eastAsia="Helvetica Neue" w:hAnsi="Times New Roman" w:cs="Times New Roman"/>
        </w:rPr>
        <w:t xml:space="preserve"> u</w:t>
      </w:r>
      <w:r w:rsidRPr="001E5371">
        <w:rPr>
          <w:rFonts w:ascii="Times New Roman" w:eastAsia="Helvetica Neue" w:hAnsi="Times New Roman" w:cs="Times New Roman"/>
        </w:rPr>
        <w:t xml:space="preserve">s start with disability, and the ways by which it is understood and measured. </w:t>
      </w:r>
    </w:p>
    <w:p w14:paraId="42BC5D2B" w14:textId="77777777" w:rsidR="000D119A" w:rsidRDefault="000D119A" w:rsidP="00137DAB">
      <w:pPr>
        <w:spacing w:line="360" w:lineRule="auto"/>
        <w:jc w:val="both"/>
        <w:rPr>
          <w:rFonts w:ascii="Times New Roman" w:eastAsia="Helvetica Neue" w:hAnsi="Times New Roman" w:cs="Times New Roman"/>
        </w:rPr>
      </w:pPr>
    </w:p>
    <w:p w14:paraId="6C7BD35E" w14:textId="1D452D02" w:rsidR="000D119A" w:rsidRPr="001E5371" w:rsidRDefault="000D119A" w:rsidP="00137DAB">
      <w:pPr>
        <w:spacing w:line="360" w:lineRule="auto"/>
        <w:jc w:val="both"/>
        <w:rPr>
          <w:rFonts w:ascii="Times New Roman" w:eastAsia="Helvetica Neue" w:hAnsi="Times New Roman" w:cs="Times New Roman"/>
        </w:rPr>
      </w:pPr>
      <w:r w:rsidRPr="001E5371">
        <w:rPr>
          <w:rFonts w:ascii="Times New Roman" w:eastAsia="Helvetica Neue" w:hAnsi="Times New Roman" w:cs="Times New Roman"/>
        </w:rPr>
        <w:t>When thinking of disability, what impression springs to mind? Though it might seem a simple undertaking, continual discursive and material variations have perhaps surprisingly ensured that disability is not an easy concept to pin down</w:t>
      </w:r>
      <w:r w:rsidR="00B83E6C">
        <w:rPr>
          <w:rFonts w:ascii="Times New Roman" w:eastAsia="Helvetica Neue" w:hAnsi="Times New Roman" w:cs="Times New Roman"/>
        </w:rPr>
        <w:t xml:space="preserve"> or capture</w:t>
      </w:r>
      <w:r w:rsidRPr="001E5371">
        <w:rPr>
          <w:rFonts w:ascii="Times New Roman" w:eastAsia="Helvetica Neue" w:hAnsi="Times New Roman" w:cs="Times New Roman"/>
        </w:rPr>
        <w:t>. Nor should it be, when placed into different national contexts within the global north and south, with variable resources, levels of scientific advancement, policy drivers, and cultural responses to disability</w:t>
      </w:r>
      <w:r w:rsidR="00B83E6C">
        <w:rPr>
          <w:rFonts w:ascii="Times New Roman" w:eastAsia="Helvetica Neue" w:hAnsi="Times New Roman" w:cs="Times New Roman"/>
        </w:rPr>
        <w:t xml:space="preserve"> – all </w:t>
      </w:r>
      <w:r w:rsidRPr="001E5371">
        <w:rPr>
          <w:rFonts w:ascii="Times New Roman" w:eastAsia="Helvetica Neue" w:hAnsi="Times New Roman" w:cs="Times New Roman"/>
        </w:rPr>
        <w:t xml:space="preserve">giving the 1 billion persons figure a run for its money. Leaving aside the moral position emerging from </w:t>
      </w:r>
      <w:r w:rsidR="00525BE8">
        <w:rPr>
          <w:rFonts w:ascii="Times New Roman" w:eastAsia="Helvetica Neue" w:hAnsi="Times New Roman" w:cs="Times New Roman"/>
        </w:rPr>
        <w:t>biblical</w:t>
      </w:r>
      <w:r w:rsidR="00B83E6C">
        <w:rPr>
          <w:rFonts w:ascii="Times New Roman" w:eastAsia="Helvetica Neue" w:hAnsi="Times New Roman" w:cs="Times New Roman"/>
        </w:rPr>
        <w:t xml:space="preserve"> </w:t>
      </w:r>
      <w:r w:rsidRPr="001E5371">
        <w:rPr>
          <w:rFonts w:ascii="Times New Roman" w:eastAsia="Helvetica Neue" w:hAnsi="Times New Roman" w:cs="Times New Roman"/>
        </w:rPr>
        <w:t>texts, which held that the presence of an impairment is evidence of one’s moral failings (Stiker, 2019), today disability tends to rest on a dualism between what is commonly referred to as the medical and social models. Put briefly, with the advancement of medical knowledge emerged disability, a term that defines a limiting condition that cannot be eradicated. Via the medical model then, disability is understood</w:t>
      </w:r>
      <w:r w:rsidR="00B83E6C">
        <w:rPr>
          <w:rFonts w:ascii="Times New Roman" w:eastAsia="Helvetica Neue" w:hAnsi="Times New Roman" w:cs="Times New Roman"/>
        </w:rPr>
        <w:t xml:space="preserve"> and oriented to</w:t>
      </w:r>
      <w:r w:rsidRPr="001E5371">
        <w:rPr>
          <w:rFonts w:ascii="Times New Roman" w:eastAsia="Helvetica Neue" w:hAnsi="Times New Roman" w:cs="Times New Roman"/>
        </w:rPr>
        <w:t xml:space="preserve"> as a problem to be solved through ongoing scientific and rehabilitative measures. Reducing the impact of an impairing condition is not in itself an issue (Shakespeare, 2013). Yet, eerily, we do not have to reach too far into the past to uncover the extent to which people with disabilities have been subject to eugenic procedures (Baker, 2002) and in some cases, still are (Thomas &amp; Rothman, 2016). In schooling specialist support is triggered for individual students on the basis of a diagnosis that meets particular benchmarks of limitation. It is undeniable that practices of this kind are a legacy of repeated adherence to the medical model of disability (Byrne, 2013).</w:t>
      </w:r>
    </w:p>
    <w:p w14:paraId="26C57091" w14:textId="77777777" w:rsidR="000D119A" w:rsidRDefault="000D119A" w:rsidP="00137DAB">
      <w:pPr>
        <w:spacing w:line="360" w:lineRule="auto"/>
        <w:jc w:val="both"/>
        <w:rPr>
          <w:rFonts w:ascii="Times New Roman" w:hAnsi="Times New Roman" w:cs="Times New Roman"/>
        </w:rPr>
      </w:pPr>
    </w:p>
    <w:p w14:paraId="6568AA9E" w14:textId="2ACAD055" w:rsidR="000D119A" w:rsidRPr="001E5371" w:rsidRDefault="000D119A" w:rsidP="00137DAB">
      <w:pPr>
        <w:spacing w:line="360" w:lineRule="auto"/>
        <w:jc w:val="both"/>
        <w:rPr>
          <w:rFonts w:ascii="Times New Roman" w:eastAsia="Helvetica Neue" w:hAnsi="Times New Roman" w:cs="Times New Roman"/>
        </w:rPr>
      </w:pPr>
      <w:r w:rsidRPr="001E5371">
        <w:rPr>
          <w:rFonts w:ascii="Times New Roman" w:hAnsi="Times New Roman" w:cs="Times New Roman"/>
        </w:rPr>
        <w:t xml:space="preserve">The social model sits in stark contrast to its medical forebearer, and for the Union of the Physically Impaired Against Segregation who developed the model in 1970s England, what disables people (intended as a verb rather than a noun) are the material conditions that prevent them from full inclusion. From steps into classrooms, to out-of-reach elevator buttons, and inaccessible buses, disability, then, is made by inaccessible aspects of the environment, rather than naturally occurring. </w:t>
      </w:r>
      <w:r w:rsidRPr="001E5371">
        <w:rPr>
          <w:rFonts w:ascii="Times New Roman" w:eastAsia="Helvetica Neue" w:hAnsi="Times New Roman" w:cs="Times New Roman"/>
        </w:rPr>
        <w:t>For the optimism and activism the social model of disability has driven around the world to colossal benefit (Goodley, 2013), its repeated incitement today by educators and advocates alike is redolent, to us, of the reverence to attitude-based research discussed above. An adherence to the social model</w:t>
      </w:r>
      <w:r w:rsidR="00ED739C">
        <w:rPr>
          <w:rFonts w:ascii="Times New Roman" w:eastAsia="Helvetica Neue" w:hAnsi="Times New Roman" w:cs="Times New Roman"/>
        </w:rPr>
        <w:t xml:space="preserve"> - </w:t>
      </w:r>
      <w:r w:rsidRPr="001E5371">
        <w:rPr>
          <w:rFonts w:ascii="Times New Roman" w:eastAsia="Helvetica Neue" w:hAnsi="Times New Roman" w:cs="Times New Roman"/>
        </w:rPr>
        <w:t>or the medical model for that matter</w:t>
      </w:r>
      <w:r w:rsidR="00ED739C">
        <w:rPr>
          <w:rFonts w:ascii="Times New Roman" w:eastAsia="Helvetica Neue" w:hAnsi="Times New Roman" w:cs="Times New Roman"/>
        </w:rPr>
        <w:t xml:space="preserve"> - </w:t>
      </w:r>
      <w:r w:rsidRPr="001E5371">
        <w:rPr>
          <w:rFonts w:ascii="Times New Roman" w:eastAsia="Helvetica Neue" w:hAnsi="Times New Roman" w:cs="Times New Roman"/>
        </w:rPr>
        <w:t xml:space="preserve">is </w:t>
      </w:r>
      <w:r w:rsidRPr="001E5371">
        <w:rPr>
          <w:rFonts w:ascii="Times New Roman" w:eastAsia="Helvetica Neue" w:hAnsi="Times New Roman" w:cs="Times New Roman"/>
        </w:rPr>
        <w:lastRenderedPageBreak/>
        <w:t>an acceptance that an impairment is real or</w:t>
      </w:r>
      <w:r w:rsidR="00ED739C">
        <w:rPr>
          <w:rFonts w:ascii="Times New Roman" w:eastAsia="Helvetica Neue" w:hAnsi="Times New Roman" w:cs="Times New Roman"/>
        </w:rPr>
        <w:t xml:space="preserve"> proven</w:t>
      </w:r>
      <w:r w:rsidRPr="001E5371">
        <w:rPr>
          <w:rFonts w:ascii="Times New Roman" w:eastAsia="Helvetica Neue" w:hAnsi="Times New Roman" w:cs="Times New Roman"/>
        </w:rPr>
        <w:t xml:space="preserve"> after-the-fact, and any subsequent limitations are attributable to either medical advancement or the material environment. Put differently, both models admit an inevitability not only that barriers will exist, but that they may be insurmountable</w:t>
      </w:r>
      <w:r w:rsidR="00525BE8">
        <w:rPr>
          <w:rFonts w:ascii="Times New Roman" w:eastAsia="Helvetica Neue" w:hAnsi="Times New Roman" w:cs="Times New Roman"/>
        </w:rPr>
        <w:t>.</w:t>
      </w:r>
      <w:r w:rsidR="00ED739C">
        <w:rPr>
          <w:rFonts w:ascii="Times New Roman" w:eastAsia="Helvetica Neue" w:hAnsi="Times New Roman" w:cs="Times New Roman"/>
        </w:rPr>
        <w:t xml:space="preserve"> </w:t>
      </w:r>
      <w:r w:rsidR="00525BE8">
        <w:rPr>
          <w:rFonts w:ascii="Times New Roman" w:eastAsia="Helvetica Neue" w:hAnsi="Times New Roman" w:cs="Times New Roman"/>
        </w:rPr>
        <w:t>L</w:t>
      </w:r>
      <w:r w:rsidRPr="001E5371">
        <w:rPr>
          <w:rFonts w:ascii="Times New Roman" w:eastAsia="Helvetica Neue" w:hAnsi="Times New Roman" w:cs="Times New Roman"/>
        </w:rPr>
        <w:t xml:space="preserve">ike a survey of negative attitudes, a diagnosis proclaims to </w:t>
      </w:r>
      <w:r w:rsidR="00ED739C">
        <w:rPr>
          <w:rFonts w:ascii="Times New Roman" w:eastAsia="Helvetica Neue" w:hAnsi="Times New Roman" w:cs="Times New Roman"/>
        </w:rPr>
        <w:t>‘</w:t>
      </w:r>
      <w:r w:rsidRPr="001E5371">
        <w:rPr>
          <w:rFonts w:ascii="Times New Roman" w:eastAsia="Helvetica Neue" w:hAnsi="Times New Roman" w:cs="Times New Roman"/>
        </w:rPr>
        <w:t>tell it like it is</w:t>
      </w:r>
      <w:r w:rsidR="00ED739C">
        <w:rPr>
          <w:rFonts w:ascii="Times New Roman" w:eastAsia="Helvetica Neue" w:hAnsi="Times New Roman" w:cs="Times New Roman"/>
        </w:rPr>
        <w:t>’</w:t>
      </w:r>
      <w:r w:rsidRPr="001E5371">
        <w:rPr>
          <w:rFonts w:ascii="Times New Roman" w:eastAsia="Helvetica Neue" w:hAnsi="Times New Roman" w:cs="Times New Roman"/>
        </w:rPr>
        <w:t>. Essentialising disability emerges here as a problematic outcome of either model, as we may well ask – how significant might the installation of ramps and elevators to buildings be to supporting students with intellectual impairments to study alongside their peers? Or again</w:t>
      </w:r>
      <w:r w:rsidR="00ED739C">
        <w:rPr>
          <w:rFonts w:ascii="Times New Roman" w:eastAsia="Helvetica Neue" w:hAnsi="Times New Roman" w:cs="Times New Roman"/>
        </w:rPr>
        <w:t>,</w:t>
      </w:r>
      <w:r w:rsidRPr="001E5371">
        <w:rPr>
          <w:rFonts w:ascii="Times New Roman" w:eastAsia="Helvetica Neue" w:hAnsi="Times New Roman" w:cs="Times New Roman"/>
        </w:rPr>
        <w:t xml:space="preserve"> how might a student from a remote village in the global south diagnosed blind be afforded access to the written word? </w:t>
      </w:r>
    </w:p>
    <w:p w14:paraId="5D3DAF0C" w14:textId="77777777" w:rsidR="000D119A" w:rsidRDefault="000D119A" w:rsidP="00137DAB">
      <w:pPr>
        <w:spacing w:line="360" w:lineRule="auto"/>
        <w:jc w:val="both"/>
        <w:rPr>
          <w:rFonts w:ascii="Times New Roman" w:hAnsi="Times New Roman" w:cs="Times New Roman"/>
        </w:rPr>
      </w:pPr>
    </w:p>
    <w:p w14:paraId="7B6657C5" w14:textId="0C28DF4E" w:rsidR="000D119A" w:rsidRPr="001E5371" w:rsidRDefault="000D119A" w:rsidP="00137DAB">
      <w:pPr>
        <w:spacing w:line="360" w:lineRule="auto"/>
        <w:jc w:val="both"/>
        <w:rPr>
          <w:rFonts w:ascii="Times New Roman" w:hAnsi="Times New Roman" w:cs="Times New Roman"/>
        </w:rPr>
      </w:pPr>
      <w:r w:rsidRPr="001E5371">
        <w:rPr>
          <w:rFonts w:ascii="Times New Roman" w:hAnsi="Times New Roman" w:cs="Times New Roman"/>
        </w:rPr>
        <w:t>Many refer to international accords such as the United Nations Convention on the Rights of People with Disabilities (CRPD</w:t>
      </w:r>
      <w:r w:rsidR="0024458E">
        <w:rPr>
          <w:rFonts w:ascii="Times New Roman" w:hAnsi="Times New Roman" w:cs="Times New Roman"/>
        </w:rPr>
        <w:t xml:space="preserve">; </w:t>
      </w:r>
      <w:r w:rsidRPr="001E5371">
        <w:rPr>
          <w:rFonts w:ascii="Times New Roman" w:hAnsi="Times New Roman" w:cs="Times New Roman"/>
        </w:rPr>
        <w:t xml:space="preserve">2006) to steer them towards a workable definition of disability. The CRPD is, after all, a global resource designed to bolster the rights of people living with disabilities. Yet, it inescapably emerges from within these conceptual traditions, blending both the medical and social positions of disability together, and persisting a raft of unresolved concerns in so doing. While Standard 8 of the CRPD is dedicated to building disability awareness, including fostering positive attitudes towards people with disabilities, further assumptions in its orientation is the continued entrenchment of an individualist response to disability that draws towards special needs as a comparative standard to a barrier-free life.  </w:t>
      </w:r>
    </w:p>
    <w:p w14:paraId="6DA91FD1" w14:textId="77777777" w:rsidR="000D119A" w:rsidRDefault="000D119A" w:rsidP="00137DAB">
      <w:pPr>
        <w:spacing w:line="360" w:lineRule="auto"/>
        <w:jc w:val="both"/>
        <w:rPr>
          <w:rFonts w:ascii="Times New Roman" w:hAnsi="Times New Roman" w:cs="Times New Roman"/>
        </w:rPr>
      </w:pPr>
    </w:p>
    <w:p w14:paraId="2415558F" w14:textId="007CD9F4" w:rsidR="000D119A" w:rsidRPr="000D119A" w:rsidRDefault="000D119A" w:rsidP="00137DAB">
      <w:pPr>
        <w:spacing w:line="360" w:lineRule="auto"/>
        <w:jc w:val="both"/>
        <w:rPr>
          <w:rFonts w:ascii="Times New Roman" w:hAnsi="Times New Roman" w:cs="Times New Roman"/>
        </w:rPr>
      </w:pPr>
      <w:r w:rsidRPr="001E5371">
        <w:rPr>
          <w:rFonts w:ascii="Times New Roman" w:hAnsi="Times New Roman" w:cs="Times New Roman"/>
        </w:rPr>
        <w:t xml:space="preserve">The ongoing adherence to a comparative standard has been taken up by commentators who observe that international human rights instruments reference implicit norms to which people with disabilities are anticipated to reach. </w:t>
      </w:r>
      <w:r w:rsidR="0024458E">
        <w:rPr>
          <w:rFonts w:ascii="Times New Roman" w:hAnsi="Times New Roman" w:cs="Times New Roman"/>
        </w:rPr>
        <w:t xml:space="preserve">As Grue </w:t>
      </w:r>
      <w:r w:rsidR="0024458E" w:rsidRPr="001E5371">
        <w:rPr>
          <w:rFonts w:ascii="Times New Roman" w:hAnsi="Times New Roman" w:cs="Times New Roman"/>
        </w:rPr>
        <w:t xml:space="preserve">(2019, p. </w:t>
      </w:r>
      <w:r w:rsidR="00F109F3">
        <w:rPr>
          <w:rFonts w:ascii="Times New Roman" w:hAnsi="Times New Roman" w:cs="Times New Roman"/>
        </w:rPr>
        <w:t>10</w:t>
      </w:r>
      <w:r w:rsidR="0024458E" w:rsidRPr="001E5371">
        <w:rPr>
          <w:rFonts w:ascii="Times New Roman" w:hAnsi="Times New Roman" w:cs="Times New Roman"/>
        </w:rPr>
        <w:t>)</w:t>
      </w:r>
      <w:r w:rsidR="0024458E">
        <w:rPr>
          <w:rFonts w:ascii="Times New Roman" w:hAnsi="Times New Roman" w:cs="Times New Roman"/>
        </w:rPr>
        <w:t xml:space="preserve"> recognises, ‘t</w:t>
      </w:r>
      <w:r w:rsidRPr="001E5371">
        <w:rPr>
          <w:rFonts w:ascii="Times New Roman" w:hAnsi="Times New Roman" w:cs="Times New Roman"/>
        </w:rPr>
        <w:t>he CRPD adopts a compromise position in its causal explanation of the exclusion of disabled people as the result of interaction between impairments and barriers</w:t>
      </w:r>
      <w:r w:rsidR="0024458E">
        <w:rPr>
          <w:rFonts w:ascii="Times New Roman" w:hAnsi="Times New Roman" w:cs="Times New Roman"/>
        </w:rPr>
        <w:t>’</w:t>
      </w:r>
      <w:r w:rsidRPr="001E5371">
        <w:rPr>
          <w:rFonts w:ascii="Times New Roman" w:hAnsi="Times New Roman" w:cs="Times New Roman"/>
        </w:rPr>
        <w:t xml:space="preserve">. To this end, barriers are implicitly synonymised with individuals’ impairments, and impairments with barriers, persisting a circular challenge to definition that fails to move beyond centring deficits upon disabled individuals. In schooling contexts, reasonable adjustments are intended to address barriers to learning. Yet within this frame of reference, as </w:t>
      </w:r>
      <w:r w:rsidR="006A5CFD" w:rsidRPr="001E5371">
        <w:rPr>
          <w:rFonts w:ascii="Times New Roman" w:hAnsi="Times New Roman" w:cs="Times New Roman"/>
        </w:rPr>
        <w:t xml:space="preserve">Byrne </w:t>
      </w:r>
      <w:r w:rsidR="006A5CFD">
        <w:rPr>
          <w:rFonts w:ascii="Times New Roman" w:hAnsi="Times New Roman" w:cs="Times New Roman"/>
        </w:rPr>
        <w:t>(</w:t>
      </w:r>
      <w:r w:rsidR="006A5CFD" w:rsidRPr="001E5371">
        <w:rPr>
          <w:rFonts w:ascii="Times New Roman" w:hAnsi="Times New Roman" w:cs="Times New Roman"/>
        </w:rPr>
        <w:t>2013</w:t>
      </w:r>
      <w:r w:rsidR="006A5CFD">
        <w:rPr>
          <w:rFonts w:ascii="Times New Roman" w:hAnsi="Times New Roman" w:cs="Times New Roman"/>
        </w:rPr>
        <w:t>) and</w:t>
      </w:r>
      <w:r w:rsidR="006A5CFD" w:rsidRPr="001E5371">
        <w:rPr>
          <w:rFonts w:ascii="Times New Roman" w:hAnsi="Times New Roman" w:cs="Times New Roman"/>
        </w:rPr>
        <w:t xml:space="preserve"> Grue </w:t>
      </w:r>
      <w:r w:rsidR="006A5CFD">
        <w:rPr>
          <w:rFonts w:ascii="Times New Roman" w:hAnsi="Times New Roman" w:cs="Times New Roman"/>
        </w:rPr>
        <w:t>(</w:t>
      </w:r>
      <w:r w:rsidR="006A5CFD" w:rsidRPr="001E5371">
        <w:rPr>
          <w:rFonts w:ascii="Times New Roman" w:hAnsi="Times New Roman" w:cs="Times New Roman"/>
        </w:rPr>
        <w:t>2019)</w:t>
      </w:r>
      <w:r w:rsidRPr="001E5371">
        <w:rPr>
          <w:rFonts w:ascii="Times New Roman" w:hAnsi="Times New Roman" w:cs="Times New Roman"/>
        </w:rPr>
        <w:t xml:space="preserve"> point out, inclusion in education is ambiguously defined in Human Rights instruments as equality of opportunity, leading to what Grue refers to as inclusive marginalisation, wherein rights may be legally assured but not politically enacted. Awareness training, too, aligned with an agenda for equality, centres understanding on individual variations rather than collective responsibility </w:t>
      </w:r>
      <w:r w:rsidRPr="001E5371">
        <w:rPr>
          <w:rFonts w:ascii="Times New Roman" w:hAnsi="Times New Roman" w:cs="Times New Roman"/>
        </w:rPr>
        <w:lastRenderedPageBreak/>
        <w:t>(Noon, 2018), and ableism is consequently permitted to go on while standards of normativity remain unchecked.</w:t>
      </w:r>
      <w:r>
        <w:rPr>
          <w:rFonts w:ascii="Times New Roman" w:hAnsi="Times New Roman" w:cs="Times New Roman"/>
        </w:rPr>
        <w:t xml:space="preserve"> </w:t>
      </w:r>
      <w:r w:rsidRPr="001E5371">
        <w:rPr>
          <w:rFonts w:ascii="Times New Roman" w:eastAsia="Helvetica Neue" w:hAnsi="Times New Roman" w:cs="Times New Roman"/>
        </w:rPr>
        <w:t>How might we turn this corner?</w:t>
      </w:r>
    </w:p>
    <w:p w14:paraId="0B46C6E1" w14:textId="77777777" w:rsidR="000D119A" w:rsidRDefault="000D119A" w:rsidP="00137DAB">
      <w:pPr>
        <w:spacing w:line="360" w:lineRule="auto"/>
        <w:jc w:val="both"/>
        <w:rPr>
          <w:rFonts w:ascii="Times New Roman" w:eastAsia="Helvetica Neue" w:hAnsi="Times New Roman" w:cs="Times New Roman"/>
        </w:rPr>
      </w:pPr>
    </w:p>
    <w:p w14:paraId="61801920" w14:textId="4152A14B" w:rsidR="000D119A" w:rsidRPr="001E5371" w:rsidRDefault="000D119A" w:rsidP="00137DAB">
      <w:pPr>
        <w:spacing w:line="360" w:lineRule="auto"/>
        <w:jc w:val="both"/>
        <w:rPr>
          <w:rFonts w:ascii="Times New Roman" w:eastAsia="Helvetica Neue" w:hAnsi="Times New Roman" w:cs="Times New Roman"/>
        </w:rPr>
      </w:pPr>
      <w:r w:rsidRPr="001E5371">
        <w:rPr>
          <w:rFonts w:ascii="Times New Roman" w:eastAsia="Helvetica Neue" w:hAnsi="Times New Roman" w:cs="Times New Roman"/>
        </w:rPr>
        <w:t>In recognising that education cannot be made inclusive solely by labelling all students against a benchmark of normative development (medical model), nor tinkering with the material conditions of schools away from context (social model), it seems appropriate to break with repetition and draw on additional theoretical threads by which to embed understanding and doing disability. To this end we present an alternative approach in use in contemporary disability scholarship, called critical disability studies (or critical disability theory). Described as a transdisciplinary advancement to understanding disability (Goodley, 2013) critical disability studies builds on what has come before to interrogate the so-called ‘natural order’ of things. That is to say, orientating to a critical perspective is to recognise that after-the-fact representations do little to apprehend the continuation of marginalising conditions</w:t>
      </w:r>
      <w:r w:rsidR="006A5CFD">
        <w:rPr>
          <w:rFonts w:ascii="Times New Roman" w:eastAsia="Helvetica Neue" w:hAnsi="Times New Roman" w:cs="Times New Roman"/>
        </w:rPr>
        <w:t xml:space="preserve"> </w:t>
      </w:r>
      <w:r w:rsidRPr="001E5371">
        <w:rPr>
          <w:rFonts w:ascii="Times New Roman" w:eastAsia="Helvetica Neue" w:hAnsi="Times New Roman" w:cs="Times New Roman"/>
        </w:rPr>
        <w:t xml:space="preserve">and that neither disability, nor inclusive education, carry brute, immutable definitions. Instead, and importantly to our argument, what becomes important is the affirmative potential of disability as an interrelated category of human variance, rather than an individualistic problem to be resolved (Feely, 2016; Goodley, 2013). The productive potential of this orientation is in acknowledging that our way of being (student or teacher) is in co-existence with other people, environments, animals and machines. By decentring humanness in this way, is to make a political and ethical effort to enact inclusive education by rejecting an essentialist and normative definitions of disability and inclusion, and to instead deliberately favour interconnection to minimise ableism (Naraian, 2021). </w:t>
      </w:r>
    </w:p>
    <w:p w14:paraId="3664E431" w14:textId="77777777" w:rsidR="000D119A" w:rsidRDefault="000D119A" w:rsidP="00137DAB">
      <w:pPr>
        <w:spacing w:line="360" w:lineRule="auto"/>
        <w:jc w:val="both"/>
        <w:rPr>
          <w:rFonts w:ascii="Times New Roman" w:hAnsi="Times New Roman" w:cs="Times New Roman"/>
          <w:color w:val="000000"/>
        </w:rPr>
      </w:pPr>
    </w:p>
    <w:p w14:paraId="0A50DA16" w14:textId="7EF70F38" w:rsidR="000D119A" w:rsidRPr="001E5371" w:rsidRDefault="000D119A" w:rsidP="00137DAB">
      <w:pPr>
        <w:spacing w:line="360" w:lineRule="auto"/>
        <w:jc w:val="both"/>
        <w:rPr>
          <w:rFonts w:ascii="Times New Roman" w:hAnsi="Times New Roman" w:cs="Times New Roman"/>
        </w:rPr>
      </w:pPr>
      <w:r w:rsidRPr="001E5371">
        <w:rPr>
          <w:rFonts w:ascii="Times New Roman" w:hAnsi="Times New Roman" w:cs="Times New Roman"/>
          <w:color w:val="000000"/>
        </w:rPr>
        <w:t>An old adage exists in education that theory is as relevant only to those who occupy the ivory towers in universities and not to practitioners in schools</w:t>
      </w:r>
      <w:r w:rsidR="006A5CFD">
        <w:rPr>
          <w:rFonts w:ascii="Times New Roman" w:hAnsi="Times New Roman" w:cs="Times New Roman"/>
          <w:color w:val="000000"/>
        </w:rPr>
        <w:t xml:space="preserve"> - </w:t>
      </w:r>
      <w:r w:rsidRPr="001E5371">
        <w:rPr>
          <w:rFonts w:ascii="Times New Roman" w:hAnsi="Times New Roman" w:cs="Times New Roman"/>
          <w:color w:val="000000"/>
        </w:rPr>
        <w:t>a charge that is also levelled at critical disability studies. While we</w:t>
      </w:r>
      <w:r w:rsidR="006A5CFD">
        <w:rPr>
          <w:rFonts w:ascii="Times New Roman" w:hAnsi="Times New Roman" w:cs="Times New Roman"/>
          <w:color w:val="000000"/>
        </w:rPr>
        <w:t xml:space="preserve"> do</w:t>
      </w:r>
      <w:r w:rsidRPr="001E5371">
        <w:rPr>
          <w:rFonts w:ascii="Times New Roman" w:hAnsi="Times New Roman" w:cs="Times New Roman"/>
          <w:color w:val="000000"/>
        </w:rPr>
        <w:t xml:space="preserve"> not the space to contend with this here (for a fuller account of this critique, read Goodley, 2013; Feely, 2016), we argue emphatically that theory of this kind provides us the tools to think with in order to disrupt prevailing conditions of schooling that permit educational exclusions to stubbornly persist. Commencing with a before-the-fact orientation to disability and inclusive education in teacher training and professional development engages what Naraian (2021, p.</w:t>
      </w:r>
      <w:r w:rsidR="00DD5618">
        <w:rPr>
          <w:rFonts w:ascii="Times New Roman" w:hAnsi="Times New Roman" w:cs="Times New Roman"/>
          <w:color w:val="000000"/>
        </w:rPr>
        <w:t xml:space="preserve"> 6</w:t>
      </w:r>
      <w:r w:rsidRPr="001E5371">
        <w:rPr>
          <w:rFonts w:ascii="Times New Roman" w:hAnsi="Times New Roman" w:cs="Times New Roman"/>
          <w:color w:val="000000"/>
        </w:rPr>
        <w:t xml:space="preserve">) calls ontological inseparability, where </w:t>
      </w:r>
      <w:r w:rsidR="006A5CFD">
        <w:rPr>
          <w:rFonts w:ascii="Times New Roman" w:hAnsi="Times New Roman" w:cs="Times New Roman"/>
          <w:color w:val="000000"/>
        </w:rPr>
        <w:t>‘</w:t>
      </w:r>
      <w:r w:rsidRPr="001E5371">
        <w:rPr>
          <w:rFonts w:ascii="Times New Roman" w:hAnsi="Times New Roman" w:cs="Times New Roman"/>
          <w:color w:val="000000"/>
        </w:rPr>
        <w:t>teachers cannot be prepared for inclusion in schools by teacher educators as though they all come into being separately from each other. They/we are collectively and compulsorily entangled in the production of inclusion and constituted alongside each other</w:t>
      </w:r>
      <w:r w:rsidR="006A5CFD">
        <w:rPr>
          <w:rFonts w:ascii="Times New Roman" w:hAnsi="Times New Roman" w:cs="Times New Roman"/>
          <w:color w:val="000000"/>
        </w:rPr>
        <w:t>’.</w:t>
      </w:r>
      <w:r w:rsidRPr="001E5371">
        <w:rPr>
          <w:rFonts w:ascii="Times New Roman" w:hAnsi="Times New Roman" w:cs="Times New Roman"/>
          <w:color w:val="000000"/>
        </w:rPr>
        <w:t xml:space="preserve"> Recognising </w:t>
      </w:r>
      <w:r w:rsidRPr="001E5371">
        <w:rPr>
          <w:rFonts w:ascii="Times New Roman" w:hAnsi="Times New Roman" w:cs="Times New Roman"/>
          <w:color w:val="000000"/>
        </w:rPr>
        <w:lastRenderedPageBreak/>
        <w:t>our relational responsibility to this end, and drawing attention to the affirmative potential of interconnection, is the first step at surfacing normative assumptions embedded in practice.</w:t>
      </w:r>
    </w:p>
    <w:p w14:paraId="6930EBA6" w14:textId="77777777" w:rsidR="005D697F" w:rsidRDefault="005D697F" w:rsidP="00137DAB">
      <w:pPr>
        <w:spacing w:line="360" w:lineRule="auto"/>
        <w:jc w:val="both"/>
        <w:rPr>
          <w:rFonts w:ascii="Times New Roman" w:hAnsi="Times New Roman" w:cs="Times New Roman"/>
          <w:lang w:val="en-AU"/>
        </w:rPr>
      </w:pPr>
    </w:p>
    <w:p w14:paraId="60645816" w14:textId="77777777" w:rsidR="005D697F" w:rsidRDefault="005D697F" w:rsidP="00137DAB">
      <w:pPr>
        <w:spacing w:line="360" w:lineRule="auto"/>
        <w:jc w:val="both"/>
        <w:rPr>
          <w:rFonts w:ascii="Times New Roman" w:hAnsi="Times New Roman" w:cs="Times New Roman"/>
          <w:lang w:val="en-AU"/>
        </w:rPr>
      </w:pPr>
      <w:r>
        <w:rPr>
          <w:rFonts w:ascii="Times New Roman" w:hAnsi="Times New Roman" w:cs="Times New Roman"/>
          <w:b/>
          <w:bCs/>
          <w:lang w:val="en-AU"/>
        </w:rPr>
        <w:t>Conclusion</w:t>
      </w:r>
    </w:p>
    <w:p w14:paraId="443D440A" w14:textId="77777777" w:rsidR="005D697F" w:rsidRDefault="005D697F" w:rsidP="00137DAB">
      <w:pPr>
        <w:spacing w:line="360" w:lineRule="auto"/>
        <w:jc w:val="both"/>
        <w:rPr>
          <w:rFonts w:ascii="Times New Roman" w:hAnsi="Times New Roman" w:cs="Times New Roman"/>
          <w:lang w:val="en-AU"/>
        </w:rPr>
      </w:pPr>
    </w:p>
    <w:p w14:paraId="6275AAE7" w14:textId="2A081A02" w:rsidR="003A02B8" w:rsidRDefault="00764012" w:rsidP="00137DAB">
      <w:pPr>
        <w:spacing w:line="360" w:lineRule="auto"/>
        <w:jc w:val="both"/>
        <w:rPr>
          <w:rFonts w:ascii="Times New Roman" w:hAnsi="Times New Roman" w:cs="Times New Roman"/>
        </w:rPr>
      </w:pPr>
      <w:r>
        <w:rPr>
          <w:rFonts w:ascii="Times New Roman" w:hAnsi="Times New Roman" w:cs="Times New Roman"/>
        </w:rPr>
        <w:t xml:space="preserve">We </w:t>
      </w:r>
      <w:r w:rsidR="00C027BE">
        <w:rPr>
          <w:rFonts w:ascii="Times New Roman" w:hAnsi="Times New Roman" w:cs="Times New Roman"/>
        </w:rPr>
        <w:t>started</w:t>
      </w:r>
      <w:r>
        <w:rPr>
          <w:rFonts w:ascii="Times New Roman" w:hAnsi="Times New Roman" w:cs="Times New Roman"/>
        </w:rPr>
        <w:t xml:space="preserve"> this paper with a </w:t>
      </w:r>
      <w:r w:rsidR="00F16C29" w:rsidRPr="001E5371">
        <w:rPr>
          <w:rFonts w:ascii="Times New Roman" w:hAnsi="Times New Roman" w:cs="Times New Roman"/>
        </w:rPr>
        <w:t xml:space="preserve">provocation that </w:t>
      </w:r>
      <w:r w:rsidR="00C027BE">
        <w:rPr>
          <w:rFonts w:ascii="Times New Roman" w:hAnsi="Times New Roman" w:cs="Times New Roman"/>
        </w:rPr>
        <w:t>educational</w:t>
      </w:r>
      <w:r w:rsidR="00F16C29" w:rsidRPr="001E5371">
        <w:rPr>
          <w:rFonts w:ascii="Times New Roman" w:hAnsi="Times New Roman" w:cs="Times New Roman"/>
        </w:rPr>
        <w:t xml:space="preserve"> policies and practices seeking prevention to exclusion will forever remain ones of retention unless difference is done differently.</w:t>
      </w:r>
      <w:r>
        <w:rPr>
          <w:rFonts w:ascii="Times New Roman" w:hAnsi="Times New Roman" w:cs="Times New Roman"/>
        </w:rPr>
        <w:t xml:space="preserve"> </w:t>
      </w:r>
      <w:r w:rsidR="00FC4B51">
        <w:rPr>
          <w:rFonts w:ascii="Times New Roman" w:hAnsi="Times New Roman" w:cs="Times New Roman"/>
        </w:rPr>
        <w:t xml:space="preserve">Rather than perpetuating after-the-fact orientations to human rights, attitudes and </w:t>
      </w:r>
      <w:r w:rsidR="00777828">
        <w:rPr>
          <w:rFonts w:ascii="Times New Roman" w:hAnsi="Times New Roman" w:cs="Times New Roman"/>
        </w:rPr>
        <w:t xml:space="preserve">fixed </w:t>
      </w:r>
      <w:r w:rsidR="00FC4B51">
        <w:rPr>
          <w:rFonts w:ascii="Times New Roman" w:hAnsi="Times New Roman" w:cs="Times New Roman"/>
        </w:rPr>
        <w:t xml:space="preserve">models of disability, doing difference differently means getting ahead of the </w:t>
      </w:r>
      <w:r w:rsidR="00894B97">
        <w:rPr>
          <w:rFonts w:ascii="Times New Roman" w:hAnsi="Times New Roman" w:cs="Times New Roman"/>
        </w:rPr>
        <w:t>curv</w:t>
      </w:r>
      <w:r w:rsidR="00FC4B51">
        <w:rPr>
          <w:rFonts w:ascii="Times New Roman" w:hAnsi="Times New Roman" w:cs="Times New Roman"/>
        </w:rPr>
        <w:t xml:space="preserve">e. In Gergen’s words, telling it as it may become. We can do this in any number of ways. One way is to focus on scale. </w:t>
      </w:r>
      <w:r w:rsidR="000504B3">
        <w:rPr>
          <w:rFonts w:ascii="Times New Roman" w:hAnsi="Times New Roman" w:cs="Times New Roman"/>
        </w:rPr>
        <w:t xml:space="preserve">When capturing what it is we </w:t>
      </w:r>
      <w:r w:rsidR="00B61CBB">
        <w:rPr>
          <w:rFonts w:ascii="Times New Roman" w:hAnsi="Times New Roman" w:cs="Times New Roman"/>
        </w:rPr>
        <w:t>want</w:t>
      </w:r>
      <w:r w:rsidR="000504B3">
        <w:rPr>
          <w:rFonts w:ascii="Times New Roman" w:hAnsi="Times New Roman" w:cs="Times New Roman"/>
        </w:rPr>
        <w:t xml:space="preserve"> to know, after-the-fact orientations look to fix the scale of interpretation</w:t>
      </w:r>
      <w:r w:rsidR="00777828">
        <w:rPr>
          <w:rFonts w:ascii="Times New Roman" w:hAnsi="Times New Roman" w:cs="Times New Roman"/>
        </w:rPr>
        <w:t xml:space="preserve"> usually </w:t>
      </w:r>
      <w:r w:rsidR="003A02B8">
        <w:rPr>
          <w:rFonts w:ascii="Times New Roman" w:hAnsi="Times New Roman" w:cs="Times New Roman"/>
        </w:rPr>
        <w:t>on the</w:t>
      </w:r>
      <w:r w:rsidR="00777828">
        <w:rPr>
          <w:rFonts w:ascii="Times New Roman" w:hAnsi="Times New Roman" w:cs="Times New Roman"/>
        </w:rPr>
        <w:t xml:space="preserve"> individual or</w:t>
      </w:r>
      <w:r w:rsidR="003A02B8">
        <w:rPr>
          <w:rFonts w:ascii="Times New Roman" w:hAnsi="Times New Roman" w:cs="Times New Roman"/>
        </w:rPr>
        <w:t xml:space="preserve"> </w:t>
      </w:r>
      <w:r w:rsidR="00777828">
        <w:rPr>
          <w:rFonts w:ascii="Times New Roman" w:hAnsi="Times New Roman" w:cs="Times New Roman"/>
        </w:rPr>
        <w:t>population</w:t>
      </w:r>
      <w:r w:rsidR="000504B3">
        <w:rPr>
          <w:rFonts w:ascii="Times New Roman" w:hAnsi="Times New Roman" w:cs="Times New Roman"/>
        </w:rPr>
        <w:t xml:space="preserve">. Regarding disability and/or mental health, this </w:t>
      </w:r>
      <w:r w:rsidR="00777828">
        <w:rPr>
          <w:rFonts w:ascii="Times New Roman" w:hAnsi="Times New Roman" w:cs="Times New Roman"/>
        </w:rPr>
        <w:t xml:space="preserve">has often </w:t>
      </w:r>
      <w:r w:rsidR="000504B3">
        <w:rPr>
          <w:rFonts w:ascii="Times New Roman" w:hAnsi="Times New Roman" w:cs="Times New Roman"/>
        </w:rPr>
        <w:t>mean</w:t>
      </w:r>
      <w:r w:rsidR="00777828">
        <w:rPr>
          <w:rFonts w:ascii="Times New Roman" w:hAnsi="Times New Roman" w:cs="Times New Roman"/>
        </w:rPr>
        <w:t>t</w:t>
      </w:r>
      <w:r w:rsidR="000504B3">
        <w:rPr>
          <w:rFonts w:ascii="Times New Roman" w:hAnsi="Times New Roman" w:cs="Times New Roman"/>
        </w:rPr>
        <w:t xml:space="preserve"> zeroing in and assessing </w:t>
      </w:r>
      <w:r w:rsidR="003A02B8">
        <w:rPr>
          <w:rFonts w:ascii="Times New Roman" w:hAnsi="Times New Roman" w:cs="Times New Roman"/>
        </w:rPr>
        <w:t>an individual’s</w:t>
      </w:r>
      <w:r w:rsidR="000504B3">
        <w:rPr>
          <w:rFonts w:ascii="Times New Roman" w:hAnsi="Times New Roman" w:cs="Times New Roman"/>
        </w:rPr>
        <w:t xml:space="preserve"> being in comparison to normative standards. </w:t>
      </w:r>
      <w:r w:rsidR="00777828">
        <w:rPr>
          <w:rFonts w:ascii="Times New Roman" w:hAnsi="Times New Roman" w:cs="Times New Roman"/>
        </w:rPr>
        <w:t>I</w:t>
      </w:r>
      <w:r w:rsidR="000504B3">
        <w:rPr>
          <w:rFonts w:ascii="Times New Roman" w:hAnsi="Times New Roman" w:cs="Times New Roman"/>
        </w:rPr>
        <w:t xml:space="preserve">f we </w:t>
      </w:r>
      <w:r w:rsidR="00777828">
        <w:rPr>
          <w:rFonts w:ascii="Times New Roman" w:hAnsi="Times New Roman" w:cs="Times New Roman"/>
        </w:rPr>
        <w:t>jump</w:t>
      </w:r>
      <w:r w:rsidR="000504B3">
        <w:rPr>
          <w:rFonts w:ascii="Times New Roman" w:hAnsi="Times New Roman" w:cs="Times New Roman"/>
        </w:rPr>
        <w:t xml:space="preserve"> to population-level</w:t>
      </w:r>
      <w:r w:rsidR="005860EE">
        <w:rPr>
          <w:rFonts w:ascii="Times New Roman" w:hAnsi="Times New Roman" w:cs="Times New Roman"/>
        </w:rPr>
        <w:t xml:space="preserve"> </w:t>
      </w:r>
      <w:r w:rsidR="000504B3">
        <w:rPr>
          <w:rFonts w:ascii="Times New Roman" w:hAnsi="Times New Roman" w:cs="Times New Roman"/>
        </w:rPr>
        <w:t xml:space="preserve">understanding, as we have laid out in our discussion, this remains an ableist undertaking which </w:t>
      </w:r>
      <w:r w:rsidR="00777828">
        <w:rPr>
          <w:rFonts w:ascii="Times New Roman" w:hAnsi="Times New Roman" w:cs="Times New Roman"/>
        </w:rPr>
        <w:t xml:space="preserve">regularly </w:t>
      </w:r>
      <w:r w:rsidR="000504B3">
        <w:rPr>
          <w:rFonts w:ascii="Times New Roman" w:hAnsi="Times New Roman" w:cs="Times New Roman"/>
        </w:rPr>
        <w:t>sets conditions for exclusion.</w:t>
      </w:r>
      <w:r w:rsidR="00777828">
        <w:rPr>
          <w:rFonts w:ascii="Times New Roman" w:hAnsi="Times New Roman" w:cs="Times New Roman"/>
        </w:rPr>
        <w:t xml:space="preserve"> </w:t>
      </w:r>
      <w:r w:rsidR="005860EE">
        <w:rPr>
          <w:rFonts w:ascii="Times New Roman" w:hAnsi="Times New Roman" w:cs="Times New Roman"/>
        </w:rPr>
        <w:t>The universalism of human rights is bound to exclude those who do not occupy after-the-fact categorisations of disability</w:t>
      </w:r>
      <w:r w:rsidR="00A01CB3">
        <w:rPr>
          <w:rFonts w:ascii="Times New Roman" w:hAnsi="Times New Roman" w:cs="Times New Roman"/>
        </w:rPr>
        <w:t xml:space="preserve"> because </w:t>
      </w:r>
      <w:r w:rsidR="003A02B8">
        <w:rPr>
          <w:rFonts w:ascii="Times New Roman" w:hAnsi="Times New Roman" w:cs="Times New Roman"/>
        </w:rPr>
        <w:t xml:space="preserve">recognition lags, it is not capable of </w:t>
      </w:r>
      <w:r w:rsidR="00B61CBB">
        <w:rPr>
          <w:rFonts w:ascii="Times New Roman" w:hAnsi="Times New Roman" w:cs="Times New Roman"/>
        </w:rPr>
        <w:t>gett</w:t>
      </w:r>
      <w:r w:rsidR="003A02B8">
        <w:rPr>
          <w:rFonts w:ascii="Times New Roman" w:hAnsi="Times New Roman" w:cs="Times New Roman"/>
        </w:rPr>
        <w:t xml:space="preserve">ing ahead of the </w:t>
      </w:r>
      <w:r w:rsidR="00894B97">
        <w:rPr>
          <w:rFonts w:ascii="Times New Roman" w:hAnsi="Times New Roman" w:cs="Times New Roman"/>
        </w:rPr>
        <w:t>curv</w:t>
      </w:r>
      <w:r w:rsidR="003A02B8">
        <w:rPr>
          <w:rFonts w:ascii="Times New Roman" w:hAnsi="Times New Roman" w:cs="Times New Roman"/>
        </w:rPr>
        <w:t>e (</w:t>
      </w:r>
      <w:r w:rsidR="006F242F">
        <w:rPr>
          <w:rFonts w:ascii="Times New Roman" w:hAnsi="Times New Roman" w:cs="Times New Roman"/>
        </w:rPr>
        <w:t xml:space="preserve">i.e., </w:t>
      </w:r>
      <w:r w:rsidR="003A02B8">
        <w:rPr>
          <w:rFonts w:ascii="Times New Roman" w:hAnsi="Times New Roman" w:cs="Times New Roman"/>
        </w:rPr>
        <w:t xml:space="preserve">telling it as it may become). </w:t>
      </w:r>
    </w:p>
    <w:p w14:paraId="0D801ECD" w14:textId="77777777" w:rsidR="003A02B8" w:rsidRDefault="003A02B8" w:rsidP="00137DAB">
      <w:pPr>
        <w:spacing w:line="360" w:lineRule="auto"/>
        <w:jc w:val="both"/>
        <w:rPr>
          <w:rFonts w:ascii="Times New Roman" w:hAnsi="Times New Roman" w:cs="Times New Roman"/>
        </w:rPr>
      </w:pPr>
    </w:p>
    <w:p w14:paraId="2FFC45C6" w14:textId="152B16F4" w:rsidR="00A452EA" w:rsidRDefault="006F242F" w:rsidP="00137DAB">
      <w:pPr>
        <w:spacing w:line="360" w:lineRule="auto"/>
        <w:jc w:val="both"/>
        <w:rPr>
          <w:rFonts w:ascii="Times New Roman" w:hAnsi="Times New Roman" w:cs="Times New Roman"/>
        </w:rPr>
      </w:pPr>
      <w:r>
        <w:rPr>
          <w:rFonts w:ascii="Times New Roman" w:hAnsi="Times New Roman" w:cs="Times New Roman"/>
        </w:rPr>
        <w:t xml:space="preserve">Previously we have invited those with interest in inclusive education to embrace paradox (Corcoran et al., 2019). </w:t>
      </w:r>
      <w:r w:rsidR="009970DC">
        <w:rPr>
          <w:rFonts w:ascii="Times New Roman" w:hAnsi="Times New Roman" w:cs="Times New Roman"/>
        </w:rPr>
        <w:t>W</w:t>
      </w:r>
      <w:r>
        <w:rPr>
          <w:rFonts w:ascii="Times New Roman" w:hAnsi="Times New Roman" w:cs="Times New Roman"/>
        </w:rPr>
        <w:t xml:space="preserve">hat we have argued is that paradox is a necessary condition of relationality. If education systems are going to attempt to orient toward what is </w:t>
      </w:r>
      <w:r w:rsidR="003D30D6">
        <w:rPr>
          <w:rFonts w:ascii="Times New Roman" w:hAnsi="Times New Roman" w:cs="Times New Roman"/>
        </w:rPr>
        <w:t>(be)</w:t>
      </w:r>
      <w:r>
        <w:rPr>
          <w:rFonts w:ascii="Times New Roman" w:hAnsi="Times New Roman" w:cs="Times New Roman"/>
        </w:rPr>
        <w:t>coming,</w:t>
      </w:r>
      <w:r w:rsidR="003D30D6">
        <w:rPr>
          <w:rFonts w:ascii="Times New Roman" w:hAnsi="Times New Roman" w:cs="Times New Roman"/>
        </w:rPr>
        <w:t xml:space="preserve"> our traditional after-the-fact compulsion to settling upon binary understanding needs to be addressed. At scale, this means we are able to engage the continuum that straddles individual to population ways of knowing/being. This is inevitably going to invite paradox but our being able to exist in such space need not be nihilistic. Before anything else, what is needed </w:t>
      </w:r>
      <w:r w:rsidR="006E49C9">
        <w:rPr>
          <w:rFonts w:ascii="Times New Roman" w:hAnsi="Times New Roman" w:cs="Times New Roman"/>
        </w:rPr>
        <w:t xml:space="preserve">is an acceptance that all aspects of living are related. Stop and ponder that for a moment. Where would exclusion be acceptable in our world if all aspects of living are connected? Accepting that paradox is a necessary condition of relationality allows us to </w:t>
      </w:r>
      <w:r w:rsidR="00884EB7">
        <w:rPr>
          <w:rFonts w:ascii="Times New Roman" w:hAnsi="Times New Roman" w:cs="Times New Roman"/>
        </w:rPr>
        <w:t>recognise</w:t>
      </w:r>
      <w:r w:rsidR="006E49C9">
        <w:rPr>
          <w:rFonts w:ascii="Times New Roman" w:hAnsi="Times New Roman" w:cs="Times New Roman"/>
        </w:rPr>
        <w:t xml:space="preserve"> the prospect that inclusion or human rights cannot be universally applied</w:t>
      </w:r>
      <w:r w:rsidR="00534502">
        <w:rPr>
          <w:rFonts w:ascii="Times New Roman" w:hAnsi="Times New Roman" w:cs="Times New Roman"/>
        </w:rPr>
        <w:t xml:space="preserve"> and achieved</w:t>
      </w:r>
      <w:r w:rsidR="006E49C9">
        <w:rPr>
          <w:rFonts w:ascii="Times New Roman" w:hAnsi="Times New Roman" w:cs="Times New Roman"/>
        </w:rPr>
        <w:t>. Simultaneously</w:t>
      </w:r>
      <w:r w:rsidR="00805694">
        <w:rPr>
          <w:rFonts w:ascii="Times New Roman" w:hAnsi="Times New Roman" w:cs="Times New Roman"/>
        </w:rPr>
        <w:t xml:space="preserve"> and just as significantly</w:t>
      </w:r>
      <w:r w:rsidR="006E49C9">
        <w:rPr>
          <w:rFonts w:ascii="Times New Roman" w:hAnsi="Times New Roman" w:cs="Times New Roman"/>
        </w:rPr>
        <w:t xml:space="preserve">, </w:t>
      </w:r>
      <w:r w:rsidR="00805694">
        <w:rPr>
          <w:rFonts w:ascii="Times New Roman" w:hAnsi="Times New Roman" w:cs="Times New Roman"/>
        </w:rPr>
        <w:t>we must also recognise our</w:t>
      </w:r>
      <w:r w:rsidR="006E49C9">
        <w:rPr>
          <w:rFonts w:ascii="Times New Roman" w:hAnsi="Times New Roman" w:cs="Times New Roman"/>
        </w:rPr>
        <w:t xml:space="preserve"> compulsion to exclusion need not be the habitual response to breaches of normative standard. In orienting before-the-fact, educational institutions need</w:t>
      </w:r>
      <w:r w:rsidR="00534502">
        <w:rPr>
          <w:rFonts w:ascii="Times New Roman" w:hAnsi="Times New Roman" w:cs="Times New Roman"/>
        </w:rPr>
        <w:t xml:space="preserve"> </w:t>
      </w:r>
      <w:r w:rsidR="006E49C9">
        <w:rPr>
          <w:rFonts w:ascii="Times New Roman" w:hAnsi="Times New Roman" w:cs="Times New Roman"/>
        </w:rPr>
        <w:t>to commit</w:t>
      </w:r>
      <w:r w:rsidR="00534502">
        <w:rPr>
          <w:rFonts w:ascii="Times New Roman" w:hAnsi="Times New Roman" w:cs="Times New Roman"/>
        </w:rPr>
        <w:t>, first and foremost,</w:t>
      </w:r>
      <w:r w:rsidR="006E49C9">
        <w:rPr>
          <w:rFonts w:ascii="Times New Roman" w:hAnsi="Times New Roman" w:cs="Times New Roman"/>
        </w:rPr>
        <w:t xml:space="preserve"> to anticipati</w:t>
      </w:r>
      <w:r w:rsidR="001811E3">
        <w:rPr>
          <w:rFonts w:ascii="Times New Roman" w:hAnsi="Times New Roman" w:cs="Times New Roman"/>
        </w:rPr>
        <w:t xml:space="preserve">ng </w:t>
      </w:r>
      <w:r w:rsidR="006E49C9">
        <w:rPr>
          <w:rFonts w:ascii="Times New Roman" w:hAnsi="Times New Roman" w:cs="Times New Roman"/>
        </w:rPr>
        <w:t>hope (Corcoran, 2016</w:t>
      </w:r>
      <w:r w:rsidR="000137CB">
        <w:rPr>
          <w:rFonts w:ascii="Times New Roman" w:hAnsi="Times New Roman" w:cs="Times New Roman"/>
        </w:rPr>
        <w:t>b</w:t>
      </w:r>
      <w:r w:rsidR="006E49C9">
        <w:rPr>
          <w:rFonts w:ascii="Times New Roman" w:hAnsi="Times New Roman" w:cs="Times New Roman"/>
        </w:rPr>
        <w:t>)</w:t>
      </w:r>
      <w:r w:rsidR="009B0246">
        <w:rPr>
          <w:rFonts w:ascii="Times New Roman" w:hAnsi="Times New Roman" w:cs="Times New Roman"/>
        </w:rPr>
        <w:t>, not deficit</w:t>
      </w:r>
      <w:r w:rsidR="006E49C9">
        <w:rPr>
          <w:rFonts w:ascii="Times New Roman" w:hAnsi="Times New Roman" w:cs="Times New Roman"/>
        </w:rPr>
        <w:t xml:space="preserve">. </w:t>
      </w:r>
      <w:r w:rsidR="00DD7D30">
        <w:rPr>
          <w:rFonts w:ascii="Times New Roman" w:hAnsi="Times New Roman" w:cs="Times New Roman"/>
        </w:rPr>
        <w:t xml:space="preserve">This </w:t>
      </w:r>
      <w:r w:rsidR="00A452EA">
        <w:rPr>
          <w:rFonts w:ascii="Times New Roman" w:hAnsi="Times New Roman" w:cs="Times New Roman"/>
        </w:rPr>
        <w:t>invocation invites a final word on affirmative ethics.</w:t>
      </w:r>
    </w:p>
    <w:p w14:paraId="2F835F11" w14:textId="77777777" w:rsidR="00A452EA" w:rsidRDefault="00A452EA" w:rsidP="00137DAB">
      <w:pPr>
        <w:spacing w:line="360" w:lineRule="auto"/>
        <w:jc w:val="both"/>
        <w:rPr>
          <w:rFonts w:ascii="Times New Roman" w:hAnsi="Times New Roman" w:cs="Times New Roman"/>
        </w:rPr>
      </w:pPr>
    </w:p>
    <w:p w14:paraId="3270C332" w14:textId="42BE1017" w:rsidR="009F70F5" w:rsidRDefault="008B4D45" w:rsidP="00137DAB">
      <w:pPr>
        <w:spacing w:line="360" w:lineRule="auto"/>
        <w:jc w:val="both"/>
        <w:rPr>
          <w:rFonts w:ascii="Times New Roman" w:hAnsi="Times New Roman" w:cs="Times New Roman"/>
        </w:rPr>
      </w:pPr>
      <w:r>
        <w:rPr>
          <w:rFonts w:ascii="Times New Roman" w:hAnsi="Times New Roman" w:cs="Times New Roman"/>
        </w:rPr>
        <w:t>In societies work</w:t>
      </w:r>
      <w:r w:rsidR="007F0F24">
        <w:rPr>
          <w:rFonts w:ascii="Times New Roman" w:hAnsi="Times New Roman" w:cs="Times New Roman"/>
        </w:rPr>
        <w:t>ing</w:t>
      </w:r>
      <w:r>
        <w:rPr>
          <w:rFonts w:ascii="Times New Roman" w:hAnsi="Times New Roman" w:cs="Times New Roman"/>
        </w:rPr>
        <w:t xml:space="preserve"> to </w:t>
      </w:r>
      <w:r w:rsidR="007F0F24">
        <w:rPr>
          <w:rFonts w:ascii="Times New Roman" w:hAnsi="Times New Roman" w:cs="Times New Roman"/>
        </w:rPr>
        <w:t>get beyond</w:t>
      </w:r>
      <w:r>
        <w:rPr>
          <w:rFonts w:ascii="Times New Roman" w:hAnsi="Times New Roman" w:cs="Times New Roman"/>
        </w:rPr>
        <w:t xml:space="preserve"> </w:t>
      </w:r>
      <w:r w:rsidR="00E43B59">
        <w:rPr>
          <w:rFonts w:ascii="Times New Roman" w:hAnsi="Times New Roman" w:cs="Times New Roman"/>
        </w:rPr>
        <w:t>oppressive</w:t>
      </w:r>
      <w:r>
        <w:rPr>
          <w:rFonts w:ascii="Times New Roman" w:hAnsi="Times New Roman" w:cs="Times New Roman"/>
        </w:rPr>
        <w:t xml:space="preserve">, singular ways of knowing/being, effort is made to think outside ableist conceptions of living. If commitment to thinking about difference differently has been made before-the-fact, </w:t>
      </w:r>
      <w:r w:rsidR="007F0F24">
        <w:rPr>
          <w:rFonts w:ascii="Times New Roman" w:hAnsi="Times New Roman" w:cs="Times New Roman"/>
        </w:rPr>
        <w:t xml:space="preserve">the blame game recedes in the after-the-fact review mirror, supplanted by more affirmative ways of being and becoming. </w:t>
      </w:r>
      <w:r w:rsidR="0013665B">
        <w:rPr>
          <w:rFonts w:ascii="Times New Roman" w:hAnsi="Times New Roman" w:cs="Times New Roman"/>
        </w:rPr>
        <w:t>Well intentioned activities like a</w:t>
      </w:r>
      <w:r w:rsidR="00B9251E">
        <w:rPr>
          <w:rFonts w:ascii="Times New Roman" w:hAnsi="Times New Roman" w:cs="Times New Roman"/>
        </w:rPr>
        <w:t xml:space="preserve">wareness training </w:t>
      </w:r>
      <w:r w:rsidR="00E43B59">
        <w:rPr>
          <w:rFonts w:ascii="Times New Roman" w:hAnsi="Times New Roman" w:cs="Times New Roman"/>
        </w:rPr>
        <w:t>will</w:t>
      </w:r>
      <w:r w:rsidR="0013665B">
        <w:rPr>
          <w:rFonts w:ascii="Times New Roman" w:hAnsi="Times New Roman" w:cs="Times New Roman"/>
        </w:rPr>
        <w:t xml:space="preserve"> </w:t>
      </w:r>
      <w:r w:rsidR="00B9251E">
        <w:rPr>
          <w:rFonts w:ascii="Times New Roman" w:hAnsi="Times New Roman" w:cs="Times New Roman"/>
        </w:rPr>
        <w:t>always</w:t>
      </w:r>
      <w:r w:rsidR="009970DC">
        <w:rPr>
          <w:rFonts w:ascii="Times New Roman" w:hAnsi="Times New Roman" w:cs="Times New Roman"/>
        </w:rPr>
        <w:t>, from such orientation,</w:t>
      </w:r>
      <w:r w:rsidR="00B9251E">
        <w:rPr>
          <w:rFonts w:ascii="Times New Roman" w:hAnsi="Times New Roman" w:cs="Times New Roman"/>
        </w:rPr>
        <w:t xml:space="preserve"> </w:t>
      </w:r>
      <w:r w:rsidR="0013665B">
        <w:rPr>
          <w:rFonts w:ascii="Times New Roman" w:hAnsi="Times New Roman" w:cs="Times New Roman"/>
        </w:rPr>
        <w:t xml:space="preserve">include </w:t>
      </w:r>
      <w:r w:rsidR="00B9251E">
        <w:rPr>
          <w:rFonts w:ascii="Times New Roman" w:hAnsi="Times New Roman" w:cs="Times New Roman"/>
        </w:rPr>
        <w:t>more than what is already known</w:t>
      </w:r>
      <w:r w:rsidR="009F70F5">
        <w:rPr>
          <w:rFonts w:ascii="Times New Roman" w:hAnsi="Times New Roman" w:cs="Times New Roman"/>
        </w:rPr>
        <w:t>. What does this mean?</w:t>
      </w:r>
    </w:p>
    <w:p w14:paraId="4A71D408" w14:textId="77777777" w:rsidR="009F70F5" w:rsidRDefault="009F70F5" w:rsidP="00137DAB">
      <w:pPr>
        <w:spacing w:line="360" w:lineRule="auto"/>
        <w:jc w:val="both"/>
        <w:rPr>
          <w:rFonts w:ascii="Times New Roman" w:hAnsi="Times New Roman" w:cs="Times New Roman"/>
        </w:rPr>
      </w:pPr>
    </w:p>
    <w:p w14:paraId="0EE8C880" w14:textId="77777777" w:rsidR="00C52982" w:rsidRDefault="009F70F5" w:rsidP="00137DAB">
      <w:pPr>
        <w:spacing w:line="360" w:lineRule="auto"/>
        <w:ind w:left="567" w:right="1082"/>
        <w:jc w:val="both"/>
        <w:rPr>
          <w:rFonts w:ascii="Times New Roman" w:hAnsi="Times New Roman" w:cs="Times New Roman"/>
        </w:rPr>
      </w:pPr>
      <w:r>
        <w:rPr>
          <w:rFonts w:ascii="Times New Roman" w:hAnsi="Times New Roman" w:cs="Times New Roman"/>
        </w:rPr>
        <w:t xml:space="preserve">The function of the virtual is to actualise the real issues, which means precisely the effort to interrupt the acquiescent application of established norms and values, to deterritorialise them by introducing alternative ethical flows. </w:t>
      </w:r>
      <w:r w:rsidR="00C52982">
        <w:rPr>
          <w:rFonts w:ascii="Times New Roman" w:hAnsi="Times New Roman" w:cs="Times New Roman"/>
        </w:rPr>
        <w:t>The virtual is the laboratory of the new. To accomplish this ethics, we need to assemble and enact together a qualitative leap, by understanding how it engenders the conditions of our bondage. Such a leap engages with, but also breaks productively with the present. The virtual or affirmative force is thus also the motor of political change (Braidotti, 2019, p. 172).</w:t>
      </w:r>
    </w:p>
    <w:p w14:paraId="79FBC918" w14:textId="77777777" w:rsidR="00C52982" w:rsidRDefault="00C52982" w:rsidP="00137DAB">
      <w:pPr>
        <w:spacing w:line="360" w:lineRule="auto"/>
        <w:ind w:left="567" w:right="1082"/>
        <w:jc w:val="both"/>
        <w:rPr>
          <w:rFonts w:ascii="Times New Roman" w:hAnsi="Times New Roman" w:cs="Times New Roman"/>
        </w:rPr>
      </w:pPr>
    </w:p>
    <w:p w14:paraId="68CDD47A" w14:textId="77777777" w:rsidR="007B0F1D" w:rsidRDefault="009970DC" w:rsidP="00137DAB">
      <w:pPr>
        <w:spacing w:line="360" w:lineRule="auto"/>
        <w:ind w:right="-52"/>
        <w:jc w:val="both"/>
        <w:rPr>
          <w:rFonts w:ascii="Times New Roman" w:hAnsi="Times New Roman" w:cs="Times New Roman"/>
          <w:lang w:val="en-AU"/>
        </w:rPr>
      </w:pPr>
      <w:r>
        <w:rPr>
          <w:rFonts w:ascii="Times New Roman" w:hAnsi="Times New Roman" w:cs="Times New Roman"/>
          <w:lang w:val="en-AU"/>
        </w:rPr>
        <w:t xml:space="preserve">Like the blame game, let us break away from the lament that affects the present, particularly for </w:t>
      </w:r>
      <w:r w:rsidR="008E27A4">
        <w:rPr>
          <w:rFonts w:ascii="Times New Roman" w:hAnsi="Times New Roman" w:cs="Times New Roman"/>
          <w:lang w:val="en-AU"/>
        </w:rPr>
        <w:t xml:space="preserve">students vulnerable to educational exclusion. </w:t>
      </w:r>
      <w:r w:rsidR="008B2A92">
        <w:rPr>
          <w:rFonts w:ascii="Times New Roman" w:hAnsi="Times New Roman" w:cs="Times New Roman"/>
          <w:lang w:val="en-AU"/>
        </w:rPr>
        <w:t xml:space="preserve">Instead, leaping together, we orient to before-the-fact prospective ways of knowing/being, yet to be realised and collectively affirmed. </w:t>
      </w:r>
    </w:p>
    <w:p w14:paraId="010093E3" w14:textId="77777777" w:rsidR="007B0F1D" w:rsidRDefault="007B0F1D" w:rsidP="00137DAB">
      <w:pPr>
        <w:spacing w:line="360" w:lineRule="auto"/>
        <w:ind w:right="-52"/>
        <w:jc w:val="both"/>
        <w:rPr>
          <w:rFonts w:ascii="Times New Roman" w:hAnsi="Times New Roman" w:cs="Times New Roman"/>
          <w:lang w:val="en-AU"/>
        </w:rPr>
      </w:pPr>
    </w:p>
    <w:p w14:paraId="4746A624" w14:textId="77777777" w:rsidR="007B0F1D" w:rsidRDefault="007B0F1D" w:rsidP="00137DAB">
      <w:pPr>
        <w:spacing w:line="360" w:lineRule="auto"/>
        <w:rPr>
          <w:rFonts w:ascii="Times New Roman" w:eastAsia="Times New Roman" w:hAnsi="Times New Roman" w:cs="Times New Roman"/>
          <w:b/>
          <w:bCs/>
          <w:lang w:val="en-AU" w:eastAsia="en-GB"/>
        </w:rPr>
      </w:pPr>
    </w:p>
    <w:p w14:paraId="1F754043" w14:textId="77777777" w:rsidR="007B0F1D" w:rsidRDefault="007B0F1D" w:rsidP="00137DAB">
      <w:pPr>
        <w:spacing w:line="360" w:lineRule="auto"/>
        <w:rPr>
          <w:rFonts w:ascii="Times New Roman" w:eastAsia="Times New Roman" w:hAnsi="Times New Roman" w:cs="Times New Roman"/>
          <w:b/>
          <w:bCs/>
          <w:lang w:val="en-AU" w:eastAsia="en-GB"/>
        </w:rPr>
      </w:pPr>
    </w:p>
    <w:p w14:paraId="30D0EDD5" w14:textId="7C608FB0" w:rsidR="007B0F1D" w:rsidRDefault="007B0F1D" w:rsidP="00137DAB">
      <w:pPr>
        <w:spacing w:line="360" w:lineRule="auto"/>
        <w:rPr>
          <w:rFonts w:ascii="Times New Roman" w:eastAsia="Times New Roman" w:hAnsi="Times New Roman" w:cs="Times New Roman"/>
          <w:lang w:val="en-AU" w:eastAsia="en-GB"/>
        </w:rPr>
      </w:pPr>
      <w:r>
        <w:rPr>
          <w:rFonts w:ascii="Times New Roman" w:eastAsia="Times New Roman" w:hAnsi="Times New Roman" w:cs="Times New Roman"/>
          <w:b/>
          <w:bCs/>
          <w:lang w:val="en-AU" w:eastAsia="en-GB"/>
        </w:rPr>
        <w:t>Acknowledgement</w:t>
      </w:r>
    </w:p>
    <w:p w14:paraId="5A40DF7E" w14:textId="77777777" w:rsidR="007B0F1D" w:rsidRDefault="007B0F1D" w:rsidP="00137DAB">
      <w:pPr>
        <w:spacing w:line="360" w:lineRule="auto"/>
        <w:rPr>
          <w:rFonts w:ascii="Times New Roman" w:eastAsia="Times New Roman" w:hAnsi="Times New Roman" w:cs="Times New Roman"/>
          <w:lang w:val="en-AU" w:eastAsia="en-GB"/>
        </w:rPr>
      </w:pPr>
    </w:p>
    <w:p w14:paraId="05CAB9D2" w14:textId="77777777" w:rsidR="007B0F1D" w:rsidRPr="008D1C87" w:rsidRDefault="007B0F1D" w:rsidP="00137DAB">
      <w:pPr>
        <w:spacing w:line="360" w:lineRule="auto"/>
        <w:rPr>
          <w:rFonts w:ascii="Times New Roman" w:eastAsia="Times New Roman" w:hAnsi="Times New Roman" w:cs="Times New Roman"/>
          <w:lang w:val="en-AU" w:eastAsia="en-GB"/>
        </w:rPr>
      </w:pPr>
      <w:r>
        <w:rPr>
          <w:rFonts w:ascii="Times New Roman" w:eastAsia="Times New Roman" w:hAnsi="Times New Roman" w:cs="Times New Roman"/>
          <w:lang w:val="en-AU" w:eastAsia="en-GB"/>
        </w:rPr>
        <w:t>We acknowledge the traditional custodians of the lands on which this writing was conducted: the Wurundjeri people of the Kulin nations, paying respect to their Elders past, present and emerging.</w:t>
      </w:r>
    </w:p>
    <w:p w14:paraId="1FE8C23F" w14:textId="3B5D2FD3" w:rsidR="00C45D27" w:rsidRPr="000D119A" w:rsidRDefault="00C45D27" w:rsidP="00137DAB">
      <w:pPr>
        <w:spacing w:line="360" w:lineRule="auto"/>
        <w:ind w:right="-52"/>
        <w:jc w:val="both"/>
        <w:rPr>
          <w:rFonts w:ascii="Times New Roman" w:hAnsi="Times New Roman" w:cs="Times New Roman"/>
          <w:lang w:val="en-AU"/>
        </w:rPr>
      </w:pPr>
      <w:r w:rsidRPr="000D119A">
        <w:rPr>
          <w:rFonts w:ascii="Times New Roman" w:hAnsi="Times New Roman" w:cs="Times New Roman"/>
          <w:lang w:val="en-AU"/>
        </w:rPr>
        <w:br w:type="page"/>
      </w:r>
    </w:p>
    <w:p w14:paraId="17463D47" w14:textId="17548115" w:rsidR="00C05F94" w:rsidRPr="000D119A" w:rsidRDefault="00C05F94" w:rsidP="00137DAB">
      <w:pPr>
        <w:spacing w:line="360" w:lineRule="auto"/>
        <w:jc w:val="both"/>
        <w:rPr>
          <w:rFonts w:ascii="Times New Roman" w:eastAsia="Times New Roman" w:hAnsi="Times New Roman" w:cs="Times New Roman"/>
          <w:color w:val="000000" w:themeColor="text1"/>
          <w:shd w:val="clear" w:color="auto" w:fill="FFFFFF"/>
          <w:lang w:val="en-AU" w:eastAsia="en-GB"/>
        </w:rPr>
      </w:pPr>
      <w:r w:rsidRPr="000D119A">
        <w:rPr>
          <w:rFonts w:ascii="Times New Roman" w:hAnsi="Times New Roman" w:cs="Times New Roman"/>
          <w:b/>
          <w:bCs/>
          <w:lang w:val="en-AU"/>
        </w:rPr>
        <w:lastRenderedPageBreak/>
        <w:t>References</w:t>
      </w:r>
    </w:p>
    <w:p w14:paraId="0D882A4B" w14:textId="77777777" w:rsidR="00C05F94" w:rsidRPr="000D119A" w:rsidRDefault="00C05F94" w:rsidP="00137DAB">
      <w:pPr>
        <w:spacing w:line="360" w:lineRule="auto"/>
        <w:jc w:val="both"/>
        <w:rPr>
          <w:rFonts w:ascii="Times New Roman" w:hAnsi="Times New Roman" w:cs="Times New Roman"/>
          <w:lang w:val="en-AU"/>
        </w:rPr>
      </w:pPr>
    </w:p>
    <w:p w14:paraId="3901619B" w14:textId="452FABF1" w:rsidR="00C05E4A" w:rsidRPr="000D119A" w:rsidRDefault="00C05F94" w:rsidP="00137DAB">
      <w:pPr>
        <w:pStyle w:val="NormalWeb"/>
        <w:shd w:val="clear" w:color="auto" w:fill="FFFFFF"/>
        <w:spacing w:before="0" w:beforeAutospacing="0" w:after="0" w:afterAutospacing="0" w:line="360" w:lineRule="auto"/>
        <w:jc w:val="both"/>
        <w:textAlignment w:val="baseline"/>
        <w:rPr>
          <w:color w:val="000000"/>
        </w:rPr>
      </w:pPr>
      <w:r w:rsidRPr="000D119A">
        <w:rPr>
          <w:color w:val="000000"/>
        </w:rPr>
        <w:t>Antonak, R.F.</w:t>
      </w:r>
      <w:r w:rsidR="00CF3FD4">
        <w:rPr>
          <w:color w:val="000000"/>
        </w:rPr>
        <w:t>,</w:t>
      </w:r>
      <w:r w:rsidRPr="000D119A">
        <w:rPr>
          <w:color w:val="000000"/>
        </w:rPr>
        <w:t xml:space="preserve"> </w:t>
      </w:r>
      <w:r w:rsidR="00CF3FD4">
        <w:rPr>
          <w:color w:val="000000"/>
        </w:rPr>
        <w:t>&amp;</w:t>
      </w:r>
      <w:r w:rsidRPr="000D119A">
        <w:rPr>
          <w:color w:val="000000"/>
        </w:rPr>
        <w:t xml:space="preserve"> Livneh, H. (1988). </w:t>
      </w:r>
      <w:r w:rsidRPr="000D119A">
        <w:rPr>
          <w:i/>
          <w:color w:val="000000"/>
        </w:rPr>
        <w:t>The measurement of attitudes toward people with disabilities: Methods, psychometrics and scale.</w:t>
      </w:r>
      <w:r w:rsidRPr="000D119A">
        <w:rPr>
          <w:color w:val="000000"/>
        </w:rPr>
        <w:t xml:space="preserve"> Charles C. Thomas.</w:t>
      </w:r>
    </w:p>
    <w:p w14:paraId="5957B1F3" w14:textId="77777777" w:rsidR="00A57193" w:rsidRPr="000D119A" w:rsidRDefault="00A57193" w:rsidP="00137DAB">
      <w:pPr>
        <w:pStyle w:val="NormalWeb"/>
        <w:shd w:val="clear" w:color="auto" w:fill="FFFFFF"/>
        <w:spacing w:before="0" w:beforeAutospacing="0" w:after="0" w:afterAutospacing="0" w:line="360" w:lineRule="auto"/>
        <w:jc w:val="both"/>
        <w:textAlignment w:val="baseline"/>
        <w:rPr>
          <w:color w:val="000000"/>
        </w:rPr>
      </w:pPr>
    </w:p>
    <w:p w14:paraId="5DCAFA6E" w14:textId="5A699E6B" w:rsidR="005D697F" w:rsidRPr="001E5371" w:rsidRDefault="005D697F" w:rsidP="00137DAB">
      <w:pPr>
        <w:spacing w:after="12" w:line="360" w:lineRule="auto"/>
        <w:ind w:left="295" w:hanging="310"/>
        <w:jc w:val="both"/>
        <w:rPr>
          <w:rFonts w:ascii="Times New Roman" w:eastAsia="Times New Roman" w:hAnsi="Times New Roman" w:cs="Times New Roman"/>
          <w:i/>
        </w:rPr>
      </w:pPr>
      <w:r w:rsidRPr="001E5371">
        <w:rPr>
          <w:rFonts w:ascii="Times New Roman" w:eastAsia="Times New Roman" w:hAnsi="Times New Roman" w:cs="Times New Roman"/>
        </w:rPr>
        <w:t xml:space="preserve">Australian Department of Education, Science and Training. </w:t>
      </w:r>
      <w:r w:rsidR="00CF3FD4">
        <w:rPr>
          <w:rFonts w:ascii="Times New Roman" w:eastAsia="Times New Roman" w:hAnsi="Times New Roman" w:cs="Times New Roman"/>
        </w:rPr>
        <w:t>(</w:t>
      </w:r>
      <w:r w:rsidRPr="001E5371">
        <w:rPr>
          <w:rFonts w:ascii="Times New Roman" w:eastAsia="Times New Roman" w:hAnsi="Times New Roman" w:cs="Times New Roman"/>
        </w:rPr>
        <w:t>2006</w:t>
      </w:r>
      <w:r w:rsidR="00CF3FD4">
        <w:rPr>
          <w:rFonts w:ascii="Times New Roman" w:eastAsia="Times New Roman" w:hAnsi="Times New Roman" w:cs="Times New Roman"/>
        </w:rPr>
        <w:t>)</w:t>
      </w:r>
      <w:r w:rsidRPr="001E5371">
        <w:rPr>
          <w:rFonts w:ascii="Times New Roman" w:eastAsia="Times New Roman" w:hAnsi="Times New Roman" w:cs="Times New Roman"/>
        </w:rPr>
        <w:t xml:space="preserve">. </w:t>
      </w:r>
      <w:r w:rsidRPr="001E5371">
        <w:rPr>
          <w:rFonts w:ascii="Times New Roman" w:eastAsia="Times New Roman" w:hAnsi="Times New Roman" w:cs="Times New Roman"/>
          <w:i/>
        </w:rPr>
        <w:t>Disability Standards</w:t>
      </w:r>
    </w:p>
    <w:p w14:paraId="4EF63776" w14:textId="77777777" w:rsidR="005D697F" w:rsidRPr="001E5371" w:rsidRDefault="005D697F" w:rsidP="00137DAB">
      <w:pPr>
        <w:spacing w:after="12" w:line="360" w:lineRule="auto"/>
        <w:ind w:left="295" w:hanging="310"/>
        <w:jc w:val="both"/>
        <w:rPr>
          <w:rFonts w:ascii="Times New Roman" w:eastAsia="Times New Roman" w:hAnsi="Times New Roman" w:cs="Times New Roman"/>
        </w:rPr>
      </w:pPr>
      <w:r w:rsidRPr="001E5371">
        <w:rPr>
          <w:rFonts w:ascii="Times New Roman" w:eastAsia="Times New Roman" w:hAnsi="Times New Roman" w:cs="Times New Roman"/>
          <w:i/>
        </w:rPr>
        <w:t>for Education 2005 Plus Guidance Notes</w:t>
      </w:r>
      <w:r w:rsidRPr="001E5371">
        <w:rPr>
          <w:rFonts w:ascii="Times New Roman" w:eastAsia="Times New Roman" w:hAnsi="Times New Roman" w:cs="Times New Roman"/>
        </w:rPr>
        <w:t xml:space="preserve">. </w:t>
      </w:r>
      <w:hyperlink r:id="rId5">
        <w:r w:rsidRPr="001E5371">
          <w:rPr>
            <w:rFonts w:ascii="Times New Roman" w:eastAsia="Times New Roman" w:hAnsi="Times New Roman" w:cs="Times New Roman"/>
            <w:color w:val="0000FF"/>
          </w:rPr>
          <w:t>http://nla.gov.au/nla. arc-7692</w:t>
        </w:r>
      </w:hyperlink>
      <w:r w:rsidRPr="001E5371">
        <w:rPr>
          <w:rFonts w:ascii="Times New Roman" w:eastAsia="Times New Roman" w:hAnsi="Times New Roman" w:cs="Times New Roman"/>
        </w:rPr>
        <w:t>.</w:t>
      </w:r>
    </w:p>
    <w:p w14:paraId="4AEB98FB" w14:textId="77777777" w:rsidR="005D697F" w:rsidRDefault="005D697F" w:rsidP="00137DAB">
      <w:pPr>
        <w:pStyle w:val="NormalWeb"/>
        <w:shd w:val="clear" w:color="auto" w:fill="FFFFFF"/>
        <w:spacing w:before="0" w:beforeAutospacing="0" w:after="0" w:afterAutospacing="0" w:line="360" w:lineRule="auto"/>
        <w:jc w:val="both"/>
        <w:textAlignment w:val="baseline"/>
        <w:rPr>
          <w:noProof/>
        </w:rPr>
      </w:pPr>
    </w:p>
    <w:p w14:paraId="67A55B8B" w14:textId="77777777" w:rsidR="005D697F" w:rsidRPr="001E5371" w:rsidRDefault="005D697F" w:rsidP="00137DAB">
      <w:pPr>
        <w:spacing w:after="12" w:line="360" w:lineRule="auto"/>
        <w:ind w:left="-17"/>
        <w:jc w:val="both"/>
        <w:rPr>
          <w:rFonts w:ascii="Times New Roman" w:eastAsia="Times New Roman" w:hAnsi="Times New Roman" w:cs="Times New Roman"/>
        </w:rPr>
      </w:pPr>
      <w:r w:rsidRPr="001E5371">
        <w:rPr>
          <w:rFonts w:ascii="Times New Roman" w:hAnsi="Times New Roman" w:cs="Times New Roman"/>
          <w:color w:val="222222"/>
          <w:shd w:val="clear" w:color="auto" w:fill="FFFFFF"/>
        </w:rPr>
        <w:t>Baker, B. (2002). The hunt for disability: The new eugenics and the normalization of school children. </w:t>
      </w:r>
      <w:r w:rsidRPr="001E5371">
        <w:rPr>
          <w:rFonts w:ascii="Times New Roman" w:hAnsi="Times New Roman" w:cs="Times New Roman"/>
          <w:i/>
          <w:iCs/>
          <w:color w:val="222222"/>
          <w:shd w:val="clear" w:color="auto" w:fill="FFFFFF"/>
        </w:rPr>
        <w:t>Teachers College Record</w:t>
      </w:r>
      <w:r w:rsidRPr="001E5371">
        <w:rPr>
          <w:rFonts w:ascii="Times New Roman" w:hAnsi="Times New Roman" w:cs="Times New Roman"/>
          <w:color w:val="222222"/>
          <w:shd w:val="clear" w:color="auto" w:fill="FFFFFF"/>
        </w:rPr>
        <w:t>, </w:t>
      </w:r>
      <w:r w:rsidRPr="001E5371">
        <w:rPr>
          <w:rFonts w:ascii="Times New Roman" w:hAnsi="Times New Roman" w:cs="Times New Roman"/>
          <w:i/>
          <w:iCs/>
          <w:color w:val="222222"/>
          <w:shd w:val="clear" w:color="auto" w:fill="FFFFFF"/>
        </w:rPr>
        <w:t>104</w:t>
      </w:r>
      <w:r w:rsidRPr="001E5371">
        <w:rPr>
          <w:rFonts w:ascii="Times New Roman" w:hAnsi="Times New Roman" w:cs="Times New Roman"/>
          <w:color w:val="222222"/>
          <w:shd w:val="clear" w:color="auto" w:fill="FFFFFF"/>
        </w:rPr>
        <w:t>(4), 663-703.</w:t>
      </w:r>
    </w:p>
    <w:p w14:paraId="3B7F3EEB" w14:textId="77777777" w:rsidR="005D697F" w:rsidRDefault="005D697F" w:rsidP="00137DAB">
      <w:pPr>
        <w:spacing w:line="360" w:lineRule="auto"/>
        <w:jc w:val="both"/>
        <w:rPr>
          <w:rFonts w:ascii="Times New Roman" w:hAnsi="Times New Roman" w:cs="Times New Roman"/>
          <w:color w:val="222222"/>
          <w:shd w:val="clear" w:color="auto" w:fill="FFFFFF"/>
        </w:rPr>
      </w:pPr>
    </w:p>
    <w:p w14:paraId="4DB5E14D" w14:textId="20EF63E9" w:rsidR="005D697F" w:rsidRPr="001E5371" w:rsidRDefault="005D697F" w:rsidP="00137DAB">
      <w:pPr>
        <w:spacing w:line="360" w:lineRule="auto"/>
        <w:jc w:val="both"/>
        <w:rPr>
          <w:rFonts w:ascii="Times New Roman" w:hAnsi="Times New Roman" w:cs="Times New Roman"/>
          <w:color w:val="222222"/>
          <w:shd w:val="clear" w:color="auto" w:fill="FFFFFF"/>
        </w:rPr>
      </w:pPr>
      <w:r w:rsidRPr="001E5371">
        <w:rPr>
          <w:rFonts w:ascii="Times New Roman" w:hAnsi="Times New Roman" w:cs="Times New Roman"/>
          <w:color w:val="222222"/>
          <w:shd w:val="clear" w:color="auto" w:fill="FFFFFF"/>
        </w:rPr>
        <w:t>Ball, S.J. (2006). </w:t>
      </w:r>
      <w:r w:rsidRPr="001E5371">
        <w:rPr>
          <w:rFonts w:ascii="Times New Roman" w:hAnsi="Times New Roman" w:cs="Times New Roman"/>
          <w:i/>
          <w:iCs/>
          <w:color w:val="222222"/>
          <w:shd w:val="clear" w:color="auto" w:fill="FFFFFF"/>
        </w:rPr>
        <w:t>Education policy and social class: The selected works of Stephen J. Ball</w:t>
      </w:r>
      <w:r w:rsidRPr="001E5371">
        <w:rPr>
          <w:rFonts w:ascii="Times New Roman" w:hAnsi="Times New Roman" w:cs="Times New Roman"/>
          <w:color w:val="222222"/>
          <w:shd w:val="clear" w:color="auto" w:fill="FFFFFF"/>
        </w:rPr>
        <w:t>. Routledge.</w:t>
      </w:r>
    </w:p>
    <w:p w14:paraId="04354D08" w14:textId="77777777" w:rsidR="005D697F" w:rsidRDefault="005D697F" w:rsidP="00137DAB">
      <w:pPr>
        <w:pStyle w:val="NormalWeb"/>
        <w:shd w:val="clear" w:color="auto" w:fill="FFFFFF"/>
        <w:spacing w:before="0" w:beforeAutospacing="0" w:after="0" w:afterAutospacing="0" w:line="360" w:lineRule="auto"/>
        <w:jc w:val="both"/>
        <w:textAlignment w:val="baseline"/>
        <w:rPr>
          <w:noProof/>
        </w:rPr>
      </w:pPr>
    </w:p>
    <w:p w14:paraId="2E3D71B0" w14:textId="66E0E77F" w:rsidR="00476B23" w:rsidRDefault="00C05E4A" w:rsidP="00137DAB">
      <w:pPr>
        <w:pStyle w:val="NormalWeb"/>
        <w:shd w:val="clear" w:color="auto" w:fill="FFFFFF"/>
        <w:spacing w:before="0" w:beforeAutospacing="0" w:after="0" w:afterAutospacing="0" w:line="360" w:lineRule="auto"/>
        <w:jc w:val="both"/>
        <w:textAlignment w:val="baseline"/>
        <w:rPr>
          <w:noProof/>
        </w:rPr>
      </w:pPr>
      <w:r w:rsidRPr="000D119A">
        <w:rPr>
          <w:noProof/>
        </w:rPr>
        <w:t>Barad</w:t>
      </w:r>
      <w:r w:rsidR="00E3466D" w:rsidRPr="000D119A">
        <w:rPr>
          <w:noProof/>
        </w:rPr>
        <w:t>,</w:t>
      </w:r>
      <w:r w:rsidRPr="000D119A">
        <w:rPr>
          <w:noProof/>
        </w:rPr>
        <w:t xml:space="preserve"> K</w:t>
      </w:r>
      <w:r w:rsidR="00E3466D" w:rsidRPr="000D119A">
        <w:rPr>
          <w:noProof/>
        </w:rPr>
        <w:t>.</w:t>
      </w:r>
      <w:r w:rsidRPr="000D119A">
        <w:rPr>
          <w:noProof/>
        </w:rPr>
        <w:t xml:space="preserve"> (2007) </w:t>
      </w:r>
      <w:r w:rsidRPr="000D119A">
        <w:rPr>
          <w:i/>
          <w:noProof/>
        </w:rPr>
        <w:t>Meeting the Universe Halfway: Quantum Physics and the Entanglement of Matter and Meaning</w:t>
      </w:r>
      <w:r w:rsidRPr="000D119A">
        <w:rPr>
          <w:noProof/>
        </w:rPr>
        <w:t>. Duke University Press.</w:t>
      </w:r>
    </w:p>
    <w:p w14:paraId="42F2E454" w14:textId="77777777" w:rsidR="00476B23" w:rsidRDefault="00476B23" w:rsidP="00137DAB">
      <w:pPr>
        <w:pStyle w:val="EndNoteBibliography"/>
        <w:spacing w:line="360" w:lineRule="auto"/>
        <w:jc w:val="both"/>
        <w:rPr>
          <w:sz w:val="24"/>
        </w:rPr>
      </w:pPr>
    </w:p>
    <w:p w14:paraId="38AB04F4" w14:textId="063F3C24" w:rsidR="00C05E4A" w:rsidRPr="000D119A" w:rsidRDefault="00C05E4A" w:rsidP="00137DAB">
      <w:pPr>
        <w:pStyle w:val="EndNoteBibliography"/>
        <w:spacing w:line="360" w:lineRule="auto"/>
        <w:jc w:val="both"/>
        <w:rPr>
          <w:sz w:val="24"/>
        </w:rPr>
      </w:pPr>
      <w:r w:rsidRPr="000D119A">
        <w:rPr>
          <w:sz w:val="24"/>
        </w:rPr>
        <w:t xml:space="preserve">Bennett, J. (2010). </w:t>
      </w:r>
      <w:r w:rsidRPr="000D119A">
        <w:rPr>
          <w:i/>
          <w:iCs/>
          <w:sz w:val="24"/>
        </w:rPr>
        <w:t>Vibrant matter: a political ecology of things</w:t>
      </w:r>
      <w:r w:rsidRPr="000D119A">
        <w:rPr>
          <w:sz w:val="24"/>
        </w:rPr>
        <w:t>. Duke University Press.</w:t>
      </w:r>
    </w:p>
    <w:p w14:paraId="0AB2D577" w14:textId="77777777" w:rsidR="00A57193" w:rsidRPr="000D119A" w:rsidRDefault="00A57193" w:rsidP="00137DAB">
      <w:pPr>
        <w:pStyle w:val="EndNoteBibliography"/>
        <w:spacing w:line="360" w:lineRule="auto"/>
        <w:jc w:val="both"/>
        <w:rPr>
          <w:noProof/>
          <w:sz w:val="24"/>
        </w:rPr>
      </w:pPr>
    </w:p>
    <w:p w14:paraId="3325DACF" w14:textId="09B3FB18" w:rsidR="0099381C" w:rsidRPr="000D119A" w:rsidRDefault="0099381C" w:rsidP="00137DAB">
      <w:pPr>
        <w:pStyle w:val="NormalWeb"/>
        <w:shd w:val="clear" w:color="auto" w:fill="FFFFFF"/>
        <w:spacing w:before="0" w:beforeAutospacing="0" w:after="0" w:afterAutospacing="0" w:line="360" w:lineRule="auto"/>
        <w:jc w:val="both"/>
        <w:textAlignment w:val="baseline"/>
        <w:rPr>
          <w:color w:val="000000"/>
        </w:rPr>
      </w:pPr>
      <w:r w:rsidRPr="000D119A">
        <w:rPr>
          <w:color w:val="000000"/>
        </w:rPr>
        <w:t xml:space="preserve">Bozalek, V. and Zembylas, M. (2017). Diffraction or reflection? Sketching the contours of two methodologies in educational research. </w:t>
      </w:r>
      <w:r w:rsidRPr="000D119A">
        <w:rPr>
          <w:i/>
          <w:color w:val="000000"/>
        </w:rPr>
        <w:t>International Journal of Qualitative Studies in Education</w:t>
      </w:r>
      <w:r w:rsidRPr="000D119A">
        <w:rPr>
          <w:color w:val="000000"/>
        </w:rPr>
        <w:t xml:space="preserve"> 30(2), 111-127.</w:t>
      </w:r>
    </w:p>
    <w:p w14:paraId="58B4786C" w14:textId="77777777" w:rsidR="00A57193" w:rsidRPr="000D119A" w:rsidRDefault="00A57193" w:rsidP="00137DAB">
      <w:pPr>
        <w:pStyle w:val="NormalWeb"/>
        <w:shd w:val="clear" w:color="auto" w:fill="FFFFFF"/>
        <w:spacing w:before="0" w:beforeAutospacing="0" w:after="0" w:afterAutospacing="0" w:line="360" w:lineRule="auto"/>
        <w:jc w:val="both"/>
        <w:textAlignment w:val="baseline"/>
        <w:rPr>
          <w:color w:val="000000"/>
        </w:rPr>
      </w:pPr>
    </w:p>
    <w:p w14:paraId="002FAE11" w14:textId="68EBA303" w:rsidR="00476B23" w:rsidRPr="00476B23" w:rsidRDefault="00476B23" w:rsidP="00137DAB">
      <w:pPr>
        <w:spacing w:line="36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Braidotti, R. (2019). </w:t>
      </w:r>
      <w:r>
        <w:rPr>
          <w:rFonts w:ascii="Times New Roman" w:hAnsi="Times New Roman" w:cs="Times New Roman"/>
          <w:i/>
          <w:iCs/>
          <w:color w:val="222222"/>
          <w:shd w:val="clear" w:color="auto" w:fill="FFFFFF"/>
        </w:rPr>
        <w:t>Posthuman knowledge</w:t>
      </w:r>
      <w:r>
        <w:rPr>
          <w:rFonts w:ascii="Times New Roman" w:hAnsi="Times New Roman" w:cs="Times New Roman"/>
          <w:color w:val="222222"/>
          <w:shd w:val="clear" w:color="auto" w:fill="FFFFFF"/>
        </w:rPr>
        <w:t>. Polity.</w:t>
      </w:r>
    </w:p>
    <w:p w14:paraId="5B827546" w14:textId="77777777" w:rsidR="00476B23" w:rsidRDefault="00476B23" w:rsidP="00137DAB">
      <w:pPr>
        <w:spacing w:line="360" w:lineRule="auto"/>
        <w:jc w:val="both"/>
        <w:rPr>
          <w:rFonts w:ascii="Times New Roman" w:hAnsi="Times New Roman" w:cs="Times New Roman"/>
          <w:color w:val="222222"/>
          <w:shd w:val="clear" w:color="auto" w:fill="FFFFFF"/>
        </w:rPr>
      </w:pPr>
    </w:p>
    <w:p w14:paraId="18FEAFC9" w14:textId="40356578" w:rsidR="005D697F" w:rsidRPr="001E5371" w:rsidRDefault="005D697F" w:rsidP="00137DAB">
      <w:pPr>
        <w:spacing w:line="360" w:lineRule="auto"/>
        <w:jc w:val="both"/>
        <w:rPr>
          <w:rFonts w:ascii="Times New Roman" w:eastAsia="Times New Roman" w:hAnsi="Times New Roman" w:cs="Times New Roman"/>
        </w:rPr>
      </w:pPr>
      <w:r w:rsidRPr="001E5371">
        <w:rPr>
          <w:rFonts w:ascii="Times New Roman" w:hAnsi="Times New Roman" w:cs="Times New Roman"/>
          <w:color w:val="222222"/>
          <w:shd w:val="clear" w:color="auto" w:fill="FFFFFF"/>
        </w:rPr>
        <w:t>Byrne, B. (2013). Hidden contradictions and conditionality: conceptualisations of inclusive education in international human rights law. </w:t>
      </w:r>
      <w:r w:rsidRPr="001E5371">
        <w:rPr>
          <w:rFonts w:ascii="Times New Roman" w:hAnsi="Times New Roman" w:cs="Times New Roman"/>
          <w:i/>
          <w:iCs/>
          <w:color w:val="222222"/>
          <w:shd w:val="clear" w:color="auto" w:fill="FFFFFF"/>
        </w:rPr>
        <w:t>Disability &amp; Society</w:t>
      </w:r>
      <w:r w:rsidRPr="001E5371">
        <w:rPr>
          <w:rFonts w:ascii="Times New Roman" w:hAnsi="Times New Roman" w:cs="Times New Roman"/>
          <w:color w:val="222222"/>
          <w:shd w:val="clear" w:color="auto" w:fill="FFFFFF"/>
        </w:rPr>
        <w:t>, </w:t>
      </w:r>
      <w:r w:rsidRPr="001E5371">
        <w:rPr>
          <w:rFonts w:ascii="Times New Roman" w:hAnsi="Times New Roman" w:cs="Times New Roman"/>
          <w:i/>
          <w:iCs/>
          <w:color w:val="222222"/>
          <w:shd w:val="clear" w:color="auto" w:fill="FFFFFF"/>
        </w:rPr>
        <w:t>28</w:t>
      </w:r>
      <w:r w:rsidRPr="001E5371">
        <w:rPr>
          <w:rFonts w:ascii="Times New Roman" w:hAnsi="Times New Roman" w:cs="Times New Roman"/>
          <w:color w:val="222222"/>
          <w:shd w:val="clear" w:color="auto" w:fill="FFFFFF"/>
        </w:rPr>
        <w:t>(2), 232-244.</w:t>
      </w:r>
    </w:p>
    <w:p w14:paraId="102C4679" w14:textId="77777777" w:rsidR="005D697F" w:rsidRDefault="005D697F" w:rsidP="00137DAB">
      <w:pPr>
        <w:spacing w:line="360" w:lineRule="auto"/>
        <w:jc w:val="both"/>
        <w:rPr>
          <w:rFonts w:ascii="Times New Roman" w:hAnsi="Times New Roman" w:cs="Times New Roman"/>
          <w:color w:val="000000"/>
        </w:rPr>
      </w:pPr>
    </w:p>
    <w:p w14:paraId="2E9DE32E" w14:textId="1FE20C15" w:rsidR="00A57193" w:rsidRPr="000D119A" w:rsidRDefault="00EB28CB" w:rsidP="00137DAB">
      <w:pPr>
        <w:spacing w:line="360" w:lineRule="auto"/>
        <w:jc w:val="both"/>
        <w:rPr>
          <w:rFonts w:ascii="Times New Roman" w:hAnsi="Times New Roman" w:cs="Times New Roman"/>
          <w:i/>
          <w:iCs/>
          <w:color w:val="000000"/>
        </w:rPr>
      </w:pPr>
      <w:r w:rsidRPr="000D119A">
        <w:rPr>
          <w:rFonts w:ascii="Times New Roman" w:hAnsi="Times New Roman" w:cs="Times New Roman"/>
          <w:color w:val="000000"/>
        </w:rPr>
        <w:t>Corcoran, T. (in press). Attitudes toward inclusion. In R. Slee (</w:t>
      </w:r>
      <w:r w:rsidR="00CF3FD4">
        <w:rPr>
          <w:rFonts w:ascii="Times New Roman" w:hAnsi="Times New Roman" w:cs="Times New Roman"/>
          <w:color w:val="000000"/>
        </w:rPr>
        <w:t>E</w:t>
      </w:r>
      <w:r w:rsidRPr="000D119A">
        <w:rPr>
          <w:rFonts w:ascii="Times New Roman" w:hAnsi="Times New Roman" w:cs="Times New Roman"/>
          <w:color w:val="000000"/>
        </w:rPr>
        <w:t>d.)</w:t>
      </w:r>
      <w:r w:rsidR="00EB6E56" w:rsidRPr="000D119A">
        <w:rPr>
          <w:rFonts w:ascii="Times New Roman" w:hAnsi="Times New Roman" w:cs="Times New Roman"/>
          <w:color w:val="000000"/>
        </w:rPr>
        <w:t xml:space="preserve"> </w:t>
      </w:r>
      <w:r w:rsidR="00EB6E56" w:rsidRPr="000D119A">
        <w:rPr>
          <w:rFonts w:ascii="Times New Roman" w:hAnsi="Times New Roman" w:cs="Times New Roman"/>
          <w:i/>
          <w:iCs/>
        </w:rPr>
        <w:t xml:space="preserve">International Encyclopedia of Education </w:t>
      </w:r>
      <w:r w:rsidR="00EB6E56" w:rsidRPr="000D119A">
        <w:rPr>
          <w:rFonts w:ascii="Times New Roman" w:hAnsi="Times New Roman" w:cs="Times New Roman"/>
        </w:rPr>
        <w:t>(4</w:t>
      </w:r>
      <w:r w:rsidR="00EB6E56" w:rsidRPr="000D119A">
        <w:rPr>
          <w:rFonts w:ascii="Times New Roman" w:hAnsi="Times New Roman" w:cs="Times New Roman"/>
          <w:vertAlign w:val="superscript"/>
        </w:rPr>
        <w:t>th</w:t>
      </w:r>
      <w:r w:rsidR="00EB6E56" w:rsidRPr="000D119A">
        <w:rPr>
          <w:rFonts w:ascii="Times New Roman" w:hAnsi="Times New Roman" w:cs="Times New Roman"/>
        </w:rPr>
        <w:t xml:space="preserve"> </w:t>
      </w:r>
      <w:r w:rsidR="00CF3FD4">
        <w:rPr>
          <w:rFonts w:ascii="Times New Roman" w:hAnsi="Times New Roman" w:cs="Times New Roman"/>
        </w:rPr>
        <w:t>ed.</w:t>
      </w:r>
      <w:r w:rsidR="00EB6E56" w:rsidRPr="000D119A">
        <w:rPr>
          <w:rFonts w:ascii="Times New Roman" w:hAnsi="Times New Roman" w:cs="Times New Roman"/>
        </w:rPr>
        <w:t>).</w:t>
      </w:r>
      <w:r w:rsidR="007A2493">
        <w:rPr>
          <w:rFonts w:ascii="Times New Roman" w:hAnsi="Times New Roman" w:cs="Times New Roman"/>
        </w:rPr>
        <w:t xml:space="preserve"> Elsevier.</w:t>
      </w:r>
    </w:p>
    <w:p w14:paraId="3B620703" w14:textId="1E7CA3A0" w:rsidR="00EB28CB" w:rsidRPr="000D119A" w:rsidRDefault="00EB28CB" w:rsidP="00137DAB">
      <w:pPr>
        <w:spacing w:line="360" w:lineRule="auto"/>
        <w:jc w:val="both"/>
        <w:rPr>
          <w:rFonts w:ascii="Times New Roman" w:hAnsi="Times New Roman" w:cs="Times New Roman"/>
          <w:color w:val="000000"/>
        </w:rPr>
      </w:pPr>
      <w:r w:rsidRPr="000D119A">
        <w:rPr>
          <w:rFonts w:ascii="Times New Roman" w:hAnsi="Times New Roman" w:cs="Times New Roman"/>
          <w:color w:val="000000"/>
        </w:rPr>
        <w:t xml:space="preserve"> </w:t>
      </w:r>
    </w:p>
    <w:p w14:paraId="674D93DF" w14:textId="69DF15FE" w:rsidR="00C55329" w:rsidRPr="000D119A" w:rsidRDefault="00C55329" w:rsidP="00137DAB">
      <w:pPr>
        <w:pStyle w:val="EndNoteBibliography"/>
        <w:spacing w:line="360" w:lineRule="auto"/>
        <w:jc w:val="both"/>
        <w:rPr>
          <w:noProof/>
          <w:sz w:val="24"/>
        </w:rPr>
      </w:pPr>
      <w:r w:rsidRPr="000D119A">
        <w:rPr>
          <w:noProof/>
          <w:sz w:val="24"/>
        </w:rPr>
        <w:lastRenderedPageBreak/>
        <w:t>Corcoran</w:t>
      </w:r>
      <w:r w:rsidR="00CF3FD4">
        <w:rPr>
          <w:noProof/>
          <w:sz w:val="24"/>
        </w:rPr>
        <w:t>,</w:t>
      </w:r>
      <w:r w:rsidRPr="000D119A">
        <w:rPr>
          <w:noProof/>
          <w:sz w:val="24"/>
        </w:rPr>
        <w:t xml:space="preserve"> T</w:t>
      </w:r>
      <w:r w:rsidR="00CF3FD4">
        <w:rPr>
          <w:noProof/>
          <w:sz w:val="24"/>
        </w:rPr>
        <w:t>.</w:t>
      </w:r>
      <w:r w:rsidRPr="000D119A">
        <w:rPr>
          <w:noProof/>
          <w:sz w:val="24"/>
        </w:rPr>
        <w:t xml:space="preserve"> (2016</w:t>
      </w:r>
      <w:r w:rsidR="000137CB">
        <w:rPr>
          <w:noProof/>
          <w:sz w:val="24"/>
        </w:rPr>
        <w:t>a</w:t>
      </w:r>
      <w:r w:rsidRPr="000D119A">
        <w:rPr>
          <w:noProof/>
          <w:sz w:val="24"/>
        </w:rPr>
        <w:t>)</w:t>
      </w:r>
      <w:r w:rsidR="00CF3FD4">
        <w:rPr>
          <w:noProof/>
          <w:sz w:val="24"/>
        </w:rPr>
        <w:t>.</w:t>
      </w:r>
      <w:r w:rsidRPr="000D119A">
        <w:rPr>
          <w:noProof/>
          <w:sz w:val="24"/>
        </w:rPr>
        <w:t xml:space="preserve"> What results from psychological questionnaires? In </w:t>
      </w:r>
      <w:r w:rsidR="00CF3FD4">
        <w:rPr>
          <w:noProof/>
          <w:sz w:val="24"/>
        </w:rPr>
        <w:br/>
        <w:t xml:space="preserve">P. </w:t>
      </w:r>
      <w:r w:rsidRPr="000D119A">
        <w:rPr>
          <w:noProof/>
          <w:sz w:val="24"/>
        </w:rPr>
        <w:t xml:space="preserve">Towl </w:t>
      </w:r>
      <w:r w:rsidR="00CF3FD4">
        <w:rPr>
          <w:noProof/>
          <w:sz w:val="24"/>
        </w:rPr>
        <w:t>&amp;</w:t>
      </w:r>
      <w:r w:rsidRPr="000D119A">
        <w:rPr>
          <w:noProof/>
          <w:sz w:val="24"/>
        </w:rPr>
        <w:t xml:space="preserve"> </w:t>
      </w:r>
      <w:r w:rsidR="00CF3FD4">
        <w:rPr>
          <w:noProof/>
          <w:sz w:val="24"/>
        </w:rPr>
        <w:t xml:space="preserve">S. </w:t>
      </w:r>
      <w:r w:rsidRPr="000D119A">
        <w:rPr>
          <w:noProof/>
          <w:sz w:val="24"/>
        </w:rPr>
        <w:t>Hemphill (</w:t>
      </w:r>
      <w:r w:rsidR="00CF3FD4">
        <w:rPr>
          <w:noProof/>
          <w:sz w:val="24"/>
        </w:rPr>
        <w:t>E</w:t>
      </w:r>
      <w:r w:rsidRPr="000D119A">
        <w:rPr>
          <w:noProof/>
          <w:sz w:val="24"/>
        </w:rPr>
        <w:t>ds</w:t>
      </w:r>
      <w:r w:rsidR="00CF3FD4">
        <w:rPr>
          <w:noProof/>
          <w:sz w:val="24"/>
        </w:rPr>
        <w:t>.</w:t>
      </w:r>
      <w:r w:rsidRPr="000D119A">
        <w:rPr>
          <w:noProof/>
          <w:sz w:val="24"/>
        </w:rPr>
        <w:t>)</w:t>
      </w:r>
      <w:r w:rsidR="00CF3FD4">
        <w:rPr>
          <w:noProof/>
          <w:sz w:val="24"/>
        </w:rPr>
        <w:t>,</w:t>
      </w:r>
      <w:r w:rsidRPr="000D119A">
        <w:rPr>
          <w:noProof/>
          <w:sz w:val="24"/>
        </w:rPr>
        <w:t xml:space="preserve"> </w:t>
      </w:r>
      <w:r w:rsidRPr="000D119A">
        <w:rPr>
          <w:i/>
          <w:iCs/>
          <w:noProof/>
          <w:sz w:val="24"/>
        </w:rPr>
        <w:t>Locked out: understanding and tackling school exclusion in Australia and Aotearoa New Zealand</w:t>
      </w:r>
      <w:r w:rsidR="00CF3FD4">
        <w:rPr>
          <w:i/>
          <w:iCs/>
          <w:noProof/>
          <w:sz w:val="24"/>
        </w:rPr>
        <w:t xml:space="preserve"> </w:t>
      </w:r>
      <w:r w:rsidR="00CF3FD4">
        <w:rPr>
          <w:noProof/>
          <w:sz w:val="24"/>
        </w:rPr>
        <w:t>(</w:t>
      </w:r>
      <w:r w:rsidR="00CF3FD4" w:rsidRPr="000D119A">
        <w:rPr>
          <w:noProof/>
          <w:sz w:val="24"/>
        </w:rPr>
        <w:t>pp. 71-88</w:t>
      </w:r>
      <w:r w:rsidR="00CF3FD4">
        <w:rPr>
          <w:noProof/>
          <w:sz w:val="24"/>
        </w:rPr>
        <w:t>)</w:t>
      </w:r>
      <w:r w:rsidRPr="000D119A">
        <w:rPr>
          <w:i/>
          <w:iCs/>
          <w:noProof/>
          <w:sz w:val="24"/>
        </w:rPr>
        <w:t>.</w:t>
      </w:r>
      <w:r w:rsidRPr="000D119A">
        <w:rPr>
          <w:noProof/>
          <w:sz w:val="24"/>
        </w:rPr>
        <w:t xml:space="preserve"> NZCER Press</w:t>
      </w:r>
      <w:r w:rsidR="00CF3FD4">
        <w:rPr>
          <w:noProof/>
          <w:sz w:val="24"/>
        </w:rPr>
        <w:t>.</w:t>
      </w:r>
    </w:p>
    <w:p w14:paraId="400111F2" w14:textId="77777777" w:rsidR="00C55329" w:rsidRPr="000D119A" w:rsidRDefault="00C55329" w:rsidP="00137DAB">
      <w:pPr>
        <w:spacing w:line="360" w:lineRule="auto"/>
        <w:jc w:val="both"/>
        <w:rPr>
          <w:rFonts w:ascii="Times New Roman" w:hAnsi="Times New Roman" w:cs="Times New Roman"/>
          <w:color w:val="000000"/>
        </w:rPr>
      </w:pPr>
    </w:p>
    <w:p w14:paraId="09C95FA4" w14:textId="6A4B9077" w:rsidR="000137CB" w:rsidRPr="000137CB" w:rsidRDefault="000137CB" w:rsidP="00137DAB">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Corcoran, T. (2016b). Anticipating hope. In T. Corcoran &amp; J. Cromby (Eds.), </w:t>
      </w:r>
      <w:r>
        <w:rPr>
          <w:rFonts w:ascii="Times New Roman" w:eastAsia="Times New Roman" w:hAnsi="Times New Roman" w:cs="Times New Roman"/>
          <w:i/>
          <w:iCs/>
        </w:rPr>
        <w:t>Joint action: Essays in honour of John Shotter</w:t>
      </w:r>
      <w:r>
        <w:rPr>
          <w:rFonts w:ascii="Times New Roman" w:eastAsia="Times New Roman" w:hAnsi="Times New Roman" w:cs="Times New Roman"/>
        </w:rPr>
        <w:t xml:space="preserve"> (pp. 209-224). Routledge.</w:t>
      </w:r>
    </w:p>
    <w:p w14:paraId="3B9BCA2C" w14:textId="77777777" w:rsidR="000137CB" w:rsidRDefault="000137CB" w:rsidP="00137DAB">
      <w:pPr>
        <w:spacing w:line="360" w:lineRule="auto"/>
        <w:jc w:val="both"/>
        <w:rPr>
          <w:rFonts w:ascii="Times New Roman" w:eastAsia="Times New Roman" w:hAnsi="Times New Roman" w:cs="Times New Roman"/>
        </w:rPr>
      </w:pPr>
    </w:p>
    <w:p w14:paraId="47916738" w14:textId="0D66CB8E" w:rsidR="004F2AA5" w:rsidRPr="004F2AA5" w:rsidRDefault="004F2AA5" w:rsidP="00137DAB">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Corcoran, T. (Ed.). (2014). </w:t>
      </w:r>
      <w:r>
        <w:rPr>
          <w:rFonts w:ascii="Times New Roman" w:eastAsia="Times New Roman" w:hAnsi="Times New Roman" w:cs="Times New Roman"/>
          <w:i/>
          <w:iCs/>
        </w:rPr>
        <w:t>Psychology in education: Critical theory~practice</w:t>
      </w:r>
      <w:r>
        <w:rPr>
          <w:rFonts w:ascii="Times New Roman" w:eastAsia="Times New Roman" w:hAnsi="Times New Roman" w:cs="Times New Roman"/>
        </w:rPr>
        <w:t xml:space="preserve">. Sense. </w:t>
      </w:r>
    </w:p>
    <w:p w14:paraId="7F255FDC" w14:textId="77777777" w:rsidR="004F2AA5" w:rsidRDefault="004F2AA5" w:rsidP="00137DAB">
      <w:pPr>
        <w:spacing w:line="360" w:lineRule="auto"/>
        <w:jc w:val="both"/>
        <w:rPr>
          <w:rFonts w:ascii="Times New Roman" w:eastAsia="Times New Roman" w:hAnsi="Times New Roman" w:cs="Times New Roman"/>
        </w:rPr>
      </w:pPr>
    </w:p>
    <w:p w14:paraId="0D82F07F" w14:textId="258B0B70" w:rsidR="005D697F" w:rsidRDefault="005D697F" w:rsidP="00137DAB">
      <w:pPr>
        <w:spacing w:line="360" w:lineRule="auto"/>
        <w:jc w:val="both"/>
        <w:rPr>
          <w:rFonts w:ascii="Times New Roman" w:eastAsia="Times New Roman" w:hAnsi="Times New Roman" w:cs="Times New Roman"/>
        </w:rPr>
      </w:pPr>
      <w:r w:rsidRPr="001E5371">
        <w:rPr>
          <w:rFonts w:ascii="Times New Roman" w:eastAsia="Times New Roman" w:hAnsi="Times New Roman" w:cs="Times New Roman"/>
        </w:rPr>
        <w:t>Corcoran, T.</w:t>
      </w:r>
      <w:r w:rsidR="007408C5">
        <w:rPr>
          <w:rFonts w:ascii="Times New Roman" w:eastAsia="Times New Roman" w:hAnsi="Times New Roman" w:cs="Times New Roman"/>
        </w:rPr>
        <w:t>, Claiborne, L., &amp; Whitburn, B.</w:t>
      </w:r>
      <w:r w:rsidRPr="001E5371">
        <w:rPr>
          <w:rFonts w:ascii="Times New Roman" w:eastAsia="Times New Roman" w:hAnsi="Times New Roman" w:cs="Times New Roman"/>
        </w:rPr>
        <w:t xml:space="preserve"> </w:t>
      </w:r>
      <w:r w:rsidR="007408C5">
        <w:rPr>
          <w:rFonts w:ascii="Times New Roman" w:eastAsia="Times New Roman" w:hAnsi="Times New Roman" w:cs="Times New Roman"/>
        </w:rPr>
        <w:t>(</w:t>
      </w:r>
      <w:r w:rsidRPr="001E5371">
        <w:rPr>
          <w:rFonts w:ascii="Times New Roman" w:eastAsia="Times New Roman" w:hAnsi="Times New Roman" w:cs="Times New Roman"/>
        </w:rPr>
        <w:t>2019</w:t>
      </w:r>
      <w:r w:rsidR="007408C5">
        <w:rPr>
          <w:rFonts w:ascii="Times New Roman" w:eastAsia="Times New Roman" w:hAnsi="Times New Roman" w:cs="Times New Roman"/>
        </w:rPr>
        <w:t>)</w:t>
      </w:r>
      <w:r w:rsidRPr="001E5371">
        <w:rPr>
          <w:rFonts w:ascii="Times New Roman" w:eastAsia="Times New Roman" w:hAnsi="Times New Roman" w:cs="Times New Roman"/>
        </w:rPr>
        <w:t xml:space="preserve">. Paradoxes in inclusive education: A necessary condition of relationality? </w:t>
      </w:r>
      <w:r w:rsidRPr="001E5371">
        <w:rPr>
          <w:rFonts w:ascii="Times New Roman" w:eastAsia="Times New Roman" w:hAnsi="Times New Roman" w:cs="Times New Roman"/>
          <w:i/>
        </w:rPr>
        <w:t>International Journal of Inclusive Education</w:t>
      </w:r>
      <w:r w:rsidR="007A2493">
        <w:rPr>
          <w:rFonts w:ascii="Times New Roman" w:eastAsia="Times New Roman" w:hAnsi="Times New Roman" w:cs="Times New Roman"/>
          <w:iCs/>
        </w:rPr>
        <w:t>,</w:t>
      </w:r>
      <w:r w:rsidRPr="001E5371">
        <w:rPr>
          <w:rFonts w:ascii="Times New Roman" w:eastAsia="Times New Roman" w:hAnsi="Times New Roman" w:cs="Times New Roman"/>
        </w:rPr>
        <w:t xml:space="preserve"> </w:t>
      </w:r>
      <w:r w:rsidRPr="007408C5">
        <w:rPr>
          <w:rFonts w:ascii="Times New Roman" w:eastAsia="Times New Roman" w:hAnsi="Times New Roman" w:cs="Times New Roman"/>
          <w:i/>
          <w:iCs/>
        </w:rPr>
        <w:t>23</w:t>
      </w:r>
      <w:r w:rsidRPr="001E5371">
        <w:rPr>
          <w:rFonts w:ascii="Times New Roman" w:eastAsia="Times New Roman" w:hAnsi="Times New Roman" w:cs="Times New Roman"/>
        </w:rPr>
        <w:t>(10)</w:t>
      </w:r>
      <w:r w:rsidR="007408C5">
        <w:rPr>
          <w:rFonts w:ascii="Times New Roman" w:eastAsia="Times New Roman" w:hAnsi="Times New Roman" w:cs="Times New Roman"/>
        </w:rPr>
        <w:t>,</w:t>
      </w:r>
      <w:r w:rsidRPr="001E5371">
        <w:rPr>
          <w:rFonts w:ascii="Times New Roman" w:eastAsia="Times New Roman" w:hAnsi="Times New Roman" w:cs="Times New Roman"/>
        </w:rPr>
        <w:t xml:space="preserve"> 1003-1016. doi: 10.1080/13603116.2019.1625453</w:t>
      </w:r>
    </w:p>
    <w:p w14:paraId="0157C420" w14:textId="77777777" w:rsidR="005D697F" w:rsidRDefault="005D697F" w:rsidP="00137DAB">
      <w:pPr>
        <w:spacing w:line="360" w:lineRule="auto"/>
        <w:jc w:val="both"/>
        <w:rPr>
          <w:rFonts w:ascii="Times New Roman" w:eastAsia="Times New Roman" w:hAnsi="Times New Roman" w:cs="Times New Roman"/>
        </w:rPr>
      </w:pPr>
    </w:p>
    <w:p w14:paraId="58FEAE3B" w14:textId="2C39EC5C" w:rsidR="00C05E4A" w:rsidRPr="000D119A" w:rsidRDefault="0040107D" w:rsidP="00137DAB">
      <w:pPr>
        <w:spacing w:line="360" w:lineRule="auto"/>
        <w:jc w:val="both"/>
        <w:rPr>
          <w:rFonts w:ascii="Times New Roman" w:hAnsi="Times New Roman" w:cs="Times New Roman"/>
          <w:color w:val="000000"/>
        </w:rPr>
      </w:pPr>
      <w:r w:rsidRPr="000D119A">
        <w:rPr>
          <w:rFonts w:ascii="Times New Roman" w:hAnsi="Times New Roman" w:cs="Times New Roman"/>
          <w:color w:val="000000"/>
        </w:rPr>
        <w:t xml:space="preserve">Danziger, K. (1997). </w:t>
      </w:r>
      <w:r w:rsidRPr="000D119A">
        <w:rPr>
          <w:rFonts w:ascii="Times New Roman" w:hAnsi="Times New Roman" w:cs="Times New Roman"/>
          <w:i/>
          <w:color w:val="000000"/>
        </w:rPr>
        <w:t>Naming the Mind: How psychology found its language</w:t>
      </w:r>
      <w:r w:rsidRPr="000D119A">
        <w:rPr>
          <w:rFonts w:ascii="Times New Roman" w:hAnsi="Times New Roman" w:cs="Times New Roman"/>
          <w:color w:val="000000"/>
        </w:rPr>
        <w:t>. Sage.</w:t>
      </w:r>
    </w:p>
    <w:p w14:paraId="633EDFDD" w14:textId="77777777" w:rsidR="00A57193" w:rsidRPr="000D119A" w:rsidRDefault="00A57193" w:rsidP="00137DAB">
      <w:pPr>
        <w:spacing w:line="360" w:lineRule="auto"/>
        <w:jc w:val="both"/>
        <w:rPr>
          <w:rFonts w:ascii="Times New Roman" w:hAnsi="Times New Roman" w:cs="Times New Roman"/>
        </w:rPr>
      </w:pPr>
    </w:p>
    <w:p w14:paraId="0250D0DA" w14:textId="5886E8A0" w:rsidR="00A57193" w:rsidRPr="000D119A" w:rsidRDefault="005E6C57" w:rsidP="00137DAB">
      <w:pPr>
        <w:pStyle w:val="NormalWeb"/>
        <w:shd w:val="clear" w:color="auto" w:fill="FFFFFF"/>
        <w:spacing w:before="0" w:beforeAutospacing="0" w:after="0" w:afterAutospacing="0" w:line="360" w:lineRule="auto"/>
        <w:jc w:val="both"/>
        <w:textAlignment w:val="baseline"/>
        <w:rPr>
          <w:rFonts w:eastAsia="Times New Roman"/>
          <w:color w:val="222222"/>
        </w:rPr>
      </w:pPr>
      <w:r w:rsidRPr="000D119A">
        <w:rPr>
          <w:rFonts w:eastAsia="Times New Roman"/>
          <w:color w:val="222222"/>
          <w:highlight w:val="white"/>
        </w:rPr>
        <w:t xml:space="preserve">Ewert, B., Loer, K. </w:t>
      </w:r>
      <w:r w:rsidR="007408C5">
        <w:rPr>
          <w:rFonts w:eastAsia="Times New Roman"/>
          <w:color w:val="222222"/>
          <w:highlight w:val="white"/>
        </w:rPr>
        <w:t>&amp;</w:t>
      </w:r>
      <w:r w:rsidRPr="000D119A">
        <w:rPr>
          <w:rFonts w:eastAsia="Times New Roman"/>
          <w:color w:val="222222"/>
          <w:highlight w:val="white"/>
        </w:rPr>
        <w:t xml:space="preserve"> Thomann, E. (2021). Beyond nudge: advancing the state-of-the-art of behavioural public policy and administration. </w:t>
      </w:r>
      <w:r w:rsidRPr="000D119A">
        <w:rPr>
          <w:rFonts w:eastAsia="Times New Roman"/>
          <w:i/>
          <w:iCs/>
          <w:color w:val="222222"/>
          <w:highlight w:val="white"/>
        </w:rPr>
        <w:t>Policy &amp; Politics</w:t>
      </w:r>
      <w:r w:rsidRPr="000D119A">
        <w:rPr>
          <w:rFonts w:eastAsia="Times New Roman"/>
          <w:color w:val="222222"/>
          <w:highlight w:val="white"/>
        </w:rPr>
        <w:t xml:space="preserve">, </w:t>
      </w:r>
      <w:r w:rsidRPr="007408C5">
        <w:rPr>
          <w:rFonts w:eastAsia="Times New Roman"/>
          <w:i/>
          <w:iCs/>
          <w:color w:val="222222"/>
          <w:highlight w:val="white"/>
        </w:rPr>
        <w:t>49</w:t>
      </w:r>
      <w:r w:rsidRPr="000D119A">
        <w:rPr>
          <w:rFonts w:eastAsia="Times New Roman"/>
          <w:color w:val="222222"/>
          <w:highlight w:val="white"/>
        </w:rPr>
        <w:t>(1), 3-23.</w:t>
      </w:r>
    </w:p>
    <w:p w14:paraId="088BAA29" w14:textId="77777777" w:rsidR="00A57193" w:rsidRPr="000D119A" w:rsidRDefault="00A57193" w:rsidP="00137DAB">
      <w:pPr>
        <w:pStyle w:val="NormalWeb"/>
        <w:shd w:val="clear" w:color="auto" w:fill="FFFFFF"/>
        <w:spacing w:before="0" w:beforeAutospacing="0" w:after="0" w:afterAutospacing="0" w:line="360" w:lineRule="auto"/>
        <w:jc w:val="both"/>
        <w:textAlignment w:val="baseline"/>
        <w:rPr>
          <w:rFonts w:eastAsia="Times New Roman"/>
          <w:color w:val="222222"/>
        </w:rPr>
      </w:pPr>
    </w:p>
    <w:p w14:paraId="2E8CF0BC" w14:textId="6B819D75" w:rsidR="005D697F" w:rsidRPr="001E5371" w:rsidRDefault="005D697F" w:rsidP="00137DAB">
      <w:pPr>
        <w:spacing w:line="360" w:lineRule="auto"/>
        <w:jc w:val="both"/>
        <w:rPr>
          <w:rFonts w:ascii="Times New Roman" w:eastAsia="Times New Roman" w:hAnsi="Times New Roman" w:cs="Times New Roman"/>
        </w:rPr>
      </w:pPr>
      <w:r w:rsidRPr="001E5371">
        <w:rPr>
          <w:rFonts w:ascii="Times New Roman" w:eastAsia="Times New Roman" w:hAnsi="Times New Roman" w:cs="Times New Roman"/>
        </w:rPr>
        <w:t xml:space="preserve">Feely, M. </w:t>
      </w:r>
      <w:r w:rsidR="007408C5">
        <w:rPr>
          <w:rFonts w:ascii="Times New Roman" w:eastAsia="Times New Roman" w:hAnsi="Times New Roman" w:cs="Times New Roman"/>
        </w:rPr>
        <w:t>(</w:t>
      </w:r>
      <w:r w:rsidRPr="001E5371">
        <w:rPr>
          <w:rFonts w:ascii="Times New Roman" w:eastAsia="Times New Roman" w:hAnsi="Times New Roman" w:cs="Times New Roman"/>
        </w:rPr>
        <w:t>2016</w:t>
      </w:r>
      <w:r w:rsidR="007408C5">
        <w:rPr>
          <w:rFonts w:ascii="Times New Roman" w:eastAsia="Times New Roman" w:hAnsi="Times New Roman" w:cs="Times New Roman"/>
        </w:rPr>
        <w:t>)</w:t>
      </w:r>
      <w:r w:rsidRPr="001E5371">
        <w:rPr>
          <w:rFonts w:ascii="Times New Roman" w:eastAsia="Times New Roman" w:hAnsi="Times New Roman" w:cs="Times New Roman"/>
        </w:rPr>
        <w:t xml:space="preserve">. Disability studies after the ontological turn: A return to the material world and material bodies without a return to essentialism. </w:t>
      </w:r>
      <w:r w:rsidRPr="001E5371">
        <w:rPr>
          <w:rFonts w:ascii="Times New Roman" w:eastAsia="Times New Roman" w:hAnsi="Times New Roman" w:cs="Times New Roman"/>
          <w:i/>
        </w:rPr>
        <w:t>Disability &amp; Society</w:t>
      </w:r>
      <w:r w:rsidR="007408C5">
        <w:rPr>
          <w:rFonts w:ascii="Times New Roman" w:eastAsia="Times New Roman" w:hAnsi="Times New Roman" w:cs="Times New Roman"/>
          <w:iCs/>
        </w:rPr>
        <w:t>,</w:t>
      </w:r>
      <w:r w:rsidRPr="001E5371">
        <w:rPr>
          <w:rFonts w:ascii="Times New Roman" w:eastAsia="Times New Roman" w:hAnsi="Times New Roman" w:cs="Times New Roman"/>
        </w:rPr>
        <w:t xml:space="preserve"> </w:t>
      </w:r>
      <w:r w:rsidRPr="007408C5">
        <w:rPr>
          <w:rFonts w:ascii="Times New Roman" w:eastAsia="Times New Roman" w:hAnsi="Times New Roman" w:cs="Times New Roman"/>
          <w:i/>
          <w:iCs/>
        </w:rPr>
        <w:t>31</w:t>
      </w:r>
      <w:r w:rsidRPr="001E5371">
        <w:rPr>
          <w:rFonts w:ascii="Times New Roman" w:eastAsia="Times New Roman" w:hAnsi="Times New Roman" w:cs="Times New Roman"/>
        </w:rPr>
        <w:t>(7)</w:t>
      </w:r>
      <w:r w:rsidR="007408C5">
        <w:rPr>
          <w:rFonts w:ascii="Times New Roman" w:eastAsia="Times New Roman" w:hAnsi="Times New Roman" w:cs="Times New Roman"/>
        </w:rPr>
        <w:t>,</w:t>
      </w:r>
      <w:r w:rsidRPr="001E5371">
        <w:rPr>
          <w:rFonts w:ascii="Times New Roman" w:eastAsia="Times New Roman" w:hAnsi="Times New Roman" w:cs="Times New Roman"/>
        </w:rPr>
        <w:t xml:space="preserve"> 863-883.</w:t>
      </w:r>
    </w:p>
    <w:p w14:paraId="376CB8B5" w14:textId="77777777" w:rsidR="005D697F" w:rsidRDefault="005D697F" w:rsidP="00137DAB">
      <w:pPr>
        <w:pStyle w:val="NormalWeb"/>
        <w:shd w:val="clear" w:color="auto" w:fill="FFFFFF"/>
        <w:spacing w:before="0" w:beforeAutospacing="0" w:after="0" w:afterAutospacing="0" w:line="360" w:lineRule="auto"/>
        <w:jc w:val="both"/>
        <w:textAlignment w:val="baseline"/>
      </w:pPr>
    </w:p>
    <w:p w14:paraId="7B0B998D" w14:textId="2033E020" w:rsidR="00A57193" w:rsidRPr="000D119A" w:rsidRDefault="00A57193" w:rsidP="00137DAB">
      <w:pPr>
        <w:pStyle w:val="NormalWeb"/>
        <w:shd w:val="clear" w:color="auto" w:fill="FFFFFF"/>
        <w:spacing w:before="0" w:beforeAutospacing="0" w:after="0" w:afterAutospacing="0" w:line="360" w:lineRule="auto"/>
        <w:jc w:val="both"/>
        <w:textAlignment w:val="baseline"/>
      </w:pPr>
      <w:r w:rsidRPr="000D119A">
        <w:t>Gergen, K.J. (1992). Toward a postmodern psychology. In S. Kvale (Ed.)</w:t>
      </w:r>
      <w:r w:rsidR="00043257">
        <w:t>,</w:t>
      </w:r>
      <w:r w:rsidRPr="000D119A">
        <w:t xml:space="preserve"> </w:t>
      </w:r>
      <w:r w:rsidRPr="000D119A">
        <w:rPr>
          <w:i/>
        </w:rPr>
        <w:t>Psychology and postmodernism</w:t>
      </w:r>
      <w:r w:rsidRPr="000D119A">
        <w:t xml:space="preserve"> (pp. 17-30). Sage.</w:t>
      </w:r>
    </w:p>
    <w:p w14:paraId="6311987F" w14:textId="77777777" w:rsidR="00A57193" w:rsidRPr="000D119A" w:rsidRDefault="00A57193" w:rsidP="00137DAB">
      <w:pPr>
        <w:pStyle w:val="NormalWeb"/>
        <w:shd w:val="clear" w:color="auto" w:fill="FFFFFF"/>
        <w:spacing w:before="0" w:beforeAutospacing="0" w:after="0" w:afterAutospacing="0" w:line="360" w:lineRule="auto"/>
        <w:jc w:val="both"/>
        <w:textAlignment w:val="baseline"/>
        <w:rPr>
          <w:rFonts w:eastAsia="Times New Roman"/>
          <w:color w:val="222222"/>
          <w:highlight w:val="white"/>
        </w:rPr>
      </w:pPr>
    </w:p>
    <w:p w14:paraId="05730185" w14:textId="02DE03A7" w:rsidR="005D697F" w:rsidRPr="001E5371" w:rsidRDefault="005D697F" w:rsidP="00137DAB">
      <w:pPr>
        <w:spacing w:after="12" w:line="360" w:lineRule="auto"/>
        <w:ind w:left="-17"/>
        <w:jc w:val="both"/>
        <w:rPr>
          <w:rFonts w:ascii="Times New Roman" w:eastAsia="Times New Roman" w:hAnsi="Times New Roman" w:cs="Times New Roman"/>
        </w:rPr>
      </w:pPr>
      <w:r w:rsidRPr="001E5371">
        <w:rPr>
          <w:rFonts w:ascii="Times New Roman" w:eastAsia="Times New Roman" w:hAnsi="Times New Roman" w:cs="Times New Roman"/>
        </w:rPr>
        <w:t xml:space="preserve">Goodley, D. </w:t>
      </w:r>
      <w:r w:rsidR="00043257">
        <w:rPr>
          <w:rFonts w:ascii="Times New Roman" w:eastAsia="Times New Roman" w:hAnsi="Times New Roman" w:cs="Times New Roman"/>
        </w:rPr>
        <w:t>(</w:t>
      </w:r>
      <w:r w:rsidRPr="001E5371">
        <w:rPr>
          <w:rFonts w:ascii="Times New Roman" w:eastAsia="Times New Roman" w:hAnsi="Times New Roman" w:cs="Times New Roman"/>
        </w:rPr>
        <w:t>2013</w:t>
      </w:r>
      <w:r w:rsidR="00043257">
        <w:rPr>
          <w:rFonts w:ascii="Times New Roman" w:eastAsia="Times New Roman" w:hAnsi="Times New Roman" w:cs="Times New Roman"/>
        </w:rPr>
        <w:t>)</w:t>
      </w:r>
      <w:r w:rsidRPr="001E5371">
        <w:rPr>
          <w:rFonts w:ascii="Times New Roman" w:eastAsia="Times New Roman" w:hAnsi="Times New Roman" w:cs="Times New Roman"/>
        </w:rPr>
        <w:t xml:space="preserve">. Dis/Entangling Critical Disability Studies. </w:t>
      </w:r>
      <w:r w:rsidRPr="00043257">
        <w:rPr>
          <w:rFonts w:ascii="Times New Roman" w:eastAsia="Times New Roman" w:hAnsi="Times New Roman" w:cs="Times New Roman"/>
          <w:i/>
          <w:iCs/>
        </w:rPr>
        <w:t xml:space="preserve">Disability </w:t>
      </w:r>
      <w:r w:rsidR="00043257">
        <w:rPr>
          <w:rFonts w:ascii="Times New Roman" w:eastAsia="Times New Roman" w:hAnsi="Times New Roman" w:cs="Times New Roman"/>
          <w:i/>
          <w:iCs/>
        </w:rPr>
        <w:t>&amp;</w:t>
      </w:r>
      <w:r w:rsidRPr="00043257">
        <w:rPr>
          <w:rFonts w:ascii="Times New Roman" w:eastAsia="Times New Roman" w:hAnsi="Times New Roman" w:cs="Times New Roman"/>
          <w:i/>
          <w:iCs/>
        </w:rPr>
        <w:t xml:space="preserve"> Society</w:t>
      </w:r>
      <w:r w:rsidR="00043257">
        <w:rPr>
          <w:rFonts w:ascii="Times New Roman" w:eastAsia="Times New Roman" w:hAnsi="Times New Roman" w:cs="Times New Roman"/>
        </w:rPr>
        <w:t>,</w:t>
      </w:r>
      <w:r w:rsidRPr="001E5371">
        <w:rPr>
          <w:rFonts w:ascii="Times New Roman" w:eastAsia="Times New Roman" w:hAnsi="Times New Roman" w:cs="Times New Roman"/>
        </w:rPr>
        <w:t xml:space="preserve"> 28</w:t>
      </w:r>
      <w:r w:rsidR="00043257">
        <w:rPr>
          <w:rFonts w:ascii="Times New Roman" w:eastAsia="Times New Roman" w:hAnsi="Times New Roman" w:cs="Times New Roman"/>
        </w:rPr>
        <w:t>(5), 631-644.</w:t>
      </w:r>
    </w:p>
    <w:p w14:paraId="7C237CEE" w14:textId="77777777" w:rsidR="00043257" w:rsidRDefault="00043257" w:rsidP="00137DAB">
      <w:pPr>
        <w:spacing w:line="360" w:lineRule="auto"/>
        <w:jc w:val="both"/>
        <w:rPr>
          <w:rFonts w:ascii="Times New Roman" w:hAnsi="Times New Roman" w:cs="Times New Roman"/>
          <w:color w:val="222222"/>
          <w:shd w:val="clear" w:color="auto" w:fill="FFFFFF"/>
        </w:rPr>
      </w:pPr>
    </w:p>
    <w:p w14:paraId="5D5A5659" w14:textId="5BCA54C9" w:rsidR="00DD5618" w:rsidRDefault="005D697F" w:rsidP="00137DAB">
      <w:pPr>
        <w:spacing w:line="360" w:lineRule="auto"/>
        <w:jc w:val="both"/>
        <w:rPr>
          <w:rFonts w:ascii="Times New Roman" w:hAnsi="Times New Roman" w:cs="Times New Roman"/>
          <w:color w:val="222222"/>
          <w:shd w:val="clear" w:color="auto" w:fill="FFFFFF"/>
        </w:rPr>
      </w:pPr>
      <w:r w:rsidRPr="001E5371">
        <w:rPr>
          <w:rFonts w:ascii="Times New Roman" w:hAnsi="Times New Roman" w:cs="Times New Roman"/>
          <w:color w:val="222222"/>
          <w:shd w:val="clear" w:color="auto" w:fill="FFFFFF"/>
        </w:rPr>
        <w:t xml:space="preserve">Grue, J. (2019). Inclusive marginalisation? A critical analysis of the concept of disability, its framings and their implications in the </w:t>
      </w:r>
      <w:r w:rsidR="007A2493" w:rsidRPr="001E5371">
        <w:rPr>
          <w:rFonts w:ascii="Times New Roman" w:hAnsi="Times New Roman" w:cs="Times New Roman"/>
          <w:color w:val="222222"/>
          <w:shd w:val="clear" w:color="auto" w:fill="FFFFFF"/>
        </w:rPr>
        <w:t>United Nations</w:t>
      </w:r>
      <w:r w:rsidRPr="001E5371">
        <w:rPr>
          <w:rFonts w:ascii="Times New Roman" w:hAnsi="Times New Roman" w:cs="Times New Roman"/>
          <w:color w:val="222222"/>
          <w:shd w:val="clear" w:color="auto" w:fill="FFFFFF"/>
        </w:rPr>
        <w:t xml:space="preserve"> convention on the rights of persons with disabilities. </w:t>
      </w:r>
      <w:r w:rsidRPr="001E5371">
        <w:rPr>
          <w:rFonts w:ascii="Times New Roman" w:hAnsi="Times New Roman" w:cs="Times New Roman"/>
          <w:i/>
          <w:iCs/>
          <w:color w:val="222222"/>
          <w:shd w:val="clear" w:color="auto" w:fill="FFFFFF"/>
        </w:rPr>
        <w:t>Nordic Journal of Human Rights</w:t>
      </w:r>
      <w:r w:rsidRPr="001E5371">
        <w:rPr>
          <w:rFonts w:ascii="Times New Roman" w:hAnsi="Times New Roman" w:cs="Times New Roman"/>
          <w:color w:val="222222"/>
          <w:shd w:val="clear" w:color="auto" w:fill="FFFFFF"/>
        </w:rPr>
        <w:t>, </w:t>
      </w:r>
      <w:r w:rsidRPr="001E5371">
        <w:rPr>
          <w:rFonts w:ascii="Times New Roman" w:hAnsi="Times New Roman" w:cs="Times New Roman"/>
          <w:i/>
          <w:iCs/>
          <w:color w:val="222222"/>
          <w:shd w:val="clear" w:color="auto" w:fill="FFFFFF"/>
        </w:rPr>
        <w:t>37</w:t>
      </w:r>
      <w:r w:rsidRPr="001E5371">
        <w:rPr>
          <w:rFonts w:ascii="Times New Roman" w:hAnsi="Times New Roman" w:cs="Times New Roman"/>
          <w:color w:val="222222"/>
          <w:shd w:val="clear" w:color="auto" w:fill="FFFFFF"/>
        </w:rPr>
        <w:t>(1), 3-17</w:t>
      </w:r>
      <w:r w:rsidR="00DD5618">
        <w:rPr>
          <w:rFonts w:ascii="Times New Roman" w:hAnsi="Times New Roman" w:cs="Times New Roman"/>
          <w:color w:val="222222"/>
          <w:shd w:val="clear" w:color="auto" w:fill="FFFFFF"/>
        </w:rPr>
        <w:t>.</w:t>
      </w:r>
    </w:p>
    <w:p w14:paraId="1ECC27A6" w14:textId="77777777" w:rsidR="0024458E" w:rsidRDefault="0024458E" w:rsidP="00137DAB">
      <w:pPr>
        <w:spacing w:line="360" w:lineRule="auto"/>
        <w:jc w:val="both"/>
        <w:rPr>
          <w:rFonts w:ascii="Times New Roman" w:eastAsia="Times New Roman" w:hAnsi="Times New Roman" w:cs="Times New Roman"/>
          <w:color w:val="222222"/>
          <w:highlight w:val="white"/>
        </w:rPr>
      </w:pPr>
    </w:p>
    <w:p w14:paraId="4977F07B" w14:textId="53F44696" w:rsidR="004409DD" w:rsidRDefault="00C05E4A" w:rsidP="00137DAB">
      <w:pPr>
        <w:spacing w:line="360" w:lineRule="auto"/>
        <w:jc w:val="both"/>
        <w:rPr>
          <w:rFonts w:ascii="Times New Roman" w:eastAsia="Times New Roman" w:hAnsi="Times New Roman" w:cs="Times New Roman"/>
          <w:color w:val="222222"/>
        </w:rPr>
      </w:pPr>
      <w:r w:rsidRPr="000D119A">
        <w:rPr>
          <w:rFonts w:ascii="Times New Roman" w:eastAsia="Times New Roman" w:hAnsi="Times New Roman" w:cs="Times New Roman"/>
          <w:color w:val="222222"/>
          <w:highlight w:val="white"/>
        </w:rPr>
        <w:t xml:space="preserve">Ingold, T. </w:t>
      </w:r>
      <w:r w:rsidR="00891CEA" w:rsidRPr="000D119A">
        <w:rPr>
          <w:rFonts w:ascii="Times New Roman" w:eastAsia="Times New Roman" w:hAnsi="Times New Roman" w:cs="Times New Roman"/>
          <w:color w:val="222222"/>
          <w:highlight w:val="white"/>
        </w:rPr>
        <w:t>(</w:t>
      </w:r>
      <w:r w:rsidRPr="000D119A">
        <w:rPr>
          <w:rFonts w:ascii="Times New Roman" w:eastAsia="Times New Roman" w:hAnsi="Times New Roman" w:cs="Times New Roman"/>
          <w:color w:val="222222"/>
          <w:highlight w:val="white"/>
        </w:rPr>
        <w:t>2011</w:t>
      </w:r>
      <w:r w:rsidR="00891CEA" w:rsidRPr="000D119A">
        <w:rPr>
          <w:rFonts w:ascii="Times New Roman" w:eastAsia="Times New Roman" w:hAnsi="Times New Roman" w:cs="Times New Roman"/>
          <w:color w:val="222222"/>
          <w:highlight w:val="white"/>
        </w:rPr>
        <w:t>)</w:t>
      </w:r>
      <w:r w:rsidRPr="000D119A">
        <w:rPr>
          <w:rFonts w:ascii="Times New Roman" w:eastAsia="Times New Roman" w:hAnsi="Times New Roman" w:cs="Times New Roman"/>
          <w:color w:val="222222"/>
          <w:highlight w:val="white"/>
        </w:rPr>
        <w:t xml:space="preserve">. </w:t>
      </w:r>
      <w:r w:rsidRPr="000D119A">
        <w:rPr>
          <w:rFonts w:ascii="Times New Roman" w:eastAsia="Times New Roman" w:hAnsi="Times New Roman" w:cs="Times New Roman"/>
          <w:i/>
          <w:color w:val="222222"/>
          <w:highlight w:val="white"/>
        </w:rPr>
        <w:t>Being alive: Essays on movement, knowledge and description</w:t>
      </w:r>
      <w:r w:rsidRPr="000D119A">
        <w:rPr>
          <w:rFonts w:ascii="Times New Roman" w:eastAsia="Times New Roman" w:hAnsi="Times New Roman" w:cs="Times New Roman"/>
          <w:color w:val="222222"/>
          <w:highlight w:val="white"/>
        </w:rPr>
        <w:t>. Routledge</w:t>
      </w:r>
      <w:r w:rsidR="004409DD">
        <w:rPr>
          <w:rFonts w:ascii="Times New Roman" w:eastAsia="Times New Roman" w:hAnsi="Times New Roman" w:cs="Times New Roman"/>
          <w:color w:val="222222"/>
        </w:rPr>
        <w:t>.</w:t>
      </w:r>
    </w:p>
    <w:p w14:paraId="67276BBA" w14:textId="77777777" w:rsidR="004409DD" w:rsidRDefault="004409DD" w:rsidP="00137DAB">
      <w:pPr>
        <w:spacing w:line="360" w:lineRule="auto"/>
        <w:jc w:val="both"/>
        <w:rPr>
          <w:rFonts w:ascii="Times New Roman" w:eastAsia="Times New Roman" w:hAnsi="Times New Roman" w:cs="Times New Roman"/>
          <w:color w:val="222222"/>
        </w:rPr>
      </w:pPr>
    </w:p>
    <w:p w14:paraId="7801A371" w14:textId="56476F32" w:rsidR="004409DD" w:rsidRDefault="00C45D27" w:rsidP="00137DAB">
      <w:pPr>
        <w:spacing w:line="360" w:lineRule="auto"/>
        <w:jc w:val="both"/>
        <w:rPr>
          <w:rFonts w:ascii="Times New Roman" w:hAnsi="Times New Roman" w:cs="Times New Roman"/>
        </w:rPr>
      </w:pPr>
      <w:r w:rsidRPr="000D119A">
        <w:rPr>
          <w:rFonts w:ascii="Times New Roman" w:eastAsia="Times New Roman" w:hAnsi="Times New Roman" w:cs="Times New Roman"/>
          <w:color w:val="000000" w:themeColor="text1"/>
          <w:shd w:val="clear" w:color="auto" w:fill="FFFFFF"/>
          <w:lang w:val="en-AU" w:eastAsia="en-GB"/>
        </w:rPr>
        <w:lastRenderedPageBreak/>
        <w:t>Jackson, A.Y.</w:t>
      </w:r>
      <w:r w:rsidR="004409DD">
        <w:rPr>
          <w:rFonts w:ascii="Times New Roman" w:eastAsia="Times New Roman" w:hAnsi="Times New Roman" w:cs="Times New Roman"/>
          <w:color w:val="000000" w:themeColor="text1"/>
          <w:shd w:val="clear" w:color="auto" w:fill="FFFFFF"/>
          <w:lang w:val="en-AU" w:eastAsia="en-GB"/>
        </w:rPr>
        <w:t>,</w:t>
      </w:r>
      <w:r w:rsidRPr="000D119A">
        <w:rPr>
          <w:rFonts w:ascii="Times New Roman" w:eastAsia="Times New Roman" w:hAnsi="Times New Roman" w:cs="Times New Roman"/>
          <w:color w:val="000000" w:themeColor="text1"/>
          <w:shd w:val="clear" w:color="auto" w:fill="FFFFFF"/>
          <w:lang w:val="en-AU" w:eastAsia="en-GB"/>
        </w:rPr>
        <w:t xml:space="preserve"> </w:t>
      </w:r>
      <w:r w:rsidR="004409DD">
        <w:rPr>
          <w:rFonts w:ascii="Times New Roman" w:eastAsia="Times New Roman" w:hAnsi="Times New Roman" w:cs="Times New Roman"/>
          <w:color w:val="000000" w:themeColor="text1"/>
          <w:shd w:val="clear" w:color="auto" w:fill="FFFFFF"/>
          <w:lang w:val="en-AU" w:eastAsia="en-GB"/>
        </w:rPr>
        <w:t>&amp;</w:t>
      </w:r>
      <w:r w:rsidRPr="000D119A">
        <w:rPr>
          <w:rFonts w:ascii="Times New Roman" w:eastAsia="Times New Roman" w:hAnsi="Times New Roman" w:cs="Times New Roman"/>
          <w:color w:val="000000" w:themeColor="text1"/>
          <w:shd w:val="clear" w:color="auto" w:fill="FFFFFF"/>
          <w:lang w:val="en-AU" w:eastAsia="en-GB"/>
        </w:rPr>
        <w:t xml:space="preserve"> Mazzei, L.A. (2012). </w:t>
      </w:r>
      <w:r w:rsidRPr="000D119A">
        <w:rPr>
          <w:rFonts w:ascii="Times New Roman" w:eastAsia="Times New Roman" w:hAnsi="Times New Roman" w:cs="Times New Roman"/>
          <w:i/>
          <w:iCs/>
          <w:color w:val="000000" w:themeColor="text1"/>
          <w:shd w:val="clear" w:color="auto" w:fill="FFFFFF"/>
          <w:lang w:val="en-AU" w:eastAsia="en-GB"/>
        </w:rPr>
        <w:t>Thinking with theory in qualitative research: Viewing data across multiple perspectives</w:t>
      </w:r>
      <w:r w:rsidRPr="000D119A">
        <w:rPr>
          <w:rFonts w:ascii="Times New Roman" w:eastAsia="Times New Roman" w:hAnsi="Times New Roman" w:cs="Times New Roman"/>
          <w:color w:val="000000" w:themeColor="text1"/>
          <w:shd w:val="clear" w:color="auto" w:fill="FFFFFF"/>
          <w:lang w:val="en-AU" w:eastAsia="en-GB"/>
        </w:rPr>
        <w:t xml:space="preserve">. Routledge. </w:t>
      </w:r>
    </w:p>
    <w:p w14:paraId="701C33DC" w14:textId="77777777" w:rsidR="004409DD" w:rsidRDefault="004409DD" w:rsidP="00137DAB">
      <w:pPr>
        <w:spacing w:line="360" w:lineRule="auto"/>
        <w:jc w:val="both"/>
        <w:rPr>
          <w:rFonts w:ascii="Times New Roman" w:hAnsi="Times New Roman" w:cs="Times New Roman"/>
        </w:rPr>
      </w:pPr>
    </w:p>
    <w:p w14:paraId="6341F2C1" w14:textId="73A5A7A9" w:rsidR="00A57193" w:rsidRDefault="00A57193" w:rsidP="00137DAB">
      <w:pPr>
        <w:spacing w:line="360" w:lineRule="auto"/>
        <w:jc w:val="both"/>
        <w:rPr>
          <w:rFonts w:ascii="Times New Roman" w:eastAsia="Times New Roman" w:hAnsi="Times New Roman" w:cs="Times New Roman"/>
          <w:color w:val="000000" w:themeColor="text1"/>
          <w:shd w:val="clear" w:color="auto" w:fill="FFFFFF"/>
          <w:lang w:val="en-AU" w:eastAsia="en-GB"/>
        </w:rPr>
      </w:pPr>
      <w:r w:rsidRPr="000D119A">
        <w:rPr>
          <w:rFonts w:ascii="Times New Roman" w:eastAsia="Times New Roman" w:hAnsi="Times New Roman" w:cs="Times New Roman"/>
          <w:color w:val="000000" w:themeColor="text1"/>
          <w:shd w:val="clear" w:color="auto" w:fill="FFFFFF"/>
          <w:lang w:val="en-AU" w:eastAsia="en-GB"/>
        </w:rPr>
        <w:t>Krischler, M.</w:t>
      </w:r>
      <w:r w:rsidR="004409DD">
        <w:rPr>
          <w:rFonts w:ascii="Times New Roman" w:eastAsia="Times New Roman" w:hAnsi="Times New Roman" w:cs="Times New Roman"/>
          <w:color w:val="000000" w:themeColor="text1"/>
          <w:shd w:val="clear" w:color="auto" w:fill="FFFFFF"/>
          <w:lang w:val="en-AU" w:eastAsia="en-GB"/>
        </w:rPr>
        <w:t>,</w:t>
      </w:r>
      <w:r w:rsidRPr="000D119A">
        <w:rPr>
          <w:rFonts w:ascii="Times New Roman" w:eastAsia="Times New Roman" w:hAnsi="Times New Roman" w:cs="Times New Roman"/>
          <w:color w:val="000000" w:themeColor="text1"/>
          <w:shd w:val="clear" w:color="auto" w:fill="FFFFFF"/>
          <w:lang w:val="en-AU" w:eastAsia="en-GB"/>
        </w:rPr>
        <w:t xml:space="preserve"> </w:t>
      </w:r>
      <w:r w:rsidR="004409DD">
        <w:rPr>
          <w:rFonts w:ascii="Times New Roman" w:eastAsia="Times New Roman" w:hAnsi="Times New Roman" w:cs="Times New Roman"/>
          <w:color w:val="000000" w:themeColor="text1"/>
          <w:shd w:val="clear" w:color="auto" w:fill="FFFFFF"/>
          <w:lang w:val="en-AU" w:eastAsia="en-GB"/>
        </w:rPr>
        <w:t>&amp;</w:t>
      </w:r>
      <w:r w:rsidRPr="000D119A">
        <w:rPr>
          <w:rFonts w:ascii="Times New Roman" w:eastAsia="Times New Roman" w:hAnsi="Times New Roman" w:cs="Times New Roman"/>
          <w:color w:val="000000" w:themeColor="text1"/>
          <w:shd w:val="clear" w:color="auto" w:fill="FFFFFF"/>
          <w:lang w:val="en-AU" w:eastAsia="en-GB"/>
        </w:rPr>
        <w:t xml:space="preserve"> Pit-ten Cate, I.M. (2019). Pre- and In-Service Teachers’ Attitudes Toward Students With Learning Difficulties and Challenging Behaviour. </w:t>
      </w:r>
      <w:r w:rsidRPr="000D119A">
        <w:rPr>
          <w:rFonts w:ascii="Times New Roman" w:eastAsia="Times New Roman" w:hAnsi="Times New Roman" w:cs="Times New Roman"/>
          <w:i/>
          <w:iCs/>
          <w:color w:val="000000" w:themeColor="text1"/>
          <w:shd w:val="clear" w:color="auto" w:fill="FFFFFF"/>
          <w:lang w:val="en-AU" w:eastAsia="en-GB"/>
        </w:rPr>
        <w:t>Frontiers in Psychology</w:t>
      </w:r>
      <w:r w:rsidRPr="000D119A">
        <w:rPr>
          <w:rFonts w:ascii="Times New Roman" w:eastAsia="Times New Roman" w:hAnsi="Times New Roman" w:cs="Times New Roman"/>
          <w:color w:val="000000" w:themeColor="text1"/>
          <w:shd w:val="clear" w:color="auto" w:fill="FFFFFF"/>
          <w:lang w:val="en-AU" w:eastAsia="en-GB"/>
        </w:rPr>
        <w:t>, 10</w:t>
      </w:r>
      <w:r w:rsidR="004409DD">
        <w:rPr>
          <w:rFonts w:ascii="Times New Roman" w:eastAsia="Times New Roman" w:hAnsi="Times New Roman" w:cs="Times New Roman"/>
          <w:color w:val="000000" w:themeColor="text1"/>
          <w:shd w:val="clear" w:color="auto" w:fill="FFFFFF"/>
          <w:lang w:val="en-AU" w:eastAsia="en-GB"/>
        </w:rPr>
        <w:t xml:space="preserve">, </w:t>
      </w:r>
      <w:r w:rsidRPr="000D119A">
        <w:rPr>
          <w:rFonts w:ascii="Times New Roman" w:eastAsia="Times New Roman" w:hAnsi="Times New Roman" w:cs="Times New Roman"/>
          <w:color w:val="000000" w:themeColor="text1"/>
          <w:shd w:val="clear" w:color="auto" w:fill="FFFFFF"/>
          <w:lang w:val="en-AU" w:eastAsia="en-GB"/>
        </w:rPr>
        <w:t>327. doi: 10.3389/fpsyg.2019.00327</w:t>
      </w:r>
      <w:r w:rsidR="00C45D27" w:rsidRPr="000D119A">
        <w:rPr>
          <w:rFonts w:ascii="Times New Roman" w:eastAsia="Times New Roman" w:hAnsi="Times New Roman" w:cs="Times New Roman"/>
          <w:color w:val="000000" w:themeColor="text1"/>
          <w:shd w:val="clear" w:color="auto" w:fill="FFFFFF"/>
          <w:lang w:val="en-AU" w:eastAsia="en-GB"/>
        </w:rPr>
        <w:t xml:space="preserve"> </w:t>
      </w:r>
    </w:p>
    <w:p w14:paraId="3196896D" w14:textId="77777777" w:rsidR="004409DD" w:rsidRPr="004409DD" w:rsidRDefault="004409DD" w:rsidP="00137DAB">
      <w:pPr>
        <w:spacing w:line="360" w:lineRule="auto"/>
        <w:jc w:val="both"/>
        <w:rPr>
          <w:rFonts w:ascii="Times New Roman" w:hAnsi="Times New Roman" w:cs="Times New Roman"/>
        </w:rPr>
      </w:pPr>
    </w:p>
    <w:p w14:paraId="3D98048C" w14:textId="351DFF92" w:rsidR="00E64404" w:rsidRPr="000D119A" w:rsidRDefault="00894335" w:rsidP="00137DAB">
      <w:pPr>
        <w:widowControl w:val="0"/>
        <w:autoSpaceDE w:val="0"/>
        <w:autoSpaceDN w:val="0"/>
        <w:adjustRightInd w:val="0"/>
        <w:spacing w:after="240" w:line="360" w:lineRule="auto"/>
        <w:jc w:val="both"/>
        <w:rPr>
          <w:rFonts w:ascii="Times New Roman" w:hAnsi="Times New Roman" w:cs="Times New Roman"/>
        </w:rPr>
      </w:pPr>
      <w:r w:rsidRPr="000D119A">
        <w:rPr>
          <w:rFonts w:ascii="Times New Roman" w:hAnsi="Times New Roman" w:cs="Times New Roman"/>
        </w:rPr>
        <w:t xml:space="preserve">Lamb, S. (1996). </w:t>
      </w:r>
      <w:r w:rsidRPr="000D119A">
        <w:rPr>
          <w:rFonts w:ascii="Times New Roman" w:hAnsi="Times New Roman" w:cs="Times New Roman"/>
          <w:i/>
          <w:iCs/>
        </w:rPr>
        <w:t>The trouble with blame: Victims, perpetrators and responsibility</w:t>
      </w:r>
      <w:r w:rsidRPr="000D119A">
        <w:rPr>
          <w:rFonts w:ascii="Times New Roman" w:hAnsi="Times New Roman" w:cs="Times New Roman"/>
        </w:rPr>
        <w:t xml:space="preserve">. </w:t>
      </w:r>
      <w:r w:rsidR="007D0F3C" w:rsidRPr="000D119A">
        <w:rPr>
          <w:rFonts w:ascii="Times New Roman" w:hAnsi="Times New Roman" w:cs="Times New Roman"/>
        </w:rPr>
        <w:t xml:space="preserve">Harvard University </w:t>
      </w:r>
      <w:r w:rsidR="00CB4B37" w:rsidRPr="000D119A">
        <w:rPr>
          <w:rFonts w:ascii="Times New Roman" w:hAnsi="Times New Roman" w:cs="Times New Roman"/>
        </w:rPr>
        <w:t xml:space="preserve">Press. </w:t>
      </w:r>
    </w:p>
    <w:p w14:paraId="43DC673B" w14:textId="5D0BA867" w:rsidR="005D697F" w:rsidRPr="001E5371" w:rsidRDefault="005D697F" w:rsidP="00137DAB">
      <w:pPr>
        <w:spacing w:line="360" w:lineRule="auto"/>
        <w:jc w:val="both"/>
        <w:rPr>
          <w:rFonts w:ascii="Times New Roman" w:eastAsia="Times New Roman" w:hAnsi="Times New Roman" w:cs="Times New Roman"/>
          <w:color w:val="222222"/>
          <w:highlight w:val="white"/>
        </w:rPr>
      </w:pPr>
      <w:r w:rsidRPr="001E5371">
        <w:rPr>
          <w:rFonts w:ascii="Times New Roman" w:eastAsia="Times New Roman" w:hAnsi="Times New Roman" w:cs="Times New Roman"/>
          <w:color w:val="222222"/>
          <w:highlight w:val="white"/>
        </w:rPr>
        <w:t xml:space="preserve">Naraian, S. </w:t>
      </w:r>
      <w:r w:rsidR="004409DD">
        <w:rPr>
          <w:rFonts w:ascii="Times New Roman" w:eastAsia="Times New Roman" w:hAnsi="Times New Roman" w:cs="Times New Roman"/>
          <w:color w:val="222222"/>
          <w:highlight w:val="white"/>
        </w:rPr>
        <w:t>(</w:t>
      </w:r>
      <w:r w:rsidRPr="001E5371">
        <w:rPr>
          <w:rFonts w:ascii="Times New Roman" w:eastAsia="Times New Roman" w:hAnsi="Times New Roman" w:cs="Times New Roman"/>
          <w:color w:val="222222"/>
          <w:highlight w:val="white"/>
        </w:rPr>
        <w:t>2021</w:t>
      </w:r>
      <w:r w:rsidR="004409DD">
        <w:rPr>
          <w:rFonts w:ascii="Times New Roman" w:eastAsia="Times New Roman" w:hAnsi="Times New Roman" w:cs="Times New Roman"/>
          <w:color w:val="222222"/>
          <w:highlight w:val="white"/>
        </w:rPr>
        <w:t>)</w:t>
      </w:r>
      <w:r w:rsidRPr="001E5371">
        <w:rPr>
          <w:rFonts w:ascii="Times New Roman" w:eastAsia="Times New Roman" w:hAnsi="Times New Roman" w:cs="Times New Roman"/>
          <w:color w:val="222222"/>
          <w:highlight w:val="white"/>
        </w:rPr>
        <w:t xml:space="preserve">. Making inclusion matter: Critical disabilities studies and teacher education. </w:t>
      </w:r>
      <w:r w:rsidRPr="001E5371">
        <w:rPr>
          <w:rFonts w:ascii="Times New Roman" w:eastAsia="Times New Roman" w:hAnsi="Times New Roman" w:cs="Times New Roman"/>
          <w:i/>
          <w:color w:val="222222"/>
          <w:highlight w:val="white"/>
        </w:rPr>
        <w:t xml:space="preserve">Journal of Curriculum Studies </w:t>
      </w:r>
      <w:r w:rsidRPr="001E5371">
        <w:rPr>
          <w:rFonts w:ascii="Times New Roman" w:eastAsia="Times New Roman" w:hAnsi="Times New Roman" w:cs="Times New Roman"/>
          <w:color w:val="222222"/>
          <w:highlight w:val="white"/>
        </w:rPr>
        <w:t>DOI: 10.1080/00220272.2021.1882579</w:t>
      </w:r>
    </w:p>
    <w:p w14:paraId="46DD2AAA" w14:textId="77777777" w:rsidR="005D697F" w:rsidRDefault="005D697F" w:rsidP="00137DAB">
      <w:pPr>
        <w:spacing w:line="360" w:lineRule="auto"/>
        <w:jc w:val="both"/>
        <w:rPr>
          <w:rFonts w:ascii="Times New Roman" w:hAnsi="Times New Roman" w:cs="Times New Roman"/>
          <w:color w:val="222222"/>
          <w:shd w:val="clear" w:color="auto" w:fill="FFFFFF"/>
        </w:rPr>
      </w:pPr>
    </w:p>
    <w:p w14:paraId="46B9B9E0" w14:textId="77777777" w:rsidR="00DD5618" w:rsidRDefault="005D697F" w:rsidP="00137DAB">
      <w:pPr>
        <w:spacing w:line="360" w:lineRule="auto"/>
        <w:jc w:val="both"/>
        <w:rPr>
          <w:rFonts w:ascii="Times New Roman" w:hAnsi="Times New Roman" w:cs="Times New Roman"/>
          <w:color w:val="222222"/>
          <w:shd w:val="clear" w:color="auto" w:fill="FFFFFF"/>
        </w:rPr>
      </w:pPr>
      <w:r w:rsidRPr="001E5371">
        <w:rPr>
          <w:rFonts w:ascii="Times New Roman" w:hAnsi="Times New Roman" w:cs="Times New Roman"/>
          <w:color w:val="222222"/>
          <w:shd w:val="clear" w:color="auto" w:fill="FFFFFF"/>
        </w:rPr>
        <w:t>Noon, M. (2018). Pointless diversity training: Unconscious bias, new racism and agency. </w:t>
      </w:r>
      <w:r w:rsidRPr="001E5371">
        <w:rPr>
          <w:rFonts w:ascii="Times New Roman" w:hAnsi="Times New Roman" w:cs="Times New Roman"/>
          <w:i/>
          <w:iCs/>
          <w:color w:val="222222"/>
          <w:shd w:val="clear" w:color="auto" w:fill="FFFFFF"/>
        </w:rPr>
        <w:t>Work, employment and society</w:t>
      </w:r>
      <w:r w:rsidRPr="001E5371">
        <w:rPr>
          <w:rFonts w:ascii="Times New Roman" w:hAnsi="Times New Roman" w:cs="Times New Roman"/>
          <w:color w:val="222222"/>
          <w:shd w:val="clear" w:color="auto" w:fill="FFFFFF"/>
        </w:rPr>
        <w:t>, </w:t>
      </w:r>
      <w:r w:rsidRPr="001E5371">
        <w:rPr>
          <w:rFonts w:ascii="Times New Roman" w:hAnsi="Times New Roman" w:cs="Times New Roman"/>
          <w:i/>
          <w:iCs/>
          <w:color w:val="222222"/>
          <w:shd w:val="clear" w:color="auto" w:fill="FFFFFF"/>
        </w:rPr>
        <w:t>32</w:t>
      </w:r>
      <w:r w:rsidRPr="001E5371">
        <w:rPr>
          <w:rFonts w:ascii="Times New Roman" w:hAnsi="Times New Roman" w:cs="Times New Roman"/>
          <w:color w:val="222222"/>
          <w:shd w:val="clear" w:color="auto" w:fill="FFFFFF"/>
        </w:rPr>
        <w:t>(1), 198-209</w:t>
      </w:r>
      <w:r w:rsidR="00DD5618">
        <w:rPr>
          <w:rFonts w:ascii="Times New Roman" w:hAnsi="Times New Roman" w:cs="Times New Roman"/>
          <w:color w:val="222222"/>
          <w:shd w:val="clear" w:color="auto" w:fill="FFFFFF"/>
        </w:rPr>
        <w:t xml:space="preserve">. </w:t>
      </w:r>
    </w:p>
    <w:p w14:paraId="0A079D7E" w14:textId="77777777" w:rsidR="00DD5618" w:rsidRDefault="00DD5618" w:rsidP="00137DAB">
      <w:pPr>
        <w:spacing w:line="360" w:lineRule="auto"/>
        <w:jc w:val="both"/>
        <w:rPr>
          <w:rFonts w:ascii="Times New Roman" w:hAnsi="Times New Roman" w:cs="Times New Roman"/>
          <w:color w:val="222222"/>
          <w:shd w:val="clear" w:color="auto" w:fill="FFFFFF"/>
        </w:rPr>
      </w:pPr>
    </w:p>
    <w:p w14:paraId="5A1FE3F6" w14:textId="448DBF6C" w:rsidR="00DD5618" w:rsidRPr="004409DD" w:rsidRDefault="00CB4B37" w:rsidP="00137DAB">
      <w:pPr>
        <w:spacing w:line="360" w:lineRule="auto"/>
        <w:rPr>
          <w:rFonts w:ascii="Times New Roman" w:eastAsia="Times New Roman" w:hAnsi="Times New Roman" w:cs="Times New Roman"/>
          <w:lang w:val="en-AU" w:eastAsia="en-GB"/>
        </w:rPr>
      </w:pPr>
      <w:r w:rsidRPr="000D119A">
        <w:rPr>
          <w:rFonts w:ascii="Times New Roman" w:hAnsi="Times New Roman" w:cs="Times New Roman"/>
        </w:rPr>
        <w:t>Pitman</w:t>
      </w:r>
      <w:r w:rsidR="001643EC" w:rsidRPr="000D119A">
        <w:rPr>
          <w:rFonts w:ascii="Times New Roman" w:hAnsi="Times New Roman" w:cs="Times New Roman"/>
        </w:rPr>
        <w:t>, T. (2021</w:t>
      </w:r>
      <w:r w:rsidR="004409DD">
        <w:rPr>
          <w:rFonts w:ascii="Times New Roman" w:hAnsi="Times New Roman" w:cs="Times New Roman"/>
        </w:rPr>
        <w:t>, February 14</w:t>
      </w:r>
      <w:r w:rsidR="001643EC" w:rsidRPr="000D119A">
        <w:rPr>
          <w:rFonts w:ascii="Times New Roman" w:hAnsi="Times New Roman" w:cs="Times New Roman"/>
        </w:rPr>
        <w:t>). Disability not the problem, awareness and accessibility are.</w:t>
      </w:r>
      <w:r w:rsidR="004409DD">
        <w:rPr>
          <w:rFonts w:ascii="Times New Roman" w:hAnsi="Times New Roman" w:cs="Times New Roman"/>
        </w:rPr>
        <w:t xml:space="preserve"> Campus Morning Mail.</w:t>
      </w:r>
      <w:r w:rsidR="004409DD" w:rsidRPr="000D119A">
        <w:rPr>
          <w:rFonts w:ascii="Times New Roman" w:hAnsi="Times New Roman" w:cs="Times New Roman"/>
        </w:rPr>
        <w:t xml:space="preserve"> </w:t>
      </w:r>
      <w:hyperlink r:id="rId6" w:history="1">
        <w:r w:rsidR="004409DD" w:rsidRPr="004742FD">
          <w:rPr>
            <w:rStyle w:val="Hyperlink"/>
            <w:rFonts w:ascii="Times New Roman" w:eastAsia="Times New Roman" w:hAnsi="Times New Roman" w:cs="Times New Roman"/>
            <w:shd w:val="clear" w:color="auto" w:fill="FFFFFF"/>
            <w:lang w:val="en-AU" w:eastAsia="en-GB"/>
          </w:rPr>
          <w:t>https://campusmorningmail.com.au/news/disability-not-the-problem-awareness-and-accessibility-are/</w:t>
        </w:r>
      </w:hyperlink>
      <w:r w:rsidR="004409DD">
        <w:rPr>
          <w:rFonts w:ascii="Times New Roman" w:eastAsia="Times New Roman" w:hAnsi="Times New Roman" w:cs="Times New Roman"/>
          <w:color w:val="1B95E0"/>
          <w:shd w:val="clear" w:color="auto" w:fill="FFFFFF"/>
          <w:lang w:val="en-AU" w:eastAsia="en-GB"/>
        </w:rPr>
        <w:t xml:space="preserve"> </w:t>
      </w:r>
    </w:p>
    <w:p w14:paraId="521DDC81" w14:textId="77777777" w:rsidR="007A2493" w:rsidRDefault="007A2493" w:rsidP="00137DAB">
      <w:pPr>
        <w:spacing w:line="360" w:lineRule="auto"/>
        <w:jc w:val="both"/>
        <w:rPr>
          <w:rFonts w:ascii="Times New Roman" w:hAnsi="Times New Roman" w:cs="Times New Roman"/>
        </w:rPr>
      </w:pPr>
    </w:p>
    <w:p w14:paraId="47CD40CD" w14:textId="5A93B7C7" w:rsidR="007A2493" w:rsidRDefault="00E33362" w:rsidP="00137DAB">
      <w:pPr>
        <w:spacing w:line="360" w:lineRule="auto"/>
        <w:jc w:val="both"/>
        <w:rPr>
          <w:rFonts w:ascii="Times New Roman" w:hAnsi="Times New Roman" w:cs="Times New Roman"/>
        </w:rPr>
      </w:pPr>
      <w:r w:rsidRPr="000D119A">
        <w:rPr>
          <w:rFonts w:ascii="Times New Roman" w:hAnsi="Times New Roman" w:cs="Times New Roman"/>
        </w:rPr>
        <w:t xml:space="preserve">Shotter, J. (2008). </w:t>
      </w:r>
      <w:r w:rsidRPr="000D119A">
        <w:rPr>
          <w:rFonts w:ascii="Times New Roman" w:hAnsi="Times New Roman" w:cs="Times New Roman"/>
          <w:i/>
          <w:iCs/>
        </w:rPr>
        <w:t>Conversational realities revisited: Life, language, body and world</w:t>
      </w:r>
      <w:r w:rsidRPr="000D119A">
        <w:rPr>
          <w:rFonts w:ascii="Times New Roman" w:hAnsi="Times New Roman" w:cs="Times New Roman"/>
        </w:rPr>
        <w:t xml:space="preserve"> </w:t>
      </w:r>
      <w:r w:rsidR="005A78D4">
        <w:rPr>
          <w:rFonts w:ascii="Times New Roman" w:hAnsi="Times New Roman" w:cs="Times New Roman"/>
        </w:rPr>
        <w:t>(</w:t>
      </w:r>
      <w:r w:rsidRPr="000D119A">
        <w:rPr>
          <w:rFonts w:ascii="Times New Roman" w:hAnsi="Times New Roman" w:cs="Times New Roman"/>
        </w:rPr>
        <w:t>2</w:t>
      </w:r>
      <w:r w:rsidRPr="000D119A">
        <w:rPr>
          <w:rFonts w:ascii="Times New Roman" w:hAnsi="Times New Roman" w:cs="Times New Roman"/>
          <w:vertAlign w:val="superscript"/>
        </w:rPr>
        <w:t>nd</w:t>
      </w:r>
      <w:r w:rsidRPr="000D119A">
        <w:rPr>
          <w:rFonts w:ascii="Times New Roman" w:hAnsi="Times New Roman" w:cs="Times New Roman"/>
        </w:rPr>
        <w:t xml:space="preserve"> ed.</w:t>
      </w:r>
      <w:r w:rsidR="005A78D4">
        <w:rPr>
          <w:rFonts w:ascii="Times New Roman" w:hAnsi="Times New Roman" w:cs="Times New Roman"/>
        </w:rPr>
        <w:t>).</w:t>
      </w:r>
      <w:r w:rsidRPr="000D119A">
        <w:rPr>
          <w:rFonts w:ascii="Times New Roman" w:hAnsi="Times New Roman" w:cs="Times New Roman"/>
        </w:rPr>
        <w:t xml:space="preserve"> Taos Institute Publications</w:t>
      </w:r>
      <w:r w:rsidR="007A2493">
        <w:rPr>
          <w:rFonts w:ascii="Times New Roman" w:hAnsi="Times New Roman" w:cs="Times New Roman"/>
        </w:rPr>
        <w:t xml:space="preserve">. </w:t>
      </w:r>
    </w:p>
    <w:p w14:paraId="19C97B32" w14:textId="77777777" w:rsidR="007A2493" w:rsidRDefault="007A2493" w:rsidP="00137DAB">
      <w:pPr>
        <w:spacing w:line="360" w:lineRule="auto"/>
        <w:jc w:val="both"/>
        <w:rPr>
          <w:rFonts w:ascii="Times New Roman" w:hAnsi="Times New Roman" w:cs="Times New Roman"/>
        </w:rPr>
      </w:pPr>
    </w:p>
    <w:p w14:paraId="1C434F31" w14:textId="4BF4C37C" w:rsidR="005A78D4" w:rsidRDefault="00E33362" w:rsidP="00137DAB">
      <w:pPr>
        <w:spacing w:line="360" w:lineRule="auto"/>
        <w:jc w:val="both"/>
        <w:rPr>
          <w:rFonts w:ascii="Times New Roman" w:hAnsi="Times New Roman" w:cs="Times New Roman"/>
          <w:color w:val="222222"/>
          <w:shd w:val="clear" w:color="auto" w:fill="FFFFFF"/>
        </w:rPr>
      </w:pPr>
      <w:r w:rsidRPr="000D119A">
        <w:rPr>
          <w:rFonts w:ascii="Times New Roman" w:hAnsi="Times New Roman" w:cs="Times New Roman"/>
        </w:rPr>
        <w:t xml:space="preserve">Shotter, J. (2017). Persons as dialogical-hermeneutical-relational beings – New circumstances ‘call out’ new responses from us. </w:t>
      </w:r>
      <w:r w:rsidRPr="000D119A">
        <w:rPr>
          <w:rFonts w:ascii="Times New Roman" w:hAnsi="Times New Roman" w:cs="Times New Roman"/>
          <w:i/>
        </w:rPr>
        <w:t>New Ideas in Psychology</w:t>
      </w:r>
      <w:r w:rsidR="005A78D4">
        <w:rPr>
          <w:rFonts w:ascii="Times New Roman" w:hAnsi="Times New Roman" w:cs="Times New Roman"/>
          <w:iCs/>
        </w:rPr>
        <w:t>,</w:t>
      </w:r>
      <w:r w:rsidRPr="000D119A">
        <w:rPr>
          <w:rFonts w:ascii="Times New Roman" w:hAnsi="Times New Roman" w:cs="Times New Roman"/>
        </w:rPr>
        <w:t xml:space="preserve"> 44</w:t>
      </w:r>
      <w:r w:rsidR="005A78D4">
        <w:rPr>
          <w:rFonts w:ascii="Times New Roman" w:hAnsi="Times New Roman" w:cs="Times New Roman"/>
        </w:rPr>
        <w:t>,</w:t>
      </w:r>
      <w:r w:rsidRPr="000D119A">
        <w:rPr>
          <w:rFonts w:ascii="Times New Roman" w:hAnsi="Times New Roman" w:cs="Times New Roman"/>
        </w:rPr>
        <w:t xml:space="preserve"> 34-40.</w:t>
      </w:r>
    </w:p>
    <w:p w14:paraId="42F32480" w14:textId="77777777" w:rsidR="005A78D4" w:rsidRDefault="005A78D4" w:rsidP="00137DAB">
      <w:pPr>
        <w:spacing w:line="360" w:lineRule="auto"/>
        <w:jc w:val="both"/>
        <w:rPr>
          <w:rFonts w:ascii="Times New Roman" w:hAnsi="Times New Roman" w:cs="Times New Roman"/>
          <w:color w:val="222222"/>
          <w:shd w:val="clear" w:color="auto" w:fill="FFFFFF"/>
        </w:rPr>
      </w:pPr>
    </w:p>
    <w:p w14:paraId="51804EF1" w14:textId="27977640" w:rsidR="005D697F" w:rsidRPr="005A78D4" w:rsidRDefault="005D697F" w:rsidP="00137DAB">
      <w:pPr>
        <w:spacing w:line="360" w:lineRule="auto"/>
        <w:jc w:val="both"/>
        <w:rPr>
          <w:rFonts w:ascii="Times New Roman" w:hAnsi="Times New Roman" w:cs="Times New Roman"/>
          <w:color w:val="222222"/>
          <w:shd w:val="clear" w:color="auto" w:fill="FFFFFF"/>
        </w:rPr>
      </w:pPr>
      <w:r w:rsidRPr="001E5371">
        <w:rPr>
          <w:rFonts w:ascii="Times New Roman" w:eastAsia="Times New Roman" w:hAnsi="Times New Roman" w:cs="Times New Roman"/>
          <w:color w:val="222222"/>
          <w:highlight w:val="white"/>
        </w:rPr>
        <w:t xml:space="preserve">Slee, R. </w:t>
      </w:r>
      <w:r w:rsidR="005A78D4">
        <w:rPr>
          <w:rFonts w:ascii="Times New Roman" w:eastAsia="Times New Roman" w:hAnsi="Times New Roman" w:cs="Times New Roman"/>
          <w:color w:val="222222"/>
          <w:highlight w:val="white"/>
        </w:rPr>
        <w:t>(</w:t>
      </w:r>
      <w:r w:rsidRPr="001E5371">
        <w:rPr>
          <w:rFonts w:ascii="Times New Roman" w:eastAsia="Times New Roman" w:hAnsi="Times New Roman" w:cs="Times New Roman"/>
          <w:color w:val="222222"/>
          <w:highlight w:val="white"/>
        </w:rPr>
        <w:t>2018</w:t>
      </w:r>
      <w:r w:rsidR="005A78D4">
        <w:rPr>
          <w:rFonts w:ascii="Times New Roman" w:eastAsia="Times New Roman" w:hAnsi="Times New Roman" w:cs="Times New Roman"/>
          <w:color w:val="222222"/>
          <w:highlight w:val="white"/>
        </w:rPr>
        <w:t>)</w:t>
      </w:r>
      <w:r w:rsidRPr="001E5371">
        <w:rPr>
          <w:rFonts w:ascii="Times New Roman" w:eastAsia="Times New Roman" w:hAnsi="Times New Roman" w:cs="Times New Roman"/>
          <w:color w:val="222222"/>
          <w:highlight w:val="white"/>
        </w:rPr>
        <w:t>. </w:t>
      </w:r>
      <w:r w:rsidRPr="001E5371">
        <w:rPr>
          <w:rFonts w:ascii="Times New Roman" w:eastAsia="Times New Roman" w:hAnsi="Times New Roman" w:cs="Times New Roman"/>
          <w:i/>
          <w:color w:val="222222"/>
          <w:highlight w:val="white"/>
        </w:rPr>
        <w:t>Inclusive education isn't dead, it just smells funny</w:t>
      </w:r>
      <w:r w:rsidRPr="001E5371">
        <w:rPr>
          <w:rFonts w:ascii="Times New Roman" w:eastAsia="Times New Roman" w:hAnsi="Times New Roman" w:cs="Times New Roman"/>
          <w:color w:val="222222"/>
          <w:highlight w:val="white"/>
        </w:rPr>
        <w:t>. Routledge.</w:t>
      </w:r>
    </w:p>
    <w:p w14:paraId="7851B097" w14:textId="77777777" w:rsidR="005D697F" w:rsidRDefault="005D697F" w:rsidP="00137DAB">
      <w:pPr>
        <w:spacing w:line="360" w:lineRule="auto"/>
        <w:jc w:val="both"/>
        <w:rPr>
          <w:rFonts w:ascii="Times New Roman" w:hAnsi="Times New Roman" w:cs="Times New Roman"/>
          <w:color w:val="222222"/>
          <w:shd w:val="clear" w:color="auto" w:fill="FFFFFF"/>
        </w:rPr>
      </w:pPr>
    </w:p>
    <w:p w14:paraId="42614C44" w14:textId="04ADBD55" w:rsidR="005D697F" w:rsidRPr="001E5371" w:rsidRDefault="005D697F" w:rsidP="00137DAB">
      <w:pPr>
        <w:spacing w:line="360" w:lineRule="auto"/>
        <w:jc w:val="both"/>
        <w:rPr>
          <w:rFonts w:ascii="Times New Roman" w:hAnsi="Times New Roman" w:cs="Times New Roman"/>
          <w:color w:val="222222"/>
          <w:shd w:val="clear" w:color="auto" w:fill="FFFFFF"/>
        </w:rPr>
      </w:pPr>
      <w:r w:rsidRPr="001E5371">
        <w:rPr>
          <w:rFonts w:ascii="Times New Roman" w:hAnsi="Times New Roman" w:cs="Times New Roman"/>
          <w:color w:val="222222"/>
          <w:shd w:val="clear" w:color="auto" w:fill="FFFFFF"/>
        </w:rPr>
        <w:t>Söder, M. (2009). Tensions, perspectives and themes in disability studies. </w:t>
      </w:r>
      <w:r w:rsidRPr="001E5371">
        <w:rPr>
          <w:rFonts w:ascii="Times New Roman" w:hAnsi="Times New Roman" w:cs="Times New Roman"/>
          <w:i/>
          <w:iCs/>
          <w:color w:val="222222"/>
          <w:shd w:val="clear" w:color="auto" w:fill="FFFFFF"/>
        </w:rPr>
        <w:t>Scandinavian journal of disability research</w:t>
      </w:r>
      <w:r w:rsidRPr="001E5371">
        <w:rPr>
          <w:rFonts w:ascii="Times New Roman" w:hAnsi="Times New Roman" w:cs="Times New Roman"/>
          <w:color w:val="222222"/>
          <w:shd w:val="clear" w:color="auto" w:fill="FFFFFF"/>
        </w:rPr>
        <w:t>, </w:t>
      </w:r>
      <w:r w:rsidRPr="001E5371">
        <w:rPr>
          <w:rFonts w:ascii="Times New Roman" w:hAnsi="Times New Roman" w:cs="Times New Roman"/>
          <w:i/>
          <w:iCs/>
          <w:color w:val="222222"/>
          <w:shd w:val="clear" w:color="auto" w:fill="FFFFFF"/>
        </w:rPr>
        <w:t>11</w:t>
      </w:r>
      <w:r w:rsidRPr="001E5371">
        <w:rPr>
          <w:rFonts w:ascii="Times New Roman" w:hAnsi="Times New Roman" w:cs="Times New Roman"/>
          <w:color w:val="222222"/>
          <w:shd w:val="clear" w:color="auto" w:fill="FFFFFF"/>
        </w:rPr>
        <w:t>(2)</w:t>
      </w:r>
      <w:r w:rsidR="00594044">
        <w:rPr>
          <w:rFonts w:ascii="Times New Roman" w:hAnsi="Times New Roman" w:cs="Times New Roman"/>
          <w:color w:val="222222"/>
          <w:shd w:val="clear" w:color="auto" w:fill="FFFFFF"/>
        </w:rPr>
        <w:t>:</w:t>
      </w:r>
      <w:r w:rsidRPr="001E5371">
        <w:rPr>
          <w:rFonts w:ascii="Times New Roman" w:hAnsi="Times New Roman" w:cs="Times New Roman"/>
          <w:color w:val="222222"/>
          <w:shd w:val="clear" w:color="auto" w:fill="FFFFFF"/>
        </w:rPr>
        <w:t xml:space="preserve"> 67-81.</w:t>
      </w:r>
    </w:p>
    <w:p w14:paraId="5708490F" w14:textId="77777777" w:rsidR="005D697F" w:rsidRDefault="005D697F" w:rsidP="00137DAB">
      <w:pPr>
        <w:spacing w:line="360" w:lineRule="auto"/>
        <w:jc w:val="both"/>
        <w:rPr>
          <w:rFonts w:ascii="Times New Roman" w:hAnsi="Times New Roman" w:cs="Times New Roman"/>
          <w:color w:val="222222"/>
          <w:shd w:val="clear" w:color="auto" w:fill="FFFFFF"/>
        </w:rPr>
      </w:pPr>
    </w:p>
    <w:p w14:paraId="29B7A8F1" w14:textId="184520DA" w:rsidR="005D697F" w:rsidRPr="001E5371" w:rsidRDefault="005D697F" w:rsidP="00137DAB">
      <w:pPr>
        <w:spacing w:line="360" w:lineRule="auto"/>
        <w:jc w:val="both"/>
        <w:rPr>
          <w:rFonts w:ascii="Times New Roman" w:hAnsi="Times New Roman" w:cs="Times New Roman"/>
          <w:color w:val="222222"/>
          <w:shd w:val="clear" w:color="auto" w:fill="FFFFFF"/>
        </w:rPr>
      </w:pPr>
      <w:r w:rsidRPr="001E5371">
        <w:rPr>
          <w:rFonts w:ascii="Times New Roman" w:hAnsi="Times New Roman" w:cs="Times New Roman"/>
          <w:color w:val="222222"/>
          <w:shd w:val="clear" w:color="auto" w:fill="FFFFFF"/>
        </w:rPr>
        <w:t>Stiker, H.J. (2019). </w:t>
      </w:r>
      <w:r w:rsidRPr="001E5371">
        <w:rPr>
          <w:rFonts w:ascii="Times New Roman" w:hAnsi="Times New Roman" w:cs="Times New Roman"/>
          <w:i/>
          <w:iCs/>
          <w:color w:val="222222"/>
          <w:shd w:val="clear" w:color="auto" w:fill="FFFFFF"/>
        </w:rPr>
        <w:t>A history of disability</w:t>
      </w:r>
      <w:r w:rsidRPr="001E5371">
        <w:rPr>
          <w:rFonts w:ascii="Times New Roman" w:hAnsi="Times New Roman" w:cs="Times New Roman"/>
          <w:color w:val="222222"/>
          <w:shd w:val="clear" w:color="auto" w:fill="FFFFFF"/>
        </w:rPr>
        <w:t>. University of Michigan Press.</w:t>
      </w:r>
    </w:p>
    <w:p w14:paraId="18CFC1A0" w14:textId="77777777" w:rsidR="005D697F" w:rsidRDefault="005D697F" w:rsidP="00137DAB">
      <w:pPr>
        <w:spacing w:line="360" w:lineRule="auto"/>
        <w:jc w:val="both"/>
        <w:rPr>
          <w:rFonts w:ascii="Times New Roman" w:hAnsi="Times New Roman" w:cs="Times New Roman"/>
          <w:color w:val="222222"/>
          <w:shd w:val="clear" w:color="auto" w:fill="FFFFFF"/>
        </w:rPr>
      </w:pPr>
    </w:p>
    <w:p w14:paraId="05D8F009" w14:textId="2F09FCCD" w:rsidR="005D697F" w:rsidRPr="001E5371" w:rsidRDefault="005D697F" w:rsidP="00137DAB">
      <w:pPr>
        <w:spacing w:line="360" w:lineRule="auto"/>
        <w:jc w:val="both"/>
        <w:rPr>
          <w:rFonts w:ascii="Times New Roman" w:hAnsi="Times New Roman" w:cs="Times New Roman"/>
          <w:color w:val="222222"/>
          <w:shd w:val="clear" w:color="auto" w:fill="FFFFFF"/>
        </w:rPr>
      </w:pPr>
      <w:r w:rsidRPr="001E5371">
        <w:rPr>
          <w:rFonts w:ascii="Times New Roman" w:hAnsi="Times New Roman" w:cs="Times New Roman"/>
          <w:color w:val="222222"/>
          <w:shd w:val="clear" w:color="auto" w:fill="FFFFFF"/>
        </w:rPr>
        <w:lastRenderedPageBreak/>
        <w:t>Thomas, G. M., &amp; Rothman, B. K. (2016). Keeping the backdoor to eugenics ajar? Disability and the future of prenatal screening. </w:t>
      </w:r>
      <w:r w:rsidRPr="001E5371">
        <w:rPr>
          <w:rFonts w:ascii="Times New Roman" w:hAnsi="Times New Roman" w:cs="Times New Roman"/>
          <w:i/>
          <w:iCs/>
          <w:color w:val="222222"/>
          <w:shd w:val="clear" w:color="auto" w:fill="FFFFFF"/>
        </w:rPr>
        <w:t>AMA journal of ethics</w:t>
      </w:r>
      <w:r w:rsidRPr="001E5371">
        <w:rPr>
          <w:rFonts w:ascii="Times New Roman" w:hAnsi="Times New Roman" w:cs="Times New Roman"/>
          <w:color w:val="222222"/>
          <w:shd w:val="clear" w:color="auto" w:fill="FFFFFF"/>
        </w:rPr>
        <w:t>, </w:t>
      </w:r>
      <w:r w:rsidRPr="001E5371">
        <w:rPr>
          <w:rFonts w:ascii="Times New Roman" w:hAnsi="Times New Roman" w:cs="Times New Roman"/>
          <w:i/>
          <w:iCs/>
          <w:color w:val="222222"/>
          <w:shd w:val="clear" w:color="auto" w:fill="FFFFFF"/>
        </w:rPr>
        <w:t>18</w:t>
      </w:r>
      <w:r w:rsidRPr="001E5371">
        <w:rPr>
          <w:rFonts w:ascii="Times New Roman" w:hAnsi="Times New Roman" w:cs="Times New Roman"/>
          <w:color w:val="222222"/>
          <w:shd w:val="clear" w:color="auto" w:fill="FFFFFF"/>
        </w:rPr>
        <w:t>(4), 406-415.</w:t>
      </w:r>
    </w:p>
    <w:p w14:paraId="46303710" w14:textId="77777777" w:rsidR="005D697F" w:rsidRDefault="005D697F" w:rsidP="00137DAB">
      <w:pPr>
        <w:spacing w:after="18" w:line="360" w:lineRule="auto"/>
        <w:ind w:left="295" w:hanging="310"/>
        <w:jc w:val="both"/>
        <w:rPr>
          <w:rFonts w:ascii="Times New Roman" w:hAnsi="Times New Roman" w:cs="Times New Roman"/>
        </w:rPr>
      </w:pPr>
    </w:p>
    <w:p w14:paraId="6E7D2B82" w14:textId="002F7258" w:rsidR="005D697F" w:rsidRPr="001E5371" w:rsidRDefault="005D697F" w:rsidP="00137DAB">
      <w:pPr>
        <w:spacing w:after="18" w:line="360" w:lineRule="auto"/>
        <w:ind w:left="-17"/>
        <w:jc w:val="both"/>
        <w:rPr>
          <w:rFonts w:ascii="Times New Roman" w:hAnsi="Times New Roman" w:cs="Times New Roman"/>
        </w:rPr>
      </w:pPr>
      <w:r w:rsidRPr="001E5371">
        <w:rPr>
          <w:rFonts w:ascii="Times New Roman" w:hAnsi="Times New Roman" w:cs="Times New Roman"/>
        </w:rPr>
        <w:t xml:space="preserve">United Nations. </w:t>
      </w:r>
      <w:r w:rsidR="00594044">
        <w:rPr>
          <w:rFonts w:ascii="Times New Roman" w:hAnsi="Times New Roman" w:cs="Times New Roman"/>
        </w:rPr>
        <w:t>(</w:t>
      </w:r>
      <w:r w:rsidRPr="001E5371">
        <w:rPr>
          <w:rFonts w:ascii="Times New Roman" w:hAnsi="Times New Roman" w:cs="Times New Roman"/>
        </w:rPr>
        <w:t>2006</w:t>
      </w:r>
      <w:r w:rsidR="00594044">
        <w:rPr>
          <w:rFonts w:ascii="Times New Roman" w:hAnsi="Times New Roman" w:cs="Times New Roman"/>
        </w:rPr>
        <w:t>)</w:t>
      </w:r>
      <w:r w:rsidRPr="001E5371">
        <w:rPr>
          <w:rFonts w:ascii="Times New Roman" w:hAnsi="Times New Roman" w:cs="Times New Roman"/>
        </w:rPr>
        <w:t xml:space="preserve">. </w:t>
      </w:r>
      <w:r w:rsidRPr="001E5371">
        <w:rPr>
          <w:rFonts w:ascii="Times New Roman" w:eastAsia="Times New Roman" w:hAnsi="Times New Roman" w:cs="Times New Roman"/>
          <w:i/>
          <w:iCs/>
        </w:rPr>
        <w:t>Convention on the Rights of Persons with Disabilities</w:t>
      </w:r>
      <w:r w:rsidRPr="001E5371">
        <w:rPr>
          <w:rFonts w:ascii="Times New Roman" w:hAnsi="Times New Roman" w:cs="Times New Roman"/>
        </w:rPr>
        <w:t>. United Nations.</w:t>
      </w:r>
    </w:p>
    <w:p w14:paraId="71E45A4D" w14:textId="77777777" w:rsidR="005D697F" w:rsidRDefault="005D697F" w:rsidP="00137DAB">
      <w:pPr>
        <w:spacing w:line="360" w:lineRule="auto"/>
        <w:jc w:val="both"/>
        <w:rPr>
          <w:rFonts w:ascii="Times New Roman" w:hAnsi="Times New Roman" w:cs="Times New Roman"/>
          <w:lang w:val="en-AU"/>
        </w:rPr>
      </w:pPr>
    </w:p>
    <w:p w14:paraId="45B593AA" w14:textId="53FEEC07" w:rsidR="005D697F" w:rsidRDefault="005D697F" w:rsidP="00137DAB">
      <w:pPr>
        <w:spacing w:line="360" w:lineRule="auto"/>
        <w:jc w:val="both"/>
        <w:rPr>
          <w:rFonts w:ascii="Times New Roman" w:hAnsi="Times New Roman" w:cs="Times New Roman"/>
          <w:lang w:val="en-AU"/>
        </w:rPr>
      </w:pPr>
      <w:r w:rsidRPr="001E5371">
        <w:rPr>
          <w:rFonts w:ascii="Times New Roman" w:hAnsi="Times New Roman" w:cs="Times New Roman"/>
          <w:lang w:val="en-AU"/>
        </w:rPr>
        <w:t xml:space="preserve">United Nations. </w:t>
      </w:r>
      <w:r w:rsidR="00594044">
        <w:rPr>
          <w:rFonts w:ascii="Times New Roman" w:hAnsi="Times New Roman" w:cs="Times New Roman"/>
          <w:lang w:val="en-AU"/>
        </w:rPr>
        <w:t>(</w:t>
      </w:r>
      <w:r w:rsidRPr="001E5371">
        <w:rPr>
          <w:rFonts w:ascii="Times New Roman" w:hAnsi="Times New Roman" w:cs="Times New Roman"/>
          <w:lang w:val="en-AU"/>
        </w:rPr>
        <w:t>2020</w:t>
      </w:r>
      <w:r w:rsidR="00594044">
        <w:rPr>
          <w:rFonts w:ascii="Times New Roman" w:hAnsi="Times New Roman" w:cs="Times New Roman"/>
          <w:lang w:val="en-AU"/>
        </w:rPr>
        <w:t>)</w:t>
      </w:r>
      <w:r w:rsidRPr="001E5371">
        <w:rPr>
          <w:rFonts w:ascii="Times New Roman" w:hAnsi="Times New Roman" w:cs="Times New Roman"/>
          <w:lang w:val="en-AU"/>
        </w:rPr>
        <w:t xml:space="preserve">. </w:t>
      </w:r>
      <w:r w:rsidRPr="00594044">
        <w:rPr>
          <w:rFonts w:ascii="Times New Roman" w:hAnsi="Times New Roman" w:cs="Times New Roman"/>
          <w:i/>
          <w:iCs/>
          <w:lang w:val="en-AU"/>
        </w:rPr>
        <w:t>#Envision2030: 17 goals to transform the world for persons with disabilities</w:t>
      </w:r>
      <w:r w:rsidRPr="001E5371">
        <w:rPr>
          <w:rFonts w:ascii="Times New Roman" w:hAnsi="Times New Roman" w:cs="Times New Roman"/>
          <w:lang w:val="en-AU"/>
        </w:rPr>
        <w:t>. United Nations, Department of Economic and Social Affairs: Disability 2015</w:t>
      </w:r>
      <w:r w:rsidR="00594044">
        <w:rPr>
          <w:rFonts w:ascii="Times New Roman" w:hAnsi="Times New Roman" w:cs="Times New Roman"/>
          <w:lang w:val="en-AU"/>
        </w:rPr>
        <w:t>.</w:t>
      </w:r>
    </w:p>
    <w:p w14:paraId="52FB1ACD" w14:textId="028DB5C1" w:rsidR="005D697F" w:rsidRPr="001E5371" w:rsidRDefault="00834022" w:rsidP="00137DAB">
      <w:pPr>
        <w:spacing w:line="360" w:lineRule="auto"/>
        <w:jc w:val="both"/>
        <w:rPr>
          <w:rFonts w:ascii="Times New Roman" w:hAnsi="Times New Roman" w:cs="Times New Roman"/>
          <w:lang w:val="en-AU"/>
        </w:rPr>
      </w:pPr>
      <w:hyperlink r:id="rId7" w:history="1">
        <w:r w:rsidR="005D697F" w:rsidRPr="004742FD">
          <w:rPr>
            <w:rStyle w:val="Hyperlink"/>
            <w:rFonts w:ascii="Times New Roman" w:hAnsi="Times New Roman" w:cs="Times New Roman"/>
            <w:lang w:val="en-AU"/>
          </w:rPr>
          <w:t>https://www.un.org/development/desa/disabilities/envision2030.html</w:t>
        </w:r>
      </w:hyperlink>
      <w:r w:rsidR="005D697F" w:rsidRPr="001E5371">
        <w:rPr>
          <w:rFonts w:ascii="Times New Roman" w:hAnsi="Times New Roman" w:cs="Times New Roman"/>
          <w:lang w:val="en-AU"/>
        </w:rPr>
        <w:t>.</w:t>
      </w:r>
    </w:p>
    <w:p w14:paraId="50A69F34" w14:textId="77777777" w:rsidR="005D697F" w:rsidRDefault="005D697F" w:rsidP="00137DAB">
      <w:pPr>
        <w:spacing w:line="360" w:lineRule="auto"/>
        <w:jc w:val="both"/>
        <w:rPr>
          <w:rFonts w:ascii="Times New Roman" w:hAnsi="Times New Roman" w:cs="Times New Roman"/>
          <w:color w:val="222222"/>
          <w:shd w:val="clear" w:color="auto" w:fill="FFFFFF"/>
        </w:rPr>
      </w:pPr>
    </w:p>
    <w:p w14:paraId="06401EFD" w14:textId="11825940" w:rsidR="005D697F" w:rsidRPr="001E5371" w:rsidRDefault="005D697F" w:rsidP="00137DAB">
      <w:pPr>
        <w:spacing w:line="360" w:lineRule="auto"/>
        <w:jc w:val="both"/>
        <w:rPr>
          <w:rFonts w:ascii="Times New Roman" w:hAnsi="Times New Roman" w:cs="Times New Roman"/>
          <w:color w:val="222222"/>
          <w:shd w:val="clear" w:color="auto" w:fill="FFFFFF"/>
        </w:rPr>
      </w:pPr>
      <w:r w:rsidRPr="001E5371">
        <w:rPr>
          <w:rFonts w:ascii="Times New Roman" w:hAnsi="Times New Roman" w:cs="Times New Roman"/>
          <w:color w:val="222222"/>
          <w:shd w:val="clear" w:color="auto" w:fill="FFFFFF"/>
        </w:rPr>
        <w:t>Whitburn, B. (2015). National and international disability rights legislation: A qualitative account of its enactment in Australia. </w:t>
      </w:r>
      <w:r w:rsidRPr="001E5371">
        <w:rPr>
          <w:rFonts w:ascii="Times New Roman" w:hAnsi="Times New Roman" w:cs="Times New Roman"/>
          <w:i/>
          <w:iCs/>
          <w:color w:val="222222"/>
          <w:shd w:val="clear" w:color="auto" w:fill="FFFFFF"/>
        </w:rPr>
        <w:t>International Journal of Inclusive Education</w:t>
      </w:r>
      <w:r w:rsidRPr="001E5371">
        <w:rPr>
          <w:rFonts w:ascii="Times New Roman" w:hAnsi="Times New Roman" w:cs="Times New Roman"/>
          <w:color w:val="222222"/>
          <w:shd w:val="clear" w:color="auto" w:fill="FFFFFF"/>
        </w:rPr>
        <w:t>, </w:t>
      </w:r>
      <w:r w:rsidRPr="001E5371">
        <w:rPr>
          <w:rFonts w:ascii="Times New Roman" w:hAnsi="Times New Roman" w:cs="Times New Roman"/>
          <w:i/>
          <w:iCs/>
          <w:color w:val="222222"/>
          <w:shd w:val="clear" w:color="auto" w:fill="FFFFFF"/>
        </w:rPr>
        <w:t>19</w:t>
      </w:r>
      <w:r w:rsidRPr="001E5371">
        <w:rPr>
          <w:rFonts w:ascii="Times New Roman" w:hAnsi="Times New Roman" w:cs="Times New Roman"/>
          <w:color w:val="222222"/>
          <w:shd w:val="clear" w:color="auto" w:fill="FFFFFF"/>
        </w:rPr>
        <w:t>(5), 518-529.</w:t>
      </w:r>
    </w:p>
    <w:p w14:paraId="79DFDAF9" w14:textId="77777777" w:rsidR="005D697F" w:rsidRDefault="005D697F" w:rsidP="00137DAB">
      <w:pPr>
        <w:spacing w:line="360" w:lineRule="auto"/>
        <w:jc w:val="both"/>
        <w:rPr>
          <w:rFonts w:ascii="Times New Roman" w:eastAsia="Times New Roman" w:hAnsi="Times New Roman" w:cs="Times New Roman"/>
        </w:rPr>
      </w:pPr>
    </w:p>
    <w:p w14:paraId="22E240C4" w14:textId="1FD0C1F0" w:rsidR="005D697F" w:rsidRPr="001E5371" w:rsidRDefault="005D697F" w:rsidP="00137DAB">
      <w:pPr>
        <w:spacing w:line="360" w:lineRule="auto"/>
        <w:jc w:val="both"/>
        <w:rPr>
          <w:rFonts w:ascii="Times New Roman" w:eastAsia="Times New Roman" w:hAnsi="Times New Roman" w:cs="Times New Roman"/>
        </w:rPr>
      </w:pPr>
      <w:r w:rsidRPr="001E5371">
        <w:rPr>
          <w:rFonts w:ascii="Times New Roman" w:eastAsia="Times New Roman" w:hAnsi="Times New Roman" w:cs="Times New Roman"/>
        </w:rPr>
        <w:t>World Health Organi</w:t>
      </w:r>
      <w:r w:rsidR="00594044">
        <w:rPr>
          <w:rFonts w:ascii="Times New Roman" w:eastAsia="Times New Roman" w:hAnsi="Times New Roman" w:cs="Times New Roman"/>
        </w:rPr>
        <w:t>s</w:t>
      </w:r>
      <w:r w:rsidRPr="001E5371">
        <w:rPr>
          <w:rFonts w:ascii="Times New Roman" w:eastAsia="Times New Roman" w:hAnsi="Times New Roman" w:cs="Times New Roman"/>
        </w:rPr>
        <w:t xml:space="preserve">ation and The World Bank. </w:t>
      </w:r>
      <w:r w:rsidR="00594044">
        <w:rPr>
          <w:rFonts w:ascii="Times New Roman" w:eastAsia="Times New Roman" w:hAnsi="Times New Roman" w:cs="Times New Roman"/>
        </w:rPr>
        <w:t>(</w:t>
      </w:r>
      <w:r w:rsidRPr="001E5371">
        <w:rPr>
          <w:rFonts w:ascii="Times New Roman" w:eastAsia="Times New Roman" w:hAnsi="Times New Roman" w:cs="Times New Roman"/>
        </w:rPr>
        <w:t>2011</w:t>
      </w:r>
      <w:r w:rsidR="00594044">
        <w:rPr>
          <w:rFonts w:ascii="Times New Roman" w:eastAsia="Times New Roman" w:hAnsi="Times New Roman" w:cs="Times New Roman"/>
        </w:rPr>
        <w:t>)</w:t>
      </w:r>
      <w:r w:rsidRPr="001E5371">
        <w:rPr>
          <w:rFonts w:ascii="Times New Roman" w:eastAsia="Times New Roman" w:hAnsi="Times New Roman" w:cs="Times New Roman"/>
        </w:rPr>
        <w:t xml:space="preserve">. </w:t>
      </w:r>
      <w:r w:rsidRPr="001E5371">
        <w:rPr>
          <w:rFonts w:ascii="Times New Roman" w:eastAsia="Times New Roman" w:hAnsi="Times New Roman" w:cs="Times New Roman"/>
          <w:i/>
        </w:rPr>
        <w:t>World report on disability</w:t>
      </w:r>
      <w:r w:rsidRPr="001E5371">
        <w:rPr>
          <w:rFonts w:ascii="Times New Roman" w:eastAsia="Times New Roman" w:hAnsi="Times New Roman" w:cs="Times New Roman"/>
        </w:rPr>
        <w:t>. World Health Organi</w:t>
      </w:r>
      <w:r w:rsidR="00594044">
        <w:rPr>
          <w:rFonts w:ascii="Times New Roman" w:eastAsia="Times New Roman" w:hAnsi="Times New Roman" w:cs="Times New Roman"/>
        </w:rPr>
        <w:t>s</w:t>
      </w:r>
      <w:r w:rsidRPr="001E5371">
        <w:rPr>
          <w:rFonts w:ascii="Times New Roman" w:eastAsia="Times New Roman" w:hAnsi="Times New Roman" w:cs="Times New Roman"/>
        </w:rPr>
        <w:t xml:space="preserve">ation. </w:t>
      </w:r>
    </w:p>
    <w:p w14:paraId="0CFED638" w14:textId="77777777" w:rsidR="005D697F" w:rsidRDefault="005D697F" w:rsidP="00137DAB">
      <w:pPr>
        <w:spacing w:line="360" w:lineRule="auto"/>
        <w:jc w:val="both"/>
        <w:rPr>
          <w:rFonts w:ascii="Times New Roman" w:hAnsi="Times New Roman" w:cs="Times New Roman"/>
          <w:lang w:val="en-AU"/>
        </w:rPr>
      </w:pPr>
    </w:p>
    <w:p w14:paraId="5CDB5959" w14:textId="696EBEAE" w:rsidR="005D697F" w:rsidRPr="001E5371" w:rsidRDefault="005D697F" w:rsidP="00137DAB">
      <w:pPr>
        <w:spacing w:line="360" w:lineRule="auto"/>
        <w:jc w:val="both"/>
        <w:rPr>
          <w:rFonts w:ascii="Times New Roman" w:hAnsi="Times New Roman" w:cs="Times New Roman"/>
          <w:lang w:val="en-AU"/>
        </w:rPr>
      </w:pPr>
      <w:r w:rsidRPr="001E5371">
        <w:rPr>
          <w:rFonts w:ascii="Times New Roman" w:hAnsi="Times New Roman" w:cs="Times New Roman"/>
          <w:lang w:val="en-AU"/>
        </w:rPr>
        <w:t xml:space="preserve">Zembylas, M. </w:t>
      </w:r>
      <w:r w:rsidR="00594044">
        <w:rPr>
          <w:rFonts w:ascii="Times New Roman" w:hAnsi="Times New Roman" w:cs="Times New Roman"/>
          <w:lang w:val="en-AU"/>
        </w:rPr>
        <w:t>(</w:t>
      </w:r>
      <w:r w:rsidRPr="001E5371">
        <w:rPr>
          <w:rFonts w:ascii="Times New Roman" w:hAnsi="Times New Roman" w:cs="Times New Roman"/>
          <w:lang w:val="en-AU"/>
        </w:rPr>
        <w:t>2021</w:t>
      </w:r>
      <w:r w:rsidR="00594044">
        <w:rPr>
          <w:rFonts w:ascii="Times New Roman" w:hAnsi="Times New Roman" w:cs="Times New Roman"/>
          <w:lang w:val="en-AU"/>
        </w:rPr>
        <w:t>)</w:t>
      </w:r>
      <w:r w:rsidRPr="001E5371">
        <w:rPr>
          <w:rFonts w:ascii="Times New Roman" w:hAnsi="Times New Roman" w:cs="Times New Roman"/>
          <w:lang w:val="en-AU"/>
        </w:rPr>
        <w:t>. A Posthumanist Critique of Human Rights: Towards An Agonistic Account of R</w:t>
      </w:r>
      <w:r w:rsidR="007A2493">
        <w:rPr>
          <w:rFonts w:ascii="Times New Roman" w:hAnsi="Times New Roman" w:cs="Times New Roman"/>
          <w:lang w:val="en-AU"/>
        </w:rPr>
        <w:t>i</w:t>
      </w:r>
      <w:r w:rsidRPr="001E5371">
        <w:rPr>
          <w:rFonts w:ascii="Times New Roman" w:hAnsi="Times New Roman" w:cs="Times New Roman"/>
          <w:lang w:val="en-AU"/>
        </w:rPr>
        <w:t>ghts in Inclusive Education. I</w:t>
      </w:r>
      <w:r w:rsidR="007A2493">
        <w:rPr>
          <w:rFonts w:ascii="Times New Roman" w:hAnsi="Times New Roman" w:cs="Times New Roman"/>
          <w:lang w:val="en-AU"/>
        </w:rPr>
        <w:t>n</w:t>
      </w:r>
      <w:r w:rsidRPr="001E5371">
        <w:rPr>
          <w:rFonts w:ascii="Times New Roman" w:hAnsi="Times New Roman" w:cs="Times New Roman"/>
          <w:lang w:val="en-AU"/>
        </w:rPr>
        <w:t xml:space="preserve"> M</w:t>
      </w:r>
      <w:r w:rsidR="00594044">
        <w:rPr>
          <w:rFonts w:ascii="Times New Roman" w:hAnsi="Times New Roman" w:cs="Times New Roman"/>
          <w:lang w:val="en-AU"/>
        </w:rPr>
        <w:t>.</w:t>
      </w:r>
      <w:r w:rsidRPr="001E5371">
        <w:rPr>
          <w:rFonts w:ascii="Times New Roman" w:hAnsi="Times New Roman" w:cs="Times New Roman"/>
          <w:lang w:val="en-AU"/>
        </w:rPr>
        <w:t>K</w:t>
      </w:r>
      <w:r w:rsidR="00594044">
        <w:rPr>
          <w:rFonts w:ascii="Times New Roman" w:hAnsi="Times New Roman" w:cs="Times New Roman"/>
          <w:lang w:val="en-AU"/>
        </w:rPr>
        <w:t>.</w:t>
      </w:r>
      <w:r w:rsidRPr="001E5371">
        <w:rPr>
          <w:rFonts w:ascii="Times New Roman" w:hAnsi="Times New Roman" w:cs="Times New Roman"/>
          <w:lang w:val="en-AU"/>
        </w:rPr>
        <w:t>E</w:t>
      </w:r>
      <w:r w:rsidR="00594044">
        <w:rPr>
          <w:rFonts w:ascii="Times New Roman" w:hAnsi="Times New Roman" w:cs="Times New Roman"/>
          <w:lang w:val="en-AU"/>
        </w:rPr>
        <w:t xml:space="preserve">. </w:t>
      </w:r>
      <w:r w:rsidRPr="001E5371">
        <w:rPr>
          <w:rFonts w:ascii="Times New Roman" w:hAnsi="Times New Roman" w:cs="Times New Roman"/>
          <w:lang w:val="en-AU"/>
        </w:rPr>
        <w:t>Thomas, L</w:t>
      </w:r>
      <w:r w:rsidR="00594044">
        <w:rPr>
          <w:rFonts w:ascii="Times New Roman" w:hAnsi="Times New Roman" w:cs="Times New Roman"/>
          <w:lang w:val="en-AU"/>
        </w:rPr>
        <w:t>.</w:t>
      </w:r>
      <w:r w:rsidRPr="001E5371">
        <w:rPr>
          <w:rFonts w:ascii="Times New Roman" w:hAnsi="Times New Roman" w:cs="Times New Roman"/>
          <w:lang w:val="en-AU"/>
        </w:rPr>
        <w:t xml:space="preserve"> Heng </w:t>
      </w:r>
      <w:r w:rsidR="00594044">
        <w:rPr>
          <w:rFonts w:ascii="Times New Roman" w:hAnsi="Times New Roman" w:cs="Times New Roman"/>
          <w:lang w:val="en-AU"/>
        </w:rPr>
        <w:t>&amp;</w:t>
      </w:r>
      <w:r w:rsidRPr="001E5371">
        <w:rPr>
          <w:rFonts w:ascii="Times New Roman" w:hAnsi="Times New Roman" w:cs="Times New Roman"/>
          <w:lang w:val="en-AU"/>
        </w:rPr>
        <w:t xml:space="preserve"> P</w:t>
      </w:r>
      <w:r w:rsidR="00594044">
        <w:rPr>
          <w:rFonts w:ascii="Times New Roman" w:hAnsi="Times New Roman" w:cs="Times New Roman"/>
          <w:lang w:val="en-AU"/>
        </w:rPr>
        <w:t>.</w:t>
      </w:r>
      <w:r w:rsidRPr="001E5371">
        <w:rPr>
          <w:rFonts w:ascii="Times New Roman" w:hAnsi="Times New Roman" w:cs="Times New Roman"/>
          <w:lang w:val="en-AU"/>
        </w:rPr>
        <w:t xml:space="preserve"> Walker</w:t>
      </w:r>
      <w:r w:rsidR="007A2493">
        <w:rPr>
          <w:rFonts w:ascii="Times New Roman" w:hAnsi="Times New Roman" w:cs="Times New Roman"/>
          <w:lang w:val="en-AU"/>
        </w:rPr>
        <w:t xml:space="preserve"> (</w:t>
      </w:r>
      <w:r w:rsidR="00594044">
        <w:rPr>
          <w:rFonts w:ascii="Times New Roman" w:hAnsi="Times New Roman" w:cs="Times New Roman"/>
          <w:lang w:val="en-AU"/>
        </w:rPr>
        <w:t>E</w:t>
      </w:r>
      <w:r w:rsidR="007A2493">
        <w:rPr>
          <w:rFonts w:ascii="Times New Roman" w:hAnsi="Times New Roman" w:cs="Times New Roman"/>
          <w:lang w:val="en-AU"/>
        </w:rPr>
        <w:t>ds.)</w:t>
      </w:r>
      <w:r w:rsidRPr="001E5371">
        <w:rPr>
          <w:rFonts w:ascii="Times New Roman" w:hAnsi="Times New Roman" w:cs="Times New Roman"/>
          <w:lang w:val="en-AU"/>
        </w:rPr>
        <w:t xml:space="preserve">, </w:t>
      </w:r>
      <w:r w:rsidR="00594044" w:rsidRPr="007A2493">
        <w:rPr>
          <w:rFonts w:ascii="Times New Roman" w:hAnsi="Times New Roman" w:cs="Times New Roman"/>
          <w:i/>
          <w:iCs/>
          <w:lang w:val="en-AU"/>
        </w:rPr>
        <w:t>Inclusive education is Right, right?</w:t>
      </w:r>
      <w:r w:rsidR="00594044" w:rsidRPr="001E5371">
        <w:rPr>
          <w:rFonts w:ascii="Times New Roman" w:hAnsi="Times New Roman" w:cs="Times New Roman"/>
          <w:lang w:val="en-AU"/>
        </w:rPr>
        <w:t xml:space="preserve"> </w:t>
      </w:r>
      <w:r w:rsidR="00594044">
        <w:rPr>
          <w:rFonts w:ascii="Times New Roman" w:hAnsi="Times New Roman" w:cs="Times New Roman"/>
          <w:lang w:val="en-AU"/>
        </w:rPr>
        <w:t>(</w:t>
      </w:r>
      <w:r w:rsidR="007A2493">
        <w:rPr>
          <w:rFonts w:ascii="Times New Roman" w:hAnsi="Times New Roman" w:cs="Times New Roman"/>
          <w:lang w:val="en-AU"/>
        </w:rPr>
        <w:t xml:space="preserve">pp. </w:t>
      </w:r>
      <w:r w:rsidRPr="001E5371">
        <w:rPr>
          <w:rFonts w:ascii="Times New Roman" w:hAnsi="Times New Roman" w:cs="Times New Roman"/>
          <w:lang w:val="en-AU"/>
        </w:rPr>
        <w:t>9–20</w:t>
      </w:r>
      <w:r w:rsidR="00594044">
        <w:rPr>
          <w:rFonts w:ascii="Times New Roman" w:hAnsi="Times New Roman" w:cs="Times New Roman"/>
          <w:lang w:val="en-AU"/>
        </w:rPr>
        <w:t>)</w:t>
      </w:r>
      <w:r w:rsidRPr="001E5371">
        <w:rPr>
          <w:rFonts w:ascii="Times New Roman" w:hAnsi="Times New Roman" w:cs="Times New Roman"/>
          <w:lang w:val="en-AU"/>
        </w:rPr>
        <w:t>. Brill. DOI: https://doi.org/10.1163/9789004434783_002</w:t>
      </w:r>
    </w:p>
    <w:p w14:paraId="569C3C45" w14:textId="77777777" w:rsidR="005D697F" w:rsidRPr="000D119A" w:rsidRDefault="005D697F" w:rsidP="00137DAB">
      <w:pPr>
        <w:widowControl w:val="0"/>
        <w:autoSpaceDE w:val="0"/>
        <w:autoSpaceDN w:val="0"/>
        <w:adjustRightInd w:val="0"/>
        <w:spacing w:after="240" w:line="360" w:lineRule="auto"/>
        <w:jc w:val="both"/>
        <w:rPr>
          <w:rFonts w:ascii="Times New Roman" w:eastAsia="Times New Roman" w:hAnsi="Times New Roman" w:cs="Times New Roman"/>
          <w:color w:val="222222"/>
        </w:rPr>
      </w:pPr>
    </w:p>
    <w:sectPr w:rsidR="005D697F" w:rsidRPr="000D119A" w:rsidSect="00BC20B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00"/>
    <w:family w:val="roman"/>
    <w:notTrueType/>
    <w:pitch w:val="default"/>
  </w:font>
  <w:font w:name="Helvetica Neue">
    <w:altName w:val="Helvetica Neue"/>
    <w:charset w:val="00"/>
    <w:family w:val="auto"/>
    <w:pitch w:val="variable"/>
    <w:sig w:usb0="E50002FF" w:usb1="500079DB" w:usb2="00000010" w:usb3="00000000" w:csb0="00000001" w:csb1="00000000"/>
  </w:font>
  <w:font w:name="DengXian Light">
    <w:altName w:val="等线 Ligh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5605812-10A5-45B7-8006-0189E3DB01D2}"/>
    <w:docVar w:name="dgnword-eventsink" w:val="2283891424400"/>
  </w:docVars>
  <w:rsids>
    <w:rsidRoot w:val="00764B2B"/>
    <w:rsid w:val="000026C8"/>
    <w:rsid w:val="000137CB"/>
    <w:rsid w:val="0001772F"/>
    <w:rsid w:val="00043257"/>
    <w:rsid w:val="000469B0"/>
    <w:rsid w:val="00046F58"/>
    <w:rsid w:val="000504B3"/>
    <w:rsid w:val="00061BAA"/>
    <w:rsid w:val="00064DAB"/>
    <w:rsid w:val="000A239B"/>
    <w:rsid w:val="000D119A"/>
    <w:rsid w:val="000D23DD"/>
    <w:rsid w:val="000D646F"/>
    <w:rsid w:val="001054F2"/>
    <w:rsid w:val="00114E74"/>
    <w:rsid w:val="001218D9"/>
    <w:rsid w:val="00124531"/>
    <w:rsid w:val="0013665B"/>
    <w:rsid w:val="00136DAA"/>
    <w:rsid w:val="00137DAB"/>
    <w:rsid w:val="00146E12"/>
    <w:rsid w:val="001474A3"/>
    <w:rsid w:val="00147C3B"/>
    <w:rsid w:val="00150CDA"/>
    <w:rsid w:val="00152FF2"/>
    <w:rsid w:val="001622F1"/>
    <w:rsid w:val="001625AC"/>
    <w:rsid w:val="00163E37"/>
    <w:rsid w:val="001643EC"/>
    <w:rsid w:val="001811E3"/>
    <w:rsid w:val="00186438"/>
    <w:rsid w:val="001A3814"/>
    <w:rsid w:val="001C2FC8"/>
    <w:rsid w:val="001C361A"/>
    <w:rsid w:val="001D1BC2"/>
    <w:rsid w:val="001D228B"/>
    <w:rsid w:val="001D625A"/>
    <w:rsid w:val="001D6C13"/>
    <w:rsid w:val="001D7676"/>
    <w:rsid w:val="001E629E"/>
    <w:rsid w:val="00227D8A"/>
    <w:rsid w:val="002357F8"/>
    <w:rsid w:val="0024458E"/>
    <w:rsid w:val="002613D5"/>
    <w:rsid w:val="002929C9"/>
    <w:rsid w:val="002B1F66"/>
    <w:rsid w:val="002B3E4B"/>
    <w:rsid w:val="002C0AE0"/>
    <w:rsid w:val="002C25D2"/>
    <w:rsid w:val="002E0B76"/>
    <w:rsid w:val="002E1226"/>
    <w:rsid w:val="002E6184"/>
    <w:rsid w:val="002F5589"/>
    <w:rsid w:val="00310227"/>
    <w:rsid w:val="0032154E"/>
    <w:rsid w:val="003300D1"/>
    <w:rsid w:val="00334B9E"/>
    <w:rsid w:val="00337CBC"/>
    <w:rsid w:val="003548EA"/>
    <w:rsid w:val="00380E17"/>
    <w:rsid w:val="00380F40"/>
    <w:rsid w:val="00386378"/>
    <w:rsid w:val="00397503"/>
    <w:rsid w:val="003A02B8"/>
    <w:rsid w:val="003B3F0B"/>
    <w:rsid w:val="003C4857"/>
    <w:rsid w:val="003D2A25"/>
    <w:rsid w:val="003D30D6"/>
    <w:rsid w:val="003D442C"/>
    <w:rsid w:val="003E4F88"/>
    <w:rsid w:val="003E4FB0"/>
    <w:rsid w:val="003E5E99"/>
    <w:rsid w:val="003F351F"/>
    <w:rsid w:val="003F3A51"/>
    <w:rsid w:val="003F570E"/>
    <w:rsid w:val="0040107D"/>
    <w:rsid w:val="00407F69"/>
    <w:rsid w:val="00422C3B"/>
    <w:rsid w:val="00422C61"/>
    <w:rsid w:val="00423D59"/>
    <w:rsid w:val="004320F6"/>
    <w:rsid w:val="0043575C"/>
    <w:rsid w:val="004409DD"/>
    <w:rsid w:val="0046028E"/>
    <w:rsid w:val="00460383"/>
    <w:rsid w:val="004700D6"/>
    <w:rsid w:val="004760F0"/>
    <w:rsid w:val="00476B23"/>
    <w:rsid w:val="00480AD4"/>
    <w:rsid w:val="00482470"/>
    <w:rsid w:val="00496D38"/>
    <w:rsid w:val="004A4124"/>
    <w:rsid w:val="004C742E"/>
    <w:rsid w:val="004D0E8B"/>
    <w:rsid w:val="004E076B"/>
    <w:rsid w:val="004E20C8"/>
    <w:rsid w:val="004F2AA5"/>
    <w:rsid w:val="004F748F"/>
    <w:rsid w:val="0050427C"/>
    <w:rsid w:val="00511BC9"/>
    <w:rsid w:val="00525BE8"/>
    <w:rsid w:val="00527E77"/>
    <w:rsid w:val="005311C3"/>
    <w:rsid w:val="00534502"/>
    <w:rsid w:val="00537598"/>
    <w:rsid w:val="005523A6"/>
    <w:rsid w:val="00561CE7"/>
    <w:rsid w:val="005756B1"/>
    <w:rsid w:val="005860EE"/>
    <w:rsid w:val="00594044"/>
    <w:rsid w:val="0059454C"/>
    <w:rsid w:val="005A53F3"/>
    <w:rsid w:val="005A78D4"/>
    <w:rsid w:val="005B3AD8"/>
    <w:rsid w:val="005D355D"/>
    <w:rsid w:val="005D418C"/>
    <w:rsid w:val="005D697F"/>
    <w:rsid w:val="005E6C57"/>
    <w:rsid w:val="005F5843"/>
    <w:rsid w:val="005F622F"/>
    <w:rsid w:val="00602FD6"/>
    <w:rsid w:val="00616008"/>
    <w:rsid w:val="0063679D"/>
    <w:rsid w:val="0066294B"/>
    <w:rsid w:val="006A5CFD"/>
    <w:rsid w:val="006A5EAE"/>
    <w:rsid w:val="006B154B"/>
    <w:rsid w:val="006B4DC2"/>
    <w:rsid w:val="006E49C9"/>
    <w:rsid w:val="006F242F"/>
    <w:rsid w:val="00726BB1"/>
    <w:rsid w:val="00736798"/>
    <w:rsid w:val="007408C5"/>
    <w:rsid w:val="007420AE"/>
    <w:rsid w:val="007443DD"/>
    <w:rsid w:val="00752E8D"/>
    <w:rsid w:val="00764012"/>
    <w:rsid w:val="00764B2B"/>
    <w:rsid w:val="00772310"/>
    <w:rsid w:val="00777828"/>
    <w:rsid w:val="007A2493"/>
    <w:rsid w:val="007B0F1D"/>
    <w:rsid w:val="007B0FA5"/>
    <w:rsid w:val="007D0F3C"/>
    <w:rsid w:val="007E7CFD"/>
    <w:rsid w:val="007F0F24"/>
    <w:rsid w:val="007F415E"/>
    <w:rsid w:val="00805694"/>
    <w:rsid w:val="00834022"/>
    <w:rsid w:val="00855E20"/>
    <w:rsid w:val="0086389A"/>
    <w:rsid w:val="00884EB7"/>
    <w:rsid w:val="00891CEA"/>
    <w:rsid w:val="00894335"/>
    <w:rsid w:val="00894B97"/>
    <w:rsid w:val="008A7391"/>
    <w:rsid w:val="008B2A92"/>
    <w:rsid w:val="008B4D45"/>
    <w:rsid w:val="008E27A4"/>
    <w:rsid w:val="008F1AFE"/>
    <w:rsid w:val="008F3EC3"/>
    <w:rsid w:val="00902611"/>
    <w:rsid w:val="00926109"/>
    <w:rsid w:val="009323E2"/>
    <w:rsid w:val="009605E6"/>
    <w:rsid w:val="009672CD"/>
    <w:rsid w:val="00971576"/>
    <w:rsid w:val="00972F19"/>
    <w:rsid w:val="009934E1"/>
    <w:rsid w:val="00993739"/>
    <w:rsid w:val="0099381C"/>
    <w:rsid w:val="009970DC"/>
    <w:rsid w:val="009A3463"/>
    <w:rsid w:val="009B0246"/>
    <w:rsid w:val="009C4708"/>
    <w:rsid w:val="009E4483"/>
    <w:rsid w:val="009E7D14"/>
    <w:rsid w:val="009F70F5"/>
    <w:rsid w:val="00A01CB3"/>
    <w:rsid w:val="00A064CB"/>
    <w:rsid w:val="00A3268D"/>
    <w:rsid w:val="00A452EA"/>
    <w:rsid w:val="00A5515C"/>
    <w:rsid w:val="00A57193"/>
    <w:rsid w:val="00A64B29"/>
    <w:rsid w:val="00AB5344"/>
    <w:rsid w:val="00AC51D5"/>
    <w:rsid w:val="00AD0C3D"/>
    <w:rsid w:val="00AD3BEE"/>
    <w:rsid w:val="00AD4A46"/>
    <w:rsid w:val="00AD6496"/>
    <w:rsid w:val="00AF2A81"/>
    <w:rsid w:val="00AF5416"/>
    <w:rsid w:val="00AF6ADA"/>
    <w:rsid w:val="00B254A0"/>
    <w:rsid w:val="00B44440"/>
    <w:rsid w:val="00B532C6"/>
    <w:rsid w:val="00B61CBB"/>
    <w:rsid w:val="00B77188"/>
    <w:rsid w:val="00B777EC"/>
    <w:rsid w:val="00B83E6C"/>
    <w:rsid w:val="00B9251E"/>
    <w:rsid w:val="00B93890"/>
    <w:rsid w:val="00BC20B9"/>
    <w:rsid w:val="00BD3319"/>
    <w:rsid w:val="00BE1BCF"/>
    <w:rsid w:val="00BF5229"/>
    <w:rsid w:val="00C027BE"/>
    <w:rsid w:val="00C05E4A"/>
    <w:rsid w:val="00C05F94"/>
    <w:rsid w:val="00C146A4"/>
    <w:rsid w:val="00C22FE9"/>
    <w:rsid w:val="00C409B6"/>
    <w:rsid w:val="00C45D27"/>
    <w:rsid w:val="00C52982"/>
    <w:rsid w:val="00C55329"/>
    <w:rsid w:val="00C71BC3"/>
    <w:rsid w:val="00CA2281"/>
    <w:rsid w:val="00CB4B37"/>
    <w:rsid w:val="00CB5953"/>
    <w:rsid w:val="00CB615D"/>
    <w:rsid w:val="00CF3FD4"/>
    <w:rsid w:val="00CF6BDD"/>
    <w:rsid w:val="00CF6FF8"/>
    <w:rsid w:val="00D048C3"/>
    <w:rsid w:val="00D84995"/>
    <w:rsid w:val="00DB7ADC"/>
    <w:rsid w:val="00DC323E"/>
    <w:rsid w:val="00DD545D"/>
    <w:rsid w:val="00DD5618"/>
    <w:rsid w:val="00DD7D30"/>
    <w:rsid w:val="00DF546B"/>
    <w:rsid w:val="00DF6434"/>
    <w:rsid w:val="00E26B0B"/>
    <w:rsid w:val="00E27051"/>
    <w:rsid w:val="00E33362"/>
    <w:rsid w:val="00E3466D"/>
    <w:rsid w:val="00E43B59"/>
    <w:rsid w:val="00E52C52"/>
    <w:rsid w:val="00E64404"/>
    <w:rsid w:val="00E86802"/>
    <w:rsid w:val="00EA3F6B"/>
    <w:rsid w:val="00EB19DD"/>
    <w:rsid w:val="00EB28CB"/>
    <w:rsid w:val="00EB6E56"/>
    <w:rsid w:val="00ED739C"/>
    <w:rsid w:val="00F109F3"/>
    <w:rsid w:val="00F16C29"/>
    <w:rsid w:val="00F50CA7"/>
    <w:rsid w:val="00F6532B"/>
    <w:rsid w:val="00F67BAC"/>
    <w:rsid w:val="00F756F9"/>
    <w:rsid w:val="00F75A52"/>
    <w:rsid w:val="00F857B1"/>
    <w:rsid w:val="00F90BD9"/>
    <w:rsid w:val="00F91E7B"/>
    <w:rsid w:val="00F959E0"/>
    <w:rsid w:val="00FA1F84"/>
    <w:rsid w:val="00FA6BB4"/>
    <w:rsid w:val="00FB01AB"/>
    <w:rsid w:val="00FB4E05"/>
    <w:rsid w:val="00FC07BF"/>
    <w:rsid w:val="00FC4B51"/>
    <w:rsid w:val="00FD11E8"/>
    <w:rsid w:val="00FF561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F1D24"/>
  <w14:defaultImageDpi w14:val="32767"/>
  <w15:chartTrackingRefBased/>
  <w15:docId w15:val="{1F6B57FF-578D-034B-976B-51CAF349E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5F94"/>
    <w:pPr>
      <w:spacing w:before="100" w:beforeAutospacing="1" w:after="100" w:afterAutospacing="1"/>
    </w:pPr>
    <w:rPr>
      <w:rFonts w:ascii="Times New Roman" w:eastAsiaTheme="minorEastAsia" w:hAnsi="Times New Roman" w:cs="Times New Roman"/>
      <w:lang w:eastAsia="en-GB"/>
    </w:rPr>
  </w:style>
  <w:style w:type="table" w:customStyle="1" w:styleId="TableGrid2">
    <w:name w:val="Table Grid2"/>
    <w:basedOn w:val="TableNormal"/>
    <w:next w:val="TableGrid"/>
    <w:uiPriority w:val="39"/>
    <w:rsid w:val="00422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22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C05E4A"/>
    <w:rPr>
      <w:rFonts w:ascii="Times New Roman" w:eastAsia="Times New Roman" w:hAnsi="Times New Roman" w:cs="Times New Roman"/>
      <w:sz w:val="20"/>
      <w:lang w:eastAsia="en-GB"/>
    </w:rPr>
  </w:style>
  <w:style w:type="character" w:customStyle="1" w:styleId="EndNoteBibliographyChar">
    <w:name w:val="EndNote Bibliography Char"/>
    <w:basedOn w:val="DefaultParagraphFont"/>
    <w:link w:val="EndNoteBibliography"/>
    <w:rsid w:val="00C05E4A"/>
    <w:rPr>
      <w:rFonts w:ascii="Times New Roman" w:eastAsia="Times New Roman" w:hAnsi="Times New Roman" w:cs="Times New Roman"/>
      <w:sz w:val="20"/>
      <w:lang w:eastAsia="en-GB"/>
    </w:rPr>
  </w:style>
  <w:style w:type="character" w:styleId="Hyperlink">
    <w:name w:val="Hyperlink"/>
    <w:basedOn w:val="DefaultParagraphFont"/>
    <w:uiPriority w:val="99"/>
    <w:unhideWhenUsed/>
    <w:rsid w:val="001643EC"/>
    <w:rPr>
      <w:color w:val="0563C1" w:themeColor="hyperlink"/>
      <w:u w:val="single"/>
    </w:rPr>
  </w:style>
  <w:style w:type="character" w:styleId="UnresolvedMention">
    <w:name w:val="Unresolved Mention"/>
    <w:basedOn w:val="DefaultParagraphFont"/>
    <w:uiPriority w:val="99"/>
    <w:rsid w:val="001643EC"/>
    <w:rPr>
      <w:color w:val="605E5C"/>
      <w:shd w:val="clear" w:color="auto" w:fill="E1DFDD"/>
    </w:rPr>
  </w:style>
  <w:style w:type="character" w:styleId="FollowedHyperlink">
    <w:name w:val="FollowedHyperlink"/>
    <w:basedOn w:val="DefaultParagraphFont"/>
    <w:uiPriority w:val="99"/>
    <w:semiHidden/>
    <w:unhideWhenUsed/>
    <w:rsid w:val="00E346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515689">
      <w:bodyDiv w:val="1"/>
      <w:marLeft w:val="0"/>
      <w:marRight w:val="0"/>
      <w:marTop w:val="0"/>
      <w:marBottom w:val="0"/>
      <w:divBdr>
        <w:top w:val="none" w:sz="0" w:space="0" w:color="auto"/>
        <w:left w:val="none" w:sz="0" w:space="0" w:color="auto"/>
        <w:bottom w:val="none" w:sz="0" w:space="0" w:color="auto"/>
        <w:right w:val="none" w:sz="0" w:space="0" w:color="auto"/>
      </w:divBdr>
    </w:div>
    <w:div w:id="188082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org/development/desa/disabilities/envision2030.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campusmorningmail.com.au/news/disability-not-the-problem-awareness-and-accessibility-are/" TargetMode="External"/><Relationship Id="rId5" Type="http://schemas.openxmlformats.org/officeDocument/2006/relationships/hyperlink" Target="http://nla.gov.au/nla.arc-769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1B4DE-5DA6-4057-B5EB-0926E373B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6263</Words>
  <Characters>35700</Characters>
  <Application>Microsoft Office Word</Application>
  <DocSecurity>4</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Corcoran</dc:creator>
  <cp:keywords/>
  <dc:description/>
  <cp:lastModifiedBy>Linda Edwards</cp:lastModifiedBy>
  <cp:revision>2</cp:revision>
  <dcterms:created xsi:type="dcterms:W3CDTF">2022-11-18T14:08:00Z</dcterms:created>
  <dcterms:modified xsi:type="dcterms:W3CDTF">2022-11-18T14:08:00Z</dcterms:modified>
</cp:coreProperties>
</file>