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23218" w14:textId="56EA7B41" w:rsidR="007C4105" w:rsidRPr="008E3F06" w:rsidRDefault="007C4105" w:rsidP="00D05A8E">
      <w:pPr>
        <w:pStyle w:val="NormalWeb"/>
        <w:spacing w:before="0" w:beforeAutospacing="0" w:after="0" w:afterAutospacing="0" w:line="480" w:lineRule="auto"/>
        <w:jc w:val="center"/>
        <w:rPr>
          <w:b/>
          <w:sz w:val="32"/>
          <w:szCs w:val="32"/>
        </w:rPr>
      </w:pPr>
      <w:r w:rsidRPr="008E3F06">
        <w:rPr>
          <w:b/>
          <w:sz w:val="32"/>
          <w:szCs w:val="32"/>
        </w:rPr>
        <w:t xml:space="preserve">Deaf </w:t>
      </w:r>
      <w:r w:rsidR="00D05A8E" w:rsidRPr="008E3F06">
        <w:rPr>
          <w:b/>
          <w:sz w:val="32"/>
          <w:szCs w:val="32"/>
        </w:rPr>
        <w:t>Y</w:t>
      </w:r>
      <w:r w:rsidRPr="008E3F06">
        <w:rPr>
          <w:b/>
          <w:sz w:val="32"/>
          <w:szCs w:val="32"/>
        </w:rPr>
        <w:t xml:space="preserve">outh </w:t>
      </w:r>
      <w:r w:rsidR="00D05A8E" w:rsidRPr="008E3F06">
        <w:rPr>
          <w:b/>
          <w:sz w:val="32"/>
          <w:szCs w:val="32"/>
        </w:rPr>
        <w:t>i</w:t>
      </w:r>
      <w:r w:rsidRPr="008E3F06">
        <w:rPr>
          <w:b/>
          <w:sz w:val="32"/>
          <w:szCs w:val="32"/>
        </w:rPr>
        <w:t xml:space="preserve">n </w:t>
      </w:r>
      <w:r w:rsidR="00D05A8E" w:rsidRPr="008E3F06">
        <w:rPr>
          <w:b/>
          <w:sz w:val="32"/>
          <w:szCs w:val="32"/>
        </w:rPr>
        <w:t>C</w:t>
      </w:r>
      <w:r w:rsidRPr="008E3F06">
        <w:rPr>
          <w:b/>
          <w:sz w:val="32"/>
          <w:szCs w:val="32"/>
        </w:rPr>
        <w:t xml:space="preserve">ontemporary Russia: </w:t>
      </w:r>
      <w:r w:rsidR="00D05A8E" w:rsidRPr="008E3F06">
        <w:rPr>
          <w:b/>
          <w:sz w:val="32"/>
          <w:szCs w:val="32"/>
        </w:rPr>
        <w:t>B</w:t>
      </w:r>
      <w:r w:rsidRPr="008E3F06">
        <w:rPr>
          <w:b/>
          <w:sz w:val="32"/>
          <w:szCs w:val="32"/>
        </w:rPr>
        <w:t xml:space="preserve">arriers to </w:t>
      </w:r>
      <w:r w:rsidR="00D05A8E" w:rsidRPr="008E3F06">
        <w:rPr>
          <w:b/>
          <w:sz w:val="32"/>
          <w:szCs w:val="32"/>
        </w:rPr>
        <w:t>I</w:t>
      </w:r>
      <w:r w:rsidRPr="008E3F06">
        <w:rPr>
          <w:b/>
          <w:sz w:val="32"/>
          <w:szCs w:val="32"/>
        </w:rPr>
        <w:t xml:space="preserve">nclusion in </w:t>
      </w:r>
      <w:r w:rsidR="00D05A8E" w:rsidRPr="008E3F06">
        <w:rPr>
          <w:b/>
          <w:sz w:val="32"/>
          <w:szCs w:val="32"/>
        </w:rPr>
        <w:t>E</w:t>
      </w:r>
      <w:r w:rsidRPr="008E3F06">
        <w:rPr>
          <w:b/>
          <w:sz w:val="32"/>
          <w:szCs w:val="32"/>
        </w:rPr>
        <w:t xml:space="preserve">ducation and the </w:t>
      </w:r>
      <w:r w:rsidR="00D05A8E" w:rsidRPr="008E3F06">
        <w:rPr>
          <w:b/>
          <w:sz w:val="32"/>
          <w:szCs w:val="32"/>
        </w:rPr>
        <w:t>L</w:t>
      </w:r>
      <w:r w:rsidRPr="008E3F06">
        <w:rPr>
          <w:b/>
          <w:sz w:val="32"/>
          <w:szCs w:val="32"/>
        </w:rPr>
        <w:t xml:space="preserve">abour </w:t>
      </w:r>
      <w:r w:rsidR="00D05A8E" w:rsidRPr="008E3F06">
        <w:rPr>
          <w:b/>
          <w:sz w:val="32"/>
          <w:szCs w:val="32"/>
        </w:rPr>
        <w:t>M</w:t>
      </w:r>
      <w:r w:rsidRPr="008E3F06">
        <w:rPr>
          <w:b/>
          <w:sz w:val="32"/>
          <w:szCs w:val="32"/>
        </w:rPr>
        <w:t>arket</w:t>
      </w:r>
    </w:p>
    <w:p w14:paraId="02B70315" w14:textId="41FDF9FF" w:rsidR="00D05A8E" w:rsidRPr="008E3F06" w:rsidRDefault="00D05A8E" w:rsidP="00D05A8E">
      <w:pPr>
        <w:pStyle w:val="NormalWeb"/>
        <w:spacing w:before="0" w:beforeAutospacing="0" w:after="0" w:afterAutospacing="0" w:line="480" w:lineRule="auto"/>
        <w:jc w:val="center"/>
        <w:rPr>
          <w:b/>
          <w:sz w:val="32"/>
          <w:szCs w:val="32"/>
        </w:rPr>
      </w:pPr>
    </w:p>
    <w:p w14:paraId="476C7C69" w14:textId="105EB311" w:rsidR="00D05A8E" w:rsidRPr="008E3F06" w:rsidRDefault="00D05A8E" w:rsidP="00D05A8E">
      <w:pPr>
        <w:pStyle w:val="NormalWeb"/>
        <w:spacing w:before="0" w:beforeAutospacing="0" w:after="0" w:afterAutospacing="0" w:line="480" w:lineRule="auto"/>
        <w:jc w:val="center"/>
        <w:rPr>
          <w:b/>
          <w:sz w:val="32"/>
          <w:szCs w:val="32"/>
        </w:rPr>
      </w:pPr>
      <w:r w:rsidRPr="008E3F06">
        <w:rPr>
          <w:b/>
          <w:sz w:val="32"/>
          <w:szCs w:val="32"/>
        </w:rPr>
        <w:t>NIKITA BOLSHAKOV &amp; CHARLIE WALKER</w:t>
      </w:r>
    </w:p>
    <w:p w14:paraId="7ECAE392" w14:textId="77777777" w:rsidR="00153179" w:rsidRPr="008E3F06" w:rsidRDefault="00153179" w:rsidP="00B43B34">
      <w:pPr>
        <w:pStyle w:val="NormalWeb"/>
        <w:spacing w:before="0" w:beforeAutospacing="0" w:after="0" w:afterAutospacing="0" w:line="480" w:lineRule="auto"/>
        <w:rPr>
          <w:b/>
          <w:sz w:val="20"/>
          <w:szCs w:val="20"/>
        </w:rPr>
      </w:pPr>
    </w:p>
    <w:p w14:paraId="1B62B7D6" w14:textId="27A283B7" w:rsidR="00742EA4" w:rsidRPr="008E3F06" w:rsidRDefault="00994B61" w:rsidP="00D05A8E">
      <w:pPr>
        <w:pStyle w:val="Heading1"/>
      </w:pPr>
      <w:r w:rsidRPr="008E3F06">
        <w:t>Abstract</w:t>
      </w:r>
    </w:p>
    <w:p w14:paraId="30FF0C0D" w14:textId="4941E8EA" w:rsidR="00A6261A" w:rsidRPr="008E3F06" w:rsidRDefault="00742EA4" w:rsidP="00D05A8E">
      <w:pPr>
        <w:pStyle w:val="NormalWeb"/>
        <w:spacing w:before="0" w:beforeAutospacing="0" w:after="0" w:afterAutospacing="0" w:line="480" w:lineRule="auto"/>
        <w:jc w:val="both"/>
        <w:rPr>
          <w:sz w:val="20"/>
          <w:szCs w:val="20"/>
        </w:rPr>
      </w:pPr>
      <w:r w:rsidRPr="008E3F06">
        <w:rPr>
          <w:sz w:val="20"/>
          <w:szCs w:val="20"/>
        </w:rPr>
        <w:t xml:space="preserve">This </w:t>
      </w:r>
      <w:r w:rsidR="00503558" w:rsidRPr="008E3F06">
        <w:rPr>
          <w:sz w:val="20"/>
          <w:szCs w:val="20"/>
        </w:rPr>
        <w:t>essay</w:t>
      </w:r>
      <w:r w:rsidRPr="008E3F06">
        <w:rPr>
          <w:sz w:val="20"/>
          <w:szCs w:val="20"/>
        </w:rPr>
        <w:t xml:space="preserve"> explores the changing shape of transitions from education to employment amongst deaf and hard-of-hearing (DHOH) youth in Russia. It draws on survey and interview data to show that, despite </w:t>
      </w:r>
      <w:r w:rsidR="006B0AAB" w:rsidRPr="008E3F06">
        <w:rPr>
          <w:sz w:val="20"/>
          <w:szCs w:val="20"/>
        </w:rPr>
        <w:t xml:space="preserve">the formal institution of inclusive policies and legal frameworks at state level, </w:t>
      </w:r>
      <w:r w:rsidR="009A31D5" w:rsidRPr="008E3F06">
        <w:rPr>
          <w:sz w:val="20"/>
          <w:szCs w:val="20"/>
        </w:rPr>
        <w:t xml:space="preserve">the choices open to </w:t>
      </w:r>
      <w:r w:rsidR="00A6261A" w:rsidRPr="008E3F06">
        <w:rPr>
          <w:sz w:val="20"/>
          <w:szCs w:val="20"/>
        </w:rPr>
        <w:t xml:space="preserve">DHOH youth remain </w:t>
      </w:r>
      <w:r w:rsidRPr="008E3F06">
        <w:rPr>
          <w:sz w:val="20"/>
          <w:szCs w:val="20"/>
        </w:rPr>
        <w:t xml:space="preserve">heavily limited, and become narrower </w:t>
      </w:r>
      <w:r w:rsidR="009A31D5" w:rsidRPr="008E3F06">
        <w:rPr>
          <w:sz w:val="20"/>
          <w:szCs w:val="20"/>
        </w:rPr>
        <w:t>at each stage of the</w:t>
      </w:r>
      <w:r w:rsidR="00A6261A" w:rsidRPr="008E3F06">
        <w:rPr>
          <w:sz w:val="20"/>
          <w:szCs w:val="20"/>
        </w:rPr>
        <w:t xml:space="preserve">ir </w:t>
      </w:r>
      <w:r w:rsidR="009A31D5" w:rsidRPr="008E3F06">
        <w:rPr>
          <w:sz w:val="20"/>
          <w:szCs w:val="20"/>
        </w:rPr>
        <w:t>transitions</w:t>
      </w:r>
      <w:r w:rsidR="00A6261A" w:rsidRPr="008E3F06">
        <w:rPr>
          <w:sz w:val="20"/>
          <w:szCs w:val="20"/>
        </w:rPr>
        <w:t xml:space="preserve"> to adulthood</w:t>
      </w:r>
      <w:r w:rsidR="009A31D5" w:rsidRPr="008E3F06">
        <w:rPr>
          <w:sz w:val="20"/>
          <w:szCs w:val="20"/>
        </w:rPr>
        <w:t xml:space="preserve">. This narrowing of horizons </w:t>
      </w:r>
      <w:r w:rsidR="006B0AAB" w:rsidRPr="008E3F06">
        <w:rPr>
          <w:sz w:val="20"/>
          <w:szCs w:val="20"/>
        </w:rPr>
        <w:t xml:space="preserve">and attendant marginalisation </w:t>
      </w:r>
      <w:r w:rsidR="009A31D5" w:rsidRPr="008E3F06">
        <w:rPr>
          <w:sz w:val="20"/>
          <w:szCs w:val="20"/>
        </w:rPr>
        <w:t>stems from the ongoing salience of disabling, medical approaches to deafness</w:t>
      </w:r>
      <w:r w:rsidR="00792171" w:rsidRPr="008E3F06">
        <w:rPr>
          <w:sz w:val="20"/>
          <w:szCs w:val="20"/>
        </w:rPr>
        <w:t>;</w:t>
      </w:r>
      <w:r w:rsidR="009A31D5" w:rsidRPr="008E3F06">
        <w:rPr>
          <w:sz w:val="20"/>
          <w:szCs w:val="20"/>
        </w:rPr>
        <w:t xml:space="preserve"> a lack of enabling practices or resources to support </w:t>
      </w:r>
      <w:r w:rsidR="008351E7" w:rsidRPr="008E3F06">
        <w:rPr>
          <w:sz w:val="20"/>
          <w:szCs w:val="20"/>
        </w:rPr>
        <w:t>DHOH youth</w:t>
      </w:r>
      <w:r w:rsidR="006B0AAB" w:rsidRPr="008E3F06">
        <w:rPr>
          <w:sz w:val="20"/>
          <w:szCs w:val="20"/>
        </w:rPr>
        <w:t xml:space="preserve"> in the education system</w:t>
      </w:r>
      <w:r w:rsidR="00792171" w:rsidRPr="008E3F06">
        <w:rPr>
          <w:sz w:val="20"/>
          <w:szCs w:val="20"/>
        </w:rPr>
        <w:t>;</w:t>
      </w:r>
      <w:r w:rsidR="009A31D5" w:rsidRPr="008E3F06">
        <w:rPr>
          <w:sz w:val="20"/>
          <w:szCs w:val="20"/>
        </w:rPr>
        <w:t xml:space="preserve"> and widespread discrimination</w:t>
      </w:r>
      <w:r w:rsidR="006B0AAB" w:rsidRPr="008E3F06">
        <w:rPr>
          <w:sz w:val="20"/>
          <w:szCs w:val="20"/>
        </w:rPr>
        <w:t xml:space="preserve"> from employers.</w:t>
      </w:r>
    </w:p>
    <w:p w14:paraId="2C81A138" w14:textId="38FA397E" w:rsidR="00153179" w:rsidRDefault="00153179" w:rsidP="00B43B34">
      <w:pPr>
        <w:pStyle w:val="NormalWeb"/>
        <w:spacing w:before="0" w:beforeAutospacing="0" w:after="0" w:afterAutospacing="0" w:line="480" w:lineRule="auto"/>
        <w:rPr>
          <w:b/>
          <w:sz w:val="20"/>
          <w:szCs w:val="20"/>
        </w:rPr>
      </w:pPr>
    </w:p>
    <w:p w14:paraId="727C5A82" w14:textId="06748FEB" w:rsidR="00366C41" w:rsidRPr="00FA34C6" w:rsidRDefault="00366C41" w:rsidP="00FA34C6">
      <w:pPr>
        <w:pStyle w:val="Heading1"/>
      </w:pPr>
      <w:r>
        <w:t>Introduction</w:t>
      </w:r>
    </w:p>
    <w:p w14:paraId="0B410DAB" w14:textId="77777777" w:rsidR="00D05A8E" w:rsidRPr="008E3F06" w:rsidRDefault="00D05A8E" w:rsidP="00B43B34">
      <w:pPr>
        <w:spacing w:line="480" w:lineRule="auto"/>
        <w:rPr>
          <w:sz w:val="20"/>
          <w:szCs w:val="20"/>
        </w:rPr>
      </w:pPr>
    </w:p>
    <w:p w14:paraId="3781138F" w14:textId="0333D28B" w:rsidR="003F34F3" w:rsidRPr="00E464A5" w:rsidRDefault="008F40B0" w:rsidP="00D05A8E">
      <w:pPr>
        <w:spacing w:line="480" w:lineRule="auto"/>
        <w:jc w:val="both"/>
        <w:rPr>
          <w:sz w:val="20"/>
          <w:szCs w:val="20"/>
        </w:rPr>
      </w:pPr>
      <w:r w:rsidRPr="008E3F06">
        <w:rPr>
          <w:smallCaps/>
          <w:sz w:val="20"/>
          <w:szCs w:val="20"/>
        </w:rPr>
        <w:t>The shape of young people’s transitions from the education system</w:t>
      </w:r>
      <w:r w:rsidRPr="008E3F06">
        <w:rPr>
          <w:sz w:val="20"/>
          <w:szCs w:val="20"/>
        </w:rPr>
        <w:t xml:space="preserve"> into employment across the industrialised world has</w:t>
      </w:r>
      <w:r w:rsidR="00C52346" w:rsidRPr="008E3F06">
        <w:rPr>
          <w:sz w:val="20"/>
          <w:szCs w:val="20"/>
        </w:rPr>
        <w:t xml:space="preserve"> </w:t>
      </w:r>
      <w:r w:rsidRPr="008E3F06">
        <w:rPr>
          <w:sz w:val="20"/>
          <w:szCs w:val="20"/>
        </w:rPr>
        <w:t>undergone radical changes in recent decades (</w:t>
      </w:r>
      <w:bookmarkStart w:id="0" w:name="_Hlk61971380"/>
      <w:r w:rsidRPr="008E3F06">
        <w:rPr>
          <w:sz w:val="20"/>
          <w:szCs w:val="20"/>
        </w:rPr>
        <w:t xml:space="preserve">Furlong </w:t>
      </w:r>
      <w:r w:rsidR="008B4693" w:rsidRPr="008E3F06">
        <w:rPr>
          <w:sz w:val="20"/>
          <w:szCs w:val="20"/>
        </w:rPr>
        <w:t>&amp;</w:t>
      </w:r>
      <w:r w:rsidRPr="008E3F06">
        <w:rPr>
          <w:sz w:val="20"/>
          <w:szCs w:val="20"/>
        </w:rPr>
        <w:t xml:space="preserve"> </w:t>
      </w:r>
      <w:bookmarkStart w:id="1" w:name="_Hlk61971343"/>
      <w:bookmarkEnd w:id="0"/>
      <w:proofErr w:type="spellStart"/>
      <w:r w:rsidRPr="008E3F06">
        <w:rPr>
          <w:sz w:val="20"/>
          <w:szCs w:val="20"/>
        </w:rPr>
        <w:t>Cartmel</w:t>
      </w:r>
      <w:proofErr w:type="spellEnd"/>
      <w:r w:rsidRPr="008E3F06">
        <w:rPr>
          <w:sz w:val="20"/>
          <w:szCs w:val="20"/>
        </w:rPr>
        <w:t xml:space="preserve"> 2007; </w:t>
      </w:r>
      <w:r w:rsidR="00103FE3" w:rsidRPr="008E3F06">
        <w:rPr>
          <w:sz w:val="20"/>
          <w:szCs w:val="20"/>
        </w:rPr>
        <w:t xml:space="preserve">Walker </w:t>
      </w:r>
      <w:r w:rsidR="008B4693" w:rsidRPr="008E3F06">
        <w:rPr>
          <w:sz w:val="20"/>
          <w:szCs w:val="20"/>
        </w:rPr>
        <w:t>&amp;</w:t>
      </w:r>
      <w:r w:rsidR="00103FE3" w:rsidRPr="008E3F06">
        <w:rPr>
          <w:sz w:val="20"/>
          <w:szCs w:val="20"/>
        </w:rPr>
        <w:t xml:space="preserve"> Stephenson 2012; </w:t>
      </w:r>
      <w:r w:rsidRPr="008E3F06">
        <w:rPr>
          <w:sz w:val="20"/>
          <w:szCs w:val="20"/>
        </w:rPr>
        <w:t xml:space="preserve">O’Reilly </w:t>
      </w:r>
      <w:r w:rsidRPr="008E3F06">
        <w:rPr>
          <w:i/>
          <w:iCs/>
          <w:sz w:val="20"/>
          <w:szCs w:val="20"/>
        </w:rPr>
        <w:t>et al</w:t>
      </w:r>
      <w:r w:rsidRPr="008E3F06">
        <w:rPr>
          <w:sz w:val="20"/>
          <w:szCs w:val="20"/>
        </w:rPr>
        <w:t xml:space="preserve">. 2019). </w:t>
      </w:r>
      <w:bookmarkEnd w:id="1"/>
      <w:r w:rsidRPr="008E3F06">
        <w:rPr>
          <w:sz w:val="20"/>
          <w:szCs w:val="20"/>
        </w:rPr>
        <w:t xml:space="preserve">As well as spending longer in education, young people often undergo prolonged periods in marginal forms of employment before reaching a position of stability in the labour market, as precarious under-employment has become the norm for school and college leavers </w:t>
      </w:r>
      <w:bookmarkStart w:id="2" w:name="_Hlk61971413"/>
      <w:r w:rsidRPr="008E3F06">
        <w:rPr>
          <w:sz w:val="20"/>
          <w:szCs w:val="20"/>
        </w:rPr>
        <w:t>(MacDonald 2016</w:t>
      </w:r>
      <w:bookmarkEnd w:id="2"/>
      <w:r w:rsidRPr="008E3F06">
        <w:rPr>
          <w:sz w:val="20"/>
          <w:szCs w:val="20"/>
        </w:rPr>
        <w:t xml:space="preserve">). </w:t>
      </w:r>
      <w:r w:rsidR="00A14C31" w:rsidRPr="008E3F06">
        <w:rPr>
          <w:sz w:val="20"/>
          <w:szCs w:val="20"/>
        </w:rPr>
        <w:t xml:space="preserve">The way in which these prolonged and complex transitions are experienced has also transformed, as the disciplinary mode of governmentality at the heart of both Fordist and state socialist societies has given way to one based on </w:t>
      </w:r>
      <w:proofErr w:type="spellStart"/>
      <w:r w:rsidR="00A14C31" w:rsidRPr="008E3F06">
        <w:rPr>
          <w:sz w:val="20"/>
          <w:szCs w:val="20"/>
        </w:rPr>
        <w:t>responsibili</w:t>
      </w:r>
      <w:r w:rsidR="007977E7" w:rsidRPr="008E3F06">
        <w:rPr>
          <w:sz w:val="20"/>
          <w:szCs w:val="20"/>
        </w:rPr>
        <w:t>s</w:t>
      </w:r>
      <w:r w:rsidR="00A14C31" w:rsidRPr="008E3F06">
        <w:rPr>
          <w:sz w:val="20"/>
          <w:szCs w:val="20"/>
        </w:rPr>
        <w:t>ation</w:t>
      </w:r>
      <w:proofErr w:type="spellEnd"/>
      <w:r w:rsidR="00A14C31" w:rsidRPr="008E3F06">
        <w:rPr>
          <w:sz w:val="20"/>
          <w:szCs w:val="20"/>
        </w:rPr>
        <w:t xml:space="preserve"> and individuali</w:t>
      </w:r>
      <w:r w:rsidR="007977E7" w:rsidRPr="008E3F06">
        <w:rPr>
          <w:sz w:val="20"/>
          <w:szCs w:val="20"/>
        </w:rPr>
        <w:t>s</w:t>
      </w:r>
      <w:r w:rsidR="00A14C31" w:rsidRPr="008E3F06">
        <w:rPr>
          <w:sz w:val="20"/>
          <w:szCs w:val="20"/>
        </w:rPr>
        <w:t>ation</w:t>
      </w:r>
      <w:r w:rsidR="00103FE3" w:rsidRPr="008E3F06">
        <w:rPr>
          <w:sz w:val="20"/>
          <w:szCs w:val="20"/>
        </w:rPr>
        <w:t xml:space="preserve"> (Fraser 2003). In this </w:t>
      </w:r>
      <w:r w:rsidR="007977E7" w:rsidRPr="008E3F06">
        <w:rPr>
          <w:sz w:val="20"/>
          <w:szCs w:val="20"/>
        </w:rPr>
        <w:t>c</w:t>
      </w:r>
      <w:r w:rsidR="00103FE3" w:rsidRPr="008E3F06">
        <w:rPr>
          <w:sz w:val="20"/>
          <w:szCs w:val="20"/>
        </w:rPr>
        <w:t>ontext, young people have a much greater range of choices in the pathways they take, but responsibility for these choices has shifted decisively to young people themselves, while their rights</w:t>
      </w:r>
      <w:r w:rsidR="00D05A8E" w:rsidRPr="008E3F06">
        <w:rPr>
          <w:sz w:val="20"/>
          <w:szCs w:val="20"/>
        </w:rPr>
        <w:t>—</w:t>
      </w:r>
      <w:r w:rsidR="00103FE3" w:rsidRPr="008E3F06">
        <w:rPr>
          <w:sz w:val="20"/>
          <w:szCs w:val="20"/>
        </w:rPr>
        <w:t>to free education, an expectation of inclusion in the labour market, and forms of welfare such as social housing and other benefits</w:t>
      </w:r>
      <w:r w:rsidR="00D05A8E" w:rsidRPr="008E3F06">
        <w:rPr>
          <w:sz w:val="20"/>
          <w:szCs w:val="20"/>
        </w:rPr>
        <w:t>—</w:t>
      </w:r>
      <w:r w:rsidR="00103FE3" w:rsidRPr="008E3F06">
        <w:rPr>
          <w:sz w:val="20"/>
          <w:szCs w:val="20"/>
        </w:rPr>
        <w:t xml:space="preserve">have correspondingly diminished (Mizen 2002). </w:t>
      </w:r>
      <w:r w:rsidR="003F34F3" w:rsidRPr="008E3F06">
        <w:rPr>
          <w:sz w:val="20"/>
          <w:szCs w:val="20"/>
        </w:rPr>
        <w:t xml:space="preserve">Young people </w:t>
      </w:r>
      <w:r w:rsidR="003F34F3" w:rsidRPr="008E3F06">
        <w:rPr>
          <w:sz w:val="20"/>
          <w:szCs w:val="20"/>
        </w:rPr>
        <w:lastRenderedPageBreak/>
        <w:t>with disabilities</w:t>
      </w:r>
      <w:r w:rsidR="00D05A8E" w:rsidRPr="008E3F06">
        <w:rPr>
          <w:sz w:val="20"/>
          <w:szCs w:val="20"/>
        </w:rPr>
        <w:t>—</w:t>
      </w:r>
      <w:r w:rsidR="003F34F3" w:rsidRPr="008E3F06">
        <w:rPr>
          <w:sz w:val="20"/>
          <w:szCs w:val="20"/>
        </w:rPr>
        <w:t>including young people who are deaf or hard-of-hearing (DHOH)</w:t>
      </w:r>
      <w:r w:rsidR="00503558" w:rsidRPr="008E3F06">
        <w:rPr>
          <w:sz w:val="20"/>
          <w:szCs w:val="20"/>
        </w:rPr>
        <w:t>,</w:t>
      </w:r>
      <w:r w:rsidR="00C25C2D" w:rsidRPr="008E3F06">
        <w:rPr>
          <w:rStyle w:val="FootnoteReference"/>
          <w:sz w:val="20"/>
          <w:szCs w:val="20"/>
        </w:rPr>
        <w:footnoteReference w:id="1"/>
      </w:r>
      <w:r w:rsidR="003F34F3" w:rsidRPr="008E3F06">
        <w:rPr>
          <w:sz w:val="20"/>
          <w:szCs w:val="20"/>
        </w:rPr>
        <w:t xml:space="preserve"> the subject of this e</w:t>
      </w:r>
      <w:r w:rsidR="00503558" w:rsidRPr="008E3F06">
        <w:rPr>
          <w:sz w:val="20"/>
          <w:szCs w:val="20"/>
        </w:rPr>
        <w:t>ssay</w:t>
      </w:r>
      <w:r w:rsidR="00D05A8E" w:rsidRPr="008E3F06">
        <w:rPr>
          <w:sz w:val="20"/>
          <w:szCs w:val="20"/>
        </w:rPr>
        <w:t>—</w:t>
      </w:r>
      <w:r w:rsidR="003F34F3" w:rsidRPr="008E3F06">
        <w:rPr>
          <w:sz w:val="20"/>
          <w:szCs w:val="20"/>
        </w:rPr>
        <w:t>occupy an ambiguous position within this picture. While in many parts of the world the shift from medical to social understandings of disability has underpinned growing recognition of the rights of the disabled (Lane 2002), young people with disabilities are positioned as an ‘at</w:t>
      </w:r>
      <w:r w:rsidR="00D6522F">
        <w:rPr>
          <w:sz w:val="20"/>
          <w:szCs w:val="20"/>
        </w:rPr>
        <w:t xml:space="preserve"> </w:t>
      </w:r>
      <w:r w:rsidR="003F34F3" w:rsidRPr="008E3F06">
        <w:rPr>
          <w:sz w:val="20"/>
          <w:szCs w:val="20"/>
        </w:rPr>
        <w:t>risk’ group whose lives continue to be marked by a chronic lack of choice (Shah 2008). Alongside other risk groups</w:t>
      </w:r>
      <w:r w:rsidR="00D6522F">
        <w:rPr>
          <w:sz w:val="20"/>
          <w:szCs w:val="20"/>
        </w:rPr>
        <w:t>,</w:t>
      </w:r>
      <w:r w:rsidR="003F34F3" w:rsidRPr="008E3F06">
        <w:rPr>
          <w:sz w:val="20"/>
          <w:szCs w:val="20"/>
        </w:rPr>
        <w:t xml:space="preserve"> such as young people leaving care, disabled youth continue to be recipients of welfare, but the form that this takes can be highly limited and limiting (</w:t>
      </w:r>
      <w:proofErr w:type="spellStart"/>
      <w:r w:rsidR="003F34F3" w:rsidRPr="008E3F06">
        <w:rPr>
          <w:sz w:val="20"/>
          <w:szCs w:val="20"/>
        </w:rPr>
        <w:t>Verlage</w:t>
      </w:r>
      <w:proofErr w:type="spellEnd"/>
      <w:r w:rsidR="003F34F3" w:rsidRPr="008E3F06">
        <w:rPr>
          <w:sz w:val="20"/>
          <w:szCs w:val="20"/>
        </w:rPr>
        <w:t xml:space="preserve"> </w:t>
      </w:r>
      <w:r w:rsidR="003F34F3" w:rsidRPr="008E3F06">
        <w:rPr>
          <w:i/>
          <w:iCs/>
          <w:sz w:val="20"/>
          <w:szCs w:val="20"/>
        </w:rPr>
        <w:t>et al</w:t>
      </w:r>
      <w:r w:rsidR="003F34F3" w:rsidRPr="008E3F06">
        <w:rPr>
          <w:sz w:val="20"/>
          <w:szCs w:val="20"/>
        </w:rPr>
        <w:t xml:space="preserve">. 2020). In a context in which young </w:t>
      </w:r>
      <w:r w:rsidR="00871D15" w:rsidRPr="008E3F06">
        <w:rPr>
          <w:sz w:val="20"/>
          <w:szCs w:val="20"/>
        </w:rPr>
        <w:t xml:space="preserve">people </w:t>
      </w:r>
      <w:r w:rsidR="003F34F3" w:rsidRPr="008E3F06">
        <w:rPr>
          <w:sz w:val="20"/>
          <w:szCs w:val="20"/>
        </w:rPr>
        <w:t>must now equip themselves with the skills, competencies and qualifications to navigate their way through non-standardised, non-linear routes into careers, young people with disabilities are thus potentially at even greater risk of marginali</w:t>
      </w:r>
      <w:r w:rsidR="001E467D" w:rsidRPr="008E3F06">
        <w:rPr>
          <w:sz w:val="20"/>
          <w:szCs w:val="20"/>
        </w:rPr>
        <w:t>s</w:t>
      </w:r>
      <w:r w:rsidR="003F34F3" w:rsidRPr="008E3F06">
        <w:rPr>
          <w:sz w:val="20"/>
          <w:szCs w:val="20"/>
        </w:rPr>
        <w:t>ation.</w:t>
      </w:r>
    </w:p>
    <w:p w14:paraId="49129F4B" w14:textId="6E73E315" w:rsidR="0062224A" w:rsidRPr="008E3F06" w:rsidRDefault="007977E7" w:rsidP="00503558">
      <w:pPr>
        <w:pStyle w:val="NormalWeb"/>
        <w:spacing w:before="0" w:beforeAutospacing="0" w:after="0" w:afterAutospacing="0" w:line="480" w:lineRule="auto"/>
        <w:ind w:firstLine="720"/>
        <w:jc w:val="both"/>
        <w:rPr>
          <w:sz w:val="20"/>
          <w:szCs w:val="20"/>
        </w:rPr>
      </w:pPr>
      <w:r w:rsidRPr="008E3F06">
        <w:rPr>
          <w:sz w:val="20"/>
          <w:szCs w:val="20"/>
        </w:rPr>
        <w:t>This e</w:t>
      </w:r>
      <w:r w:rsidR="00503558" w:rsidRPr="008E3F06">
        <w:rPr>
          <w:sz w:val="20"/>
          <w:szCs w:val="20"/>
        </w:rPr>
        <w:t>ssay</w:t>
      </w:r>
      <w:r w:rsidR="008B6345">
        <w:rPr>
          <w:rStyle w:val="FootnoteReference"/>
          <w:sz w:val="20"/>
          <w:szCs w:val="20"/>
        </w:rPr>
        <w:footnoteReference w:id="2"/>
      </w:r>
      <w:r w:rsidRPr="008E3F06">
        <w:rPr>
          <w:sz w:val="20"/>
          <w:szCs w:val="20"/>
        </w:rPr>
        <w:t xml:space="preserve"> addresses the changing shape of transition into employment and </w:t>
      </w:r>
      <w:r w:rsidR="00A50ABD">
        <w:rPr>
          <w:sz w:val="20"/>
          <w:szCs w:val="20"/>
        </w:rPr>
        <w:t xml:space="preserve">the </w:t>
      </w:r>
      <w:r w:rsidRPr="008E3F06">
        <w:rPr>
          <w:sz w:val="20"/>
          <w:szCs w:val="20"/>
        </w:rPr>
        <w:t>related experiences of social inclusion and exclusion amongst young people who are DHOH in contemporary Russia. During the Soviet period, like other young people classed as disabled, the lives and prospects of deaf youth were heavily shaped by the classification of their disability, which determined what and where they could study and the forms of employment they could take</w:t>
      </w:r>
      <w:r w:rsidR="00560596" w:rsidRPr="008E3F06">
        <w:rPr>
          <w:sz w:val="20"/>
          <w:szCs w:val="20"/>
        </w:rPr>
        <w:t xml:space="preserve"> up. </w:t>
      </w:r>
      <w:r w:rsidRPr="008E3F06">
        <w:rPr>
          <w:sz w:val="20"/>
          <w:szCs w:val="20"/>
        </w:rPr>
        <w:t xml:space="preserve">Nevertheless, the deaf community, represented by the All-Russian Society </w:t>
      </w:r>
      <w:r w:rsidR="00085C6F" w:rsidRPr="008E3F06">
        <w:rPr>
          <w:sz w:val="20"/>
          <w:szCs w:val="20"/>
        </w:rPr>
        <w:t>of</w:t>
      </w:r>
      <w:r w:rsidRPr="008E3F06">
        <w:rPr>
          <w:sz w:val="20"/>
          <w:szCs w:val="20"/>
        </w:rPr>
        <w:t xml:space="preserve"> the Deaf (</w:t>
      </w:r>
      <w:proofErr w:type="spellStart"/>
      <w:r w:rsidRPr="008E3F06">
        <w:rPr>
          <w:i/>
          <w:sz w:val="20"/>
          <w:szCs w:val="20"/>
        </w:rPr>
        <w:t>Vserossiiskoe</w:t>
      </w:r>
      <w:proofErr w:type="spellEnd"/>
      <w:r w:rsidRPr="008E3F06">
        <w:rPr>
          <w:i/>
          <w:sz w:val="20"/>
          <w:szCs w:val="20"/>
        </w:rPr>
        <w:t xml:space="preserve"> </w:t>
      </w:r>
      <w:proofErr w:type="spellStart"/>
      <w:r w:rsidRPr="008E3F06">
        <w:rPr>
          <w:i/>
          <w:sz w:val="20"/>
          <w:szCs w:val="20"/>
        </w:rPr>
        <w:t>Obshchestvo</w:t>
      </w:r>
      <w:proofErr w:type="spellEnd"/>
      <w:r w:rsidRPr="008E3F06">
        <w:rPr>
          <w:i/>
          <w:sz w:val="20"/>
          <w:szCs w:val="20"/>
        </w:rPr>
        <w:t xml:space="preserve"> </w:t>
      </w:r>
      <w:proofErr w:type="spellStart"/>
      <w:r w:rsidRPr="008E3F06">
        <w:rPr>
          <w:i/>
          <w:sz w:val="20"/>
          <w:szCs w:val="20"/>
        </w:rPr>
        <w:t>Glukhikh</w:t>
      </w:r>
      <w:proofErr w:type="spellEnd"/>
      <w:r w:rsidR="00503558" w:rsidRPr="008E3F06">
        <w:rPr>
          <w:sz w:val="20"/>
          <w:szCs w:val="20"/>
        </w:rPr>
        <w:t>—</w:t>
      </w:r>
      <w:r w:rsidRPr="008E3F06">
        <w:rPr>
          <w:sz w:val="20"/>
          <w:szCs w:val="20"/>
        </w:rPr>
        <w:t xml:space="preserve">VOG), </w:t>
      </w:r>
      <w:r w:rsidR="003D7AB7" w:rsidRPr="008E3F06">
        <w:rPr>
          <w:sz w:val="20"/>
          <w:szCs w:val="20"/>
        </w:rPr>
        <w:t xml:space="preserve">was far more successful than </w:t>
      </w:r>
      <w:r w:rsidR="00C765AE" w:rsidRPr="008E3F06">
        <w:rPr>
          <w:sz w:val="20"/>
          <w:szCs w:val="20"/>
        </w:rPr>
        <w:t xml:space="preserve">most </w:t>
      </w:r>
      <w:r w:rsidR="003D7AB7" w:rsidRPr="008E3F06">
        <w:rPr>
          <w:sz w:val="20"/>
          <w:szCs w:val="20"/>
        </w:rPr>
        <w:t>other disabled groups in achieving high levels of social inclusion through education and work, with the emergence of a wide range of educational establishments and industrial enterprises for the deaf. This began as early as the 1920s, with the People’s Commissariat of Social Security organising vocational training for the deaf, after which educational facilities were set up in factories and plants to combat illiteracy (</w:t>
      </w:r>
      <w:proofErr w:type="spellStart"/>
      <w:r w:rsidR="003D7AB7" w:rsidRPr="008E3F06">
        <w:rPr>
          <w:sz w:val="20"/>
          <w:szCs w:val="20"/>
        </w:rPr>
        <w:t>Baz</w:t>
      </w:r>
      <w:r w:rsidR="00085C6F" w:rsidRPr="008E3F06">
        <w:rPr>
          <w:sz w:val="20"/>
          <w:szCs w:val="20"/>
        </w:rPr>
        <w:t>o</w:t>
      </w:r>
      <w:r w:rsidR="003D7AB7" w:rsidRPr="008E3F06">
        <w:rPr>
          <w:sz w:val="20"/>
          <w:szCs w:val="20"/>
        </w:rPr>
        <w:t>ev</w:t>
      </w:r>
      <w:proofErr w:type="spellEnd"/>
      <w:r w:rsidR="003D7AB7" w:rsidRPr="008E3F06">
        <w:rPr>
          <w:sz w:val="20"/>
          <w:szCs w:val="20"/>
        </w:rPr>
        <w:t xml:space="preserve"> 1999;</w:t>
      </w:r>
      <w:r w:rsidR="00085C6F" w:rsidRPr="008E3F06">
        <w:rPr>
          <w:sz w:val="20"/>
          <w:szCs w:val="20"/>
        </w:rPr>
        <w:t xml:space="preserve"> </w:t>
      </w:r>
      <w:proofErr w:type="spellStart"/>
      <w:r w:rsidR="00085C6F" w:rsidRPr="008E3F06">
        <w:rPr>
          <w:sz w:val="20"/>
          <w:szCs w:val="20"/>
        </w:rPr>
        <w:t>Bazoev</w:t>
      </w:r>
      <w:proofErr w:type="spellEnd"/>
      <w:r w:rsidR="00085C6F" w:rsidRPr="008E3F06">
        <w:rPr>
          <w:sz w:val="20"/>
          <w:szCs w:val="20"/>
        </w:rPr>
        <w:t xml:space="preserve"> </w:t>
      </w:r>
      <w:r w:rsidR="00503558" w:rsidRPr="008E3F06">
        <w:rPr>
          <w:sz w:val="20"/>
          <w:szCs w:val="20"/>
        </w:rPr>
        <w:t>&amp;</w:t>
      </w:r>
      <w:r w:rsidR="003D7AB7" w:rsidRPr="008E3F06">
        <w:rPr>
          <w:sz w:val="20"/>
          <w:szCs w:val="20"/>
        </w:rPr>
        <w:t xml:space="preserve"> </w:t>
      </w:r>
      <w:proofErr w:type="spellStart"/>
      <w:r w:rsidR="003D7AB7" w:rsidRPr="008E3F06">
        <w:rPr>
          <w:sz w:val="20"/>
          <w:szCs w:val="20"/>
        </w:rPr>
        <w:t>Palennyi</w:t>
      </w:r>
      <w:proofErr w:type="spellEnd"/>
      <w:r w:rsidR="003D7AB7" w:rsidRPr="008E3F06">
        <w:rPr>
          <w:sz w:val="20"/>
          <w:szCs w:val="20"/>
        </w:rPr>
        <w:t xml:space="preserve"> 200</w:t>
      </w:r>
      <w:r w:rsidR="00085C6F" w:rsidRPr="008E3F06">
        <w:rPr>
          <w:sz w:val="20"/>
          <w:szCs w:val="20"/>
        </w:rPr>
        <w:t>2</w:t>
      </w:r>
      <w:r w:rsidR="003D7AB7" w:rsidRPr="008E3F06">
        <w:rPr>
          <w:sz w:val="20"/>
          <w:szCs w:val="20"/>
        </w:rPr>
        <w:t xml:space="preserve">). By 1970 83.4% of deaf people over the age of </w:t>
      </w:r>
      <w:r w:rsidR="008B4693" w:rsidRPr="008E3F06">
        <w:rPr>
          <w:sz w:val="20"/>
          <w:szCs w:val="20"/>
        </w:rPr>
        <w:t xml:space="preserve">15 </w:t>
      </w:r>
      <w:r w:rsidR="003D7AB7" w:rsidRPr="008E3F06">
        <w:rPr>
          <w:sz w:val="20"/>
          <w:szCs w:val="20"/>
        </w:rPr>
        <w:t>were engaged in ‘socially useful labour’ in industry or agriculture, or</w:t>
      </w:r>
      <w:r w:rsidR="00A50ABD">
        <w:rPr>
          <w:sz w:val="20"/>
          <w:szCs w:val="20"/>
        </w:rPr>
        <w:t xml:space="preserve"> were</w:t>
      </w:r>
      <w:r w:rsidR="003D7AB7" w:rsidRPr="008E3F06">
        <w:rPr>
          <w:sz w:val="20"/>
          <w:szCs w:val="20"/>
        </w:rPr>
        <w:t xml:space="preserve"> in education (Shaw 201</w:t>
      </w:r>
      <w:r w:rsidR="007A1943" w:rsidRPr="008E3F06">
        <w:rPr>
          <w:sz w:val="20"/>
          <w:szCs w:val="20"/>
        </w:rPr>
        <w:t>7</w:t>
      </w:r>
      <w:r w:rsidR="00503558" w:rsidRPr="008E3F06">
        <w:rPr>
          <w:sz w:val="20"/>
          <w:szCs w:val="20"/>
        </w:rPr>
        <w:t>, p.</w:t>
      </w:r>
      <w:r w:rsidR="003D7AB7" w:rsidRPr="008E3F06">
        <w:rPr>
          <w:sz w:val="20"/>
          <w:szCs w:val="20"/>
        </w:rPr>
        <w:t xml:space="preserve"> 142). As Shaw </w:t>
      </w:r>
      <w:r w:rsidR="007A1943" w:rsidRPr="008E3F06">
        <w:rPr>
          <w:sz w:val="20"/>
          <w:szCs w:val="20"/>
        </w:rPr>
        <w:t xml:space="preserve">(2017) </w:t>
      </w:r>
      <w:r w:rsidR="003D7AB7" w:rsidRPr="008E3F06">
        <w:rPr>
          <w:sz w:val="20"/>
          <w:szCs w:val="20"/>
        </w:rPr>
        <w:t xml:space="preserve">argues, the deaf were able to utilise Soviet values as </w:t>
      </w:r>
      <w:r w:rsidR="003D7AB7" w:rsidRPr="008E3F06">
        <w:rPr>
          <w:sz w:val="20"/>
          <w:szCs w:val="20"/>
        </w:rPr>
        <w:lastRenderedPageBreak/>
        <w:t xml:space="preserve">a vehicle for this social inclusion, their embrace of hard work and a commitment to the construction of socialism proving that their disability did not limit their capacity to be active contributors to Soviet society. Nevertheless, the educational careers and working lives of the deaf largely took place away from wider Soviet society, with relatively little integration into the hearing world. In turn, this separation meant that the deaf were never able to overcome the Soviet ideological view of deafness as an abnormality and thus a disqualification from full integration into the cultural life of the USSR (Shaw </w:t>
      </w:r>
      <w:r w:rsidR="007A1943" w:rsidRPr="008E3F06">
        <w:rPr>
          <w:sz w:val="20"/>
          <w:szCs w:val="20"/>
        </w:rPr>
        <w:t>2017</w:t>
      </w:r>
      <w:r w:rsidR="003D7AB7" w:rsidRPr="008E3F06">
        <w:rPr>
          <w:sz w:val="20"/>
          <w:szCs w:val="20"/>
        </w:rPr>
        <w:t>).</w:t>
      </w:r>
    </w:p>
    <w:p w14:paraId="403B0424" w14:textId="0CC8715D" w:rsidR="00F03A71" w:rsidRPr="00E464A5" w:rsidRDefault="00781309" w:rsidP="00503558">
      <w:pPr>
        <w:spacing w:line="480" w:lineRule="auto"/>
        <w:ind w:firstLine="720"/>
        <w:jc w:val="both"/>
        <w:rPr>
          <w:sz w:val="20"/>
          <w:szCs w:val="20"/>
        </w:rPr>
      </w:pPr>
      <w:r w:rsidRPr="008E3F06">
        <w:rPr>
          <w:sz w:val="20"/>
          <w:szCs w:val="20"/>
        </w:rPr>
        <w:t>The post-Soviet period has seemingly presented deaf youth</w:t>
      </w:r>
      <w:r w:rsidR="000B49D8" w:rsidRPr="008E3F06">
        <w:rPr>
          <w:sz w:val="20"/>
          <w:szCs w:val="20"/>
        </w:rPr>
        <w:t xml:space="preserve"> and young people with other disabilities </w:t>
      </w:r>
      <w:r w:rsidRPr="008E3F06">
        <w:rPr>
          <w:sz w:val="20"/>
          <w:szCs w:val="20"/>
        </w:rPr>
        <w:t>with the possibility of more diverse and meaningful forms of social inclusion, as Russia</w:t>
      </w:r>
      <w:r w:rsidR="005348D5" w:rsidRPr="008E3F06">
        <w:rPr>
          <w:sz w:val="20"/>
          <w:szCs w:val="20"/>
        </w:rPr>
        <w:t xml:space="preserve"> appears to be </w:t>
      </w:r>
      <w:r w:rsidRPr="008E3F06">
        <w:rPr>
          <w:sz w:val="20"/>
          <w:szCs w:val="20"/>
        </w:rPr>
        <w:t>follow</w:t>
      </w:r>
      <w:r w:rsidR="005348D5" w:rsidRPr="008E3F06">
        <w:rPr>
          <w:sz w:val="20"/>
          <w:szCs w:val="20"/>
        </w:rPr>
        <w:t>ing</w:t>
      </w:r>
      <w:r w:rsidRPr="008E3F06">
        <w:rPr>
          <w:sz w:val="20"/>
          <w:szCs w:val="20"/>
        </w:rPr>
        <w:t xml:space="preserve"> </w:t>
      </w:r>
      <w:r w:rsidR="005348D5" w:rsidRPr="008E3F06">
        <w:rPr>
          <w:sz w:val="20"/>
          <w:szCs w:val="20"/>
        </w:rPr>
        <w:t xml:space="preserve">developments in </w:t>
      </w:r>
      <w:r w:rsidRPr="008E3F06">
        <w:rPr>
          <w:sz w:val="20"/>
          <w:szCs w:val="20"/>
        </w:rPr>
        <w:t>the Western world</w:t>
      </w:r>
      <w:r w:rsidR="00F03A71" w:rsidRPr="008E3F06">
        <w:rPr>
          <w:sz w:val="20"/>
          <w:szCs w:val="20"/>
        </w:rPr>
        <w:t xml:space="preserve"> </w:t>
      </w:r>
      <w:r w:rsidRPr="008E3F06">
        <w:rPr>
          <w:sz w:val="20"/>
          <w:szCs w:val="20"/>
        </w:rPr>
        <w:t xml:space="preserve">in pursuing policies that are rooted in a social rather than </w:t>
      </w:r>
      <w:r w:rsidR="00F03A71" w:rsidRPr="008E3F06">
        <w:rPr>
          <w:sz w:val="20"/>
          <w:szCs w:val="20"/>
        </w:rPr>
        <w:t>medical</w:t>
      </w:r>
      <w:r w:rsidRPr="008E3F06">
        <w:rPr>
          <w:sz w:val="20"/>
          <w:szCs w:val="20"/>
        </w:rPr>
        <w:t xml:space="preserve"> model of disability</w:t>
      </w:r>
      <w:r w:rsidR="000B49D8" w:rsidRPr="008E3F06">
        <w:rPr>
          <w:sz w:val="20"/>
          <w:szCs w:val="20"/>
        </w:rPr>
        <w:t xml:space="preserve"> (</w:t>
      </w:r>
      <w:r w:rsidR="005348D5" w:rsidRPr="008E3F06">
        <w:rPr>
          <w:sz w:val="20"/>
          <w:szCs w:val="20"/>
        </w:rPr>
        <w:t>Lane 2002)</w:t>
      </w:r>
      <w:r w:rsidR="00503558" w:rsidRPr="008E3F06">
        <w:rPr>
          <w:sz w:val="20"/>
          <w:szCs w:val="20"/>
        </w:rPr>
        <w:t>.</w:t>
      </w:r>
      <w:r w:rsidR="001E3BB6" w:rsidRPr="008E3F06">
        <w:rPr>
          <w:rStyle w:val="FootnoteReference"/>
          <w:sz w:val="20"/>
          <w:szCs w:val="20"/>
        </w:rPr>
        <w:footnoteReference w:id="3"/>
      </w:r>
      <w:r w:rsidRPr="008E3F06">
        <w:rPr>
          <w:sz w:val="20"/>
          <w:szCs w:val="20"/>
        </w:rPr>
        <w:t xml:space="preserve"> This </w:t>
      </w:r>
      <w:r w:rsidR="004738B4" w:rsidRPr="008E3F06">
        <w:rPr>
          <w:sz w:val="20"/>
          <w:szCs w:val="20"/>
        </w:rPr>
        <w:t xml:space="preserve">change </w:t>
      </w:r>
      <w:r w:rsidR="000B49D8" w:rsidRPr="008E3F06">
        <w:rPr>
          <w:sz w:val="20"/>
          <w:szCs w:val="20"/>
        </w:rPr>
        <w:t xml:space="preserve">was signalled </w:t>
      </w:r>
      <w:r w:rsidRPr="008E3F06">
        <w:rPr>
          <w:sz w:val="20"/>
          <w:szCs w:val="20"/>
        </w:rPr>
        <w:t xml:space="preserve">by the signing of the UN Convention on the Rights of Persons with </w:t>
      </w:r>
      <w:r w:rsidRPr="00FA34C6">
        <w:rPr>
          <w:sz w:val="20"/>
          <w:szCs w:val="20"/>
        </w:rPr>
        <w:t>Disabilities in 2</w:t>
      </w:r>
      <w:r w:rsidR="009D0B1F" w:rsidRPr="00FA34C6">
        <w:rPr>
          <w:sz w:val="20"/>
          <w:szCs w:val="20"/>
        </w:rPr>
        <w:t>008</w:t>
      </w:r>
      <w:r w:rsidR="00BF1837" w:rsidRPr="00FA34C6">
        <w:rPr>
          <w:sz w:val="20"/>
          <w:szCs w:val="20"/>
        </w:rPr>
        <w:t xml:space="preserve"> and its ratification in 2012</w:t>
      </w:r>
      <w:r w:rsidRPr="00FA34C6">
        <w:rPr>
          <w:sz w:val="20"/>
          <w:szCs w:val="20"/>
        </w:rPr>
        <w:t xml:space="preserve">, and </w:t>
      </w:r>
      <w:r w:rsidR="000B49D8" w:rsidRPr="00FA34C6">
        <w:rPr>
          <w:sz w:val="20"/>
          <w:szCs w:val="20"/>
        </w:rPr>
        <w:t xml:space="preserve">best exemplified </w:t>
      </w:r>
      <w:r w:rsidRPr="00FA34C6">
        <w:rPr>
          <w:sz w:val="20"/>
          <w:szCs w:val="20"/>
        </w:rPr>
        <w:t xml:space="preserve">by attempts to foster an inclusive education system in which </w:t>
      </w:r>
      <w:r w:rsidR="000B49D8" w:rsidRPr="00FA34C6">
        <w:rPr>
          <w:sz w:val="20"/>
          <w:szCs w:val="20"/>
        </w:rPr>
        <w:t>disabled and able-bodied children are taught side-by-side</w:t>
      </w:r>
      <w:r w:rsidRPr="00FA34C6">
        <w:rPr>
          <w:sz w:val="20"/>
          <w:szCs w:val="20"/>
        </w:rPr>
        <w:t xml:space="preserve">, as set out in the </w:t>
      </w:r>
      <w:r w:rsidR="000B4A3D" w:rsidRPr="00FA34C6">
        <w:rPr>
          <w:sz w:val="20"/>
          <w:szCs w:val="20"/>
        </w:rPr>
        <w:t xml:space="preserve">2012 </w:t>
      </w:r>
      <w:r w:rsidRPr="00FA34C6">
        <w:rPr>
          <w:sz w:val="20"/>
          <w:szCs w:val="20"/>
        </w:rPr>
        <w:t>Education Reform</w:t>
      </w:r>
      <w:r w:rsidR="002A59F2" w:rsidRPr="00FA34C6">
        <w:rPr>
          <w:sz w:val="20"/>
          <w:szCs w:val="20"/>
        </w:rPr>
        <w:t>.</w:t>
      </w:r>
      <w:r w:rsidR="002A59F2" w:rsidRPr="00FA34C6">
        <w:rPr>
          <w:rStyle w:val="FootnoteReference"/>
          <w:sz w:val="20"/>
          <w:szCs w:val="20"/>
        </w:rPr>
        <w:footnoteReference w:id="4"/>
      </w:r>
      <w:r w:rsidRPr="00FA34C6">
        <w:rPr>
          <w:sz w:val="20"/>
          <w:szCs w:val="20"/>
        </w:rPr>
        <w:t xml:space="preserve"> </w:t>
      </w:r>
      <w:r w:rsidR="00F03A71" w:rsidRPr="00FA34C6">
        <w:rPr>
          <w:sz w:val="20"/>
          <w:szCs w:val="20"/>
        </w:rPr>
        <w:t xml:space="preserve">The need for this reform was clear: the limitations of the education available in </w:t>
      </w:r>
      <w:r w:rsidR="00881909" w:rsidRPr="00FA34C6">
        <w:rPr>
          <w:sz w:val="20"/>
          <w:szCs w:val="20"/>
        </w:rPr>
        <w:t xml:space="preserve">rehabilitative </w:t>
      </w:r>
      <w:r w:rsidR="00C36614" w:rsidRPr="00FA34C6">
        <w:rPr>
          <w:sz w:val="20"/>
          <w:szCs w:val="20"/>
        </w:rPr>
        <w:t xml:space="preserve">(formerly </w:t>
      </w:r>
      <w:proofErr w:type="spellStart"/>
      <w:r w:rsidR="00C36614" w:rsidRPr="00FA34C6">
        <w:rPr>
          <w:i/>
          <w:sz w:val="20"/>
          <w:szCs w:val="20"/>
        </w:rPr>
        <w:t>korrektsionye</w:t>
      </w:r>
      <w:proofErr w:type="spellEnd"/>
      <w:r w:rsidR="00C36614" w:rsidRPr="00FA34C6">
        <w:rPr>
          <w:sz w:val="20"/>
          <w:szCs w:val="20"/>
        </w:rPr>
        <w:t xml:space="preserve">, now </w:t>
      </w:r>
      <w:proofErr w:type="spellStart"/>
      <w:r w:rsidR="00C36614" w:rsidRPr="00FA34C6">
        <w:rPr>
          <w:i/>
          <w:sz w:val="20"/>
          <w:szCs w:val="20"/>
        </w:rPr>
        <w:t>spetsialnye</w:t>
      </w:r>
      <w:proofErr w:type="spellEnd"/>
      <w:r w:rsidR="00C36614" w:rsidRPr="00FA34C6">
        <w:rPr>
          <w:sz w:val="20"/>
          <w:szCs w:val="20"/>
        </w:rPr>
        <w:t xml:space="preserve">) </w:t>
      </w:r>
      <w:r w:rsidR="00F03A71" w:rsidRPr="00FA34C6">
        <w:rPr>
          <w:sz w:val="20"/>
          <w:szCs w:val="20"/>
        </w:rPr>
        <w:t xml:space="preserve">schools have long been manifested in poor educational and employment outcomes amongst disabled youth as a whole (Banning-Lover 2016). </w:t>
      </w:r>
      <w:r w:rsidRPr="00FA34C6">
        <w:rPr>
          <w:sz w:val="20"/>
          <w:szCs w:val="20"/>
        </w:rPr>
        <w:t xml:space="preserve">However, </w:t>
      </w:r>
      <w:r w:rsidR="000B49D8" w:rsidRPr="00FA34C6">
        <w:rPr>
          <w:sz w:val="20"/>
          <w:szCs w:val="20"/>
        </w:rPr>
        <w:t>whether this</w:t>
      </w:r>
      <w:r w:rsidR="005958EB" w:rsidRPr="00FA34C6">
        <w:rPr>
          <w:sz w:val="20"/>
          <w:szCs w:val="20"/>
        </w:rPr>
        <w:t xml:space="preserve"> </w:t>
      </w:r>
      <w:r w:rsidR="000B49D8" w:rsidRPr="00FA34C6">
        <w:rPr>
          <w:sz w:val="20"/>
          <w:szCs w:val="20"/>
        </w:rPr>
        <w:t xml:space="preserve">reform and the commitments behind it have really improved </w:t>
      </w:r>
      <w:r w:rsidR="00F03A71" w:rsidRPr="00FA34C6">
        <w:rPr>
          <w:sz w:val="20"/>
          <w:szCs w:val="20"/>
        </w:rPr>
        <w:t xml:space="preserve">the prospects for </w:t>
      </w:r>
      <w:r w:rsidR="000B49D8" w:rsidRPr="00FA34C6">
        <w:rPr>
          <w:sz w:val="20"/>
          <w:szCs w:val="20"/>
        </w:rPr>
        <w:t>integrati</w:t>
      </w:r>
      <w:r w:rsidR="00F03A71" w:rsidRPr="00FA34C6">
        <w:rPr>
          <w:sz w:val="20"/>
          <w:szCs w:val="20"/>
        </w:rPr>
        <w:t>ng young people with disabilities</w:t>
      </w:r>
      <w:r w:rsidR="000B49D8" w:rsidRPr="00FA34C6">
        <w:rPr>
          <w:sz w:val="20"/>
          <w:szCs w:val="20"/>
        </w:rPr>
        <w:t xml:space="preserve"> is unclear. The </w:t>
      </w:r>
      <w:r w:rsidR="00F03A71" w:rsidRPr="00FA34C6">
        <w:rPr>
          <w:sz w:val="20"/>
          <w:szCs w:val="20"/>
        </w:rPr>
        <w:t xml:space="preserve">sudden </w:t>
      </w:r>
      <w:r w:rsidR="000B49D8" w:rsidRPr="00FA34C6">
        <w:rPr>
          <w:sz w:val="20"/>
          <w:szCs w:val="20"/>
        </w:rPr>
        <w:t xml:space="preserve">closure of many </w:t>
      </w:r>
      <w:r w:rsidR="00A50063" w:rsidRPr="00FA34C6">
        <w:rPr>
          <w:sz w:val="20"/>
          <w:szCs w:val="20"/>
        </w:rPr>
        <w:t>rehabilitative</w:t>
      </w:r>
      <w:r w:rsidR="000B49D8" w:rsidRPr="00FA34C6">
        <w:rPr>
          <w:sz w:val="20"/>
          <w:szCs w:val="20"/>
        </w:rPr>
        <w:t xml:space="preserve"> schools and classes for children with physical limitations (</w:t>
      </w:r>
      <w:proofErr w:type="spellStart"/>
      <w:r w:rsidR="000B49D8" w:rsidRPr="00FA34C6">
        <w:rPr>
          <w:i/>
          <w:sz w:val="20"/>
          <w:szCs w:val="20"/>
        </w:rPr>
        <w:t>ogranichennie</w:t>
      </w:r>
      <w:proofErr w:type="spellEnd"/>
      <w:r w:rsidR="000B49D8" w:rsidRPr="00FA34C6">
        <w:rPr>
          <w:i/>
          <w:sz w:val="20"/>
          <w:szCs w:val="20"/>
        </w:rPr>
        <w:t xml:space="preserve"> </w:t>
      </w:r>
      <w:proofErr w:type="spellStart"/>
      <w:r w:rsidR="000B49D8" w:rsidRPr="00FA34C6">
        <w:rPr>
          <w:i/>
          <w:sz w:val="20"/>
          <w:szCs w:val="20"/>
        </w:rPr>
        <w:t>vozmozhnosti</w:t>
      </w:r>
      <w:proofErr w:type="spellEnd"/>
      <w:r w:rsidR="000B49D8" w:rsidRPr="00FA34C6">
        <w:rPr>
          <w:i/>
          <w:sz w:val="20"/>
          <w:szCs w:val="20"/>
        </w:rPr>
        <w:t xml:space="preserve"> </w:t>
      </w:r>
      <w:proofErr w:type="spellStart"/>
      <w:r w:rsidR="000B49D8" w:rsidRPr="00FA34C6">
        <w:rPr>
          <w:i/>
          <w:sz w:val="20"/>
          <w:szCs w:val="20"/>
        </w:rPr>
        <w:t>zdorov’ya</w:t>
      </w:r>
      <w:proofErr w:type="spellEnd"/>
      <w:r w:rsidR="000B49D8" w:rsidRPr="00FA34C6">
        <w:rPr>
          <w:sz w:val="20"/>
          <w:szCs w:val="20"/>
        </w:rPr>
        <w:t>) caused alarm amongst activists, who were concerned that the mainstream education system was ill-equipped for the transition</w:t>
      </w:r>
      <w:r w:rsidR="00F03A71" w:rsidRPr="00FA34C6">
        <w:rPr>
          <w:sz w:val="20"/>
          <w:szCs w:val="20"/>
        </w:rPr>
        <w:t xml:space="preserve"> </w:t>
      </w:r>
      <w:r w:rsidR="000B49D8" w:rsidRPr="00FA34C6">
        <w:rPr>
          <w:sz w:val="20"/>
          <w:szCs w:val="20"/>
        </w:rPr>
        <w:t>set out</w:t>
      </w:r>
      <w:r w:rsidR="00F03A71" w:rsidRPr="00FA34C6">
        <w:rPr>
          <w:sz w:val="20"/>
          <w:szCs w:val="20"/>
        </w:rPr>
        <w:t xml:space="preserve"> </w:t>
      </w:r>
      <w:r w:rsidR="000B49D8" w:rsidRPr="00FA34C6">
        <w:rPr>
          <w:sz w:val="20"/>
          <w:szCs w:val="20"/>
        </w:rPr>
        <w:t>in the reform, which was subsequently watered down to allow parents to choose either inclusive or special schools</w:t>
      </w:r>
      <w:r w:rsidR="00F03A71" w:rsidRPr="00FA34C6">
        <w:rPr>
          <w:sz w:val="20"/>
          <w:szCs w:val="20"/>
        </w:rPr>
        <w:t xml:space="preserve"> (</w:t>
      </w:r>
      <w:proofErr w:type="spellStart"/>
      <w:r w:rsidR="00F03A71" w:rsidRPr="00FA34C6">
        <w:rPr>
          <w:rFonts w:eastAsiaTheme="minorHAnsi"/>
          <w:sz w:val="20"/>
          <w:szCs w:val="20"/>
        </w:rPr>
        <w:t>Boitsov</w:t>
      </w:r>
      <w:proofErr w:type="spellEnd"/>
      <w:r w:rsidR="00F03A71" w:rsidRPr="00FA34C6">
        <w:rPr>
          <w:rFonts w:eastAsiaTheme="minorHAnsi"/>
          <w:sz w:val="20"/>
          <w:szCs w:val="20"/>
        </w:rPr>
        <w:t xml:space="preserve"> 2013; </w:t>
      </w:r>
      <w:proofErr w:type="spellStart"/>
      <w:r w:rsidR="00F03A71" w:rsidRPr="00FA34C6">
        <w:rPr>
          <w:rFonts w:eastAsiaTheme="minorHAnsi"/>
          <w:sz w:val="20"/>
          <w:szCs w:val="20"/>
        </w:rPr>
        <w:t>Lemutkina</w:t>
      </w:r>
      <w:proofErr w:type="spellEnd"/>
      <w:r w:rsidR="00F03A71" w:rsidRPr="00FA34C6">
        <w:rPr>
          <w:rFonts w:eastAsiaTheme="minorHAnsi"/>
          <w:sz w:val="20"/>
          <w:szCs w:val="20"/>
        </w:rPr>
        <w:t xml:space="preserve"> 2015</w:t>
      </w:r>
      <w:r w:rsidR="00503558" w:rsidRPr="00FA34C6">
        <w:rPr>
          <w:rFonts w:eastAsiaTheme="minorHAnsi"/>
          <w:sz w:val="20"/>
          <w:szCs w:val="20"/>
        </w:rPr>
        <w:t>).</w:t>
      </w:r>
      <w:r w:rsidR="005C0593" w:rsidRPr="00FA34C6">
        <w:rPr>
          <w:rStyle w:val="FootnoteReference"/>
          <w:rFonts w:eastAsiaTheme="minorHAnsi"/>
          <w:sz w:val="20"/>
          <w:szCs w:val="20"/>
        </w:rPr>
        <w:footnoteReference w:id="5"/>
      </w:r>
      <w:r w:rsidR="000B49D8" w:rsidRPr="00FA34C6">
        <w:rPr>
          <w:sz w:val="20"/>
          <w:szCs w:val="20"/>
        </w:rPr>
        <w:t xml:space="preserve"> Similarly problematic has been the legal framework governing</w:t>
      </w:r>
      <w:r w:rsidR="00F03A71" w:rsidRPr="00FA34C6">
        <w:rPr>
          <w:sz w:val="20"/>
          <w:szCs w:val="20"/>
        </w:rPr>
        <w:t xml:space="preserve"> the forms of employment young people with disabilities are allowed to take up, as recent reforms appear to have deepened the limitations already in place since </w:t>
      </w:r>
      <w:r w:rsidR="00F03A71" w:rsidRPr="00FA34C6">
        <w:rPr>
          <w:sz w:val="20"/>
          <w:szCs w:val="20"/>
        </w:rPr>
        <w:lastRenderedPageBreak/>
        <w:t>the Soviet period (</w:t>
      </w:r>
      <w:proofErr w:type="spellStart"/>
      <w:r w:rsidR="00F03A71" w:rsidRPr="00FA34C6">
        <w:rPr>
          <w:sz w:val="20"/>
          <w:szCs w:val="20"/>
        </w:rPr>
        <w:t>Prikaz</w:t>
      </w:r>
      <w:proofErr w:type="spellEnd"/>
      <w:r w:rsidR="00F03A71" w:rsidRPr="00FA34C6">
        <w:rPr>
          <w:sz w:val="20"/>
          <w:szCs w:val="20"/>
        </w:rPr>
        <w:t xml:space="preserve"> </w:t>
      </w:r>
      <w:proofErr w:type="spellStart"/>
      <w:r w:rsidR="00F03A71" w:rsidRPr="00FA34C6">
        <w:rPr>
          <w:sz w:val="20"/>
          <w:szCs w:val="20"/>
        </w:rPr>
        <w:t>Minzdrava</w:t>
      </w:r>
      <w:proofErr w:type="spellEnd"/>
      <w:r w:rsidR="00F03A71" w:rsidRPr="00FA34C6">
        <w:rPr>
          <w:sz w:val="20"/>
          <w:szCs w:val="20"/>
        </w:rPr>
        <w:t xml:space="preserve"> </w:t>
      </w:r>
      <w:proofErr w:type="spellStart"/>
      <w:r w:rsidR="00F03A71" w:rsidRPr="00FA34C6">
        <w:rPr>
          <w:sz w:val="20"/>
          <w:szCs w:val="20"/>
        </w:rPr>
        <w:t>Rossiiskoi</w:t>
      </w:r>
      <w:proofErr w:type="spellEnd"/>
      <w:r w:rsidR="00F03A71" w:rsidRPr="00FA34C6">
        <w:rPr>
          <w:sz w:val="20"/>
          <w:szCs w:val="20"/>
        </w:rPr>
        <w:t xml:space="preserve"> </w:t>
      </w:r>
      <w:proofErr w:type="spellStart"/>
      <w:r w:rsidR="00F03A71" w:rsidRPr="00FA34C6">
        <w:rPr>
          <w:sz w:val="20"/>
          <w:szCs w:val="20"/>
        </w:rPr>
        <w:t>Federatsii</w:t>
      </w:r>
      <w:proofErr w:type="spellEnd"/>
      <w:r w:rsidR="00F03A71" w:rsidRPr="00FA34C6">
        <w:rPr>
          <w:sz w:val="20"/>
          <w:szCs w:val="20"/>
        </w:rPr>
        <w:t xml:space="preserve"> 1996;</w:t>
      </w:r>
      <w:r w:rsidR="002A59F2" w:rsidRPr="00FA34C6">
        <w:rPr>
          <w:rStyle w:val="FootnoteReference"/>
          <w:sz w:val="20"/>
          <w:szCs w:val="20"/>
        </w:rPr>
        <w:footnoteReference w:id="6"/>
      </w:r>
      <w:r w:rsidR="00F03A71" w:rsidRPr="00FA34C6">
        <w:rPr>
          <w:sz w:val="20"/>
          <w:szCs w:val="20"/>
        </w:rPr>
        <w:t xml:space="preserve"> </w:t>
      </w:r>
      <w:proofErr w:type="spellStart"/>
      <w:r w:rsidR="00F03A71" w:rsidRPr="00FA34C6">
        <w:rPr>
          <w:sz w:val="20"/>
          <w:szCs w:val="20"/>
        </w:rPr>
        <w:t>Prikaz</w:t>
      </w:r>
      <w:proofErr w:type="spellEnd"/>
      <w:r w:rsidR="00F03A71" w:rsidRPr="00FA34C6">
        <w:rPr>
          <w:sz w:val="20"/>
          <w:szCs w:val="20"/>
        </w:rPr>
        <w:t xml:space="preserve"> </w:t>
      </w:r>
      <w:proofErr w:type="spellStart"/>
      <w:r w:rsidR="00F03A71" w:rsidRPr="00FA34C6">
        <w:rPr>
          <w:sz w:val="20"/>
          <w:szCs w:val="20"/>
        </w:rPr>
        <w:t>Minzdravsotsrazvitiya</w:t>
      </w:r>
      <w:proofErr w:type="spellEnd"/>
      <w:r w:rsidR="00F03A71" w:rsidRPr="00FA34C6">
        <w:rPr>
          <w:sz w:val="20"/>
          <w:szCs w:val="20"/>
        </w:rPr>
        <w:t xml:space="preserve"> </w:t>
      </w:r>
      <w:proofErr w:type="spellStart"/>
      <w:r w:rsidR="00F03A71" w:rsidRPr="00FA34C6">
        <w:rPr>
          <w:sz w:val="20"/>
          <w:szCs w:val="20"/>
        </w:rPr>
        <w:t>Rossiiskoi</w:t>
      </w:r>
      <w:proofErr w:type="spellEnd"/>
      <w:r w:rsidR="00F03A71" w:rsidRPr="00FA34C6">
        <w:rPr>
          <w:sz w:val="20"/>
          <w:szCs w:val="20"/>
        </w:rPr>
        <w:t xml:space="preserve"> </w:t>
      </w:r>
      <w:proofErr w:type="spellStart"/>
      <w:r w:rsidR="00F03A71" w:rsidRPr="00FA34C6">
        <w:rPr>
          <w:sz w:val="20"/>
          <w:szCs w:val="20"/>
        </w:rPr>
        <w:t>Federatsii</w:t>
      </w:r>
      <w:proofErr w:type="spellEnd"/>
      <w:r w:rsidR="00F03A71" w:rsidRPr="00FA34C6">
        <w:rPr>
          <w:sz w:val="20"/>
          <w:szCs w:val="20"/>
        </w:rPr>
        <w:t xml:space="preserve"> 2011;</w:t>
      </w:r>
      <w:r w:rsidR="002A59F2" w:rsidRPr="00FA34C6">
        <w:rPr>
          <w:rStyle w:val="FootnoteReference"/>
          <w:sz w:val="20"/>
          <w:szCs w:val="20"/>
        </w:rPr>
        <w:footnoteReference w:id="7"/>
      </w:r>
      <w:r w:rsidR="00F03A71" w:rsidRPr="00FA34C6">
        <w:rPr>
          <w:sz w:val="20"/>
          <w:szCs w:val="20"/>
        </w:rPr>
        <w:t xml:space="preserve"> </w:t>
      </w:r>
      <w:proofErr w:type="spellStart"/>
      <w:r w:rsidR="00F03A71" w:rsidRPr="00FA34C6">
        <w:rPr>
          <w:sz w:val="20"/>
          <w:szCs w:val="20"/>
        </w:rPr>
        <w:t>Prikaz</w:t>
      </w:r>
      <w:proofErr w:type="spellEnd"/>
      <w:r w:rsidR="00F03A71" w:rsidRPr="00FA34C6">
        <w:rPr>
          <w:sz w:val="20"/>
          <w:szCs w:val="20"/>
        </w:rPr>
        <w:t xml:space="preserve"> </w:t>
      </w:r>
      <w:proofErr w:type="spellStart"/>
      <w:r w:rsidR="00F03A71" w:rsidRPr="00FA34C6">
        <w:rPr>
          <w:sz w:val="20"/>
          <w:szCs w:val="20"/>
        </w:rPr>
        <w:t>Mintruda</w:t>
      </w:r>
      <w:proofErr w:type="spellEnd"/>
      <w:r w:rsidR="00F03A71" w:rsidRPr="00FA34C6">
        <w:rPr>
          <w:sz w:val="20"/>
          <w:szCs w:val="20"/>
        </w:rPr>
        <w:t xml:space="preserve"> </w:t>
      </w:r>
      <w:proofErr w:type="spellStart"/>
      <w:r w:rsidR="00F03A71" w:rsidRPr="00FA34C6">
        <w:rPr>
          <w:sz w:val="20"/>
          <w:szCs w:val="20"/>
        </w:rPr>
        <w:t>Rossiiskoi</w:t>
      </w:r>
      <w:proofErr w:type="spellEnd"/>
      <w:r w:rsidR="00F03A71" w:rsidRPr="00FA34C6">
        <w:rPr>
          <w:sz w:val="20"/>
          <w:szCs w:val="20"/>
        </w:rPr>
        <w:t xml:space="preserve"> </w:t>
      </w:r>
      <w:proofErr w:type="spellStart"/>
      <w:r w:rsidR="00F03A71" w:rsidRPr="00FA34C6">
        <w:rPr>
          <w:sz w:val="20"/>
          <w:szCs w:val="20"/>
        </w:rPr>
        <w:t>Federatsii</w:t>
      </w:r>
      <w:proofErr w:type="spellEnd"/>
      <w:r w:rsidR="00F03A71" w:rsidRPr="00FA34C6">
        <w:rPr>
          <w:sz w:val="20"/>
          <w:szCs w:val="20"/>
        </w:rPr>
        <w:t xml:space="preserve"> 2014</w:t>
      </w:r>
      <w:r w:rsidR="002A59F2" w:rsidRPr="00FA34C6">
        <w:rPr>
          <w:rStyle w:val="FootnoteReference"/>
          <w:sz w:val="20"/>
          <w:szCs w:val="20"/>
        </w:rPr>
        <w:footnoteReference w:id="8"/>
      </w:r>
      <w:r w:rsidR="00F03A71" w:rsidRPr="00FA34C6">
        <w:rPr>
          <w:sz w:val="20"/>
          <w:szCs w:val="20"/>
        </w:rPr>
        <w:t>). More broadly, although there have been improvements in the rights of young people with disabilities</w:t>
      </w:r>
      <w:r w:rsidR="00D05A8E" w:rsidRPr="00FA34C6">
        <w:rPr>
          <w:sz w:val="20"/>
          <w:szCs w:val="20"/>
        </w:rPr>
        <w:t>—</w:t>
      </w:r>
      <w:r w:rsidR="00F03A71" w:rsidRPr="00FA34C6">
        <w:rPr>
          <w:sz w:val="20"/>
          <w:szCs w:val="20"/>
        </w:rPr>
        <w:t>to education, healthcare, equal pay and other benefits</w:t>
      </w:r>
      <w:r w:rsidR="00D05A8E" w:rsidRPr="00FA34C6">
        <w:rPr>
          <w:sz w:val="20"/>
          <w:szCs w:val="20"/>
        </w:rPr>
        <w:t>—</w:t>
      </w:r>
      <w:r w:rsidR="00F03A71" w:rsidRPr="00FA34C6">
        <w:rPr>
          <w:sz w:val="20"/>
          <w:szCs w:val="20"/>
        </w:rPr>
        <w:t>in practice the legal implementation of these rights has</w:t>
      </w:r>
      <w:r w:rsidR="00F03A71" w:rsidRPr="00E464A5">
        <w:rPr>
          <w:sz w:val="20"/>
          <w:szCs w:val="20"/>
        </w:rPr>
        <w:t xml:space="preserve"> been lacking (Frohlich 2012; </w:t>
      </w:r>
      <w:proofErr w:type="spellStart"/>
      <w:r w:rsidR="00F03A71" w:rsidRPr="00E464A5">
        <w:rPr>
          <w:sz w:val="20"/>
          <w:szCs w:val="20"/>
        </w:rPr>
        <w:t>Dimenshtein</w:t>
      </w:r>
      <w:proofErr w:type="spellEnd"/>
      <w:r w:rsidR="00F03A71" w:rsidRPr="00E464A5">
        <w:rPr>
          <w:sz w:val="20"/>
          <w:szCs w:val="20"/>
        </w:rPr>
        <w:t xml:space="preserve"> </w:t>
      </w:r>
      <w:r w:rsidR="008B4693" w:rsidRPr="00E464A5">
        <w:rPr>
          <w:sz w:val="20"/>
          <w:szCs w:val="20"/>
        </w:rPr>
        <w:t>&amp;</w:t>
      </w:r>
      <w:r w:rsidR="00F03A71" w:rsidRPr="00E464A5">
        <w:rPr>
          <w:sz w:val="20"/>
          <w:szCs w:val="20"/>
        </w:rPr>
        <w:t xml:space="preserve"> </w:t>
      </w:r>
      <w:proofErr w:type="spellStart"/>
      <w:r w:rsidR="00F03A71" w:rsidRPr="00E464A5">
        <w:rPr>
          <w:sz w:val="20"/>
          <w:szCs w:val="20"/>
        </w:rPr>
        <w:t>Larikova</w:t>
      </w:r>
      <w:proofErr w:type="spellEnd"/>
      <w:r w:rsidR="00F03A71" w:rsidRPr="00E464A5">
        <w:rPr>
          <w:sz w:val="20"/>
          <w:szCs w:val="20"/>
        </w:rPr>
        <w:t xml:space="preserve"> 2009</w:t>
      </w:r>
      <w:r w:rsidR="005958EB" w:rsidRPr="00E464A5">
        <w:rPr>
          <w:sz w:val="20"/>
          <w:szCs w:val="20"/>
        </w:rPr>
        <w:t>;</w:t>
      </w:r>
      <w:r w:rsidR="00F03A71" w:rsidRPr="00E464A5">
        <w:rPr>
          <w:sz w:val="20"/>
          <w:szCs w:val="20"/>
        </w:rPr>
        <w:t xml:space="preserve"> Romanov </w:t>
      </w:r>
      <w:r w:rsidR="008B4693" w:rsidRPr="00E464A5">
        <w:rPr>
          <w:sz w:val="20"/>
          <w:szCs w:val="20"/>
        </w:rPr>
        <w:t>&amp;</w:t>
      </w:r>
      <w:r w:rsidR="00F03A71" w:rsidRPr="00E464A5">
        <w:rPr>
          <w:sz w:val="20"/>
          <w:szCs w:val="20"/>
        </w:rPr>
        <w:t xml:space="preserve"> </w:t>
      </w:r>
      <w:proofErr w:type="spellStart"/>
      <w:r w:rsidR="00F03A71" w:rsidRPr="00E464A5">
        <w:rPr>
          <w:sz w:val="20"/>
          <w:szCs w:val="20"/>
        </w:rPr>
        <w:t>Iarskaia</w:t>
      </w:r>
      <w:proofErr w:type="spellEnd"/>
      <w:r w:rsidR="00F03A71" w:rsidRPr="00E464A5">
        <w:rPr>
          <w:sz w:val="20"/>
          <w:szCs w:val="20"/>
        </w:rPr>
        <w:t>-Smirnova 2008). In the employment sphere, for example, there is widespread discrimination against the disabled, with the employment gap between able-bodied and disabled people in Russia higher than anywhere else in the world at 52.7%</w:t>
      </w:r>
      <w:r w:rsidR="00C765AE" w:rsidRPr="00E464A5">
        <w:rPr>
          <w:sz w:val="20"/>
          <w:szCs w:val="20"/>
        </w:rPr>
        <w:t xml:space="preserve"> according to ILO data</w:t>
      </w:r>
      <w:r w:rsidR="00F03A71" w:rsidRPr="00E464A5">
        <w:rPr>
          <w:sz w:val="20"/>
          <w:szCs w:val="20"/>
        </w:rPr>
        <w:t xml:space="preserve"> (Banning-Lover 2016). </w:t>
      </w:r>
    </w:p>
    <w:p w14:paraId="0D4A4F4B" w14:textId="726A71E8" w:rsidR="00B437D3" w:rsidRPr="008E3F06" w:rsidRDefault="005958EB" w:rsidP="00503558">
      <w:pPr>
        <w:pStyle w:val="NormalWeb"/>
        <w:spacing w:before="0" w:beforeAutospacing="0" w:after="0" w:afterAutospacing="0" w:line="480" w:lineRule="auto"/>
        <w:ind w:firstLine="720"/>
        <w:jc w:val="both"/>
        <w:rPr>
          <w:sz w:val="20"/>
          <w:szCs w:val="20"/>
        </w:rPr>
      </w:pPr>
      <w:r w:rsidRPr="008E3F06">
        <w:rPr>
          <w:sz w:val="20"/>
          <w:szCs w:val="20"/>
        </w:rPr>
        <w:t>With regard to the prospects of young people who are DHOH, the significance of the educational reform</w:t>
      </w:r>
      <w:r w:rsidR="00581280" w:rsidRPr="008E3F06">
        <w:rPr>
          <w:sz w:val="20"/>
          <w:szCs w:val="20"/>
        </w:rPr>
        <w:t xml:space="preserve"> and the </w:t>
      </w:r>
      <w:r w:rsidR="006B2922" w:rsidRPr="008E3F06">
        <w:rPr>
          <w:sz w:val="20"/>
          <w:szCs w:val="20"/>
        </w:rPr>
        <w:t>shift towards a social model of disability</w:t>
      </w:r>
      <w:r w:rsidRPr="008E3F06">
        <w:rPr>
          <w:sz w:val="20"/>
          <w:szCs w:val="20"/>
        </w:rPr>
        <w:t xml:space="preserve"> </w:t>
      </w:r>
      <w:r w:rsidR="00581280" w:rsidRPr="008E3F06">
        <w:rPr>
          <w:sz w:val="20"/>
          <w:szCs w:val="20"/>
        </w:rPr>
        <w:t xml:space="preserve">more broadly </w:t>
      </w:r>
      <w:r w:rsidRPr="008E3F06">
        <w:rPr>
          <w:sz w:val="20"/>
          <w:szCs w:val="20"/>
        </w:rPr>
        <w:t xml:space="preserve">lies in expanding the range of choice available to a group that has historically been relatively well-integrated into both education and employment, in contrast to other disabled groups, many of whom </w:t>
      </w:r>
      <w:r w:rsidR="002477C4">
        <w:rPr>
          <w:sz w:val="20"/>
          <w:szCs w:val="20"/>
        </w:rPr>
        <w:t xml:space="preserve">were simply institutionalised </w:t>
      </w:r>
      <w:r w:rsidRPr="008E3F06">
        <w:rPr>
          <w:sz w:val="20"/>
          <w:szCs w:val="20"/>
        </w:rPr>
        <w:t>(</w:t>
      </w:r>
      <w:proofErr w:type="spellStart"/>
      <w:r w:rsidRPr="008E3F06">
        <w:rPr>
          <w:sz w:val="20"/>
          <w:szCs w:val="20"/>
        </w:rPr>
        <w:t>Rassell</w:t>
      </w:r>
      <w:proofErr w:type="spellEnd"/>
      <w:r w:rsidRPr="008E3F06">
        <w:rPr>
          <w:sz w:val="20"/>
          <w:szCs w:val="20"/>
        </w:rPr>
        <w:t xml:space="preserve"> </w:t>
      </w:r>
      <w:r w:rsidR="008B4693" w:rsidRPr="008E3F06">
        <w:rPr>
          <w:sz w:val="20"/>
          <w:szCs w:val="20"/>
        </w:rPr>
        <w:t>&amp;</w:t>
      </w:r>
      <w:r w:rsidRPr="008E3F06">
        <w:rPr>
          <w:sz w:val="20"/>
          <w:szCs w:val="20"/>
        </w:rPr>
        <w:t xml:space="preserve"> </w:t>
      </w:r>
      <w:proofErr w:type="spellStart"/>
      <w:r w:rsidRPr="008E3F06">
        <w:rPr>
          <w:sz w:val="20"/>
          <w:szCs w:val="20"/>
        </w:rPr>
        <w:t>Iarskaia</w:t>
      </w:r>
      <w:proofErr w:type="spellEnd"/>
      <w:r w:rsidRPr="008E3F06">
        <w:rPr>
          <w:sz w:val="20"/>
          <w:szCs w:val="20"/>
        </w:rPr>
        <w:t>-Smirnova 2013)</w:t>
      </w:r>
      <w:r w:rsidR="00861921" w:rsidRPr="008E3F06">
        <w:rPr>
          <w:sz w:val="20"/>
          <w:szCs w:val="20"/>
        </w:rPr>
        <w:t xml:space="preserve">. Within the secondary vocational education system, for example, DHOH children </w:t>
      </w:r>
      <w:r w:rsidR="00861921" w:rsidRPr="00FA34C6">
        <w:rPr>
          <w:sz w:val="20"/>
          <w:szCs w:val="20"/>
        </w:rPr>
        <w:t xml:space="preserve">are </w:t>
      </w:r>
      <w:r w:rsidR="00861921" w:rsidRPr="00FA34C6">
        <w:rPr>
          <w:i/>
          <w:sz w:val="20"/>
          <w:szCs w:val="20"/>
        </w:rPr>
        <w:t>de jure</w:t>
      </w:r>
      <w:r w:rsidR="00861921" w:rsidRPr="00FA34C6">
        <w:rPr>
          <w:sz w:val="20"/>
          <w:szCs w:val="20"/>
        </w:rPr>
        <w:t xml:space="preserve"> entitled to choose from a range of 333 different professions recommended by the Russian Ministry of Labour (</w:t>
      </w:r>
      <w:proofErr w:type="spellStart"/>
      <w:r w:rsidR="00861921" w:rsidRPr="00FA34C6">
        <w:rPr>
          <w:sz w:val="20"/>
          <w:szCs w:val="20"/>
        </w:rPr>
        <w:t>Prikaz</w:t>
      </w:r>
      <w:proofErr w:type="spellEnd"/>
      <w:r w:rsidR="00861921" w:rsidRPr="00FA34C6">
        <w:rPr>
          <w:sz w:val="20"/>
          <w:szCs w:val="20"/>
        </w:rPr>
        <w:t xml:space="preserve"> </w:t>
      </w:r>
      <w:proofErr w:type="spellStart"/>
      <w:r w:rsidR="00861921" w:rsidRPr="00FA34C6">
        <w:rPr>
          <w:sz w:val="20"/>
          <w:szCs w:val="20"/>
        </w:rPr>
        <w:t>Mintruda</w:t>
      </w:r>
      <w:proofErr w:type="spellEnd"/>
      <w:r w:rsidR="00861921" w:rsidRPr="00FA34C6">
        <w:rPr>
          <w:sz w:val="20"/>
          <w:szCs w:val="20"/>
        </w:rPr>
        <w:t xml:space="preserve"> </w:t>
      </w:r>
      <w:proofErr w:type="spellStart"/>
      <w:r w:rsidR="00861921" w:rsidRPr="00FA34C6">
        <w:rPr>
          <w:sz w:val="20"/>
          <w:szCs w:val="20"/>
        </w:rPr>
        <w:t>Rossiiskoi</w:t>
      </w:r>
      <w:proofErr w:type="spellEnd"/>
      <w:r w:rsidR="00861921" w:rsidRPr="00FA34C6">
        <w:rPr>
          <w:sz w:val="20"/>
          <w:szCs w:val="20"/>
        </w:rPr>
        <w:t xml:space="preserve"> </w:t>
      </w:r>
      <w:proofErr w:type="spellStart"/>
      <w:r w:rsidR="00861921" w:rsidRPr="00FA34C6">
        <w:rPr>
          <w:sz w:val="20"/>
          <w:szCs w:val="20"/>
        </w:rPr>
        <w:t>Federatsii</w:t>
      </w:r>
      <w:proofErr w:type="spellEnd"/>
      <w:r w:rsidR="00861921" w:rsidRPr="00FA34C6">
        <w:rPr>
          <w:sz w:val="20"/>
          <w:szCs w:val="20"/>
        </w:rPr>
        <w:t xml:space="preserve"> 2014</w:t>
      </w:r>
      <w:r w:rsidR="002D6A76" w:rsidRPr="00FA34C6">
        <w:rPr>
          <w:rStyle w:val="FootnoteReference"/>
          <w:sz w:val="20"/>
          <w:szCs w:val="20"/>
        </w:rPr>
        <w:footnoteReference w:id="9"/>
      </w:r>
      <w:r w:rsidR="00861921" w:rsidRPr="00FA34C6">
        <w:rPr>
          <w:sz w:val="20"/>
          <w:szCs w:val="20"/>
        </w:rPr>
        <w:t xml:space="preserve">), but according to data from the </w:t>
      </w:r>
      <w:r w:rsidR="008513E3" w:rsidRPr="00FA34C6">
        <w:rPr>
          <w:sz w:val="20"/>
          <w:szCs w:val="20"/>
        </w:rPr>
        <w:t>VOG</w:t>
      </w:r>
      <w:r w:rsidR="00861921" w:rsidRPr="00FA34C6">
        <w:rPr>
          <w:sz w:val="20"/>
          <w:szCs w:val="20"/>
        </w:rPr>
        <w:t xml:space="preserve">, in 2016 only 74 specialties were </w:t>
      </w:r>
      <w:r w:rsidR="00861921" w:rsidRPr="00FA34C6">
        <w:rPr>
          <w:i/>
          <w:sz w:val="20"/>
          <w:szCs w:val="20"/>
        </w:rPr>
        <w:t>de facto</w:t>
      </w:r>
      <w:r w:rsidR="00861921" w:rsidRPr="00FA34C6">
        <w:rPr>
          <w:sz w:val="20"/>
          <w:szCs w:val="20"/>
        </w:rPr>
        <w:t xml:space="preserve"> available. The </w:t>
      </w:r>
      <w:r w:rsidR="00861921" w:rsidRPr="00FA34C6">
        <w:rPr>
          <w:sz w:val="20"/>
          <w:szCs w:val="20"/>
        </w:rPr>
        <w:lastRenderedPageBreak/>
        <w:t>state program</w:t>
      </w:r>
      <w:r w:rsidR="00454D94" w:rsidRPr="00FA34C6">
        <w:rPr>
          <w:sz w:val="20"/>
          <w:szCs w:val="20"/>
        </w:rPr>
        <w:t>me</w:t>
      </w:r>
      <w:r w:rsidR="00861921" w:rsidRPr="00FA34C6">
        <w:rPr>
          <w:sz w:val="20"/>
          <w:szCs w:val="20"/>
        </w:rPr>
        <w:t xml:space="preserve"> </w:t>
      </w:r>
      <w:r w:rsidR="009A31D5" w:rsidRPr="00FA34C6">
        <w:rPr>
          <w:sz w:val="20"/>
          <w:szCs w:val="20"/>
        </w:rPr>
        <w:t>Accessible Environment</w:t>
      </w:r>
      <w:r w:rsidR="009A31D5" w:rsidRPr="00FA34C6">
        <w:rPr>
          <w:i/>
          <w:sz w:val="20"/>
          <w:szCs w:val="20"/>
        </w:rPr>
        <w:t xml:space="preserve"> </w:t>
      </w:r>
      <w:r w:rsidR="009A31D5" w:rsidRPr="00FA34C6">
        <w:rPr>
          <w:sz w:val="20"/>
          <w:szCs w:val="20"/>
        </w:rPr>
        <w:t>(</w:t>
      </w:r>
      <w:proofErr w:type="spellStart"/>
      <w:r w:rsidR="00861921" w:rsidRPr="00FA34C6">
        <w:rPr>
          <w:i/>
          <w:sz w:val="20"/>
          <w:szCs w:val="20"/>
        </w:rPr>
        <w:t>Dostupnaya</w:t>
      </w:r>
      <w:proofErr w:type="spellEnd"/>
      <w:r w:rsidR="00861921" w:rsidRPr="00FA34C6">
        <w:rPr>
          <w:i/>
          <w:sz w:val="20"/>
          <w:szCs w:val="20"/>
        </w:rPr>
        <w:t xml:space="preserve"> </w:t>
      </w:r>
      <w:proofErr w:type="spellStart"/>
      <w:r w:rsidR="00861921" w:rsidRPr="00FA34C6">
        <w:rPr>
          <w:i/>
          <w:sz w:val="20"/>
          <w:szCs w:val="20"/>
        </w:rPr>
        <w:t>Sreda</w:t>
      </w:r>
      <w:proofErr w:type="spellEnd"/>
      <w:r w:rsidR="009A31D5" w:rsidRPr="00FA34C6">
        <w:rPr>
          <w:sz w:val="20"/>
          <w:szCs w:val="20"/>
        </w:rPr>
        <w:t>)</w:t>
      </w:r>
      <w:r w:rsidR="00861921" w:rsidRPr="00FA34C6">
        <w:rPr>
          <w:sz w:val="20"/>
          <w:szCs w:val="20"/>
        </w:rPr>
        <w:t xml:space="preserve"> that r</w:t>
      </w:r>
      <w:sdt>
        <w:sdtPr>
          <w:rPr>
            <w:sz w:val="20"/>
            <w:szCs w:val="20"/>
          </w:rPr>
          <w:tag w:val="goog_rdk_107"/>
          <w:id w:val="1033760910"/>
        </w:sdtPr>
        <w:sdtEndPr/>
        <w:sdtContent>
          <w:r w:rsidR="00861921" w:rsidRPr="00FA34C6">
            <w:rPr>
              <w:sz w:val="20"/>
              <w:szCs w:val="20"/>
            </w:rPr>
            <w:t>a</w:t>
          </w:r>
        </w:sdtContent>
      </w:sdt>
      <w:r w:rsidR="00861921" w:rsidRPr="00FA34C6">
        <w:rPr>
          <w:sz w:val="20"/>
          <w:szCs w:val="20"/>
        </w:rPr>
        <w:t>n from 201</w:t>
      </w:r>
      <w:r w:rsidR="00581280" w:rsidRPr="00FA34C6">
        <w:rPr>
          <w:sz w:val="20"/>
          <w:szCs w:val="20"/>
        </w:rPr>
        <w:t>1</w:t>
      </w:r>
      <w:r w:rsidR="00861921" w:rsidRPr="00FA34C6">
        <w:rPr>
          <w:sz w:val="20"/>
          <w:szCs w:val="20"/>
        </w:rPr>
        <w:t xml:space="preserve"> to 2020 include</w:t>
      </w:r>
      <w:sdt>
        <w:sdtPr>
          <w:rPr>
            <w:sz w:val="20"/>
            <w:szCs w:val="20"/>
          </w:rPr>
          <w:tag w:val="goog_rdk_108"/>
          <w:id w:val="-161782217"/>
        </w:sdtPr>
        <w:sdtEndPr/>
        <w:sdtContent>
          <w:r w:rsidR="00861921" w:rsidRPr="00FA34C6">
            <w:rPr>
              <w:sz w:val="20"/>
              <w:szCs w:val="20"/>
            </w:rPr>
            <w:t>d</w:t>
          </w:r>
        </w:sdtContent>
      </w:sdt>
      <w:r w:rsidR="00861921" w:rsidRPr="00FA34C6">
        <w:rPr>
          <w:sz w:val="20"/>
          <w:szCs w:val="20"/>
        </w:rPr>
        <w:t xml:space="preserve"> sections on the vocational education of people with hearing impairments, intending to broaden this base through the translati</w:t>
      </w:r>
      <w:sdt>
        <w:sdtPr>
          <w:rPr>
            <w:sz w:val="20"/>
            <w:szCs w:val="20"/>
          </w:rPr>
          <w:tag w:val="goog_rdk_113"/>
          <w:id w:val="1473169602"/>
        </w:sdtPr>
        <w:sdtEndPr/>
        <w:sdtContent>
          <w:r w:rsidR="00861921" w:rsidRPr="00FA34C6">
            <w:rPr>
              <w:sz w:val="20"/>
              <w:szCs w:val="20"/>
            </w:rPr>
            <w:t>o</w:t>
          </w:r>
        </w:sdtContent>
      </w:sdt>
      <w:r w:rsidR="00861921" w:rsidRPr="00FA34C6">
        <w:rPr>
          <w:sz w:val="20"/>
          <w:szCs w:val="20"/>
        </w:rPr>
        <w:t>n of existing program</w:t>
      </w:r>
      <w:r w:rsidR="004B00C4" w:rsidRPr="00FA34C6">
        <w:rPr>
          <w:sz w:val="20"/>
          <w:szCs w:val="20"/>
        </w:rPr>
        <w:t>me</w:t>
      </w:r>
      <w:r w:rsidR="00861921" w:rsidRPr="00FA34C6">
        <w:rPr>
          <w:sz w:val="20"/>
          <w:szCs w:val="20"/>
        </w:rPr>
        <w:t>s into sign language, amongst other adaptations (</w:t>
      </w:r>
      <w:proofErr w:type="spellStart"/>
      <w:r w:rsidR="00A05292" w:rsidRPr="00FA34C6">
        <w:rPr>
          <w:sz w:val="20"/>
          <w:szCs w:val="20"/>
        </w:rPr>
        <w:t>Pravitelstva</w:t>
      </w:r>
      <w:proofErr w:type="spellEnd"/>
      <w:r w:rsidR="00A05292" w:rsidRPr="00FA34C6">
        <w:rPr>
          <w:sz w:val="20"/>
          <w:szCs w:val="20"/>
        </w:rPr>
        <w:t xml:space="preserve"> </w:t>
      </w:r>
      <w:proofErr w:type="spellStart"/>
      <w:r w:rsidR="00A05292" w:rsidRPr="00FA34C6">
        <w:rPr>
          <w:sz w:val="20"/>
          <w:szCs w:val="20"/>
        </w:rPr>
        <w:t>R</w:t>
      </w:r>
      <w:r w:rsidR="000C7B83" w:rsidRPr="00FA34C6">
        <w:rPr>
          <w:sz w:val="20"/>
          <w:szCs w:val="20"/>
        </w:rPr>
        <w:t>ossiiskoi</w:t>
      </w:r>
      <w:proofErr w:type="spellEnd"/>
      <w:r w:rsidR="000C7B83" w:rsidRPr="00FA34C6">
        <w:rPr>
          <w:sz w:val="20"/>
          <w:szCs w:val="20"/>
        </w:rPr>
        <w:t xml:space="preserve"> </w:t>
      </w:r>
      <w:proofErr w:type="spellStart"/>
      <w:r w:rsidR="00A05292" w:rsidRPr="00FA34C6">
        <w:rPr>
          <w:sz w:val="20"/>
          <w:szCs w:val="20"/>
        </w:rPr>
        <w:t>F</w:t>
      </w:r>
      <w:r w:rsidR="000C7B83" w:rsidRPr="00FA34C6">
        <w:rPr>
          <w:sz w:val="20"/>
          <w:szCs w:val="20"/>
        </w:rPr>
        <w:t>ederatsii</w:t>
      </w:r>
      <w:proofErr w:type="spellEnd"/>
      <w:r w:rsidR="00A05292" w:rsidRPr="00FA34C6">
        <w:rPr>
          <w:sz w:val="20"/>
          <w:szCs w:val="20"/>
        </w:rPr>
        <w:t xml:space="preserve"> 2015</w:t>
      </w:r>
      <w:r w:rsidR="002D6A76" w:rsidRPr="00FA34C6">
        <w:rPr>
          <w:rStyle w:val="FootnoteReference"/>
          <w:sz w:val="20"/>
          <w:szCs w:val="20"/>
        </w:rPr>
        <w:footnoteReference w:id="10"/>
      </w:r>
      <w:r w:rsidR="002D6A76" w:rsidRPr="00FA34C6">
        <w:rPr>
          <w:sz w:val="20"/>
          <w:szCs w:val="20"/>
        </w:rPr>
        <w:t>)</w:t>
      </w:r>
      <w:r w:rsidR="00861921" w:rsidRPr="00FA34C6">
        <w:rPr>
          <w:sz w:val="20"/>
          <w:szCs w:val="20"/>
        </w:rPr>
        <w:t>. While such programmes have brought positive changes in the availability of vocational education for the</w:t>
      </w:r>
      <w:r w:rsidR="00861921" w:rsidRPr="008E3F06">
        <w:rPr>
          <w:sz w:val="20"/>
          <w:szCs w:val="20"/>
        </w:rPr>
        <w:t xml:space="preserve"> deaf over recent years, as will be discussed below, the secondary vocational pathway is itself problematic in terms of the employment opportunities it offers young people</w:t>
      </w:r>
      <w:r w:rsidR="00B437D3" w:rsidRPr="008E3F06">
        <w:rPr>
          <w:sz w:val="20"/>
          <w:szCs w:val="20"/>
        </w:rPr>
        <w:t>, as well as the prospect of continuing through to higher education</w:t>
      </w:r>
      <w:r w:rsidR="00861921" w:rsidRPr="008E3F06">
        <w:rPr>
          <w:sz w:val="20"/>
          <w:szCs w:val="20"/>
        </w:rPr>
        <w:t>. As Walker (</w:t>
      </w:r>
      <w:r w:rsidR="00581280" w:rsidRPr="008E3F06">
        <w:rPr>
          <w:sz w:val="20"/>
          <w:szCs w:val="20"/>
        </w:rPr>
        <w:t>2011</w:t>
      </w:r>
      <w:r w:rsidR="00861921" w:rsidRPr="008E3F06">
        <w:rPr>
          <w:sz w:val="20"/>
          <w:szCs w:val="20"/>
        </w:rPr>
        <w:t>) argues, this educational pathway has come to be associated with low-wage, low-prestige jobs in the industrial and agricultural sectors, and where provision has shifted towards more popular service sector professions, there is often limited correspondence to the needs of local labour markets (</w:t>
      </w:r>
      <w:r w:rsidR="00581280" w:rsidRPr="008E3F06">
        <w:rPr>
          <w:sz w:val="20"/>
          <w:szCs w:val="20"/>
        </w:rPr>
        <w:t>2010)</w:t>
      </w:r>
      <w:r w:rsidR="00B437D3" w:rsidRPr="008E3F06">
        <w:rPr>
          <w:sz w:val="20"/>
          <w:szCs w:val="20"/>
        </w:rPr>
        <w:t xml:space="preserve">. </w:t>
      </w:r>
      <w:r w:rsidR="00496052" w:rsidRPr="008E3F06">
        <w:rPr>
          <w:sz w:val="20"/>
          <w:szCs w:val="20"/>
        </w:rPr>
        <w:t>Nevertheless, vocational colleges dominate as an educational destination for DHOH youth, with 61% of those enrolled in an educational institution in 2015 studying in this sector</w:t>
      </w:r>
      <w:r w:rsidR="009A31D5" w:rsidRPr="008E3F06">
        <w:rPr>
          <w:sz w:val="20"/>
          <w:szCs w:val="20"/>
        </w:rPr>
        <w:t xml:space="preserve"> (</w:t>
      </w:r>
      <w:proofErr w:type="spellStart"/>
      <w:r w:rsidR="009A31D5" w:rsidRPr="008E3F06">
        <w:rPr>
          <w:color w:val="000000" w:themeColor="text1"/>
          <w:sz w:val="20"/>
          <w:szCs w:val="20"/>
        </w:rPr>
        <w:t>Minobrnauki</w:t>
      </w:r>
      <w:proofErr w:type="spellEnd"/>
      <w:r w:rsidR="009A31D5" w:rsidRPr="008E3F06">
        <w:rPr>
          <w:color w:val="000000" w:themeColor="text1"/>
          <w:sz w:val="20"/>
          <w:szCs w:val="20"/>
        </w:rPr>
        <w:t xml:space="preserve"> RF 2015)</w:t>
      </w:r>
      <w:r w:rsidR="00496052" w:rsidRPr="008E3F06">
        <w:rPr>
          <w:sz w:val="20"/>
          <w:szCs w:val="20"/>
        </w:rPr>
        <w:t>, compared with only 14% of the hearing population, which overwhelmingly chooses higher education (</w:t>
      </w:r>
      <w:proofErr w:type="spellStart"/>
      <w:r w:rsidR="00496052" w:rsidRPr="008E3F06">
        <w:rPr>
          <w:sz w:val="20"/>
          <w:szCs w:val="20"/>
        </w:rPr>
        <w:t>Borodina</w:t>
      </w:r>
      <w:proofErr w:type="spellEnd"/>
      <w:r w:rsidR="00496052" w:rsidRPr="008E3F06">
        <w:rPr>
          <w:sz w:val="20"/>
          <w:szCs w:val="20"/>
        </w:rPr>
        <w:t xml:space="preserve"> </w:t>
      </w:r>
      <w:r w:rsidR="00496052" w:rsidRPr="008E3F06">
        <w:rPr>
          <w:i/>
          <w:iCs/>
          <w:sz w:val="20"/>
          <w:szCs w:val="20"/>
        </w:rPr>
        <w:t>et al</w:t>
      </w:r>
      <w:r w:rsidR="00496052" w:rsidRPr="008E3F06">
        <w:rPr>
          <w:sz w:val="20"/>
          <w:szCs w:val="20"/>
        </w:rPr>
        <w:t>. 2017).</w:t>
      </w:r>
      <w:r w:rsidR="00D0758D" w:rsidRPr="008E3F06">
        <w:rPr>
          <w:sz w:val="20"/>
          <w:szCs w:val="20"/>
        </w:rPr>
        <w:t xml:space="preserve"> As </w:t>
      </w:r>
      <w:r w:rsidR="00BE0BEC" w:rsidRPr="008E3F06">
        <w:rPr>
          <w:sz w:val="20"/>
          <w:szCs w:val="20"/>
        </w:rPr>
        <w:t xml:space="preserve">vocational colleges are </w:t>
      </w:r>
      <w:r w:rsidR="00D0758D" w:rsidRPr="008E3F06">
        <w:rPr>
          <w:sz w:val="20"/>
          <w:szCs w:val="20"/>
        </w:rPr>
        <w:t>their primary educational pathway, the e</w:t>
      </w:r>
      <w:r w:rsidR="00503558" w:rsidRPr="008E3F06">
        <w:rPr>
          <w:sz w:val="20"/>
          <w:szCs w:val="20"/>
        </w:rPr>
        <w:t>ssay</w:t>
      </w:r>
      <w:r w:rsidR="00D0758D" w:rsidRPr="008E3F06">
        <w:rPr>
          <w:sz w:val="20"/>
          <w:szCs w:val="20"/>
        </w:rPr>
        <w:t xml:space="preserve"> will explore the educational and employment prospects of DHOH youth transitioning through </w:t>
      </w:r>
      <w:r w:rsidR="00BE0BEC" w:rsidRPr="008E3F06">
        <w:rPr>
          <w:sz w:val="20"/>
          <w:szCs w:val="20"/>
        </w:rPr>
        <w:t>these</w:t>
      </w:r>
      <w:r w:rsidR="00D0758D" w:rsidRPr="008E3F06">
        <w:rPr>
          <w:sz w:val="20"/>
          <w:szCs w:val="20"/>
        </w:rPr>
        <w:t xml:space="preserve"> colleges</w:t>
      </w:r>
      <w:r w:rsidR="00B437D3" w:rsidRPr="008E3F06">
        <w:rPr>
          <w:sz w:val="20"/>
          <w:szCs w:val="20"/>
        </w:rPr>
        <w:t>, charting their experiences from school, through choice of profession and further education, and entry into the labour market.</w:t>
      </w:r>
    </w:p>
    <w:p w14:paraId="73B63399" w14:textId="04EC569D" w:rsidR="00A96BAC" w:rsidRPr="008E3F06" w:rsidRDefault="00FB4271" w:rsidP="00503558">
      <w:pPr>
        <w:pStyle w:val="NormalWeb"/>
        <w:spacing w:before="0" w:beforeAutospacing="0" w:after="0" w:afterAutospacing="0" w:line="480" w:lineRule="auto"/>
        <w:ind w:firstLine="720"/>
        <w:jc w:val="both"/>
        <w:rPr>
          <w:sz w:val="20"/>
          <w:szCs w:val="20"/>
        </w:rPr>
      </w:pPr>
      <w:r w:rsidRPr="008E3F06">
        <w:rPr>
          <w:sz w:val="20"/>
          <w:szCs w:val="20"/>
        </w:rPr>
        <w:t>In understanding the ways young people who are DHOH make choices about education and employment, the e</w:t>
      </w:r>
      <w:r w:rsidR="00503558" w:rsidRPr="008E3F06">
        <w:rPr>
          <w:sz w:val="20"/>
          <w:szCs w:val="20"/>
        </w:rPr>
        <w:t>ssay</w:t>
      </w:r>
      <w:r w:rsidRPr="008E3F06">
        <w:rPr>
          <w:sz w:val="20"/>
          <w:szCs w:val="20"/>
        </w:rPr>
        <w:t xml:space="preserve"> </w:t>
      </w:r>
      <w:r w:rsidR="00B437D3" w:rsidRPr="008E3F06">
        <w:rPr>
          <w:sz w:val="20"/>
          <w:szCs w:val="20"/>
        </w:rPr>
        <w:t xml:space="preserve">draws on Hodkinson’s </w:t>
      </w:r>
      <w:r w:rsidRPr="008E3F06">
        <w:rPr>
          <w:sz w:val="20"/>
          <w:szCs w:val="20"/>
        </w:rPr>
        <w:t>(</w:t>
      </w:r>
      <w:r w:rsidR="0032678B" w:rsidRPr="008E3F06">
        <w:rPr>
          <w:sz w:val="20"/>
          <w:szCs w:val="20"/>
        </w:rPr>
        <w:t>1998</w:t>
      </w:r>
      <w:r w:rsidR="008B4693" w:rsidRPr="008E3F06">
        <w:rPr>
          <w:sz w:val="20"/>
          <w:szCs w:val="20"/>
        </w:rPr>
        <w:t>,</w:t>
      </w:r>
      <w:r w:rsidR="00B2229E" w:rsidRPr="008E3F06">
        <w:rPr>
          <w:sz w:val="20"/>
          <w:szCs w:val="20"/>
        </w:rPr>
        <w:t xml:space="preserve"> 2013</w:t>
      </w:r>
      <w:r w:rsidRPr="008E3F06">
        <w:rPr>
          <w:sz w:val="20"/>
          <w:szCs w:val="20"/>
        </w:rPr>
        <w:t>) concept of ‘</w:t>
      </w:r>
      <w:proofErr w:type="spellStart"/>
      <w:r w:rsidRPr="008E3F06">
        <w:rPr>
          <w:sz w:val="20"/>
          <w:szCs w:val="20"/>
        </w:rPr>
        <w:t>careership</w:t>
      </w:r>
      <w:proofErr w:type="spellEnd"/>
      <w:r w:rsidRPr="008E3F06">
        <w:rPr>
          <w:sz w:val="20"/>
          <w:szCs w:val="20"/>
        </w:rPr>
        <w:t xml:space="preserve">’. </w:t>
      </w:r>
      <w:r w:rsidRPr="00FA34C6">
        <w:rPr>
          <w:sz w:val="20"/>
          <w:szCs w:val="20"/>
        </w:rPr>
        <w:t>Models of ‘occupational choice’ have tended to assume</w:t>
      </w:r>
      <w:r w:rsidR="006B2922" w:rsidRPr="00FA34C6">
        <w:rPr>
          <w:sz w:val="20"/>
          <w:szCs w:val="20"/>
        </w:rPr>
        <w:t xml:space="preserve"> that </w:t>
      </w:r>
      <w:r w:rsidRPr="00FA34C6">
        <w:rPr>
          <w:sz w:val="20"/>
          <w:szCs w:val="20"/>
        </w:rPr>
        <w:t>decision-making is a ‘technically rational process, where (young)</w:t>
      </w:r>
      <w:r w:rsidR="007E0677" w:rsidRPr="00FA34C6">
        <w:rPr>
          <w:sz w:val="20"/>
          <w:szCs w:val="20"/>
        </w:rPr>
        <w:t xml:space="preserve"> </w:t>
      </w:r>
      <w:r w:rsidRPr="00FA34C6">
        <w:rPr>
          <w:sz w:val="20"/>
          <w:szCs w:val="20"/>
        </w:rPr>
        <w:t>people assess their own abilities and interests, evaluate the range of opportunities which are available to them, and then</w:t>
      </w:r>
      <w:r w:rsidRPr="008E3F06">
        <w:rPr>
          <w:sz w:val="20"/>
          <w:szCs w:val="20"/>
        </w:rPr>
        <w:t xml:space="preserve"> match ability to opportunity’</w:t>
      </w:r>
      <w:r w:rsidR="002004C5" w:rsidRPr="008E3F06">
        <w:rPr>
          <w:sz w:val="20"/>
          <w:szCs w:val="20"/>
        </w:rPr>
        <w:t xml:space="preserve"> (</w:t>
      </w:r>
      <w:r w:rsidR="00B2229E" w:rsidRPr="008E3F06">
        <w:rPr>
          <w:sz w:val="20"/>
          <w:szCs w:val="20"/>
        </w:rPr>
        <w:t xml:space="preserve">Hodkinson </w:t>
      </w:r>
      <w:r w:rsidR="008B4693" w:rsidRPr="008E3F06">
        <w:rPr>
          <w:sz w:val="20"/>
          <w:szCs w:val="20"/>
        </w:rPr>
        <w:t>&amp;</w:t>
      </w:r>
      <w:r w:rsidR="00B2229E" w:rsidRPr="008E3F06">
        <w:rPr>
          <w:sz w:val="20"/>
          <w:szCs w:val="20"/>
        </w:rPr>
        <w:t xml:space="preserve"> Sparkes 1997</w:t>
      </w:r>
      <w:r w:rsidR="008B4693" w:rsidRPr="008E3F06">
        <w:rPr>
          <w:sz w:val="20"/>
          <w:szCs w:val="20"/>
        </w:rPr>
        <w:t>, p.</w:t>
      </w:r>
      <w:r w:rsidR="00B2229E" w:rsidRPr="008E3F06">
        <w:rPr>
          <w:sz w:val="20"/>
          <w:szCs w:val="20"/>
        </w:rPr>
        <w:t xml:space="preserve"> 31</w:t>
      </w:r>
      <w:r w:rsidR="002004C5" w:rsidRPr="008E3F06">
        <w:rPr>
          <w:sz w:val="20"/>
          <w:szCs w:val="20"/>
        </w:rPr>
        <w:t>)</w:t>
      </w:r>
      <w:r w:rsidRPr="008E3F06">
        <w:rPr>
          <w:sz w:val="20"/>
          <w:szCs w:val="20"/>
        </w:rPr>
        <w:t>.</w:t>
      </w:r>
      <w:r w:rsidR="006B2922" w:rsidRPr="008E3F06">
        <w:rPr>
          <w:sz w:val="20"/>
          <w:szCs w:val="20"/>
        </w:rPr>
        <w:t xml:space="preserve"> The assumptions of technical rationality and individual control within such theories stand in stark contrast to some sociological approaches, which have emphasised the limitations placed on individual choice by ‘opportunity structures’ such as local labour market conditions and a young person’s social location within them.</w:t>
      </w:r>
      <w:r w:rsidR="00EB6EF7">
        <w:rPr>
          <w:rStyle w:val="FootnoteReference"/>
          <w:sz w:val="20"/>
          <w:szCs w:val="20"/>
        </w:rPr>
        <w:footnoteReference w:id="11"/>
      </w:r>
      <w:r w:rsidR="006B2922" w:rsidRPr="008E3F06">
        <w:rPr>
          <w:sz w:val="20"/>
          <w:szCs w:val="20"/>
        </w:rPr>
        <w:t xml:space="preserve"> Hodkinson’s model of </w:t>
      </w:r>
      <w:proofErr w:type="spellStart"/>
      <w:r w:rsidR="006B2922" w:rsidRPr="008E3F06">
        <w:rPr>
          <w:sz w:val="20"/>
          <w:szCs w:val="20"/>
        </w:rPr>
        <w:t>careership</w:t>
      </w:r>
      <w:proofErr w:type="spellEnd"/>
      <w:r w:rsidR="00196245" w:rsidRPr="008E3F06">
        <w:rPr>
          <w:sz w:val="20"/>
          <w:szCs w:val="20"/>
        </w:rPr>
        <w:t xml:space="preserve"> is located between these two poles, </w:t>
      </w:r>
      <w:r w:rsidR="002004C5" w:rsidRPr="008E3F06">
        <w:rPr>
          <w:sz w:val="20"/>
          <w:szCs w:val="20"/>
        </w:rPr>
        <w:t>incorporat</w:t>
      </w:r>
      <w:r w:rsidR="00196245" w:rsidRPr="008E3F06">
        <w:rPr>
          <w:sz w:val="20"/>
          <w:szCs w:val="20"/>
        </w:rPr>
        <w:t>ing</w:t>
      </w:r>
      <w:r w:rsidR="002004C5" w:rsidRPr="008E3F06">
        <w:rPr>
          <w:sz w:val="20"/>
          <w:szCs w:val="20"/>
        </w:rPr>
        <w:t xml:space="preserve"> structural constraint into an individual-centred model</w:t>
      </w:r>
      <w:r w:rsidR="00196245" w:rsidRPr="008E3F06">
        <w:rPr>
          <w:sz w:val="20"/>
          <w:szCs w:val="20"/>
        </w:rPr>
        <w:t xml:space="preserve"> according to which a young person’s ‘horizons for action’ shape the ways choices appear to them. Such horizons are thus framed by objective, external opportunity structures and by subjectivities rooted in cultural dispositions, both of which reflect a young person’s </w:t>
      </w:r>
      <w:r w:rsidR="00196245" w:rsidRPr="008E3F06">
        <w:rPr>
          <w:sz w:val="20"/>
          <w:szCs w:val="20"/>
        </w:rPr>
        <w:lastRenderedPageBreak/>
        <w:t>social location (in terms of class, gender, dis/ability, sexuality, religion, ethnicity, region</w:t>
      </w:r>
      <w:r w:rsidR="007E0677" w:rsidRPr="008E3F06">
        <w:rPr>
          <w:sz w:val="20"/>
          <w:szCs w:val="20"/>
        </w:rPr>
        <w:t xml:space="preserve"> or</w:t>
      </w:r>
      <w:r w:rsidR="00196245" w:rsidRPr="008E3F06">
        <w:rPr>
          <w:sz w:val="20"/>
          <w:szCs w:val="20"/>
        </w:rPr>
        <w:t xml:space="preserve"> locality), </w:t>
      </w:r>
      <w:r w:rsidR="003D3ECB" w:rsidRPr="008E3F06">
        <w:rPr>
          <w:sz w:val="20"/>
          <w:szCs w:val="20"/>
        </w:rPr>
        <w:t>and</w:t>
      </w:r>
      <w:r w:rsidR="00196245" w:rsidRPr="008E3F06">
        <w:rPr>
          <w:sz w:val="20"/>
          <w:szCs w:val="20"/>
        </w:rPr>
        <w:t xml:space="preserve"> combine to mould their perceptions of available choices. As such, rather than the economic rationality that frames policy documents and discourses, young people’s choice</w:t>
      </w:r>
      <w:r w:rsidR="00496052" w:rsidRPr="008E3F06">
        <w:rPr>
          <w:sz w:val="20"/>
          <w:szCs w:val="20"/>
        </w:rPr>
        <w:t>-</w:t>
      </w:r>
      <w:r w:rsidR="00196245" w:rsidRPr="008E3F06">
        <w:rPr>
          <w:sz w:val="20"/>
          <w:szCs w:val="20"/>
        </w:rPr>
        <w:t xml:space="preserve">making through transitions into adulthood is shaped by a pragmatic rationality, reflecting considerations of what might be possible and ‘appropriate’ for them. The </w:t>
      </w:r>
      <w:proofErr w:type="spellStart"/>
      <w:r w:rsidR="00196245" w:rsidRPr="008E3F06">
        <w:rPr>
          <w:sz w:val="20"/>
          <w:szCs w:val="20"/>
        </w:rPr>
        <w:t>careership</w:t>
      </w:r>
      <w:proofErr w:type="spellEnd"/>
      <w:r w:rsidR="00196245" w:rsidRPr="008E3F06">
        <w:rPr>
          <w:sz w:val="20"/>
          <w:szCs w:val="20"/>
        </w:rPr>
        <w:t xml:space="preserve"> model has been fruitfully applied in studies of youth transitions to adulthood in multiple cultural contexts</w:t>
      </w:r>
      <w:r w:rsidR="00D52263" w:rsidRPr="008E3F06">
        <w:rPr>
          <w:sz w:val="20"/>
          <w:szCs w:val="20"/>
        </w:rPr>
        <w:t>, including Russia</w:t>
      </w:r>
      <w:r w:rsidR="00196245" w:rsidRPr="008E3F06">
        <w:rPr>
          <w:sz w:val="20"/>
          <w:szCs w:val="20"/>
        </w:rPr>
        <w:t xml:space="preserve"> (</w:t>
      </w:r>
      <w:r w:rsidR="00D52263" w:rsidRPr="008E3F06">
        <w:rPr>
          <w:sz w:val="20"/>
          <w:szCs w:val="20"/>
        </w:rPr>
        <w:t xml:space="preserve">Walker 2011), Japan (Okano 2009), Sweden (Hultgren 2009) and Finland (Rinne </w:t>
      </w:r>
      <w:r w:rsidR="00D52263" w:rsidRPr="008E3F06">
        <w:rPr>
          <w:i/>
          <w:iCs/>
          <w:sz w:val="20"/>
          <w:szCs w:val="20"/>
        </w:rPr>
        <w:t>et al</w:t>
      </w:r>
      <w:r w:rsidR="00D52263" w:rsidRPr="008E3F06">
        <w:rPr>
          <w:sz w:val="20"/>
          <w:szCs w:val="20"/>
        </w:rPr>
        <w:t>. 2020</w:t>
      </w:r>
      <w:r w:rsidR="00196245" w:rsidRPr="008E3F06">
        <w:rPr>
          <w:sz w:val="20"/>
          <w:szCs w:val="20"/>
        </w:rPr>
        <w:t xml:space="preserve">), </w:t>
      </w:r>
      <w:r w:rsidR="00D52263" w:rsidRPr="008E3F06">
        <w:rPr>
          <w:sz w:val="20"/>
          <w:szCs w:val="20"/>
        </w:rPr>
        <w:t xml:space="preserve">and </w:t>
      </w:r>
      <w:r w:rsidR="00196245" w:rsidRPr="008E3F06">
        <w:rPr>
          <w:sz w:val="20"/>
          <w:szCs w:val="20"/>
        </w:rPr>
        <w:t>amongst young people with a range of disabilities (</w:t>
      </w:r>
      <w:r w:rsidR="00B8647F" w:rsidRPr="008E3F06">
        <w:rPr>
          <w:sz w:val="20"/>
          <w:szCs w:val="20"/>
        </w:rPr>
        <w:t>Dee</w:t>
      </w:r>
      <w:r w:rsidR="00EB2737" w:rsidRPr="008E3F06">
        <w:rPr>
          <w:sz w:val="20"/>
          <w:szCs w:val="20"/>
        </w:rPr>
        <w:t xml:space="preserve"> 2006; Shah 2008</w:t>
      </w:r>
      <w:r w:rsidR="00196245" w:rsidRPr="008E3F06">
        <w:rPr>
          <w:sz w:val="20"/>
          <w:szCs w:val="20"/>
        </w:rPr>
        <w:t xml:space="preserve">). </w:t>
      </w:r>
      <w:r w:rsidR="00E20055" w:rsidRPr="008E3F06">
        <w:rPr>
          <w:sz w:val="20"/>
          <w:szCs w:val="20"/>
        </w:rPr>
        <w:t xml:space="preserve">In her study of young people with disabilities in the UK, for example, Shah (2008) finds that the truncated curricula of special schools limit the possibility of her respondents developing aspirations to pursue certain careers. More broadly, reflecting the cultural shift towards a social model of disability, she finds that all of her respondents </w:t>
      </w:r>
      <w:r w:rsidR="00496052" w:rsidRPr="008E3F06">
        <w:rPr>
          <w:sz w:val="20"/>
          <w:szCs w:val="20"/>
        </w:rPr>
        <w:t>aspire</w:t>
      </w:r>
      <w:r w:rsidR="00E20055" w:rsidRPr="008E3F06">
        <w:rPr>
          <w:sz w:val="20"/>
          <w:szCs w:val="20"/>
        </w:rPr>
        <w:t xml:space="preserve"> to build independent futures for themselves. </w:t>
      </w:r>
      <w:r w:rsidR="003D3ECB" w:rsidRPr="008E3F06">
        <w:rPr>
          <w:sz w:val="20"/>
          <w:szCs w:val="20"/>
        </w:rPr>
        <w:t xml:space="preserve">Despite this shift, </w:t>
      </w:r>
      <w:r w:rsidR="00E20055" w:rsidRPr="008E3F06">
        <w:rPr>
          <w:sz w:val="20"/>
          <w:szCs w:val="20"/>
        </w:rPr>
        <w:t xml:space="preserve">however, the trajectories of young disabled people </w:t>
      </w:r>
      <w:r w:rsidR="003D3ECB" w:rsidRPr="008E3F06">
        <w:rPr>
          <w:sz w:val="20"/>
          <w:szCs w:val="20"/>
        </w:rPr>
        <w:t>remain ‘</w:t>
      </w:r>
      <w:r w:rsidR="00E20055" w:rsidRPr="008E3F06">
        <w:rPr>
          <w:sz w:val="20"/>
          <w:szCs w:val="20"/>
        </w:rPr>
        <w:t>scattered with obstacles and discrimination, thus putting them at a substantial disadvantage in relation to their non-disabled peers’ (</w:t>
      </w:r>
      <w:r w:rsidR="008B4693" w:rsidRPr="008E3F06">
        <w:rPr>
          <w:sz w:val="20"/>
          <w:szCs w:val="20"/>
        </w:rPr>
        <w:t xml:space="preserve">Shah </w:t>
      </w:r>
      <w:r w:rsidR="00E20055" w:rsidRPr="008E3F06">
        <w:rPr>
          <w:sz w:val="20"/>
          <w:szCs w:val="20"/>
        </w:rPr>
        <w:t>2008</w:t>
      </w:r>
      <w:r w:rsidR="00503558" w:rsidRPr="008E3F06">
        <w:rPr>
          <w:sz w:val="20"/>
          <w:szCs w:val="20"/>
        </w:rPr>
        <w:t>, p.</w:t>
      </w:r>
      <w:r w:rsidR="00E20055" w:rsidRPr="008E3F06">
        <w:rPr>
          <w:sz w:val="20"/>
          <w:szCs w:val="20"/>
        </w:rPr>
        <w:t xml:space="preserve"> 45).</w:t>
      </w:r>
    </w:p>
    <w:p w14:paraId="7D866526" w14:textId="77777777" w:rsidR="00503558" w:rsidRPr="008E3F06" w:rsidRDefault="00503558" w:rsidP="00B43B34">
      <w:pPr>
        <w:pStyle w:val="NormalWeb"/>
        <w:spacing w:before="0" w:beforeAutospacing="0" w:after="0" w:afterAutospacing="0" w:line="480" w:lineRule="auto"/>
        <w:rPr>
          <w:sz w:val="20"/>
          <w:szCs w:val="20"/>
        </w:rPr>
      </w:pPr>
    </w:p>
    <w:p w14:paraId="2441C3DB" w14:textId="77777777" w:rsidR="00796E72" w:rsidRPr="00E464A5" w:rsidRDefault="00796E72" w:rsidP="00503558">
      <w:pPr>
        <w:pStyle w:val="Heading1"/>
      </w:pPr>
      <w:r w:rsidRPr="00E464A5">
        <w:t>Methodology</w:t>
      </w:r>
    </w:p>
    <w:p w14:paraId="40EB348A" w14:textId="78B7F929" w:rsidR="00796E72" w:rsidRPr="008E3F06" w:rsidRDefault="00796E72" w:rsidP="00503558">
      <w:pPr>
        <w:pStyle w:val="NormalWeb"/>
        <w:spacing w:before="0" w:beforeAutospacing="0" w:after="0" w:afterAutospacing="0" w:line="480" w:lineRule="auto"/>
        <w:jc w:val="both"/>
        <w:rPr>
          <w:color w:val="000000" w:themeColor="text1"/>
          <w:sz w:val="20"/>
          <w:szCs w:val="20"/>
        </w:rPr>
      </w:pPr>
      <w:r w:rsidRPr="00E464A5">
        <w:rPr>
          <w:color w:val="000000" w:themeColor="text1"/>
          <w:sz w:val="20"/>
          <w:szCs w:val="20"/>
        </w:rPr>
        <w:t>T</w:t>
      </w:r>
      <w:r w:rsidRPr="008E3F06">
        <w:rPr>
          <w:color w:val="000000" w:themeColor="text1"/>
          <w:sz w:val="20"/>
          <w:szCs w:val="20"/>
        </w:rPr>
        <w:t>he e</w:t>
      </w:r>
      <w:r w:rsidR="00503558" w:rsidRPr="008E3F06">
        <w:rPr>
          <w:color w:val="000000" w:themeColor="text1"/>
          <w:sz w:val="20"/>
          <w:szCs w:val="20"/>
        </w:rPr>
        <w:t>ssay</w:t>
      </w:r>
      <w:r w:rsidRPr="008E3F06">
        <w:rPr>
          <w:color w:val="000000" w:themeColor="text1"/>
          <w:sz w:val="20"/>
          <w:szCs w:val="20"/>
        </w:rPr>
        <w:t xml:space="preserve"> is based on research that adopted a mixed-methods approach, combining a quantitative survey with in-depth, biographical interviews. </w:t>
      </w:r>
      <w:r w:rsidR="00EF1B6E" w:rsidRPr="008E3F06">
        <w:rPr>
          <w:color w:val="000000" w:themeColor="text1"/>
          <w:sz w:val="20"/>
          <w:szCs w:val="20"/>
        </w:rPr>
        <w:t>Its primary research question was</w:t>
      </w:r>
      <w:r w:rsidR="0069012E">
        <w:rPr>
          <w:color w:val="000000" w:themeColor="text1"/>
          <w:sz w:val="20"/>
          <w:szCs w:val="20"/>
        </w:rPr>
        <w:t>,</w:t>
      </w:r>
      <w:r w:rsidR="00EF1B6E" w:rsidRPr="008E3F06">
        <w:rPr>
          <w:color w:val="000000" w:themeColor="text1"/>
          <w:sz w:val="20"/>
          <w:szCs w:val="20"/>
        </w:rPr>
        <w:t xml:space="preserve"> what factors shape occupational choice and professional adaptation amongst DHOH youth in Russia? </w:t>
      </w:r>
      <w:r w:rsidRPr="008E3F06">
        <w:rPr>
          <w:color w:val="000000" w:themeColor="text1"/>
          <w:sz w:val="20"/>
          <w:szCs w:val="20"/>
        </w:rPr>
        <w:t xml:space="preserve">Research involving DHOH people has </w:t>
      </w:r>
      <w:r w:rsidRPr="008E3F06">
        <w:rPr>
          <w:sz w:val="20"/>
          <w:szCs w:val="20"/>
        </w:rPr>
        <w:t>historically</w:t>
      </w:r>
      <w:r w:rsidRPr="008E3F06">
        <w:rPr>
          <w:color w:val="000000" w:themeColor="text1"/>
          <w:sz w:val="20"/>
          <w:szCs w:val="20"/>
        </w:rPr>
        <w:t xml:space="preserve"> been rooted in a positivist epistemology and favoured scientific, quantitative methods, reflecting the dominance of the medical model of disability and its positioning of the disabled subject as an object in need of medical attention (Davis 1995). With the advent of the social model of disability, whose aim has been ‘to provide insights into the disabling tendencies of modern society in order to generate policies and practices to facilitate their eradication’ (Barnes 2012</w:t>
      </w:r>
      <w:r w:rsidR="005B0F1F" w:rsidRPr="008E3F06">
        <w:rPr>
          <w:color w:val="000000" w:themeColor="text1"/>
          <w:sz w:val="20"/>
          <w:szCs w:val="20"/>
        </w:rPr>
        <w:t>, p.</w:t>
      </w:r>
      <w:r w:rsidRPr="008E3F06">
        <w:rPr>
          <w:color w:val="000000" w:themeColor="text1"/>
          <w:sz w:val="20"/>
          <w:szCs w:val="20"/>
        </w:rPr>
        <w:t xml:space="preserve"> 18), such approaches have increasingly given way to methodologies rooted in an interpretivist epistemology that enable researchers to access the voices and thus the experiences of people with disabilities (Wilson </w:t>
      </w:r>
      <w:r w:rsidR="005B0F1F" w:rsidRPr="008E3F06">
        <w:rPr>
          <w:color w:val="000000" w:themeColor="text1"/>
          <w:sz w:val="20"/>
          <w:szCs w:val="20"/>
        </w:rPr>
        <w:t>&amp;</w:t>
      </w:r>
      <w:r w:rsidRPr="008E3F06">
        <w:rPr>
          <w:color w:val="000000" w:themeColor="text1"/>
          <w:sz w:val="20"/>
          <w:szCs w:val="20"/>
        </w:rPr>
        <w:t xml:space="preserve"> </w:t>
      </w:r>
      <w:proofErr w:type="spellStart"/>
      <w:r w:rsidRPr="008E3F06">
        <w:rPr>
          <w:color w:val="000000" w:themeColor="text1"/>
          <w:sz w:val="20"/>
          <w:szCs w:val="20"/>
        </w:rPr>
        <w:t>Winiarczyk</w:t>
      </w:r>
      <w:proofErr w:type="spellEnd"/>
      <w:r w:rsidRPr="008E3F06">
        <w:rPr>
          <w:color w:val="000000" w:themeColor="text1"/>
          <w:sz w:val="20"/>
          <w:szCs w:val="20"/>
        </w:rPr>
        <w:t xml:space="preserve"> 2014). Qualitative methodologies are also better attuned to appreciating that, while impersonal, quantitative approaches may position the deaf simply as ‘those who don’t hear’, deaf communities are composed of individuals ‘who identify themselves as a minority group with their own unique language and culture, and set of values, customs, attitudes, and experiences that differ from those who hear’ (McKee </w:t>
      </w:r>
      <w:r w:rsidRPr="008E3F06">
        <w:rPr>
          <w:i/>
          <w:iCs/>
          <w:color w:val="000000" w:themeColor="text1"/>
          <w:sz w:val="20"/>
          <w:szCs w:val="20"/>
        </w:rPr>
        <w:t>et al</w:t>
      </w:r>
      <w:r w:rsidR="00503558" w:rsidRPr="008E3F06">
        <w:rPr>
          <w:color w:val="000000" w:themeColor="text1"/>
          <w:sz w:val="20"/>
          <w:szCs w:val="20"/>
        </w:rPr>
        <w:t>.</w:t>
      </w:r>
      <w:r w:rsidRPr="008E3F06">
        <w:rPr>
          <w:color w:val="000000" w:themeColor="text1"/>
          <w:sz w:val="20"/>
          <w:szCs w:val="20"/>
        </w:rPr>
        <w:t xml:space="preserve"> 2012). According to Holcomb (2010), understanding the deaf perception and experience of the world calls for a deaf epistemology in which personal accounts and testimonies are prioritised and promoted in understandings of </w:t>
      </w:r>
      <w:r w:rsidRPr="008E3F06">
        <w:rPr>
          <w:color w:val="000000" w:themeColor="text1"/>
          <w:sz w:val="20"/>
          <w:szCs w:val="20"/>
        </w:rPr>
        <w:lastRenderedPageBreak/>
        <w:t>what counts as knowledge about deafness. While there is thus a clear need to prioritise a qualitative methodology, the research recognised the enhanced ability of a mixed-methods approach to illuminate the breadth and depth of the inequities faced by DHOH youth in accessing the services they need (Mertens 2013). In the Russian case, the need to gather survey data is especially acute since existing statistical data concerning the disabled severely lack transparency (</w:t>
      </w:r>
      <w:proofErr w:type="spellStart"/>
      <w:r w:rsidRPr="008E3F06">
        <w:rPr>
          <w:color w:val="000000" w:themeColor="text1"/>
          <w:sz w:val="20"/>
          <w:szCs w:val="20"/>
        </w:rPr>
        <w:t>Burdyak</w:t>
      </w:r>
      <w:proofErr w:type="spellEnd"/>
      <w:r w:rsidRPr="008E3F06">
        <w:rPr>
          <w:color w:val="000000" w:themeColor="text1"/>
          <w:sz w:val="20"/>
          <w:szCs w:val="20"/>
        </w:rPr>
        <w:t xml:space="preserve"> </w:t>
      </w:r>
      <w:r w:rsidR="00503558" w:rsidRPr="008E3F06">
        <w:rPr>
          <w:color w:val="000000" w:themeColor="text1"/>
          <w:sz w:val="20"/>
          <w:szCs w:val="20"/>
        </w:rPr>
        <w:t>&amp;</w:t>
      </w:r>
      <w:r w:rsidRPr="008E3F06">
        <w:rPr>
          <w:color w:val="000000" w:themeColor="text1"/>
          <w:sz w:val="20"/>
          <w:szCs w:val="20"/>
        </w:rPr>
        <w:t xml:space="preserve"> </w:t>
      </w:r>
      <w:proofErr w:type="spellStart"/>
      <w:r w:rsidRPr="008E3F06">
        <w:rPr>
          <w:color w:val="000000" w:themeColor="text1"/>
          <w:sz w:val="20"/>
          <w:szCs w:val="20"/>
        </w:rPr>
        <w:t>Makarintseva</w:t>
      </w:r>
      <w:proofErr w:type="spellEnd"/>
      <w:r w:rsidRPr="008E3F06">
        <w:rPr>
          <w:color w:val="000000" w:themeColor="text1"/>
          <w:sz w:val="20"/>
          <w:szCs w:val="20"/>
        </w:rPr>
        <w:t xml:space="preserve"> 2017)</w:t>
      </w:r>
      <w:r w:rsidR="00D05A8E" w:rsidRPr="008E3F06">
        <w:rPr>
          <w:sz w:val="20"/>
          <w:szCs w:val="20"/>
        </w:rPr>
        <w:t>—</w:t>
      </w:r>
      <w:r w:rsidRPr="008E3F06">
        <w:rPr>
          <w:color w:val="000000" w:themeColor="text1"/>
          <w:sz w:val="20"/>
          <w:szCs w:val="20"/>
        </w:rPr>
        <w:t>they are rarely separated by</w:t>
      </w:r>
      <w:r w:rsidR="00496052" w:rsidRPr="008E3F06">
        <w:rPr>
          <w:color w:val="000000" w:themeColor="text1"/>
          <w:sz w:val="20"/>
          <w:szCs w:val="20"/>
        </w:rPr>
        <w:t xml:space="preserve"> their disability classification</w:t>
      </w:r>
      <w:r w:rsidRPr="008E3F06">
        <w:rPr>
          <w:color w:val="000000" w:themeColor="text1"/>
          <w:sz w:val="20"/>
          <w:szCs w:val="20"/>
        </w:rPr>
        <w:t xml:space="preserve"> and thus presented as a single set</w:t>
      </w:r>
      <w:r w:rsidR="00D05A8E" w:rsidRPr="008E3F06">
        <w:rPr>
          <w:sz w:val="20"/>
          <w:szCs w:val="20"/>
        </w:rPr>
        <w:t>—</w:t>
      </w:r>
      <w:r w:rsidRPr="008E3F06">
        <w:rPr>
          <w:color w:val="000000" w:themeColor="text1"/>
          <w:sz w:val="20"/>
          <w:szCs w:val="20"/>
        </w:rPr>
        <w:t>while reliable statistics on the numbers of deaf people in Russia and on their employment and educational profiles are simply lacking (</w:t>
      </w:r>
      <w:proofErr w:type="spellStart"/>
      <w:r w:rsidRPr="008E3F06">
        <w:rPr>
          <w:color w:val="000000" w:themeColor="text1"/>
          <w:sz w:val="20"/>
          <w:szCs w:val="20"/>
        </w:rPr>
        <w:t>Demyanova</w:t>
      </w:r>
      <w:proofErr w:type="spellEnd"/>
      <w:r w:rsidRPr="008E3F06">
        <w:rPr>
          <w:color w:val="000000" w:themeColor="text1"/>
          <w:sz w:val="20"/>
          <w:szCs w:val="20"/>
        </w:rPr>
        <w:t xml:space="preserve"> </w:t>
      </w:r>
      <w:r w:rsidR="001E467D" w:rsidRPr="008E3F06">
        <w:rPr>
          <w:color w:val="000000" w:themeColor="text1"/>
          <w:sz w:val="20"/>
          <w:szCs w:val="20"/>
        </w:rPr>
        <w:t>&amp;</w:t>
      </w:r>
      <w:r w:rsidRPr="008E3F06">
        <w:rPr>
          <w:color w:val="000000" w:themeColor="text1"/>
          <w:sz w:val="20"/>
          <w:szCs w:val="20"/>
        </w:rPr>
        <w:t xml:space="preserve"> </w:t>
      </w:r>
      <w:proofErr w:type="spellStart"/>
      <w:r w:rsidRPr="008E3F06">
        <w:rPr>
          <w:color w:val="000000" w:themeColor="text1"/>
          <w:sz w:val="20"/>
          <w:szCs w:val="20"/>
        </w:rPr>
        <w:t>Ryzhikova</w:t>
      </w:r>
      <w:proofErr w:type="spellEnd"/>
      <w:r w:rsidRPr="008E3F06">
        <w:rPr>
          <w:color w:val="000000" w:themeColor="text1"/>
          <w:sz w:val="20"/>
          <w:szCs w:val="20"/>
        </w:rPr>
        <w:t xml:space="preserve"> 2017). </w:t>
      </w:r>
    </w:p>
    <w:p w14:paraId="176C1151" w14:textId="5AF737AB" w:rsidR="00496052" w:rsidRPr="008E3F06" w:rsidRDefault="00796E72" w:rsidP="00503558">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 xml:space="preserve">The survey was conducted over a period of </w:t>
      </w:r>
      <w:r w:rsidR="00A05292" w:rsidRPr="008E3F06">
        <w:rPr>
          <w:color w:val="000000" w:themeColor="text1"/>
          <w:sz w:val="20"/>
          <w:szCs w:val="20"/>
        </w:rPr>
        <w:t>six</w:t>
      </w:r>
      <w:r w:rsidRPr="008E3F06">
        <w:rPr>
          <w:color w:val="000000" w:themeColor="text1"/>
          <w:sz w:val="20"/>
          <w:szCs w:val="20"/>
        </w:rPr>
        <w:t xml:space="preserve"> months in 20</w:t>
      </w:r>
      <w:r w:rsidR="00A05292" w:rsidRPr="008E3F06">
        <w:rPr>
          <w:color w:val="000000" w:themeColor="text1"/>
          <w:sz w:val="20"/>
          <w:szCs w:val="20"/>
        </w:rPr>
        <w:t>17</w:t>
      </w:r>
      <w:r w:rsidRPr="008E3F06">
        <w:rPr>
          <w:color w:val="000000" w:themeColor="text1"/>
          <w:sz w:val="20"/>
          <w:szCs w:val="20"/>
        </w:rPr>
        <w:t xml:space="preserve"> and involved a total of 187 </w:t>
      </w:r>
      <w:r w:rsidRPr="008E3F06">
        <w:rPr>
          <w:sz w:val="20"/>
          <w:szCs w:val="20"/>
        </w:rPr>
        <w:t>respondents</w:t>
      </w:r>
      <w:r w:rsidRPr="008E3F06">
        <w:rPr>
          <w:color w:val="000000" w:themeColor="text1"/>
          <w:sz w:val="20"/>
          <w:szCs w:val="20"/>
        </w:rPr>
        <w:t xml:space="preserve"> between the ages of 16 and 30 years, 63% of whom were men and 37%, women. </w:t>
      </w:r>
      <w:r w:rsidR="00DB7948" w:rsidRPr="008E3F06">
        <w:rPr>
          <w:color w:val="000000" w:themeColor="text1"/>
          <w:sz w:val="20"/>
          <w:szCs w:val="20"/>
        </w:rPr>
        <w:t xml:space="preserve">Fifty-nine percent </w:t>
      </w:r>
      <w:r w:rsidRPr="008E3F06">
        <w:rPr>
          <w:color w:val="000000" w:themeColor="text1"/>
          <w:sz w:val="20"/>
          <w:szCs w:val="20"/>
        </w:rPr>
        <w:t xml:space="preserve">of respondents described themselves as deaf, and 41% as hard-of-hearing. </w:t>
      </w:r>
      <w:r w:rsidR="00DB7948" w:rsidRPr="008E3F06">
        <w:rPr>
          <w:color w:val="000000" w:themeColor="text1"/>
          <w:sz w:val="20"/>
          <w:szCs w:val="20"/>
        </w:rPr>
        <w:t xml:space="preserve">Ninety-three percent </w:t>
      </w:r>
      <w:r w:rsidR="00EF1B6E" w:rsidRPr="008E3F06">
        <w:rPr>
          <w:color w:val="000000" w:themeColor="text1"/>
          <w:sz w:val="20"/>
          <w:szCs w:val="20"/>
        </w:rPr>
        <w:t xml:space="preserve">knew sign language and used it for communication, and almost all used hearing aids at least some of the time. </w:t>
      </w:r>
      <w:r w:rsidRPr="008E3F06">
        <w:rPr>
          <w:color w:val="000000" w:themeColor="text1"/>
          <w:sz w:val="20"/>
          <w:szCs w:val="20"/>
        </w:rPr>
        <w:t xml:space="preserve">The </w:t>
      </w:r>
      <w:r w:rsidRPr="008E3F06">
        <w:rPr>
          <w:sz w:val="20"/>
          <w:szCs w:val="20"/>
        </w:rPr>
        <w:t>respondents</w:t>
      </w:r>
      <w:r w:rsidRPr="008E3F06">
        <w:rPr>
          <w:color w:val="000000" w:themeColor="text1"/>
          <w:sz w:val="20"/>
          <w:szCs w:val="20"/>
        </w:rPr>
        <w:t xml:space="preserve"> were situated in 17 different locations across the Russian Federation, including large cities such as Moscow and St Petersburg, medium-sized cities such as Perm and Samara, and smaller towns and villages</w:t>
      </w:r>
      <w:r w:rsidR="00BF1837" w:rsidRPr="008E3F06">
        <w:rPr>
          <w:color w:val="000000" w:themeColor="text1"/>
          <w:sz w:val="20"/>
          <w:szCs w:val="20"/>
        </w:rPr>
        <w:t xml:space="preserve">. </w:t>
      </w:r>
      <w:r w:rsidRPr="008E3F06">
        <w:rPr>
          <w:color w:val="000000" w:themeColor="text1"/>
          <w:sz w:val="20"/>
          <w:szCs w:val="20"/>
        </w:rPr>
        <w:t xml:space="preserve">Preparation for the survey began with the acquisition of a list of educational institutions in which DHOH people study from the </w:t>
      </w:r>
      <w:r w:rsidR="008513E3">
        <w:rPr>
          <w:color w:val="000000" w:themeColor="text1"/>
          <w:sz w:val="20"/>
          <w:szCs w:val="20"/>
        </w:rPr>
        <w:t>VOG</w:t>
      </w:r>
      <w:r w:rsidRPr="008E3F06">
        <w:rPr>
          <w:color w:val="000000" w:themeColor="text1"/>
          <w:sz w:val="20"/>
          <w:szCs w:val="20"/>
        </w:rPr>
        <w:t xml:space="preserve">, after which college heads were contacted and asked to facilitate the study. Each college then conducted a survey of all DHOH students present on that day. To extend the coverage of the survey, respondents were snowballed through friends and acquaintances of the researchers. The respondents in the sample had come from a range of educational backgrounds. </w:t>
      </w:r>
      <w:r w:rsidR="00B96604" w:rsidRPr="008E3F06">
        <w:rPr>
          <w:color w:val="000000" w:themeColor="text1"/>
          <w:sz w:val="20"/>
          <w:szCs w:val="20"/>
        </w:rPr>
        <w:t xml:space="preserve">Sixty-two percent </w:t>
      </w:r>
      <w:r w:rsidRPr="008E3F06">
        <w:rPr>
          <w:color w:val="000000" w:themeColor="text1"/>
          <w:sz w:val="20"/>
          <w:szCs w:val="20"/>
        </w:rPr>
        <w:t>had attended a school exclusively for deaf children and 32%, a school for the h</w:t>
      </w:r>
      <w:r w:rsidR="00EF1B6E" w:rsidRPr="008E3F06">
        <w:rPr>
          <w:color w:val="000000" w:themeColor="text1"/>
          <w:sz w:val="20"/>
          <w:szCs w:val="20"/>
        </w:rPr>
        <w:t>ard of hearing</w:t>
      </w:r>
      <w:r w:rsidR="005B0F1F" w:rsidRPr="008E3F06">
        <w:rPr>
          <w:color w:val="000000" w:themeColor="text1"/>
          <w:sz w:val="20"/>
          <w:szCs w:val="20"/>
        </w:rPr>
        <w:t>,</w:t>
      </w:r>
      <w:r w:rsidR="009A64AD" w:rsidRPr="008E3F06">
        <w:rPr>
          <w:rStyle w:val="FootnoteReference"/>
          <w:color w:val="000000" w:themeColor="text1"/>
          <w:sz w:val="20"/>
          <w:szCs w:val="20"/>
        </w:rPr>
        <w:footnoteReference w:id="12"/>
      </w:r>
      <w:r w:rsidRPr="008E3F06">
        <w:rPr>
          <w:color w:val="000000" w:themeColor="text1"/>
          <w:sz w:val="20"/>
          <w:szCs w:val="20"/>
        </w:rPr>
        <w:t xml:space="preserve"> while only 5% had attended an inclusive, mixed school, and 1% were home schooled. Reflecting the geographical dispersion of schools for DHOH children</w:t>
      </w:r>
      <w:r w:rsidR="00773999" w:rsidRPr="008E3F06">
        <w:rPr>
          <w:color w:val="000000" w:themeColor="text1"/>
          <w:sz w:val="20"/>
          <w:szCs w:val="20"/>
        </w:rPr>
        <w:t xml:space="preserve"> and thus the need to relocate in order to attend them</w:t>
      </w:r>
      <w:r w:rsidRPr="008E3F06">
        <w:rPr>
          <w:color w:val="000000" w:themeColor="text1"/>
          <w:sz w:val="20"/>
          <w:szCs w:val="20"/>
        </w:rPr>
        <w:t xml:space="preserve">, 82% of the respondents had boarded in an </w:t>
      </w:r>
      <w:proofErr w:type="spellStart"/>
      <w:r w:rsidRPr="00E464A5">
        <w:rPr>
          <w:i/>
          <w:iCs/>
          <w:color w:val="000000" w:themeColor="text1"/>
          <w:sz w:val="20"/>
          <w:szCs w:val="20"/>
        </w:rPr>
        <w:t>internat</w:t>
      </w:r>
      <w:proofErr w:type="spellEnd"/>
      <w:r w:rsidRPr="005E790C">
        <w:rPr>
          <w:color w:val="000000" w:themeColor="text1"/>
          <w:sz w:val="20"/>
          <w:szCs w:val="20"/>
        </w:rPr>
        <w:t xml:space="preserve"> </w:t>
      </w:r>
      <w:r w:rsidR="005E790C" w:rsidRPr="005E790C">
        <w:rPr>
          <w:color w:val="000000" w:themeColor="text1"/>
          <w:sz w:val="20"/>
          <w:szCs w:val="20"/>
        </w:rPr>
        <w:t>(</w:t>
      </w:r>
      <w:r w:rsidR="00BF2D95" w:rsidRPr="005E790C">
        <w:rPr>
          <w:color w:val="000000" w:themeColor="text1"/>
          <w:sz w:val="20"/>
          <w:szCs w:val="20"/>
        </w:rPr>
        <w:t>boarding school</w:t>
      </w:r>
      <w:r w:rsidR="005E790C" w:rsidRPr="005E790C">
        <w:rPr>
          <w:color w:val="000000" w:themeColor="text1"/>
          <w:sz w:val="20"/>
          <w:szCs w:val="20"/>
        </w:rPr>
        <w:t>)</w:t>
      </w:r>
      <w:r w:rsidR="005E790C">
        <w:rPr>
          <w:color w:val="000000" w:themeColor="text1"/>
          <w:sz w:val="20"/>
          <w:szCs w:val="20"/>
        </w:rPr>
        <w:t xml:space="preserve"> </w:t>
      </w:r>
      <w:r w:rsidRPr="005E790C">
        <w:rPr>
          <w:color w:val="000000" w:themeColor="text1"/>
          <w:sz w:val="20"/>
          <w:szCs w:val="20"/>
        </w:rPr>
        <w:t xml:space="preserve">school at some point during their education. Respondents were enrolled in, or had </w:t>
      </w:r>
      <w:r w:rsidRPr="008E3F06">
        <w:rPr>
          <w:color w:val="000000" w:themeColor="text1"/>
          <w:sz w:val="20"/>
          <w:szCs w:val="20"/>
        </w:rPr>
        <w:t xml:space="preserve">already completed their training in, a number of trades preparing them for employment in the manufacturing and service sectors, </w:t>
      </w:r>
      <w:r w:rsidR="00EF417D" w:rsidRPr="008E3F06">
        <w:rPr>
          <w:color w:val="000000" w:themeColor="text1"/>
          <w:sz w:val="20"/>
          <w:szCs w:val="20"/>
        </w:rPr>
        <w:t xml:space="preserve">of which the </w:t>
      </w:r>
      <w:r w:rsidRPr="008E3F06">
        <w:rPr>
          <w:color w:val="000000" w:themeColor="text1"/>
          <w:sz w:val="20"/>
          <w:szCs w:val="20"/>
        </w:rPr>
        <w:t>most popular were car mechanic</w:t>
      </w:r>
      <w:r w:rsidR="00EF417D" w:rsidRPr="008E3F06">
        <w:rPr>
          <w:color w:val="000000" w:themeColor="text1"/>
          <w:sz w:val="20"/>
          <w:szCs w:val="20"/>
        </w:rPr>
        <w:t>,</w:t>
      </w:r>
      <w:r w:rsidRPr="008E3F06">
        <w:rPr>
          <w:color w:val="000000" w:themeColor="text1"/>
          <w:sz w:val="20"/>
          <w:szCs w:val="20"/>
        </w:rPr>
        <w:t xml:space="preserve"> jewellery design</w:t>
      </w:r>
      <w:r w:rsidR="00EF417D" w:rsidRPr="008E3F06">
        <w:rPr>
          <w:color w:val="000000" w:themeColor="text1"/>
          <w:sz w:val="20"/>
          <w:szCs w:val="20"/>
        </w:rPr>
        <w:t>,</w:t>
      </w:r>
      <w:r w:rsidRPr="008E3F06">
        <w:rPr>
          <w:color w:val="000000" w:themeColor="text1"/>
          <w:sz w:val="20"/>
          <w:szCs w:val="20"/>
        </w:rPr>
        <w:t xml:space="preserve"> fashion design</w:t>
      </w:r>
      <w:r w:rsidR="00EF417D" w:rsidRPr="008E3F06">
        <w:rPr>
          <w:color w:val="000000" w:themeColor="text1"/>
          <w:sz w:val="20"/>
          <w:szCs w:val="20"/>
        </w:rPr>
        <w:t>,</w:t>
      </w:r>
      <w:r w:rsidRPr="008E3F06">
        <w:rPr>
          <w:color w:val="000000" w:themeColor="text1"/>
          <w:sz w:val="20"/>
          <w:szCs w:val="20"/>
        </w:rPr>
        <w:t xml:space="preserve"> lathe operator</w:t>
      </w:r>
      <w:r w:rsidR="00EF417D" w:rsidRPr="008E3F06">
        <w:rPr>
          <w:color w:val="000000" w:themeColor="text1"/>
          <w:sz w:val="20"/>
          <w:szCs w:val="20"/>
        </w:rPr>
        <w:t>,</w:t>
      </w:r>
      <w:r w:rsidRPr="008E3F06">
        <w:rPr>
          <w:color w:val="000000" w:themeColor="text1"/>
          <w:sz w:val="20"/>
          <w:szCs w:val="20"/>
        </w:rPr>
        <w:t xml:space="preserve"> baker </w:t>
      </w:r>
      <w:r w:rsidRPr="00E464A5">
        <w:rPr>
          <w:color w:val="000000" w:themeColor="text1"/>
          <w:sz w:val="20"/>
          <w:szCs w:val="20"/>
        </w:rPr>
        <w:t>and confectioner</w:t>
      </w:r>
      <w:r w:rsidR="00EF417D" w:rsidRPr="00E464A5">
        <w:rPr>
          <w:color w:val="000000" w:themeColor="text1"/>
          <w:sz w:val="20"/>
          <w:szCs w:val="20"/>
        </w:rPr>
        <w:t>,</w:t>
      </w:r>
      <w:r w:rsidRPr="00E464A5">
        <w:rPr>
          <w:color w:val="000000" w:themeColor="text1"/>
          <w:sz w:val="20"/>
          <w:szCs w:val="20"/>
        </w:rPr>
        <w:t xml:space="preserve"> computing</w:t>
      </w:r>
      <w:r w:rsidRPr="008E3F06">
        <w:rPr>
          <w:color w:val="000000" w:themeColor="text1"/>
          <w:sz w:val="20"/>
          <w:szCs w:val="20"/>
        </w:rPr>
        <w:t xml:space="preserve"> and plumbing.</w:t>
      </w:r>
    </w:p>
    <w:p w14:paraId="72981EB4" w14:textId="330FFCE8" w:rsidR="00496052" w:rsidRPr="00FA34C6" w:rsidRDefault="00796E72" w:rsidP="00503558">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 xml:space="preserve">The results of the survey helped to shape the choice of respondents approached for the qualitative stage of the research, who were selected to reflect the range of educational backgrounds and professional training being undertaken, as well as their average age, with most interviewees aged between 17 and 20. Interviews were </w:t>
      </w:r>
      <w:r w:rsidRPr="008E3F06">
        <w:rPr>
          <w:color w:val="000000" w:themeColor="text1"/>
          <w:sz w:val="20"/>
          <w:szCs w:val="20"/>
        </w:rPr>
        <w:lastRenderedPageBreak/>
        <w:t xml:space="preserve">conducted </w:t>
      </w:r>
      <w:r w:rsidRPr="00FA34C6">
        <w:rPr>
          <w:color w:val="000000" w:themeColor="text1"/>
          <w:sz w:val="20"/>
          <w:szCs w:val="20"/>
        </w:rPr>
        <w:t xml:space="preserve">with respondents in Moscow </w:t>
      </w:r>
      <w:r w:rsidRPr="00FA34C6">
        <w:rPr>
          <w:sz w:val="20"/>
          <w:szCs w:val="20"/>
        </w:rPr>
        <w:t>in</w:t>
      </w:r>
      <w:r w:rsidRPr="00FA34C6">
        <w:rPr>
          <w:color w:val="000000" w:themeColor="text1"/>
          <w:sz w:val="20"/>
          <w:szCs w:val="20"/>
        </w:rPr>
        <w:t xml:space="preserve"> person, while those in other locations</w:t>
      </w:r>
      <w:r w:rsidR="00D05A8E" w:rsidRPr="00FA34C6">
        <w:rPr>
          <w:sz w:val="20"/>
          <w:szCs w:val="20"/>
        </w:rPr>
        <w:t>—</w:t>
      </w:r>
      <w:r w:rsidRPr="00FA34C6">
        <w:rPr>
          <w:color w:val="000000" w:themeColor="text1"/>
          <w:sz w:val="20"/>
          <w:szCs w:val="20"/>
        </w:rPr>
        <w:t xml:space="preserve">Kazan, </w:t>
      </w:r>
      <w:r w:rsidR="009C61F1" w:rsidRPr="00FA34C6">
        <w:rPr>
          <w:color w:val="000000" w:themeColor="text1"/>
          <w:sz w:val="20"/>
          <w:szCs w:val="20"/>
        </w:rPr>
        <w:t>Yaroslavl’</w:t>
      </w:r>
      <w:r w:rsidRPr="00FA34C6">
        <w:rPr>
          <w:color w:val="000000" w:themeColor="text1"/>
          <w:sz w:val="20"/>
          <w:szCs w:val="20"/>
        </w:rPr>
        <w:t>, Perm and Stavropol</w:t>
      </w:r>
      <w:r w:rsidR="00D05A8E" w:rsidRPr="00FA34C6">
        <w:rPr>
          <w:sz w:val="20"/>
          <w:szCs w:val="20"/>
        </w:rPr>
        <w:t>—</w:t>
      </w:r>
      <w:r w:rsidRPr="00FA34C6">
        <w:rPr>
          <w:color w:val="000000" w:themeColor="text1"/>
          <w:sz w:val="20"/>
          <w:szCs w:val="20"/>
        </w:rPr>
        <w:t>were carried out using video communications program</w:t>
      </w:r>
      <w:r w:rsidR="00A56133" w:rsidRPr="00FA34C6">
        <w:rPr>
          <w:color w:val="000000" w:themeColor="text1"/>
          <w:sz w:val="20"/>
          <w:szCs w:val="20"/>
        </w:rPr>
        <w:t>me</w:t>
      </w:r>
      <w:r w:rsidRPr="00FA34C6">
        <w:rPr>
          <w:color w:val="000000" w:themeColor="text1"/>
          <w:sz w:val="20"/>
          <w:szCs w:val="20"/>
        </w:rPr>
        <w:t>s and messengers (Telegram, WhatsApp, Viber). Interviews were conducted in an oral-visual form with the participation of a professional sign language interpreter, who was employed despite the researchers knowing sign language themselves</w:t>
      </w:r>
      <w:r w:rsidR="00785166" w:rsidRPr="00FA34C6">
        <w:rPr>
          <w:color w:val="000000" w:themeColor="text1"/>
          <w:sz w:val="20"/>
          <w:szCs w:val="20"/>
        </w:rPr>
        <w:t xml:space="preserve"> in order to maximise understanding</w:t>
      </w:r>
      <w:r w:rsidRPr="00FA34C6">
        <w:rPr>
          <w:color w:val="000000" w:themeColor="text1"/>
          <w:sz w:val="20"/>
          <w:szCs w:val="20"/>
        </w:rPr>
        <w:t xml:space="preserve">. In addition to </w:t>
      </w:r>
      <w:r w:rsidR="00A56133" w:rsidRPr="00FA34C6">
        <w:rPr>
          <w:color w:val="000000" w:themeColor="text1"/>
          <w:sz w:val="20"/>
          <w:szCs w:val="20"/>
        </w:rPr>
        <w:t xml:space="preserve">17 </w:t>
      </w:r>
      <w:r w:rsidRPr="00FA34C6">
        <w:rPr>
          <w:color w:val="000000" w:themeColor="text1"/>
          <w:sz w:val="20"/>
          <w:szCs w:val="20"/>
        </w:rPr>
        <w:t xml:space="preserve">biographical interviews, </w:t>
      </w:r>
      <w:r w:rsidR="00286773" w:rsidRPr="00FA34C6">
        <w:rPr>
          <w:color w:val="000000" w:themeColor="text1"/>
          <w:sz w:val="20"/>
          <w:szCs w:val="20"/>
        </w:rPr>
        <w:t>seven</w:t>
      </w:r>
      <w:r w:rsidRPr="00FA34C6">
        <w:rPr>
          <w:color w:val="000000" w:themeColor="text1"/>
          <w:sz w:val="20"/>
          <w:szCs w:val="20"/>
        </w:rPr>
        <w:t xml:space="preserve"> expert interviews were conducted with specialists in the field of vocational education for DHOH: teachers and interpreters in an inclusive college; NGO specialists assisting in the employment of people with disabilities; teachers at special schools; the </w:t>
      </w:r>
      <w:r w:rsidRPr="00FA34C6">
        <w:rPr>
          <w:sz w:val="20"/>
          <w:szCs w:val="20"/>
        </w:rPr>
        <w:t>manager</w:t>
      </w:r>
      <w:r w:rsidRPr="00FA34C6">
        <w:rPr>
          <w:color w:val="000000" w:themeColor="text1"/>
          <w:sz w:val="20"/>
          <w:szCs w:val="20"/>
        </w:rPr>
        <w:t xml:space="preserve"> of a public organisation; and a departmental head at a scientific institution engaged in the development of professional education.</w:t>
      </w:r>
      <w:r w:rsidR="00366C41" w:rsidRPr="00FA34C6">
        <w:rPr>
          <w:color w:val="000000" w:themeColor="text1"/>
          <w:sz w:val="20"/>
          <w:szCs w:val="20"/>
        </w:rPr>
        <w:t xml:space="preserve"> Information about all of the interviews is provided in an appendix.</w:t>
      </w:r>
      <w:r w:rsidR="00DD22CD" w:rsidRPr="00FA34C6">
        <w:rPr>
          <w:color w:val="000000" w:themeColor="text1"/>
          <w:sz w:val="20"/>
          <w:szCs w:val="20"/>
        </w:rPr>
        <w:t xml:space="preserve"> </w:t>
      </w:r>
    </w:p>
    <w:p w14:paraId="13D948F3" w14:textId="77777777" w:rsidR="00D05A8E" w:rsidRPr="00FA34C6" w:rsidRDefault="00D05A8E" w:rsidP="00B43B34">
      <w:pPr>
        <w:pStyle w:val="NormalWeb"/>
        <w:spacing w:before="0" w:beforeAutospacing="0" w:after="0" w:afterAutospacing="0" w:line="480" w:lineRule="auto"/>
        <w:rPr>
          <w:color w:val="000000" w:themeColor="text1"/>
          <w:sz w:val="20"/>
          <w:szCs w:val="20"/>
        </w:rPr>
      </w:pPr>
    </w:p>
    <w:p w14:paraId="5C8D48F8" w14:textId="77777777" w:rsidR="00D51138" w:rsidRPr="008E3F06" w:rsidRDefault="00D51138" w:rsidP="00503558">
      <w:pPr>
        <w:pStyle w:val="Heading1"/>
      </w:pPr>
      <w:r w:rsidRPr="00FA34C6">
        <w:t>From school to college</w:t>
      </w:r>
      <w:r w:rsidRPr="008E3F06">
        <w:t xml:space="preserve">: narrowing horizons for action </w:t>
      </w:r>
    </w:p>
    <w:p w14:paraId="26E3837E" w14:textId="5951FB80" w:rsidR="00F21E1A" w:rsidRPr="008E3F06" w:rsidRDefault="00CB54CF" w:rsidP="00503558">
      <w:pPr>
        <w:pStyle w:val="NormalWeb"/>
        <w:spacing w:before="0" w:beforeAutospacing="0" w:after="0" w:afterAutospacing="0" w:line="480" w:lineRule="auto"/>
        <w:jc w:val="both"/>
        <w:rPr>
          <w:color w:val="000000" w:themeColor="text1"/>
          <w:sz w:val="20"/>
          <w:szCs w:val="20"/>
        </w:rPr>
      </w:pPr>
      <w:r w:rsidRPr="008E3F06">
        <w:rPr>
          <w:color w:val="000000" w:themeColor="text1"/>
          <w:sz w:val="20"/>
          <w:szCs w:val="20"/>
        </w:rPr>
        <w:t>According to the survey data, the majority of DHOH young people in vocational colleges share similar socio-economic characteristics to hearing young people in these institutions. Both hearing and DHOH youth</w:t>
      </w:r>
      <w:r w:rsidR="00546DCD" w:rsidRPr="008E3F06">
        <w:rPr>
          <w:color w:val="000000" w:themeColor="text1"/>
          <w:sz w:val="20"/>
          <w:szCs w:val="20"/>
        </w:rPr>
        <w:t xml:space="preserve"> in </w:t>
      </w:r>
      <w:proofErr w:type="spellStart"/>
      <w:r w:rsidR="00546DCD" w:rsidRPr="008E3F06">
        <w:rPr>
          <w:i/>
          <w:color w:val="000000" w:themeColor="text1"/>
          <w:sz w:val="20"/>
          <w:szCs w:val="20"/>
        </w:rPr>
        <w:t>kolledzhy</w:t>
      </w:r>
      <w:proofErr w:type="spellEnd"/>
      <w:r w:rsidR="00D05A8E" w:rsidRPr="008E3F06">
        <w:rPr>
          <w:sz w:val="20"/>
          <w:szCs w:val="20"/>
        </w:rPr>
        <w:t>—</w:t>
      </w:r>
      <w:r w:rsidR="00546DCD" w:rsidRPr="008E3F06">
        <w:rPr>
          <w:color w:val="000000" w:themeColor="text1"/>
          <w:sz w:val="20"/>
          <w:szCs w:val="20"/>
        </w:rPr>
        <w:t xml:space="preserve">the dominant form of vocational college since the absorbing of </w:t>
      </w:r>
      <w:proofErr w:type="spellStart"/>
      <w:r w:rsidR="00546DCD" w:rsidRPr="008E3F06">
        <w:rPr>
          <w:i/>
          <w:color w:val="000000" w:themeColor="text1"/>
          <w:sz w:val="20"/>
          <w:szCs w:val="20"/>
        </w:rPr>
        <w:t>profuchilishcha</w:t>
      </w:r>
      <w:proofErr w:type="spellEnd"/>
      <w:r w:rsidR="00546DCD" w:rsidRPr="008E3F06">
        <w:rPr>
          <w:i/>
          <w:color w:val="000000" w:themeColor="text1"/>
          <w:sz w:val="20"/>
          <w:szCs w:val="20"/>
        </w:rPr>
        <w:t xml:space="preserve"> </w:t>
      </w:r>
      <w:r w:rsidR="00546DCD" w:rsidRPr="008E3F06">
        <w:rPr>
          <w:color w:val="000000" w:themeColor="text1"/>
          <w:sz w:val="20"/>
          <w:szCs w:val="20"/>
        </w:rPr>
        <w:t>into the secondary vocational system (</w:t>
      </w:r>
      <w:r w:rsidR="00A774A6" w:rsidRPr="008E3F06">
        <w:rPr>
          <w:color w:val="000000" w:themeColor="text1"/>
          <w:sz w:val="20"/>
          <w:szCs w:val="20"/>
        </w:rPr>
        <w:t>Walker 2015</w:t>
      </w:r>
      <w:r w:rsidR="00546DCD" w:rsidRPr="008E3F06">
        <w:rPr>
          <w:color w:val="000000" w:themeColor="text1"/>
          <w:sz w:val="20"/>
          <w:szCs w:val="20"/>
        </w:rPr>
        <w:t>)</w:t>
      </w:r>
      <w:r w:rsidR="00D05A8E" w:rsidRPr="008E3F06">
        <w:rPr>
          <w:sz w:val="20"/>
          <w:szCs w:val="20"/>
        </w:rPr>
        <w:t>—</w:t>
      </w:r>
      <w:r w:rsidRPr="008E3F06">
        <w:rPr>
          <w:color w:val="000000" w:themeColor="text1"/>
          <w:sz w:val="20"/>
          <w:szCs w:val="20"/>
        </w:rPr>
        <w:t>are from backgrounds in which parents are occupied in manual and clerical rather than managerial and professional</w:t>
      </w:r>
      <w:r w:rsidR="00A40A05">
        <w:rPr>
          <w:color w:val="000000" w:themeColor="text1"/>
          <w:sz w:val="20"/>
          <w:szCs w:val="20"/>
        </w:rPr>
        <w:t xml:space="preserve">-level </w:t>
      </w:r>
      <w:r w:rsidRPr="008E3F06">
        <w:rPr>
          <w:color w:val="000000" w:themeColor="text1"/>
          <w:sz w:val="20"/>
          <w:szCs w:val="20"/>
        </w:rPr>
        <w:t xml:space="preserve">work, and thus lack high value forms of cultural capital (Walker 2011) that might have guided them directly from school into higher </w:t>
      </w:r>
      <w:r w:rsidR="00546DCD" w:rsidRPr="008E3F06">
        <w:rPr>
          <w:color w:val="000000" w:themeColor="text1"/>
          <w:sz w:val="20"/>
          <w:szCs w:val="20"/>
        </w:rPr>
        <w:t xml:space="preserve">rather than vocational </w:t>
      </w:r>
      <w:r w:rsidRPr="008E3F06">
        <w:rPr>
          <w:color w:val="000000" w:themeColor="text1"/>
          <w:sz w:val="20"/>
          <w:szCs w:val="20"/>
        </w:rPr>
        <w:t xml:space="preserve">education. Pathways into vocational colleges are further cemented for DHOH youth by institutional factors earlier in their educational careers shaping the vocational track as the only realistic option open to them. In our survey, </w:t>
      </w:r>
      <w:r w:rsidR="00A774A6" w:rsidRPr="008E3F06">
        <w:rPr>
          <w:color w:val="000000" w:themeColor="text1"/>
          <w:sz w:val="20"/>
          <w:szCs w:val="20"/>
        </w:rPr>
        <w:t xml:space="preserve">more than 90% </w:t>
      </w:r>
      <w:r w:rsidRPr="008E3F06">
        <w:rPr>
          <w:color w:val="000000" w:themeColor="text1"/>
          <w:sz w:val="20"/>
          <w:szCs w:val="20"/>
        </w:rPr>
        <w:t xml:space="preserve">of respondents had studied in special schools for children with hearing impairments, many of which maintain formal partnerships with particular vocational colleges </w:t>
      </w:r>
      <w:r w:rsidR="00162C0D" w:rsidRPr="008E3F06">
        <w:rPr>
          <w:color w:val="000000" w:themeColor="text1"/>
          <w:sz w:val="20"/>
          <w:szCs w:val="20"/>
        </w:rPr>
        <w:t>with which</w:t>
      </w:r>
      <w:r w:rsidRPr="008E3F06">
        <w:rPr>
          <w:color w:val="000000" w:themeColor="text1"/>
          <w:sz w:val="20"/>
          <w:szCs w:val="20"/>
        </w:rPr>
        <w:t xml:space="preserve"> they</w:t>
      </w:r>
      <w:r w:rsidR="00546DCD" w:rsidRPr="008E3F06">
        <w:rPr>
          <w:color w:val="000000" w:themeColor="text1"/>
          <w:sz w:val="20"/>
          <w:szCs w:val="20"/>
        </w:rPr>
        <w:t xml:space="preserve"> hold long associations, often dating back to </w:t>
      </w:r>
      <w:r w:rsidRPr="008E3F06">
        <w:rPr>
          <w:color w:val="000000" w:themeColor="text1"/>
          <w:sz w:val="20"/>
          <w:szCs w:val="20"/>
        </w:rPr>
        <w:t xml:space="preserve">the Soviet period. In </w:t>
      </w:r>
      <w:r w:rsidR="00546DCD" w:rsidRPr="008E3F06">
        <w:rPr>
          <w:color w:val="000000" w:themeColor="text1"/>
          <w:sz w:val="20"/>
          <w:szCs w:val="20"/>
        </w:rPr>
        <w:t xml:space="preserve">such cases, respondents perceived this formal trajectory as the only one available to them, feeling that they </w:t>
      </w:r>
      <w:r w:rsidRPr="008E3F06">
        <w:rPr>
          <w:color w:val="000000" w:themeColor="text1"/>
          <w:sz w:val="20"/>
          <w:szCs w:val="20"/>
        </w:rPr>
        <w:t>had had little choice in determining their next steps after leaving school</w:t>
      </w:r>
      <w:r w:rsidR="00546DCD" w:rsidRPr="008E3F06">
        <w:rPr>
          <w:color w:val="000000" w:themeColor="text1"/>
          <w:sz w:val="20"/>
          <w:szCs w:val="20"/>
        </w:rPr>
        <w:t xml:space="preserve"> and instead, deferring to their </w:t>
      </w:r>
      <w:r w:rsidRPr="008E3F06">
        <w:rPr>
          <w:color w:val="000000" w:themeColor="text1"/>
          <w:sz w:val="20"/>
          <w:szCs w:val="20"/>
        </w:rPr>
        <w:t>teachers:</w:t>
      </w:r>
    </w:p>
    <w:p w14:paraId="7E116856" w14:textId="77777777" w:rsidR="00503558" w:rsidRPr="008E3F06" w:rsidRDefault="00503558" w:rsidP="00503558">
      <w:pPr>
        <w:pStyle w:val="NormalWeb"/>
        <w:spacing w:before="0" w:beforeAutospacing="0" w:after="0" w:afterAutospacing="0" w:line="480" w:lineRule="auto"/>
        <w:jc w:val="both"/>
        <w:rPr>
          <w:color w:val="000000" w:themeColor="text1"/>
          <w:sz w:val="20"/>
          <w:szCs w:val="20"/>
        </w:rPr>
      </w:pPr>
    </w:p>
    <w:p w14:paraId="135FC2CC" w14:textId="392A420E" w:rsidR="00CB54CF" w:rsidRPr="008E3F06" w:rsidRDefault="00CB54CF" w:rsidP="00503558">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I can</w:t>
      </w:r>
      <w:r w:rsidR="00173EC2" w:rsidRPr="008E3F06">
        <w:rPr>
          <w:color w:val="000000" w:themeColor="text1"/>
          <w:sz w:val="20"/>
          <w:szCs w:val="20"/>
        </w:rPr>
        <w:t>’</w:t>
      </w:r>
      <w:r w:rsidRPr="008E3F06">
        <w:rPr>
          <w:color w:val="000000" w:themeColor="text1"/>
          <w:sz w:val="20"/>
          <w:szCs w:val="20"/>
        </w:rPr>
        <w:t>t say why I'm studying here. I didn't choose myself. My teacher decided that I would study this specialty. She just told me. I did</w:t>
      </w:r>
      <w:r w:rsidR="00C94A52" w:rsidRPr="008E3F06">
        <w:rPr>
          <w:color w:val="000000" w:themeColor="text1"/>
          <w:sz w:val="20"/>
          <w:szCs w:val="20"/>
        </w:rPr>
        <w:t>n’t</w:t>
      </w:r>
      <w:r w:rsidRPr="008E3F06">
        <w:rPr>
          <w:color w:val="000000" w:themeColor="text1"/>
          <w:sz w:val="20"/>
          <w:szCs w:val="20"/>
        </w:rPr>
        <w:t xml:space="preserve"> think about </w:t>
      </w:r>
      <w:r w:rsidR="00C94A52" w:rsidRPr="008E3F06">
        <w:rPr>
          <w:color w:val="000000" w:themeColor="text1"/>
          <w:sz w:val="20"/>
          <w:szCs w:val="20"/>
        </w:rPr>
        <w:t>it</w:t>
      </w:r>
      <w:r w:rsidRPr="008E3F06">
        <w:rPr>
          <w:color w:val="000000" w:themeColor="text1"/>
          <w:sz w:val="20"/>
          <w:szCs w:val="20"/>
        </w:rPr>
        <w:t>. You need to ask her why</w:t>
      </w:r>
      <w:r w:rsidR="000826B9" w:rsidRPr="008E3F06">
        <w:rPr>
          <w:color w:val="000000" w:themeColor="text1"/>
          <w:sz w:val="20"/>
          <w:szCs w:val="20"/>
        </w:rPr>
        <w:t>.</w:t>
      </w:r>
      <w:r w:rsidR="005B0F1F" w:rsidRPr="008E3F06">
        <w:rPr>
          <w:rStyle w:val="FootnoteReference"/>
          <w:color w:val="000000" w:themeColor="text1"/>
          <w:sz w:val="20"/>
          <w:szCs w:val="20"/>
        </w:rPr>
        <w:footnoteReference w:id="13"/>
      </w:r>
    </w:p>
    <w:p w14:paraId="3A5C12B5" w14:textId="77777777" w:rsidR="00503558" w:rsidRPr="008E3F06" w:rsidRDefault="00503558" w:rsidP="00B43B34">
      <w:pPr>
        <w:pStyle w:val="NormalWeb"/>
        <w:spacing w:before="0" w:beforeAutospacing="0" w:after="0" w:afterAutospacing="0" w:line="480" w:lineRule="auto"/>
        <w:ind w:left="567" w:right="567"/>
        <w:rPr>
          <w:color w:val="000000" w:themeColor="text1"/>
          <w:sz w:val="20"/>
          <w:szCs w:val="20"/>
        </w:rPr>
      </w:pPr>
    </w:p>
    <w:p w14:paraId="04E48E0D" w14:textId="491A5194" w:rsidR="00807952" w:rsidRPr="008E3F06" w:rsidRDefault="00807952" w:rsidP="00503558">
      <w:pPr>
        <w:pStyle w:val="NormalWeb"/>
        <w:spacing w:before="0" w:beforeAutospacing="0" w:after="0" w:afterAutospacing="0" w:line="480" w:lineRule="auto"/>
        <w:jc w:val="both"/>
        <w:rPr>
          <w:color w:val="000000" w:themeColor="text1"/>
          <w:sz w:val="20"/>
          <w:szCs w:val="20"/>
        </w:rPr>
      </w:pPr>
      <w:r w:rsidRPr="008E3F06">
        <w:rPr>
          <w:color w:val="000000" w:themeColor="text1"/>
          <w:sz w:val="20"/>
          <w:szCs w:val="20"/>
        </w:rPr>
        <w:lastRenderedPageBreak/>
        <w:t>Thus, in contrast to hearing students at</w:t>
      </w:r>
      <w:r w:rsidR="00EF1B6E" w:rsidRPr="008E3F06">
        <w:rPr>
          <w:i/>
          <w:color w:val="000000" w:themeColor="text1"/>
          <w:sz w:val="20"/>
          <w:szCs w:val="20"/>
        </w:rPr>
        <w:t xml:space="preserve"> </w:t>
      </w:r>
      <w:r w:rsidR="00EF1B6E" w:rsidRPr="008E3F06">
        <w:rPr>
          <w:color w:val="000000" w:themeColor="text1"/>
          <w:sz w:val="20"/>
          <w:szCs w:val="20"/>
        </w:rPr>
        <w:t>secondary vocational colleges</w:t>
      </w:r>
      <w:r w:rsidRPr="008E3F06">
        <w:rPr>
          <w:color w:val="000000" w:themeColor="text1"/>
          <w:sz w:val="20"/>
          <w:szCs w:val="20"/>
        </w:rPr>
        <w:t xml:space="preserve">, who construct the vocational track as a preferable alternative to continuing straight into higher education (Walker </w:t>
      </w:r>
      <w:r w:rsidR="004E5EFE" w:rsidRPr="008E3F06">
        <w:rPr>
          <w:color w:val="000000" w:themeColor="text1"/>
          <w:sz w:val="20"/>
          <w:szCs w:val="20"/>
        </w:rPr>
        <w:t xml:space="preserve">2010; </w:t>
      </w:r>
      <w:r w:rsidRPr="008E3F06">
        <w:rPr>
          <w:color w:val="000000" w:themeColor="text1"/>
          <w:sz w:val="20"/>
          <w:szCs w:val="20"/>
        </w:rPr>
        <w:t>2011), DHOH youth in specialised schools in many cases do not even perceive university as a possibility, assuming it to be a route that is unavailable to them</w:t>
      </w:r>
      <w:r w:rsidR="00A05292" w:rsidRPr="008E3F06">
        <w:rPr>
          <w:color w:val="000000" w:themeColor="text1"/>
          <w:sz w:val="20"/>
          <w:szCs w:val="20"/>
        </w:rPr>
        <w:t>, a perception that might be explained by the low legal literacy of young people with disabilities (</w:t>
      </w:r>
      <w:proofErr w:type="spellStart"/>
      <w:r w:rsidR="00A05292" w:rsidRPr="008E3F06">
        <w:rPr>
          <w:color w:val="000000" w:themeColor="text1"/>
          <w:sz w:val="20"/>
          <w:szCs w:val="20"/>
        </w:rPr>
        <w:t>Baskakova</w:t>
      </w:r>
      <w:proofErr w:type="spellEnd"/>
      <w:r w:rsidR="00A05292" w:rsidRPr="008E3F06">
        <w:rPr>
          <w:color w:val="000000" w:themeColor="text1"/>
          <w:sz w:val="20"/>
          <w:szCs w:val="20"/>
        </w:rPr>
        <w:t xml:space="preserve"> </w:t>
      </w:r>
      <w:r w:rsidR="00A05292" w:rsidRPr="008E3F06">
        <w:rPr>
          <w:i/>
          <w:iCs/>
          <w:color w:val="000000" w:themeColor="text1"/>
          <w:sz w:val="20"/>
          <w:szCs w:val="20"/>
        </w:rPr>
        <w:t>et al</w:t>
      </w:r>
      <w:r w:rsidR="00A05292" w:rsidRPr="008E3F06">
        <w:rPr>
          <w:color w:val="000000" w:themeColor="text1"/>
          <w:sz w:val="20"/>
          <w:szCs w:val="20"/>
        </w:rPr>
        <w:t xml:space="preserve">. 2012, p.147): </w:t>
      </w:r>
    </w:p>
    <w:p w14:paraId="11B88012" w14:textId="77777777" w:rsidR="00503558" w:rsidRPr="008E3F06" w:rsidRDefault="00503558" w:rsidP="00503558">
      <w:pPr>
        <w:pStyle w:val="NormalWeb"/>
        <w:spacing w:before="0" w:beforeAutospacing="0" w:after="0" w:afterAutospacing="0" w:line="480" w:lineRule="auto"/>
        <w:jc w:val="both"/>
        <w:rPr>
          <w:color w:val="000000" w:themeColor="text1"/>
          <w:sz w:val="20"/>
          <w:szCs w:val="20"/>
        </w:rPr>
      </w:pPr>
    </w:p>
    <w:p w14:paraId="4EA0E4A0" w14:textId="58A6907D" w:rsidR="00807952" w:rsidRPr="008E3F06" w:rsidRDefault="00807952" w:rsidP="00503558">
      <w:pPr>
        <w:pStyle w:val="NormalWeb"/>
        <w:spacing w:before="0" w:beforeAutospacing="0" w:after="0" w:afterAutospacing="0" w:line="480" w:lineRule="auto"/>
        <w:ind w:left="720"/>
        <w:rPr>
          <w:color w:val="000000" w:themeColor="text1"/>
          <w:sz w:val="20"/>
          <w:szCs w:val="20"/>
        </w:rPr>
      </w:pPr>
      <w:r w:rsidRPr="008E3F06">
        <w:rPr>
          <w:color w:val="000000" w:themeColor="text1"/>
          <w:sz w:val="20"/>
          <w:szCs w:val="20"/>
        </w:rPr>
        <w:t xml:space="preserve">NB: </w:t>
      </w:r>
      <w:r w:rsidR="00CB54CF" w:rsidRPr="008E3F06">
        <w:rPr>
          <w:color w:val="000000" w:themeColor="text1"/>
          <w:sz w:val="20"/>
          <w:szCs w:val="20"/>
        </w:rPr>
        <w:t>Why didn't you want to get higher education?</w:t>
      </w:r>
    </w:p>
    <w:p w14:paraId="73AB1765" w14:textId="0E88495B" w:rsidR="00CB54CF" w:rsidRPr="008E3F06" w:rsidRDefault="00807952" w:rsidP="00503558">
      <w:pPr>
        <w:pStyle w:val="NormalWeb"/>
        <w:spacing w:before="0" w:beforeAutospacing="0" w:after="0" w:afterAutospacing="0" w:line="480" w:lineRule="auto"/>
        <w:ind w:left="720"/>
        <w:rPr>
          <w:color w:val="000000" w:themeColor="text1"/>
          <w:sz w:val="20"/>
          <w:szCs w:val="20"/>
        </w:rPr>
      </w:pPr>
      <w:r w:rsidRPr="008E3F06">
        <w:rPr>
          <w:color w:val="000000" w:themeColor="text1"/>
          <w:sz w:val="20"/>
          <w:szCs w:val="20"/>
        </w:rPr>
        <w:t>R</w:t>
      </w:r>
      <w:r w:rsidR="00784112">
        <w:rPr>
          <w:color w:val="000000" w:themeColor="text1"/>
          <w:sz w:val="20"/>
          <w:szCs w:val="20"/>
        </w:rPr>
        <w:t>espondent</w:t>
      </w:r>
      <w:r w:rsidRPr="008E3F06">
        <w:rPr>
          <w:color w:val="000000" w:themeColor="text1"/>
          <w:sz w:val="20"/>
          <w:szCs w:val="20"/>
        </w:rPr>
        <w:t xml:space="preserve">: </w:t>
      </w:r>
      <w:r w:rsidR="00CB54CF" w:rsidRPr="008E3F06">
        <w:rPr>
          <w:color w:val="000000" w:themeColor="text1"/>
          <w:sz w:val="20"/>
          <w:szCs w:val="20"/>
        </w:rPr>
        <w:t>Is it really possible</w:t>
      </w:r>
      <w:r w:rsidRPr="008E3F06">
        <w:rPr>
          <w:color w:val="000000" w:themeColor="text1"/>
          <w:sz w:val="20"/>
          <w:szCs w:val="20"/>
        </w:rPr>
        <w:t xml:space="preserve"> for the deaf</w:t>
      </w:r>
      <w:r w:rsidR="00CB54CF" w:rsidRPr="008E3F06">
        <w:rPr>
          <w:color w:val="000000" w:themeColor="text1"/>
          <w:sz w:val="20"/>
          <w:szCs w:val="20"/>
        </w:rPr>
        <w:t xml:space="preserve"> to study at </w:t>
      </w:r>
      <w:r w:rsidRPr="008E3F06">
        <w:rPr>
          <w:color w:val="000000" w:themeColor="text1"/>
          <w:sz w:val="20"/>
          <w:szCs w:val="20"/>
        </w:rPr>
        <w:t xml:space="preserve">an </w:t>
      </w:r>
      <w:r w:rsidR="00CB54CF" w:rsidRPr="008E3F06">
        <w:rPr>
          <w:color w:val="000000" w:themeColor="text1"/>
          <w:sz w:val="20"/>
          <w:szCs w:val="20"/>
        </w:rPr>
        <w:t>institute? I think</w:t>
      </w:r>
      <w:r w:rsidRPr="008E3F06">
        <w:rPr>
          <w:color w:val="000000" w:themeColor="text1"/>
          <w:sz w:val="20"/>
          <w:szCs w:val="20"/>
        </w:rPr>
        <w:t xml:space="preserve"> it isn’t</w:t>
      </w:r>
      <w:r w:rsidR="00CB54CF" w:rsidRPr="008E3F06">
        <w:rPr>
          <w:color w:val="000000" w:themeColor="text1"/>
          <w:sz w:val="20"/>
          <w:szCs w:val="20"/>
        </w:rPr>
        <w:t xml:space="preserve">. It’s not </w:t>
      </w:r>
      <w:r w:rsidR="00A05292" w:rsidRPr="008E3F06">
        <w:rPr>
          <w:color w:val="000000" w:themeColor="text1"/>
          <w:sz w:val="20"/>
          <w:szCs w:val="20"/>
        </w:rPr>
        <w:t>allowed.</w:t>
      </w:r>
      <w:r w:rsidR="005B0F1F" w:rsidRPr="008E3F06">
        <w:rPr>
          <w:rStyle w:val="FootnoteReference"/>
          <w:color w:val="000000" w:themeColor="text1"/>
          <w:sz w:val="20"/>
          <w:szCs w:val="20"/>
        </w:rPr>
        <w:footnoteReference w:id="14"/>
      </w:r>
      <w:r w:rsidR="00A05292" w:rsidRPr="008E3F06">
        <w:rPr>
          <w:color w:val="000000" w:themeColor="text1"/>
          <w:sz w:val="20"/>
          <w:szCs w:val="20"/>
        </w:rPr>
        <w:t xml:space="preserve"> </w:t>
      </w:r>
    </w:p>
    <w:p w14:paraId="5C78D2D8" w14:textId="77777777" w:rsidR="00503558" w:rsidRPr="008E3F06" w:rsidRDefault="00503558" w:rsidP="00B43B34">
      <w:pPr>
        <w:pStyle w:val="NormalWeb"/>
        <w:spacing w:before="0" w:beforeAutospacing="0" w:after="0" w:afterAutospacing="0" w:line="480" w:lineRule="auto"/>
        <w:ind w:left="567" w:right="567"/>
        <w:rPr>
          <w:color w:val="000000" w:themeColor="text1"/>
          <w:sz w:val="20"/>
          <w:szCs w:val="20"/>
        </w:rPr>
      </w:pPr>
    </w:p>
    <w:p w14:paraId="740F03E3" w14:textId="7913618B" w:rsidR="00CB54CF" w:rsidRPr="008E3F06" w:rsidRDefault="00464397" w:rsidP="00173EC2">
      <w:pPr>
        <w:pStyle w:val="NormalWeb"/>
        <w:spacing w:before="0" w:beforeAutospacing="0" w:after="0" w:afterAutospacing="0" w:line="480" w:lineRule="auto"/>
        <w:jc w:val="both"/>
        <w:rPr>
          <w:color w:val="000000" w:themeColor="text1"/>
          <w:sz w:val="20"/>
          <w:szCs w:val="20"/>
        </w:rPr>
      </w:pPr>
      <w:r w:rsidRPr="008E3F06">
        <w:rPr>
          <w:color w:val="000000" w:themeColor="text1"/>
          <w:sz w:val="20"/>
          <w:szCs w:val="20"/>
        </w:rPr>
        <w:t xml:space="preserve">In terms of </w:t>
      </w:r>
      <w:proofErr w:type="spellStart"/>
      <w:r w:rsidRPr="008E3F06">
        <w:rPr>
          <w:color w:val="000000" w:themeColor="text1"/>
          <w:sz w:val="20"/>
          <w:szCs w:val="20"/>
        </w:rPr>
        <w:t>careership</w:t>
      </w:r>
      <w:proofErr w:type="spellEnd"/>
      <w:r w:rsidR="00AF685E" w:rsidRPr="008E3F06">
        <w:rPr>
          <w:color w:val="000000" w:themeColor="text1"/>
          <w:sz w:val="20"/>
          <w:szCs w:val="20"/>
        </w:rPr>
        <w:t>,</w:t>
      </w:r>
      <w:r w:rsidRPr="008E3F06">
        <w:rPr>
          <w:color w:val="000000" w:themeColor="text1"/>
          <w:sz w:val="20"/>
          <w:szCs w:val="20"/>
        </w:rPr>
        <w:t xml:space="preserve"> then, </w:t>
      </w:r>
      <w:r w:rsidR="00AF685E" w:rsidRPr="008E3F06">
        <w:rPr>
          <w:color w:val="000000" w:themeColor="text1"/>
          <w:sz w:val="20"/>
          <w:szCs w:val="20"/>
        </w:rPr>
        <w:t>i</w:t>
      </w:r>
      <w:r w:rsidR="00807952" w:rsidRPr="008E3F06">
        <w:rPr>
          <w:color w:val="000000" w:themeColor="text1"/>
          <w:sz w:val="20"/>
          <w:szCs w:val="20"/>
        </w:rPr>
        <w:t xml:space="preserve">n such cases the institutional structures of DHOH young people’s schooling act to position higher education outside of their horizons for action. In addition, the generally low </w:t>
      </w:r>
      <w:r w:rsidR="00CB54CF" w:rsidRPr="008E3F06">
        <w:rPr>
          <w:color w:val="000000" w:themeColor="text1"/>
          <w:sz w:val="20"/>
          <w:szCs w:val="20"/>
        </w:rPr>
        <w:t xml:space="preserve">level of </w:t>
      </w:r>
      <w:r w:rsidR="00807952" w:rsidRPr="008E3F06">
        <w:rPr>
          <w:color w:val="000000" w:themeColor="text1"/>
          <w:sz w:val="20"/>
          <w:szCs w:val="20"/>
        </w:rPr>
        <w:t xml:space="preserve">education DHOH youth receive in special </w:t>
      </w:r>
      <w:proofErr w:type="gramStart"/>
      <w:r w:rsidR="00807952" w:rsidRPr="008E3F06">
        <w:rPr>
          <w:color w:val="000000" w:themeColor="text1"/>
          <w:sz w:val="20"/>
          <w:szCs w:val="20"/>
        </w:rPr>
        <w:t>schools</w:t>
      </w:r>
      <w:proofErr w:type="gramEnd"/>
      <w:r w:rsidR="00807952" w:rsidRPr="008E3F06">
        <w:rPr>
          <w:color w:val="000000" w:themeColor="text1"/>
          <w:sz w:val="20"/>
          <w:szCs w:val="20"/>
        </w:rPr>
        <w:t xml:space="preserve"> places additional barriers to them perceiving anything other than vocational education as a possibility. Respondents </w:t>
      </w:r>
      <w:r w:rsidR="00CB54CF" w:rsidRPr="008E3F06">
        <w:rPr>
          <w:color w:val="000000" w:themeColor="text1"/>
          <w:sz w:val="20"/>
          <w:szCs w:val="20"/>
        </w:rPr>
        <w:t xml:space="preserve">themselves </w:t>
      </w:r>
      <w:r w:rsidR="00807952" w:rsidRPr="008E3F06">
        <w:rPr>
          <w:color w:val="000000" w:themeColor="text1"/>
          <w:sz w:val="20"/>
          <w:szCs w:val="20"/>
        </w:rPr>
        <w:t>were conscious of a gulf in quality between specialised schools for the deaf and ordinary state schools for hearing youth but felt that studying in what some referred to as ‘normal’ (</w:t>
      </w:r>
      <w:proofErr w:type="spellStart"/>
      <w:r w:rsidR="00A05292" w:rsidRPr="008E3F06">
        <w:rPr>
          <w:i/>
          <w:color w:val="000000" w:themeColor="text1"/>
          <w:sz w:val="20"/>
          <w:szCs w:val="20"/>
        </w:rPr>
        <w:t>normal’nie</w:t>
      </w:r>
      <w:proofErr w:type="spellEnd"/>
      <w:r w:rsidR="00807952" w:rsidRPr="008E3F06">
        <w:rPr>
          <w:color w:val="000000" w:themeColor="text1"/>
          <w:sz w:val="20"/>
          <w:szCs w:val="20"/>
        </w:rPr>
        <w:t xml:space="preserve">) schools was also not an option, despite the changes ushered in by the </w:t>
      </w:r>
      <w:r w:rsidR="000F1C14" w:rsidRPr="008E3F06">
        <w:rPr>
          <w:color w:val="000000" w:themeColor="text1"/>
          <w:sz w:val="20"/>
          <w:szCs w:val="20"/>
        </w:rPr>
        <w:t>20</w:t>
      </w:r>
      <w:r w:rsidR="000F1C14" w:rsidRPr="00E464A5">
        <w:rPr>
          <w:color w:val="000000" w:themeColor="text1"/>
          <w:sz w:val="20"/>
          <w:szCs w:val="20"/>
        </w:rPr>
        <w:t>12</w:t>
      </w:r>
      <w:r w:rsidR="000F1C14" w:rsidRPr="008E3F06">
        <w:rPr>
          <w:color w:val="000000" w:themeColor="text1"/>
          <w:sz w:val="20"/>
          <w:szCs w:val="20"/>
        </w:rPr>
        <w:t xml:space="preserve"> </w:t>
      </w:r>
      <w:r w:rsidR="000B4A3D" w:rsidRPr="00E464A5">
        <w:rPr>
          <w:color w:val="000000" w:themeColor="text1"/>
          <w:sz w:val="20"/>
          <w:szCs w:val="20"/>
        </w:rPr>
        <w:t xml:space="preserve">educational </w:t>
      </w:r>
      <w:r w:rsidR="000F1C14" w:rsidRPr="008E3F06">
        <w:rPr>
          <w:color w:val="000000" w:themeColor="text1"/>
          <w:sz w:val="20"/>
          <w:szCs w:val="20"/>
        </w:rPr>
        <w:t>reform</w:t>
      </w:r>
      <w:r w:rsidR="00807952" w:rsidRPr="008E3F06">
        <w:rPr>
          <w:color w:val="000000" w:themeColor="text1"/>
          <w:sz w:val="20"/>
          <w:szCs w:val="20"/>
        </w:rPr>
        <w:t xml:space="preserve">. As will be discussed further below in relation to the vocational colleges themselves, many respondents felt that general schools would not have the facilities to cater for their needs, such that </w:t>
      </w:r>
      <w:r w:rsidR="00807952" w:rsidRPr="008E3F06">
        <w:rPr>
          <w:i/>
          <w:color w:val="000000" w:themeColor="text1"/>
          <w:sz w:val="20"/>
          <w:szCs w:val="20"/>
        </w:rPr>
        <w:t>de facto</w:t>
      </w:r>
      <w:r w:rsidR="00807952" w:rsidRPr="008E3F06">
        <w:rPr>
          <w:color w:val="000000" w:themeColor="text1"/>
          <w:sz w:val="20"/>
          <w:szCs w:val="20"/>
        </w:rPr>
        <w:t xml:space="preserve"> segregation</w:t>
      </w:r>
      <w:r w:rsidR="00C94A52" w:rsidRPr="008E3F06">
        <w:rPr>
          <w:color w:val="000000" w:themeColor="text1"/>
          <w:sz w:val="20"/>
          <w:szCs w:val="20"/>
        </w:rPr>
        <w:t xml:space="preserve"> at the school level</w:t>
      </w:r>
      <w:r w:rsidR="00807952" w:rsidRPr="008E3F06">
        <w:rPr>
          <w:color w:val="000000" w:themeColor="text1"/>
          <w:sz w:val="20"/>
          <w:szCs w:val="20"/>
        </w:rPr>
        <w:t xml:space="preserve"> remained. </w:t>
      </w:r>
    </w:p>
    <w:p w14:paraId="34E330B7" w14:textId="77777777" w:rsidR="00173EC2" w:rsidRPr="008E3F06" w:rsidRDefault="00173EC2" w:rsidP="00173EC2">
      <w:pPr>
        <w:pStyle w:val="NormalWeb"/>
        <w:spacing w:before="0" w:beforeAutospacing="0" w:after="0" w:afterAutospacing="0" w:line="480" w:lineRule="auto"/>
        <w:jc w:val="both"/>
        <w:rPr>
          <w:color w:val="000000" w:themeColor="text1"/>
          <w:sz w:val="20"/>
          <w:szCs w:val="20"/>
        </w:rPr>
      </w:pPr>
    </w:p>
    <w:p w14:paraId="219B2A0E" w14:textId="04035E27" w:rsidR="00A05292" w:rsidRPr="008E3F06" w:rsidRDefault="00A05292"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 xml:space="preserve">I passed the algebra exam only thanks to my mother [a teacher in </w:t>
      </w:r>
      <w:r w:rsidR="00254A4A" w:rsidRPr="008E3F06">
        <w:rPr>
          <w:color w:val="000000" w:themeColor="text1"/>
          <w:sz w:val="20"/>
          <w:szCs w:val="20"/>
        </w:rPr>
        <w:t xml:space="preserve">a </w:t>
      </w:r>
      <w:r w:rsidRPr="008E3F06">
        <w:rPr>
          <w:color w:val="000000" w:themeColor="text1"/>
          <w:sz w:val="20"/>
          <w:szCs w:val="20"/>
        </w:rPr>
        <w:t xml:space="preserve">regular school], who told me to go to a hearing school to be taught. I myself noticed that in hearing </w:t>
      </w:r>
      <w:proofErr w:type="gramStart"/>
      <w:r w:rsidRPr="008E3F06">
        <w:rPr>
          <w:color w:val="000000" w:themeColor="text1"/>
          <w:sz w:val="20"/>
          <w:szCs w:val="20"/>
        </w:rPr>
        <w:t>schools</w:t>
      </w:r>
      <w:proofErr w:type="gramEnd"/>
      <w:r w:rsidRPr="008E3F06">
        <w:rPr>
          <w:color w:val="000000" w:themeColor="text1"/>
          <w:sz w:val="20"/>
          <w:szCs w:val="20"/>
        </w:rPr>
        <w:t xml:space="preserve"> algebra is taught really well and is understandable, but in schools for the deaf they are somehow not taught in the same way. I gave my teachers advice on how it would be better to teach it, but nothing worked. In the hearing school, these were individual lessons that they wrote specially for me</w:t>
      </w:r>
      <w:r w:rsidR="005B0F1F" w:rsidRPr="008E3F06">
        <w:rPr>
          <w:color w:val="000000" w:themeColor="text1"/>
          <w:sz w:val="20"/>
          <w:szCs w:val="20"/>
        </w:rPr>
        <w:t xml:space="preserve"> </w:t>
      </w:r>
      <w:r w:rsidRPr="008E3F06">
        <w:rPr>
          <w:color w:val="000000" w:themeColor="text1"/>
          <w:sz w:val="20"/>
          <w:szCs w:val="20"/>
        </w:rPr>
        <w:t>… [But] in ordinary lessons with other hearing children, it is impossible for me to understand anything</w:t>
      </w:r>
      <w:r w:rsidR="005B0F1F" w:rsidRPr="008E3F06">
        <w:rPr>
          <w:color w:val="000000" w:themeColor="text1"/>
          <w:sz w:val="20"/>
          <w:szCs w:val="20"/>
        </w:rPr>
        <w:t>.</w:t>
      </w:r>
      <w:r w:rsidR="005B0F1F" w:rsidRPr="008E3F06">
        <w:rPr>
          <w:rStyle w:val="FootnoteReference"/>
          <w:color w:val="000000" w:themeColor="text1"/>
          <w:sz w:val="20"/>
          <w:szCs w:val="20"/>
        </w:rPr>
        <w:footnoteReference w:id="15"/>
      </w:r>
      <w:r w:rsidRPr="008E3F06">
        <w:rPr>
          <w:color w:val="000000" w:themeColor="text1"/>
          <w:sz w:val="20"/>
          <w:szCs w:val="20"/>
        </w:rPr>
        <w:t xml:space="preserve"> </w:t>
      </w:r>
    </w:p>
    <w:p w14:paraId="0484B2BD"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00D01903" w14:textId="0BE1614A" w:rsidR="00A05292" w:rsidRPr="008E3F06" w:rsidRDefault="003A0303" w:rsidP="005B0F1F">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 xml:space="preserve">While respondents’ horizons for action were thus limited in a number of ways by structural and institutional factors within the specialised and ordinary school systems, they were also significantly shaped by </w:t>
      </w:r>
      <w:r w:rsidRPr="008E3F06">
        <w:rPr>
          <w:color w:val="000000" w:themeColor="text1"/>
          <w:sz w:val="20"/>
          <w:szCs w:val="20"/>
        </w:rPr>
        <w:lastRenderedPageBreak/>
        <w:t xml:space="preserve">cultural factors underpinning their subjective perceptions not only of what was possible, but of what was preferable as young people who were DHOH. The </w:t>
      </w:r>
      <w:r w:rsidR="00DB604C" w:rsidRPr="008E3F06">
        <w:rPr>
          <w:color w:val="000000" w:themeColor="text1"/>
          <w:sz w:val="20"/>
          <w:szCs w:val="20"/>
        </w:rPr>
        <w:t xml:space="preserve">impact of the </w:t>
      </w:r>
      <w:r w:rsidRPr="008E3F06">
        <w:rPr>
          <w:color w:val="000000" w:themeColor="text1"/>
          <w:sz w:val="20"/>
          <w:szCs w:val="20"/>
        </w:rPr>
        <w:t xml:space="preserve">respondents’ experience of deafness </w:t>
      </w:r>
      <w:r w:rsidR="00DB604C" w:rsidRPr="008E3F06">
        <w:rPr>
          <w:color w:val="000000" w:themeColor="text1"/>
          <w:sz w:val="20"/>
          <w:szCs w:val="20"/>
        </w:rPr>
        <w:t>was especially clear in the prominent role of peers in shaping their preferences</w:t>
      </w:r>
      <w:r w:rsidR="00AB51BE" w:rsidRPr="008E3F06">
        <w:rPr>
          <w:color w:val="000000" w:themeColor="text1"/>
          <w:sz w:val="20"/>
          <w:szCs w:val="20"/>
        </w:rPr>
        <w:t>, a tendency augmented by the fact that the majority had spent long periods in boarding schools.</w:t>
      </w:r>
      <w:r w:rsidR="007C21A3" w:rsidRPr="008E3F06">
        <w:rPr>
          <w:color w:val="000000" w:themeColor="text1"/>
          <w:sz w:val="20"/>
          <w:szCs w:val="20"/>
        </w:rPr>
        <w:t xml:space="preserve"> Reflecting this, many of our respondents reported that </w:t>
      </w:r>
      <w:r w:rsidR="004E3E75" w:rsidRPr="008E3F06">
        <w:rPr>
          <w:color w:val="000000" w:themeColor="text1"/>
          <w:sz w:val="20"/>
          <w:szCs w:val="20"/>
        </w:rPr>
        <w:t>deaf peers act</w:t>
      </w:r>
      <w:r w:rsidR="007C21A3" w:rsidRPr="008E3F06">
        <w:rPr>
          <w:color w:val="000000" w:themeColor="text1"/>
          <w:sz w:val="20"/>
          <w:szCs w:val="20"/>
        </w:rPr>
        <w:t>ed</w:t>
      </w:r>
      <w:r w:rsidR="004E3E75" w:rsidRPr="008E3F06">
        <w:rPr>
          <w:color w:val="000000" w:themeColor="text1"/>
          <w:sz w:val="20"/>
          <w:szCs w:val="20"/>
        </w:rPr>
        <w:t xml:space="preserve"> as a guide when </w:t>
      </w:r>
      <w:r w:rsidR="007C21A3" w:rsidRPr="008E3F06">
        <w:rPr>
          <w:color w:val="000000" w:themeColor="text1"/>
          <w:sz w:val="20"/>
          <w:szCs w:val="20"/>
        </w:rPr>
        <w:t xml:space="preserve">deciding on which college to attend and the particular subject they would study, with </w:t>
      </w:r>
      <w:r w:rsidR="004E3E75" w:rsidRPr="008E3F06">
        <w:rPr>
          <w:color w:val="000000" w:themeColor="text1"/>
          <w:sz w:val="20"/>
          <w:szCs w:val="20"/>
        </w:rPr>
        <w:t xml:space="preserve">a quarter of </w:t>
      </w:r>
      <w:r w:rsidR="007C21A3" w:rsidRPr="008E3F06">
        <w:rPr>
          <w:color w:val="000000" w:themeColor="text1"/>
          <w:sz w:val="20"/>
          <w:szCs w:val="20"/>
        </w:rPr>
        <w:t xml:space="preserve">respondents reporting that they </w:t>
      </w:r>
      <w:r w:rsidR="004E3E75" w:rsidRPr="008E3F06">
        <w:rPr>
          <w:color w:val="000000" w:themeColor="text1"/>
          <w:sz w:val="20"/>
          <w:szCs w:val="20"/>
        </w:rPr>
        <w:t>ch</w:t>
      </w:r>
      <w:sdt>
        <w:sdtPr>
          <w:rPr>
            <w:color w:val="000000" w:themeColor="text1"/>
            <w:sz w:val="20"/>
            <w:szCs w:val="20"/>
          </w:rPr>
          <w:tag w:val="goog_rdk_162"/>
          <w:id w:val="820781637"/>
        </w:sdtPr>
        <w:sdtEndPr/>
        <w:sdtContent>
          <w:r w:rsidR="004E3E75" w:rsidRPr="008E3F06">
            <w:rPr>
              <w:color w:val="000000" w:themeColor="text1"/>
              <w:sz w:val="20"/>
              <w:szCs w:val="20"/>
            </w:rPr>
            <w:t>o</w:t>
          </w:r>
        </w:sdtContent>
      </w:sdt>
      <w:r w:rsidR="004E3E75" w:rsidRPr="008E3F06">
        <w:rPr>
          <w:color w:val="000000" w:themeColor="text1"/>
          <w:sz w:val="20"/>
          <w:szCs w:val="20"/>
        </w:rPr>
        <w:t>se</w:t>
      </w:r>
      <w:r w:rsidR="007C21A3" w:rsidRPr="008E3F06">
        <w:rPr>
          <w:color w:val="000000" w:themeColor="text1"/>
          <w:sz w:val="20"/>
          <w:szCs w:val="20"/>
        </w:rPr>
        <w:t xml:space="preserve"> their</w:t>
      </w:r>
      <w:r w:rsidR="004E3E75" w:rsidRPr="008E3F06">
        <w:rPr>
          <w:color w:val="000000" w:themeColor="text1"/>
          <w:sz w:val="20"/>
          <w:szCs w:val="20"/>
        </w:rPr>
        <w:t xml:space="preserve"> college based on the fact that their friends and </w:t>
      </w:r>
      <w:r w:rsidR="007C21A3" w:rsidRPr="008E3F06">
        <w:rPr>
          <w:color w:val="000000" w:themeColor="text1"/>
          <w:sz w:val="20"/>
          <w:szCs w:val="20"/>
        </w:rPr>
        <w:t xml:space="preserve">acquaintances </w:t>
      </w:r>
      <w:r w:rsidR="004E3E75" w:rsidRPr="008E3F06">
        <w:rPr>
          <w:color w:val="000000" w:themeColor="text1"/>
          <w:sz w:val="20"/>
          <w:szCs w:val="20"/>
        </w:rPr>
        <w:t>stud</w:t>
      </w:r>
      <w:r w:rsidR="007C21A3" w:rsidRPr="008E3F06">
        <w:rPr>
          <w:color w:val="000000" w:themeColor="text1"/>
          <w:sz w:val="20"/>
          <w:szCs w:val="20"/>
        </w:rPr>
        <w:t>ied or planned to study</w:t>
      </w:r>
      <w:r w:rsidR="004E3E75" w:rsidRPr="008E3F06">
        <w:rPr>
          <w:color w:val="000000" w:themeColor="text1"/>
          <w:sz w:val="20"/>
          <w:szCs w:val="20"/>
        </w:rPr>
        <w:t xml:space="preserve"> there. </w:t>
      </w:r>
      <w:r w:rsidR="007C21A3" w:rsidRPr="008E3F06">
        <w:rPr>
          <w:color w:val="000000" w:themeColor="text1"/>
          <w:sz w:val="20"/>
          <w:szCs w:val="20"/>
        </w:rPr>
        <w:t xml:space="preserve">These considerations reflect the importance to DHOH youth of maintaining a </w:t>
      </w:r>
      <w:r w:rsidR="004E3E75" w:rsidRPr="008E3F06">
        <w:rPr>
          <w:color w:val="000000" w:themeColor="text1"/>
          <w:sz w:val="20"/>
          <w:szCs w:val="20"/>
        </w:rPr>
        <w:t>social environment</w:t>
      </w:r>
      <w:r w:rsidR="007C21A3" w:rsidRPr="008E3F06">
        <w:rPr>
          <w:color w:val="000000" w:themeColor="text1"/>
          <w:sz w:val="20"/>
          <w:szCs w:val="20"/>
        </w:rPr>
        <w:t xml:space="preserve"> that is familiar to them, that they know will accommodate them, and that, above all, they can identify with</w:t>
      </w:r>
      <w:r w:rsidR="00880FD6" w:rsidRPr="008E3F06">
        <w:rPr>
          <w:color w:val="000000" w:themeColor="text1"/>
          <w:sz w:val="20"/>
          <w:szCs w:val="20"/>
        </w:rPr>
        <w:t>. Indeed, in Russia, as elsewhere in the world, the importance of deaf identity and culture was illustrated in response to the emergence of cochlear implantation as a ‘cure’ for deafness in the 1990s</w:t>
      </w:r>
      <w:r w:rsidR="00663D42" w:rsidRPr="008E3F06">
        <w:rPr>
          <w:rFonts w:eastAsiaTheme="minorHAnsi"/>
          <w:color w:val="000000" w:themeColor="text1"/>
          <w:sz w:val="20"/>
          <w:szCs w:val="20"/>
        </w:rPr>
        <w:t xml:space="preserve"> (</w:t>
      </w:r>
      <w:proofErr w:type="spellStart"/>
      <w:r w:rsidR="00F86D9C" w:rsidRPr="00E464A5">
        <w:rPr>
          <w:rFonts w:eastAsiaTheme="minorHAnsi"/>
          <w:sz w:val="20"/>
          <w:szCs w:val="20"/>
        </w:rPr>
        <w:t>Tavartkiladze</w:t>
      </w:r>
      <w:proofErr w:type="spellEnd"/>
      <w:r w:rsidR="00F86D9C" w:rsidRPr="00E464A5">
        <w:rPr>
          <w:rFonts w:eastAsiaTheme="minorHAnsi"/>
          <w:sz w:val="20"/>
          <w:szCs w:val="20"/>
        </w:rPr>
        <w:t xml:space="preserve"> 2017</w:t>
      </w:r>
      <w:r w:rsidR="00663D42" w:rsidRPr="008E3F06">
        <w:rPr>
          <w:rFonts w:eastAsiaTheme="minorHAnsi"/>
          <w:color w:val="000000" w:themeColor="text1"/>
          <w:sz w:val="20"/>
          <w:szCs w:val="20"/>
        </w:rPr>
        <w:t>)</w:t>
      </w:r>
      <w:r w:rsidR="00880FD6" w:rsidRPr="008E3F06">
        <w:rPr>
          <w:color w:val="000000" w:themeColor="text1"/>
          <w:sz w:val="20"/>
          <w:szCs w:val="20"/>
        </w:rPr>
        <w:t>, which was received with similar ambivalence (</w:t>
      </w:r>
      <w:r w:rsidR="00F86D9C" w:rsidRPr="008E3F06">
        <w:rPr>
          <w:rFonts w:eastAsiaTheme="minorHAnsi"/>
          <w:color w:val="000000" w:themeColor="text1"/>
          <w:sz w:val="20"/>
          <w:szCs w:val="20"/>
        </w:rPr>
        <w:t>Mauldin 2016</w:t>
      </w:r>
      <w:r w:rsidR="00880FD6" w:rsidRPr="008E3F06">
        <w:rPr>
          <w:color w:val="000000" w:themeColor="text1"/>
          <w:sz w:val="20"/>
          <w:szCs w:val="20"/>
        </w:rPr>
        <w:t>)</w:t>
      </w:r>
      <w:r w:rsidR="004E3E75" w:rsidRPr="008E3F06">
        <w:rPr>
          <w:color w:val="000000" w:themeColor="text1"/>
          <w:sz w:val="20"/>
          <w:szCs w:val="20"/>
        </w:rPr>
        <w:t xml:space="preserve">. </w:t>
      </w:r>
      <w:r w:rsidR="007C21A3" w:rsidRPr="008E3F06">
        <w:rPr>
          <w:color w:val="000000" w:themeColor="text1"/>
          <w:sz w:val="20"/>
          <w:szCs w:val="20"/>
        </w:rPr>
        <w:t>As Sutton-Spence (2010) argues, the sociali</w:t>
      </w:r>
      <w:r w:rsidR="001E467D" w:rsidRPr="008E3F06">
        <w:rPr>
          <w:color w:val="000000" w:themeColor="text1"/>
          <w:sz w:val="20"/>
          <w:szCs w:val="20"/>
        </w:rPr>
        <w:t>s</w:t>
      </w:r>
      <w:r w:rsidR="007C21A3" w:rsidRPr="008E3F06">
        <w:rPr>
          <w:color w:val="000000" w:themeColor="text1"/>
          <w:sz w:val="20"/>
          <w:szCs w:val="20"/>
        </w:rPr>
        <w:t>ation of deaf children from hearing families into the deaf community is central to the development of deaf identity, and this process hinges on their exposure to signed storytelling as a form of acculturation.</w:t>
      </w:r>
      <w:r w:rsidR="005E29C2" w:rsidRPr="008E3F06">
        <w:rPr>
          <w:rStyle w:val="FootnoteReference"/>
          <w:color w:val="000000" w:themeColor="text1"/>
          <w:sz w:val="20"/>
          <w:szCs w:val="20"/>
        </w:rPr>
        <w:footnoteReference w:id="16"/>
      </w:r>
      <w:r w:rsidR="007C21A3" w:rsidRPr="008E3F06">
        <w:rPr>
          <w:color w:val="000000" w:themeColor="text1"/>
          <w:sz w:val="20"/>
          <w:szCs w:val="20"/>
        </w:rPr>
        <w:t xml:space="preserve"> Since this rarely takes place within the hearing family, the role of signing teachers and of peers and friends who sign is paramount for DHOH children, and it is partly this that explains why only 5% of our sample had attended an inclusive school</w:t>
      </w:r>
      <w:r w:rsidR="00C94A52" w:rsidRPr="008E3F06">
        <w:rPr>
          <w:color w:val="000000" w:themeColor="text1"/>
          <w:sz w:val="20"/>
          <w:szCs w:val="20"/>
        </w:rPr>
        <w:t xml:space="preserve"> rather than specialised school</w:t>
      </w:r>
      <w:r w:rsidR="007C21A3" w:rsidRPr="008E3F06">
        <w:rPr>
          <w:color w:val="000000" w:themeColor="text1"/>
          <w:sz w:val="20"/>
          <w:szCs w:val="20"/>
        </w:rPr>
        <w:t>. In making transitions into further education, peers continue to play a central role in our respondents’ plans as they aim</w:t>
      </w:r>
      <w:r w:rsidR="0029397C">
        <w:rPr>
          <w:color w:val="000000" w:themeColor="text1"/>
          <w:sz w:val="20"/>
          <w:szCs w:val="20"/>
        </w:rPr>
        <w:t>ed</w:t>
      </w:r>
      <w:r w:rsidR="007C21A3" w:rsidRPr="008E3F06">
        <w:rPr>
          <w:color w:val="000000" w:themeColor="text1"/>
          <w:sz w:val="20"/>
          <w:szCs w:val="20"/>
        </w:rPr>
        <w:t xml:space="preserve"> to preserve their social and communicative environment.</w:t>
      </w:r>
      <w:r w:rsidR="00A05292" w:rsidRPr="008E3F06">
        <w:rPr>
          <w:color w:val="000000" w:themeColor="text1"/>
          <w:sz w:val="20"/>
          <w:szCs w:val="20"/>
        </w:rPr>
        <w:t xml:space="preserve"> Katya, for example, said that she chose a college where many deaf people study because she wanted to be able to receive information from those around her, arguing that maintaining relations with other deaf was a driving motive for her and her friends:</w:t>
      </w:r>
      <w:r w:rsidR="00173EC2" w:rsidRPr="008E3F06">
        <w:rPr>
          <w:color w:val="000000" w:themeColor="text1"/>
          <w:sz w:val="20"/>
          <w:szCs w:val="20"/>
        </w:rPr>
        <w:t xml:space="preserve"> ‘</w:t>
      </w:r>
      <w:r w:rsidR="00A05292" w:rsidRPr="008E3F06">
        <w:rPr>
          <w:color w:val="000000" w:themeColor="text1"/>
          <w:sz w:val="20"/>
          <w:szCs w:val="20"/>
        </w:rPr>
        <w:t>Many deaf people study there, because people in the deaf world have close ties.</w:t>
      </w:r>
      <w:r w:rsidR="00173EC2" w:rsidRPr="008E3F06">
        <w:rPr>
          <w:color w:val="000000" w:themeColor="text1"/>
          <w:sz w:val="20"/>
          <w:szCs w:val="20"/>
        </w:rPr>
        <w:t>’</w:t>
      </w:r>
      <w:r w:rsidR="005B0F1F" w:rsidRPr="008E3F06">
        <w:rPr>
          <w:rStyle w:val="FootnoteReference"/>
          <w:color w:val="000000" w:themeColor="text1"/>
          <w:sz w:val="20"/>
          <w:szCs w:val="20"/>
        </w:rPr>
        <w:footnoteReference w:id="17"/>
      </w:r>
      <w:r w:rsidR="00A05292" w:rsidRPr="008E3F06">
        <w:rPr>
          <w:color w:val="000000" w:themeColor="text1"/>
          <w:sz w:val="20"/>
          <w:szCs w:val="20"/>
        </w:rPr>
        <w:t xml:space="preserve"> Other respondents pointed out the difficulties they would face in communicating with hearing people: </w:t>
      </w:r>
    </w:p>
    <w:p w14:paraId="05082100" w14:textId="77777777" w:rsidR="00173EC2" w:rsidRPr="008E3F06" w:rsidRDefault="00173EC2" w:rsidP="00173EC2">
      <w:pPr>
        <w:pStyle w:val="NormalWeb"/>
        <w:spacing w:before="0" w:beforeAutospacing="0" w:after="0" w:afterAutospacing="0" w:line="480" w:lineRule="auto"/>
        <w:jc w:val="both"/>
        <w:rPr>
          <w:color w:val="000000" w:themeColor="text1"/>
          <w:sz w:val="20"/>
          <w:szCs w:val="20"/>
        </w:rPr>
      </w:pPr>
    </w:p>
    <w:p w14:paraId="37864346" w14:textId="227C7DAA" w:rsidR="00A05292" w:rsidRPr="008E3F06" w:rsidRDefault="00A05292"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 xml:space="preserve">Yes, it’s more interesting with the deaf and I can find a common language. With hearing </w:t>
      </w:r>
      <w:proofErr w:type="gramStart"/>
      <w:r w:rsidRPr="008E3F06">
        <w:rPr>
          <w:color w:val="000000" w:themeColor="text1"/>
          <w:sz w:val="20"/>
          <w:szCs w:val="20"/>
        </w:rPr>
        <w:t>people</w:t>
      </w:r>
      <w:proofErr w:type="gramEnd"/>
      <w:r w:rsidRPr="008E3F06">
        <w:rPr>
          <w:color w:val="000000" w:themeColor="text1"/>
          <w:sz w:val="20"/>
          <w:szCs w:val="20"/>
        </w:rPr>
        <w:t xml:space="preserve"> I don’t know how to make contact and don’t really communicate well, and I don’t feel comfortable, because I cannot hear them</w:t>
      </w:r>
      <w:r w:rsidR="005E29C2" w:rsidRPr="008E3F06">
        <w:rPr>
          <w:color w:val="000000" w:themeColor="text1"/>
          <w:sz w:val="20"/>
          <w:szCs w:val="20"/>
        </w:rPr>
        <w:t>.</w:t>
      </w:r>
      <w:r w:rsidR="005B0F1F" w:rsidRPr="008E3F06">
        <w:rPr>
          <w:rStyle w:val="FootnoteReference"/>
          <w:color w:val="000000" w:themeColor="text1"/>
          <w:sz w:val="20"/>
          <w:szCs w:val="20"/>
        </w:rPr>
        <w:footnoteReference w:id="18"/>
      </w:r>
      <w:r w:rsidRPr="008E3F06">
        <w:rPr>
          <w:color w:val="000000" w:themeColor="text1"/>
          <w:sz w:val="20"/>
          <w:szCs w:val="20"/>
        </w:rPr>
        <w:t xml:space="preserve"> </w:t>
      </w:r>
    </w:p>
    <w:p w14:paraId="704736A5"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404ECC32" w14:textId="605DFBE5" w:rsidR="00A96BAC" w:rsidRPr="008E3F06" w:rsidRDefault="007C21A3" w:rsidP="00173EC2">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lastRenderedPageBreak/>
        <w:t xml:space="preserve">The </w:t>
      </w:r>
      <w:r w:rsidR="00971004" w:rsidRPr="008E3F06">
        <w:rPr>
          <w:color w:val="000000" w:themeColor="text1"/>
          <w:sz w:val="20"/>
          <w:szCs w:val="20"/>
        </w:rPr>
        <w:t>centrality</w:t>
      </w:r>
      <w:r w:rsidRPr="008E3F06">
        <w:rPr>
          <w:color w:val="000000" w:themeColor="text1"/>
          <w:sz w:val="20"/>
          <w:szCs w:val="20"/>
        </w:rPr>
        <w:t xml:space="preserve"> of peers </w:t>
      </w:r>
      <w:r w:rsidR="00971004" w:rsidRPr="008E3F06">
        <w:rPr>
          <w:color w:val="000000" w:themeColor="text1"/>
          <w:sz w:val="20"/>
          <w:szCs w:val="20"/>
        </w:rPr>
        <w:t>to</w:t>
      </w:r>
      <w:r w:rsidRPr="008E3F06">
        <w:rPr>
          <w:color w:val="000000" w:themeColor="text1"/>
          <w:sz w:val="20"/>
          <w:szCs w:val="20"/>
        </w:rPr>
        <w:t xml:space="preserve"> the respondents’ horizons for action </w:t>
      </w:r>
      <w:r w:rsidR="00971004" w:rsidRPr="008E3F06">
        <w:rPr>
          <w:color w:val="000000" w:themeColor="text1"/>
          <w:sz w:val="20"/>
          <w:szCs w:val="20"/>
        </w:rPr>
        <w:t xml:space="preserve">thus </w:t>
      </w:r>
      <w:r w:rsidRPr="008E3F06">
        <w:rPr>
          <w:color w:val="000000" w:themeColor="text1"/>
          <w:sz w:val="20"/>
          <w:szCs w:val="20"/>
        </w:rPr>
        <w:t>underline</w:t>
      </w:r>
      <w:r w:rsidR="00971004" w:rsidRPr="008E3F06">
        <w:rPr>
          <w:color w:val="000000" w:themeColor="text1"/>
          <w:sz w:val="20"/>
          <w:szCs w:val="20"/>
        </w:rPr>
        <w:t>s</w:t>
      </w:r>
      <w:r w:rsidRPr="008E3F06">
        <w:rPr>
          <w:color w:val="000000" w:themeColor="text1"/>
          <w:sz w:val="20"/>
          <w:szCs w:val="20"/>
        </w:rPr>
        <w:t xml:space="preserve"> Hodkinson and Sparkes</w:t>
      </w:r>
      <w:r w:rsidR="00971004" w:rsidRPr="008E3F06">
        <w:rPr>
          <w:color w:val="000000" w:themeColor="text1"/>
          <w:sz w:val="20"/>
          <w:szCs w:val="20"/>
        </w:rPr>
        <w:t>’ (</w:t>
      </w:r>
      <w:r w:rsidR="00A96BAC" w:rsidRPr="008E3F06">
        <w:rPr>
          <w:color w:val="000000" w:themeColor="text1"/>
          <w:sz w:val="20"/>
          <w:szCs w:val="20"/>
        </w:rPr>
        <w:t>1997</w:t>
      </w:r>
      <w:r w:rsidR="005B0F1F" w:rsidRPr="008E3F06">
        <w:rPr>
          <w:color w:val="000000" w:themeColor="text1"/>
          <w:sz w:val="20"/>
          <w:szCs w:val="20"/>
        </w:rPr>
        <w:t>, p.</w:t>
      </w:r>
      <w:r w:rsidR="00752347" w:rsidRPr="008E3F06">
        <w:rPr>
          <w:color w:val="000000" w:themeColor="text1"/>
          <w:sz w:val="20"/>
          <w:szCs w:val="20"/>
        </w:rPr>
        <w:t xml:space="preserve"> </w:t>
      </w:r>
      <w:r w:rsidR="00A96BAC" w:rsidRPr="008E3F06">
        <w:rPr>
          <w:color w:val="000000" w:themeColor="text1"/>
          <w:sz w:val="20"/>
          <w:szCs w:val="20"/>
        </w:rPr>
        <w:t>33</w:t>
      </w:r>
      <w:r w:rsidR="00971004" w:rsidRPr="008E3F06">
        <w:rPr>
          <w:color w:val="000000" w:themeColor="text1"/>
          <w:sz w:val="20"/>
          <w:szCs w:val="20"/>
        </w:rPr>
        <w:t>)</w:t>
      </w:r>
      <w:r w:rsidRPr="008E3F06">
        <w:rPr>
          <w:color w:val="000000" w:themeColor="text1"/>
          <w:sz w:val="20"/>
          <w:szCs w:val="20"/>
        </w:rPr>
        <w:t xml:space="preserve"> argument that, rather than being technical decisions based on rational calculations</w:t>
      </w:r>
      <w:r w:rsidR="00971004" w:rsidRPr="008E3F06">
        <w:rPr>
          <w:color w:val="000000" w:themeColor="text1"/>
          <w:sz w:val="20"/>
          <w:szCs w:val="20"/>
        </w:rPr>
        <w:t xml:space="preserve"> about employment</w:t>
      </w:r>
      <w:r w:rsidRPr="008E3F06">
        <w:rPr>
          <w:color w:val="000000" w:themeColor="text1"/>
          <w:sz w:val="20"/>
          <w:szCs w:val="20"/>
        </w:rPr>
        <w:t>, ‘career</w:t>
      </w:r>
      <w:r w:rsidR="00AF685E" w:rsidRPr="008E3F06">
        <w:rPr>
          <w:color w:val="000000" w:themeColor="text1"/>
          <w:sz w:val="20"/>
          <w:szCs w:val="20"/>
        </w:rPr>
        <w:t xml:space="preserve"> </w:t>
      </w:r>
      <w:r w:rsidRPr="008E3F06">
        <w:rPr>
          <w:color w:val="000000" w:themeColor="text1"/>
          <w:sz w:val="20"/>
          <w:szCs w:val="20"/>
        </w:rPr>
        <w:t>decisions can only be understood in terms of the life histories of those who make them, wherein identity has evolved through interaction with significant others and with the culture in which the subject has lived and is living’.</w:t>
      </w:r>
    </w:p>
    <w:p w14:paraId="3DD7AF77" w14:textId="109559E2" w:rsidR="00A96BAC" w:rsidRPr="008E3F06" w:rsidRDefault="00971004" w:rsidP="00173EC2">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While the broad choice of vocational education thus stemmed at least as much from the cultural imperatives of DHOH youth as it did from structural constraints upon them</w:t>
      </w:r>
      <w:r w:rsidR="00A96BAC" w:rsidRPr="008E3F06">
        <w:rPr>
          <w:color w:val="000000" w:themeColor="text1"/>
          <w:sz w:val="20"/>
          <w:szCs w:val="20"/>
        </w:rPr>
        <w:t xml:space="preserve">, </w:t>
      </w:r>
      <w:r w:rsidRPr="008E3F06">
        <w:rPr>
          <w:color w:val="000000" w:themeColor="text1"/>
          <w:sz w:val="20"/>
          <w:szCs w:val="20"/>
        </w:rPr>
        <w:t>as they progressed down this pathway</w:t>
      </w:r>
      <w:r w:rsidR="00A96BAC" w:rsidRPr="008E3F06">
        <w:rPr>
          <w:color w:val="000000" w:themeColor="text1"/>
          <w:sz w:val="20"/>
          <w:szCs w:val="20"/>
        </w:rPr>
        <w:t xml:space="preserve"> the respondents faced more and more constraints</w:t>
      </w:r>
      <w:r w:rsidRPr="008E3F06">
        <w:rPr>
          <w:color w:val="000000" w:themeColor="text1"/>
          <w:sz w:val="20"/>
          <w:szCs w:val="20"/>
        </w:rPr>
        <w:t>, which at every step further narrowed their options.</w:t>
      </w:r>
      <w:r w:rsidR="00A96BAC" w:rsidRPr="008E3F06">
        <w:rPr>
          <w:color w:val="000000" w:themeColor="text1"/>
          <w:sz w:val="20"/>
          <w:szCs w:val="20"/>
        </w:rPr>
        <w:t xml:space="preserve"> </w:t>
      </w:r>
      <w:r w:rsidRPr="008E3F06">
        <w:rPr>
          <w:color w:val="000000" w:themeColor="text1"/>
          <w:sz w:val="20"/>
          <w:szCs w:val="20"/>
        </w:rPr>
        <w:t xml:space="preserve">One new barrier placed in front of DHOH youth is the </w:t>
      </w:r>
      <w:r w:rsidR="00A347BD" w:rsidRPr="008E3F06">
        <w:rPr>
          <w:color w:val="000000" w:themeColor="text1"/>
          <w:sz w:val="20"/>
          <w:szCs w:val="20"/>
        </w:rPr>
        <w:t xml:space="preserve">requirement for them to compete with their hearing peers for places in </w:t>
      </w:r>
      <w:r w:rsidR="00EF1B6E" w:rsidRPr="008E3F06">
        <w:rPr>
          <w:color w:val="000000" w:themeColor="text1"/>
          <w:sz w:val="20"/>
          <w:szCs w:val="20"/>
        </w:rPr>
        <w:t>colleges</w:t>
      </w:r>
      <w:r w:rsidR="00A347BD" w:rsidRPr="008E3F06">
        <w:rPr>
          <w:color w:val="000000" w:themeColor="text1"/>
          <w:sz w:val="20"/>
          <w:szCs w:val="20"/>
        </w:rPr>
        <w:t xml:space="preserve">, as the </w:t>
      </w:r>
      <w:r w:rsidR="00466FB7">
        <w:rPr>
          <w:color w:val="000000" w:themeColor="text1"/>
          <w:sz w:val="20"/>
          <w:szCs w:val="20"/>
        </w:rPr>
        <w:t xml:space="preserve">2012 </w:t>
      </w:r>
      <w:r w:rsidR="00A347BD" w:rsidRPr="008E3F06">
        <w:rPr>
          <w:color w:val="000000" w:themeColor="text1"/>
          <w:sz w:val="20"/>
          <w:szCs w:val="20"/>
        </w:rPr>
        <w:t xml:space="preserve">Education </w:t>
      </w:r>
      <w:r w:rsidR="00A347BD" w:rsidRPr="00466FB7">
        <w:rPr>
          <w:color w:val="000000" w:themeColor="text1"/>
          <w:sz w:val="20"/>
          <w:szCs w:val="20"/>
        </w:rPr>
        <w:t xml:space="preserve">Reform removed </w:t>
      </w:r>
      <w:r w:rsidR="00A347BD" w:rsidRPr="008E3F06">
        <w:rPr>
          <w:color w:val="000000" w:themeColor="text1"/>
          <w:sz w:val="20"/>
          <w:szCs w:val="20"/>
        </w:rPr>
        <w:t>the obligation of vocational colleges to grant them access ‘without competition’</w:t>
      </w:r>
      <w:r w:rsidR="00A96BAC" w:rsidRPr="008E3F06">
        <w:rPr>
          <w:color w:val="000000" w:themeColor="text1"/>
          <w:sz w:val="20"/>
          <w:szCs w:val="20"/>
        </w:rPr>
        <w:t>, a move which has effectively limited the range both of colleges and of specific professions open to DHOH youth</w:t>
      </w:r>
      <w:r w:rsidR="00A347BD" w:rsidRPr="008E3F06">
        <w:rPr>
          <w:color w:val="000000" w:themeColor="text1"/>
          <w:sz w:val="20"/>
          <w:szCs w:val="20"/>
        </w:rPr>
        <w:t>. While there are still provisions for young people with different capabilities</w:t>
      </w:r>
      <w:r w:rsidR="00D05A8E" w:rsidRPr="008E3F06">
        <w:rPr>
          <w:sz w:val="20"/>
          <w:szCs w:val="20"/>
        </w:rPr>
        <w:t>—</w:t>
      </w:r>
      <w:r w:rsidR="00A347BD" w:rsidRPr="008E3F06">
        <w:rPr>
          <w:color w:val="000000" w:themeColor="text1"/>
          <w:sz w:val="20"/>
          <w:szCs w:val="20"/>
        </w:rPr>
        <w:t xml:space="preserve">for example, the law stipulates that entrance examinations should be organised ‘taking into account the psychophysical characteristics of development, individual capabilities, and health </w:t>
      </w:r>
      <w:proofErr w:type="gramStart"/>
      <w:r w:rsidR="00A347BD" w:rsidRPr="008E3F06">
        <w:rPr>
          <w:color w:val="000000" w:themeColor="text1"/>
          <w:sz w:val="20"/>
          <w:szCs w:val="20"/>
        </w:rPr>
        <w:t>status’</w:t>
      </w:r>
      <w:proofErr w:type="gramEnd"/>
      <w:r w:rsidR="00A347BD" w:rsidRPr="008E3F06">
        <w:rPr>
          <w:color w:val="000000" w:themeColor="text1"/>
          <w:sz w:val="20"/>
          <w:szCs w:val="20"/>
        </w:rPr>
        <w:t xml:space="preserve"> of applicants (</w:t>
      </w:r>
      <w:proofErr w:type="spellStart"/>
      <w:r w:rsidR="00A347BD" w:rsidRPr="008E3F06">
        <w:rPr>
          <w:color w:val="000000" w:themeColor="text1"/>
          <w:sz w:val="20"/>
          <w:szCs w:val="20"/>
        </w:rPr>
        <w:t>Minobrnauki</w:t>
      </w:r>
      <w:proofErr w:type="spellEnd"/>
      <w:r w:rsidR="00A347BD" w:rsidRPr="008E3F06">
        <w:rPr>
          <w:color w:val="000000" w:themeColor="text1"/>
          <w:sz w:val="20"/>
          <w:szCs w:val="20"/>
        </w:rPr>
        <w:t xml:space="preserve"> 2014)</w:t>
      </w:r>
      <w:r w:rsidR="00D05A8E" w:rsidRPr="008E3F06">
        <w:rPr>
          <w:sz w:val="20"/>
          <w:szCs w:val="20"/>
        </w:rPr>
        <w:t>—</w:t>
      </w:r>
      <w:r w:rsidR="00A347BD" w:rsidRPr="008E3F06">
        <w:rPr>
          <w:color w:val="000000" w:themeColor="text1"/>
          <w:sz w:val="20"/>
          <w:szCs w:val="20"/>
        </w:rPr>
        <w:t xml:space="preserve">graduates of </w:t>
      </w:r>
      <w:r w:rsidR="00A50063" w:rsidRPr="008E3F06">
        <w:rPr>
          <w:color w:val="000000" w:themeColor="text1"/>
          <w:sz w:val="20"/>
          <w:szCs w:val="20"/>
        </w:rPr>
        <w:t xml:space="preserve">rehabilitative </w:t>
      </w:r>
      <w:r w:rsidR="00A347BD" w:rsidRPr="008E3F06">
        <w:rPr>
          <w:color w:val="000000" w:themeColor="text1"/>
          <w:sz w:val="20"/>
          <w:szCs w:val="20"/>
        </w:rPr>
        <w:t xml:space="preserve">schools are unlikely to be able to perform tasks on a par with hearing youth who have attended general schools, even in specially created conditions. </w:t>
      </w:r>
    </w:p>
    <w:p w14:paraId="0BE597D2" w14:textId="77777777" w:rsidR="00D05A8E" w:rsidRPr="008E3F06" w:rsidRDefault="00D05A8E" w:rsidP="00173EC2">
      <w:pPr>
        <w:pStyle w:val="NormalWeb"/>
        <w:spacing w:before="0" w:beforeAutospacing="0" w:after="0" w:afterAutospacing="0" w:line="480" w:lineRule="auto"/>
        <w:ind w:firstLine="720"/>
        <w:jc w:val="both"/>
        <w:rPr>
          <w:color w:val="000000" w:themeColor="text1"/>
          <w:sz w:val="20"/>
          <w:szCs w:val="20"/>
        </w:rPr>
      </w:pPr>
    </w:p>
    <w:p w14:paraId="57065660" w14:textId="5B645003" w:rsidR="00A96BAC" w:rsidRPr="008E3F06" w:rsidRDefault="00A96BAC" w:rsidP="00D05A8E">
      <w:pPr>
        <w:pStyle w:val="NormalWeb"/>
        <w:spacing w:before="0" w:beforeAutospacing="0" w:after="0" w:afterAutospacing="0" w:line="480" w:lineRule="auto"/>
        <w:ind w:left="720"/>
        <w:jc w:val="both"/>
        <w:rPr>
          <w:color w:val="000000" w:themeColor="text1"/>
          <w:sz w:val="20"/>
          <w:szCs w:val="20"/>
        </w:rPr>
      </w:pPr>
      <w:r w:rsidRPr="00FA34C6">
        <w:rPr>
          <w:color w:val="000000" w:themeColor="text1"/>
          <w:sz w:val="20"/>
          <w:szCs w:val="20"/>
        </w:rPr>
        <w:t>We have cancel</w:t>
      </w:r>
      <w:r w:rsidR="006620FF" w:rsidRPr="00FA34C6">
        <w:rPr>
          <w:color w:val="000000" w:themeColor="text1"/>
          <w:sz w:val="20"/>
          <w:szCs w:val="20"/>
        </w:rPr>
        <w:t>l</w:t>
      </w:r>
      <w:r w:rsidRPr="00FA34C6">
        <w:rPr>
          <w:color w:val="000000" w:themeColor="text1"/>
          <w:sz w:val="20"/>
          <w:szCs w:val="20"/>
        </w:rPr>
        <w:t xml:space="preserve">ed </w:t>
      </w:r>
      <w:r w:rsidR="00BF0BAE" w:rsidRPr="00FA34C6">
        <w:rPr>
          <w:color w:val="000000" w:themeColor="text1"/>
          <w:sz w:val="20"/>
          <w:szCs w:val="20"/>
        </w:rPr>
        <w:t xml:space="preserve">preferential </w:t>
      </w:r>
      <w:r w:rsidRPr="00FA34C6">
        <w:rPr>
          <w:color w:val="000000" w:themeColor="text1"/>
          <w:sz w:val="20"/>
          <w:szCs w:val="20"/>
        </w:rPr>
        <w:t>admission</w:t>
      </w:r>
      <w:r w:rsidR="00466FB7" w:rsidRPr="00FA34C6">
        <w:rPr>
          <w:color w:val="000000" w:themeColor="text1"/>
          <w:sz w:val="20"/>
          <w:szCs w:val="20"/>
        </w:rPr>
        <w:t xml:space="preserve"> </w:t>
      </w:r>
      <w:r w:rsidRPr="00FA34C6">
        <w:rPr>
          <w:color w:val="000000" w:themeColor="text1"/>
          <w:sz w:val="20"/>
          <w:szCs w:val="20"/>
        </w:rPr>
        <w:t>for the deaf here, and they go to college on a general basis. Our director decided that the groups will be inclu</w:t>
      </w:r>
      <w:r w:rsidR="00BF0BAE" w:rsidRPr="00FA34C6">
        <w:rPr>
          <w:color w:val="000000" w:themeColor="text1"/>
          <w:sz w:val="20"/>
          <w:szCs w:val="20"/>
        </w:rPr>
        <w:t>ded</w:t>
      </w:r>
      <w:r w:rsidR="008107E1" w:rsidRPr="00FA34C6">
        <w:rPr>
          <w:color w:val="000000" w:themeColor="text1"/>
          <w:sz w:val="20"/>
          <w:szCs w:val="20"/>
        </w:rPr>
        <w:t xml:space="preserve"> </w:t>
      </w:r>
      <w:r w:rsidRPr="00FA34C6">
        <w:rPr>
          <w:color w:val="000000" w:themeColor="text1"/>
          <w:sz w:val="20"/>
          <w:szCs w:val="20"/>
        </w:rPr>
        <w:t>with the hearing-capable students. And that</w:t>
      </w:r>
      <w:r w:rsidR="00D05A8E" w:rsidRPr="00FA34C6">
        <w:rPr>
          <w:color w:val="000000" w:themeColor="text1"/>
          <w:sz w:val="20"/>
          <w:szCs w:val="20"/>
        </w:rPr>
        <w:t>’</w:t>
      </w:r>
      <w:r w:rsidRPr="00FA34C6">
        <w:rPr>
          <w:color w:val="000000" w:themeColor="text1"/>
          <w:sz w:val="20"/>
          <w:szCs w:val="20"/>
        </w:rPr>
        <w:t>s why everyone is acting on a common basis.</w:t>
      </w:r>
      <w:r w:rsidR="005B0F1F" w:rsidRPr="00FA34C6">
        <w:rPr>
          <w:rStyle w:val="FootnoteReference"/>
          <w:color w:val="000000" w:themeColor="text1"/>
          <w:sz w:val="20"/>
          <w:szCs w:val="20"/>
        </w:rPr>
        <w:footnoteReference w:id="19"/>
      </w:r>
    </w:p>
    <w:p w14:paraId="0A701234" w14:textId="77777777" w:rsidR="00D05A8E" w:rsidRPr="008E3F06" w:rsidRDefault="00D05A8E" w:rsidP="00B43B34">
      <w:pPr>
        <w:pStyle w:val="NormalWeb"/>
        <w:spacing w:before="0" w:beforeAutospacing="0" w:after="0" w:afterAutospacing="0" w:line="480" w:lineRule="auto"/>
        <w:ind w:left="567" w:right="567"/>
        <w:rPr>
          <w:color w:val="000000" w:themeColor="text1"/>
          <w:sz w:val="20"/>
          <w:szCs w:val="20"/>
        </w:rPr>
      </w:pPr>
    </w:p>
    <w:p w14:paraId="178E0581" w14:textId="0810344D" w:rsidR="005B2DF6" w:rsidRPr="00E464A5" w:rsidRDefault="00A96BAC" w:rsidP="00173EC2">
      <w:pPr>
        <w:pStyle w:val="NormalWeb"/>
        <w:spacing w:before="0" w:beforeAutospacing="0" w:after="0" w:afterAutospacing="0" w:line="480" w:lineRule="auto"/>
        <w:ind w:firstLine="720"/>
        <w:jc w:val="both"/>
        <w:rPr>
          <w:sz w:val="20"/>
          <w:szCs w:val="20"/>
        </w:rPr>
      </w:pPr>
      <w:r w:rsidRPr="008E3F06">
        <w:rPr>
          <w:color w:val="000000" w:themeColor="text1"/>
          <w:sz w:val="20"/>
          <w:szCs w:val="20"/>
        </w:rPr>
        <w:t xml:space="preserve">A further narrowing of available professions was threatened by an </w:t>
      </w:r>
      <w:r w:rsidR="005B2DF6" w:rsidRPr="008E3F06">
        <w:rPr>
          <w:color w:val="000000" w:themeColor="text1"/>
          <w:sz w:val="20"/>
          <w:szCs w:val="20"/>
        </w:rPr>
        <w:t>o</w:t>
      </w:r>
      <w:r w:rsidRPr="008E3F06">
        <w:rPr>
          <w:color w:val="000000" w:themeColor="text1"/>
          <w:sz w:val="20"/>
          <w:szCs w:val="20"/>
        </w:rPr>
        <w:t>rder adopted b</w:t>
      </w:r>
      <w:r w:rsidR="00485991" w:rsidRPr="008E3F06">
        <w:rPr>
          <w:color w:val="000000" w:themeColor="text1"/>
          <w:sz w:val="20"/>
          <w:szCs w:val="20"/>
        </w:rPr>
        <w:t xml:space="preserve">y </w:t>
      </w:r>
      <w:r w:rsidRPr="00E464A5">
        <w:rPr>
          <w:sz w:val="20"/>
          <w:szCs w:val="20"/>
        </w:rPr>
        <w:t>the Ministry of Health and Social Development</w:t>
      </w:r>
      <w:r w:rsidR="00485991" w:rsidRPr="00E464A5">
        <w:rPr>
          <w:sz w:val="20"/>
          <w:szCs w:val="20"/>
        </w:rPr>
        <w:t xml:space="preserve"> in 2011</w:t>
      </w:r>
      <w:r w:rsidRPr="00E464A5">
        <w:rPr>
          <w:sz w:val="20"/>
          <w:szCs w:val="20"/>
        </w:rPr>
        <w:t>,</w:t>
      </w:r>
      <w:r w:rsidR="00784112">
        <w:rPr>
          <w:rStyle w:val="FootnoteReference"/>
          <w:sz w:val="20"/>
          <w:szCs w:val="20"/>
        </w:rPr>
        <w:footnoteReference w:id="20"/>
      </w:r>
      <w:r w:rsidRPr="00E464A5">
        <w:rPr>
          <w:sz w:val="20"/>
          <w:szCs w:val="20"/>
        </w:rPr>
        <w:t xml:space="preserve"> which deprived hearing-impaired people of the opportunity to work in professions </w:t>
      </w:r>
      <w:r w:rsidR="00485991" w:rsidRPr="00E464A5">
        <w:rPr>
          <w:sz w:val="20"/>
          <w:szCs w:val="20"/>
        </w:rPr>
        <w:t>such as lathe operator</w:t>
      </w:r>
      <w:r w:rsidRPr="00E464A5">
        <w:rPr>
          <w:sz w:val="20"/>
          <w:szCs w:val="20"/>
        </w:rPr>
        <w:t xml:space="preserve">, general machine tool </w:t>
      </w:r>
      <w:r w:rsidRPr="00FA34C6">
        <w:rPr>
          <w:sz w:val="20"/>
          <w:szCs w:val="20"/>
        </w:rPr>
        <w:t xml:space="preserve">operator, </w:t>
      </w:r>
      <w:r w:rsidR="005B2DF6" w:rsidRPr="00FA34C6">
        <w:rPr>
          <w:sz w:val="20"/>
          <w:szCs w:val="20"/>
        </w:rPr>
        <w:t>installer/</w:t>
      </w:r>
      <w:r w:rsidRPr="00FA34C6">
        <w:rPr>
          <w:sz w:val="20"/>
          <w:szCs w:val="20"/>
        </w:rPr>
        <w:t xml:space="preserve">fitter </w:t>
      </w:r>
      <w:r w:rsidR="00485991" w:rsidRPr="00FA34C6">
        <w:rPr>
          <w:sz w:val="20"/>
          <w:szCs w:val="20"/>
        </w:rPr>
        <w:t xml:space="preserve">and </w:t>
      </w:r>
      <w:r w:rsidRPr="00FA34C6">
        <w:rPr>
          <w:sz w:val="20"/>
          <w:szCs w:val="20"/>
        </w:rPr>
        <w:t xml:space="preserve">milling machine operator, </w:t>
      </w:r>
      <w:r w:rsidR="00485991" w:rsidRPr="00FA34C6">
        <w:rPr>
          <w:sz w:val="20"/>
          <w:szCs w:val="20"/>
        </w:rPr>
        <w:t xml:space="preserve">all </w:t>
      </w:r>
      <w:r w:rsidR="00485991" w:rsidRPr="00FA34C6">
        <w:rPr>
          <w:sz w:val="20"/>
          <w:szCs w:val="20"/>
        </w:rPr>
        <w:lastRenderedPageBreak/>
        <w:t>of which have been popular amongst the deaf since the Soviet period</w:t>
      </w:r>
      <w:r w:rsidRPr="00FA34C6">
        <w:rPr>
          <w:sz w:val="20"/>
          <w:szCs w:val="20"/>
        </w:rPr>
        <w:t xml:space="preserve">. </w:t>
      </w:r>
      <w:r w:rsidR="00485991" w:rsidRPr="00FA34C6">
        <w:rPr>
          <w:sz w:val="20"/>
          <w:szCs w:val="20"/>
        </w:rPr>
        <w:t xml:space="preserve">The </w:t>
      </w:r>
      <w:r w:rsidR="005B2DF6" w:rsidRPr="00FA34C6">
        <w:rPr>
          <w:sz w:val="20"/>
          <w:szCs w:val="20"/>
        </w:rPr>
        <w:t>o</w:t>
      </w:r>
      <w:r w:rsidR="00485991" w:rsidRPr="00FA34C6">
        <w:rPr>
          <w:sz w:val="20"/>
          <w:szCs w:val="20"/>
        </w:rPr>
        <w:t xml:space="preserve">rder prompted several </w:t>
      </w:r>
      <w:r w:rsidRPr="00FA34C6">
        <w:rPr>
          <w:sz w:val="20"/>
          <w:szCs w:val="20"/>
        </w:rPr>
        <w:t xml:space="preserve">years of </w:t>
      </w:r>
      <w:r w:rsidR="00485991" w:rsidRPr="00FA34C6">
        <w:rPr>
          <w:sz w:val="20"/>
          <w:szCs w:val="20"/>
        </w:rPr>
        <w:t>the deaf community advocating for their legal right to continue working in these professions</w:t>
      </w:r>
      <w:r w:rsidR="009844BA" w:rsidRPr="00FA34C6">
        <w:rPr>
          <w:sz w:val="20"/>
          <w:szCs w:val="20"/>
        </w:rPr>
        <w:t>,</w:t>
      </w:r>
      <w:r w:rsidR="00485991" w:rsidRPr="00FA34C6">
        <w:rPr>
          <w:sz w:val="20"/>
          <w:szCs w:val="20"/>
        </w:rPr>
        <w:t xml:space="preserve"> and </w:t>
      </w:r>
      <w:r w:rsidRPr="00FA34C6">
        <w:rPr>
          <w:sz w:val="20"/>
          <w:szCs w:val="20"/>
        </w:rPr>
        <w:t>in 2014 a number of medical contraindications and restrictions for the employment of the deaf w</w:t>
      </w:r>
      <w:r w:rsidR="005B2DF6" w:rsidRPr="00FA34C6">
        <w:rPr>
          <w:sz w:val="20"/>
          <w:szCs w:val="20"/>
        </w:rPr>
        <w:t>ere</w:t>
      </w:r>
      <w:r w:rsidRPr="00FA34C6">
        <w:rPr>
          <w:sz w:val="20"/>
          <w:szCs w:val="20"/>
        </w:rPr>
        <w:t xml:space="preserve"> removed</w:t>
      </w:r>
      <w:r w:rsidR="00B867D0" w:rsidRPr="00FA34C6">
        <w:rPr>
          <w:sz w:val="20"/>
          <w:szCs w:val="20"/>
        </w:rPr>
        <w:t>.</w:t>
      </w:r>
      <w:r w:rsidR="00B867D0" w:rsidRPr="00FA34C6">
        <w:rPr>
          <w:rStyle w:val="FootnoteReference"/>
          <w:sz w:val="20"/>
          <w:szCs w:val="20"/>
        </w:rPr>
        <w:footnoteReference w:id="21"/>
      </w:r>
      <w:r w:rsidR="00B867D0" w:rsidRPr="00FA34C6">
        <w:rPr>
          <w:sz w:val="20"/>
          <w:szCs w:val="20"/>
        </w:rPr>
        <w:t xml:space="preserve"> </w:t>
      </w:r>
      <w:r w:rsidR="005B2DF6" w:rsidRPr="00FA34C6">
        <w:rPr>
          <w:sz w:val="20"/>
          <w:szCs w:val="20"/>
        </w:rPr>
        <w:t>N</w:t>
      </w:r>
      <w:r w:rsidRPr="00FA34C6">
        <w:rPr>
          <w:sz w:val="20"/>
          <w:szCs w:val="20"/>
        </w:rPr>
        <w:t xml:space="preserve">evertheless, </w:t>
      </w:r>
      <w:r w:rsidR="005B2DF6" w:rsidRPr="00FA34C6">
        <w:rPr>
          <w:sz w:val="20"/>
          <w:szCs w:val="20"/>
        </w:rPr>
        <w:t xml:space="preserve">access to a wide range of professions that DHOH youth </w:t>
      </w:r>
      <w:r w:rsidR="00C94A52" w:rsidRPr="00FA34C6">
        <w:rPr>
          <w:sz w:val="20"/>
          <w:szCs w:val="20"/>
        </w:rPr>
        <w:t xml:space="preserve">are </w:t>
      </w:r>
      <w:r w:rsidR="005B2DF6" w:rsidRPr="00FA34C6">
        <w:rPr>
          <w:sz w:val="20"/>
          <w:szCs w:val="20"/>
        </w:rPr>
        <w:t>legally entitled to work in continues to be limited</w:t>
      </w:r>
      <w:r w:rsidR="005B2DF6" w:rsidRPr="00E464A5">
        <w:rPr>
          <w:sz w:val="20"/>
          <w:szCs w:val="20"/>
        </w:rPr>
        <w:t xml:space="preserve"> informally, as colleges simply fail to provide the necessary support structures to make them available. </w:t>
      </w:r>
      <w:r w:rsidRPr="00E464A5">
        <w:rPr>
          <w:sz w:val="20"/>
          <w:szCs w:val="20"/>
        </w:rPr>
        <w:t>College staff point out that it is impractical and irrational to hire an interpreter for the sake of one or a few students</w:t>
      </w:r>
      <w:r w:rsidR="005B2DF6" w:rsidRPr="00E464A5">
        <w:rPr>
          <w:sz w:val="20"/>
          <w:szCs w:val="20"/>
        </w:rPr>
        <w:t xml:space="preserve"> and instead, channel deaf students onto the same programme:</w:t>
      </w:r>
    </w:p>
    <w:p w14:paraId="32FB52DF" w14:textId="77777777" w:rsidR="00173EC2" w:rsidRPr="00E464A5" w:rsidRDefault="00173EC2" w:rsidP="00173EC2">
      <w:pPr>
        <w:pStyle w:val="NormalWeb"/>
        <w:spacing w:before="0" w:beforeAutospacing="0" w:after="0" w:afterAutospacing="0" w:line="480" w:lineRule="auto"/>
        <w:ind w:firstLine="720"/>
        <w:jc w:val="both"/>
        <w:rPr>
          <w:sz w:val="20"/>
          <w:szCs w:val="20"/>
        </w:rPr>
      </w:pPr>
    </w:p>
    <w:p w14:paraId="5F77C387" w14:textId="592071A2" w:rsidR="00A96BAC" w:rsidRPr="008E3F06" w:rsidRDefault="005B2DF6"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By law we don’t have the right to refuse to enrol them. Like, if they come to us and apply to enrol, we’re obliged to take them</w:t>
      </w:r>
      <w:r w:rsidR="00A6141F" w:rsidRPr="008E3F06">
        <w:rPr>
          <w:color w:val="000000" w:themeColor="text1"/>
          <w:sz w:val="20"/>
          <w:szCs w:val="20"/>
        </w:rPr>
        <w:t xml:space="preserve"> </w:t>
      </w:r>
      <w:r w:rsidRPr="008E3F06">
        <w:rPr>
          <w:color w:val="000000" w:themeColor="text1"/>
          <w:sz w:val="20"/>
          <w:szCs w:val="20"/>
        </w:rPr>
        <w:t>… but here the situation is that, if we have one person, then because of him we have to employ a translator</w:t>
      </w:r>
      <w:r w:rsidR="00A6141F" w:rsidRPr="008E3F06">
        <w:rPr>
          <w:color w:val="000000" w:themeColor="text1"/>
          <w:sz w:val="20"/>
          <w:szCs w:val="20"/>
        </w:rPr>
        <w:t xml:space="preserve"> </w:t>
      </w:r>
      <w:r w:rsidRPr="008E3F06">
        <w:rPr>
          <w:color w:val="000000" w:themeColor="text1"/>
          <w:sz w:val="20"/>
          <w:szCs w:val="20"/>
        </w:rPr>
        <w:t xml:space="preserve">… </w:t>
      </w:r>
      <w:proofErr w:type="gramStart"/>
      <w:r w:rsidRPr="008E3F06">
        <w:rPr>
          <w:color w:val="000000" w:themeColor="text1"/>
          <w:sz w:val="20"/>
          <w:szCs w:val="20"/>
        </w:rPr>
        <w:t>So</w:t>
      </w:r>
      <w:proofErr w:type="gramEnd"/>
      <w:r w:rsidRPr="008E3F06">
        <w:rPr>
          <w:color w:val="000000" w:themeColor="text1"/>
          <w:sz w:val="20"/>
          <w:szCs w:val="20"/>
        </w:rPr>
        <w:t xml:space="preserve"> we reorient [</w:t>
      </w:r>
      <w:proofErr w:type="spellStart"/>
      <w:r w:rsidRPr="008E3F06">
        <w:rPr>
          <w:i/>
          <w:color w:val="000000" w:themeColor="text1"/>
          <w:sz w:val="20"/>
          <w:szCs w:val="20"/>
        </w:rPr>
        <w:t>pereorientiruem</w:t>
      </w:r>
      <w:proofErr w:type="spellEnd"/>
      <w:r w:rsidRPr="008E3F06">
        <w:rPr>
          <w:color w:val="000000" w:themeColor="text1"/>
          <w:sz w:val="20"/>
          <w:szCs w:val="20"/>
        </w:rPr>
        <w:t>] them to a trade where there’s a translator</w:t>
      </w:r>
      <w:r w:rsidR="005B0F1F" w:rsidRPr="008E3F06">
        <w:rPr>
          <w:color w:val="000000" w:themeColor="text1"/>
          <w:sz w:val="20"/>
          <w:szCs w:val="20"/>
        </w:rPr>
        <w:t>.</w:t>
      </w:r>
      <w:r w:rsidR="005B0F1F" w:rsidRPr="008E3F06">
        <w:rPr>
          <w:rStyle w:val="FootnoteReference"/>
          <w:color w:val="000000" w:themeColor="text1"/>
          <w:sz w:val="20"/>
          <w:szCs w:val="20"/>
        </w:rPr>
        <w:footnoteReference w:id="22"/>
      </w:r>
    </w:p>
    <w:p w14:paraId="172B92D0"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07E97180" w14:textId="51E0F102" w:rsidR="00656151" w:rsidRPr="00E464A5" w:rsidRDefault="005B2DF6" w:rsidP="00173EC2">
      <w:pPr>
        <w:pStyle w:val="NormalWeb"/>
        <w:spacing w:before="0" w:beforeAutospacing="0" w:after="0" w:afterAutospacing="0" w:line="480" w:lineRule="auto"/>
        <w:ind w:firstLine="720"/>
        <w:jc w:val="both"/>
        <w:rPr>
          <w:sz w:val="20"/>
          <w:szCs w:val="20"/>
        </w:rPr>
      </w:pPr>
      <w:r w:rsidRPr="00E464A5">
        <w:rPr>
          <w:sz w:val="20"/>
          <w:szCs w:val="20"/>
        </w:rPr>
        <w:t>In addition to the limitations placed on occupational choice by competitive college entry and the failure of colleges to make subjects taught to hearing students accessible, DHOH students all face a limitation of choice at the individual level connected with their ‘individual programme of rehabilitation and</w:t>
      </w:r>
      <w:r w:rsidR="00704270" w:rsidRPr="00E464A5">
        <w:rPr>
          <w:sz w:val="20"/>
          <w:szCs w:val="20"/>
        </w:rPr>
        <w:t>/or</w:t>
      </w:r>
      <w:r w:rsidRPr="00E464A5">
        <w:rPr>
          <w:sz w:val="20"/>
          <w:szCs w:val="20"/>
        </w:rPr>
        <w:t xml:space="preserve"> </w:t>
      </w:r>
      <w:proofErr w:type="spellStart"/>
      <w:r w:rsidRPr="00E464A5">
        <w:rPr>
          <w:sz w:val="20"/>
          <w:szCs w:val="20"/>
        </w:rPr>
        <w:t>habilitation</w:t>
      </w:r>
      <w:proofErr w:type="spellEnd"/>
      <w:r w:rsidRPr="00E464A5">
        <w:rPr>
          <w:sz w:val="20"/>
          <w:szCs w:val="20"/>
        </w:rPr>
        <w:t>’ (IPRH, previously IPR)</w:t>
      </w:r>
      <w:r w:rsidR="00C27EAD" w:rsidRPr="00E464A5">
        <w:rPr>
          <w:sz w:val="20"/>
          <w:szCs w:val="20"/>
        </w:rPr>
        <w:t xml:space="preserve">, which is issued by </w:t>
      </w:r>
      <w:r w:rsidR="00A96BAC" w:rsidRPr="00E464A5">
        <w:rPr>
          <w:sz w:val="20"/>
          <w:szCs w:val="20"/>
        </w:rPr>
        <w:t xml:space="preserve">the Bureau of Medical and Social Expertise </w:t>
      </w:r>
      <w:r w:rsidR="00C27EAD" w:rsidRPr="00E464A5">
        <w:rPr>
          <w:sz w:val="20"/>
          <w:szCs w:val="20"/>
        </w:rPr>
        <w:t>(MSE) following a clinical and psychological examination. The IPR</w:t>
      </w:r>
      <w:r w:rsidR="00C94A52" w:rsidRPr="00E464A5">
        <w:rPr>
          <w:sz w:val="20"/>
          <w:szCs w:val="20"/>
        </w:rPr>
        <w:t>H</w:t>
      </w:r>
      <w:r w:rsidR="00656151" w:rsidRPr="00E464A5">
        <w:rPr>
          <w:sz w:val="20"/>
          <w:szCs w:val="20"/>
        </w:rPr>
        <w:t xml:space="preserve"> has its roots in the 1960s and 1970s, a period that saw a ‘</w:t>
      </w:r>
      <w:proofErr w:type="spellStart"/>
      <w:r w:rsidR="00656151" w:rsidRPr="00E464A5">
        <w:rPr>
          <w:sz w:val="20"/>
          <w:szCs w:val="20"/>
        </w:rPr>
        <w:t>scientification</w:t>
      </w:r>
      <w:proofErr w:type="spellEnd"/>
      <w:r w:rsidR="00656151" w:rsidRPr="00E464A5">
        <w:rPr>
          <w:sz w:val="20"/>
          <w:szCs w:val="20"/>
        </w:rPr>
        <w:t xml:space="preserve">’ of the treatment of deafness by the Soviet </w:t>
      </w:r>
      <w:r w:rsidR="0006681F" w:rsidRPr="0006681F">
        <w:rPr>
          <w:sz w:val="20"/>
          <w:szCs w:val="20"/>
        </w:rPr>
        <w:t>ministries of education and health</w:t>
      </w:r>
      <w:r w:rsidR="00656151" w:rsidRPr="00E464A5">
        <w:rPr>
          <w:sz w:val="20"/>
          <w:szCs w:val="20"/>
        </w:rPr>
        <w:t>, which set up medical-pedagogical commissions (</w:t>
      </w:r>
      <w:proofErr w:type="spellStart"/>
      <w:r w:rsidR="00656151" w:rsidRPr="00E464A5">
        <w:rPr>
          <w:i/>
          <w:sz w:val="20"/>
          <w:szCs w:val="20"/>
        </w:rPr>
        <w:t>mediko-pedagogicheskie</w:t>
      </w:r>
      <w:proofErr w:type="spellEnd"/>
      <w:r w:rsidR="00656151" w:rsidRPr="00E464A5">
        <w:rPr>
          <w:i/>
          <w:sz w:val="20"/>
          <w:szCs w:val="20"/>
        </w:rPr>
        <w:t xml:space="preserve"> </w:t>
      </w:r>
      <w:proofErr w:type="spellStart"/>
      <w:r w:rsidR="00656151" w:rsidRPr="00E464A5">
        <w:rPr>
          <w:i/>
          <w:sz w:val="20"/>
          <w:szCs w:val="20"/>
        </w:rPr>
        <w:t>komissii</w:t>
      </w:r>
      <w:proofErr w:type="spellEnd"/>
      <w:r w:rsidR="00656151" w:rsidRPr="00E464A5">
        <w:rPr>
          <w:sz w:val="20"/>
          <w:szCs w:val="20"/>
        </w:rPr>
        <w:t>) to determine suitable educational pathways for individual DHOH children, and the Ministry of Social Welfare, which established a definitive list of jobs deemed appropriate for the deaf through the Central Institute for the Examination of Work-Capability and the Organisation of Labour for Disabled People (</w:t>
      </w:r>
      <w:proofErr w:type="spellStart"/>
      <w:r w:rsidR="00656151" w:rsidRPr="00E464A5">
        <w:rPr>
          <w:i/>
          <w:sz w:val="20"/>
          <w:szCs w:val="20"/>
        </w:rPr>
        <w:t>Tsentral’nyi</w:t>
      </w:r>
      <w:proofErr w:type="spellEnd"/>
      <w:r w:rsidR="00656151" w:rsidRPr="00E464A5">
        <w:rPr>
          <w:i/>
          <w:sz w:val="20"/>
          <w:szCs w:val="20"/>
        </w:rPr>
        <w:t xml:space="preserve"> </w:t>
      </w:r>
      <w:proofErr w:type="spellStart"/>
      <w:r w:rsidR="00656151" w:rsidRPr="00E464A5">
        <w:rPr>
          <w:i/>
          <w:sz w:val="20"/>
          <w:szCs w:val="20"/>
        </w:rPr>
        <w:t>nauchno-issledovatel’skii</w:t>
      </w:r>
      <w:proofErr w:type="spellEnd"/>
      <w:r w:rsidR="00656151" w:rsidRPr="00E464A5">
        <w:rPr>
          <w:i/>
          <w:sz w:val="20"/>
          <w:szCs w:val="20"/>
        </w:rPr>
        <w:t xml:space="preserve"> institute </w:t>
      </w:r>
      <w:proofErr w:type="spellStart"/>
      <w:r w:rsidR="00656151" w:rsidRPr="00E464A5">
        <w:rPr>
          <w:i/>
          <w:sz w:val="20"/>
          <w:szCs w:val="20"/>
        </w:rPr>
        <w:t>ekspertisy</w:t>
      </w:r>
      <w:proofErr w:type="spellEnd"/>
      <w:r w:rsidR="00656151" w:rsidRPr="00E464A5">
        <w:rPr>
          <w:i/>
          <w:sz w:val="20"/>
          <w:szCs w:val="20"/>
        </w:rPr>
        <w:t xml:space="preserve"> </w:t>
      </w:r>
      <w:proofErr w:type="spellStart"/>
      <w:r w:rsidR="00656151" w:rsidRPr="00E464A5">
        <w:rPr>
          <w:i/>
          <w:sz w:val="20"/>
          <w:szCs w:val="20"/>
        </w:rPr>
        <w:t>trudosposobnosti</w:t>
      </w:r>
      <w:proofErr w:type="spellEnd"/>
      <w:r w:rsidR="00656151" w:rsidRPr="00E464A5">
        <w:rPr>
          <w:i/>
          <w:sz w:val="20"/>
          <w:szCs w:val="20"/>
        </w:rPr>
        <w:t xml:space="preserve"> i </w:t>
      </w:r>
      <w:proofErr w:type="spellStart"/>
      <w:r w:rsidR="00656151" w:rsidRPr="00E464A5">
        <w:rPr>
          <w:i/>
          <w:sz w:val="20"/>
          <w:szCs w:val="20"/>
        </w:rPr>
        <w:t>organizatsii</w:t>
      </w:r>
      <w:proofErr w:type="spellEnd"/>
      <w:r w:rsidR="00656151" w:rsidRPr="00E464A5">
        <w:rPr>
          <w:i/>
          <w:sz w:val="20"/>
          <w:szCs w:val="20"/>
        </w:rPr>
        <w:t xml:space="preserve"> </w:t>
      </w:r>
      <w:proofErr w:type="spellStart"/>
      <w:r w:rsidR="00656151" w:rsidRPr="00E464A5">
        <w:rPr>
          <w:i/>
          <w:sz w:val="20"/>
          <w:szCs w:val="20"/>
        </w:rPr>
        <w:lastRenderedPageBreak/>
        <w:t>truda</w:t>
      </w:r>
      <w:proofErr w:type="spellEnd"/>
      <w:r w:rsidR="00656151" w:rsidRPr="00E464A5">
        <w:rPr>
          <w:i/>
          <w:sz w:val="20"/>
          <w:szCs w:val="20"/>
        </w:rPr>
        <w:t xml:space="preserve"> </w:t>
      </w:r>
      <w:proofErr w:type="spellStart"/>
      <w:r w:rsidR="00656151" w:rsidRPr="00E464A5">
        <w:rPr>
          <w:i/>
          <w:sz w:val="20"/>
          <w:szCs w:val="20"/>
        </w:rPr>
        <w:t>invalidov</w:t>
      </w:r>
      <w:proofErr w:type="spellEnd"/>
      <w:r w:rsidR="00656151" w:rsidRPr="00E464A5">
        <w:rPr>
          <w:sz w:val="20"/>
          <w:szCs w:val="20"/>
        </w:rPr>
        <w:t>) (Shaw 2017</w:t>
      </w:r>
      <w:r w:rsidR="001E467D" w:rsidRPr="00E464A5">
        <w:rPr>
          <w:sz w:val="20"/>
          <w:szCs w:val="20"/>
        </w:rPr>
        <w:t>, pp.</w:t>
      </w:r>
      <w:r w:rsidR="00656151" w:rsidRPr="00E464A5">
        <w:rPr>
          <w:sz w:val="20"/>
          <w:szCs w:val="20"/>
        </w:rPr>
        <w:t xml:space="preserve"> 194</w:t>
      </w:r>
      <w:r w:rsidR="001E467D" w:rsidRPr="00E464A5">
        <w:rPr>
          <w:sz w:val="20"/>
          <w:szCs w:val="20"/>
        </w:rPr>
        <w:t>–</w:t>
      </w:r>
      <w:r w:rsidR="00656151" w:rsidRPr="00E464A5">
        <w:rPr>
          <w:sz w:val="20"/>
          <w:szCs w:val="20"/>
        </w:rPr>
        <w:t>95). These models and processes may be seen as the administrative embodiment of the medical model of disability, whose institution led to a parallel diminution in the agency of deaf people and the deaf community in determining their own lives at a time when other social groups were finding new forms of independence (</w:t>
      </w:r>
      <w:r w:rsidR="00BF0BAE" w:rsidRPr="00E464A5">
        <w:rPr>
          <w:sz w:val="20"/>
          <w:szCs w:val="20"/>
        </w:rPr>
        <w:t>Shaw 2017, pp. 194–95</w:t>
      </w:r>
      <w:r w:rsidR="00656151" w:rsidRPr="00E464A5">
        <w:rPr>
          <w:sz w:val="20"/>
          <w:szCs w:val="20"/>
        </w:rPr>
        <w:t xml:space="preserve">). </w:t>
      </w:r>
    </w:p>
    <w:p w14:paraId="3FF5A310" w14:textId="78F86082" w:rsidR="00A96BAC" w:rsidRPr="00E464A5" w:rsidRDefault="00656151" w:rsidP="00173EC2">
      <w:pPr>
        <w:pStyle w:val="NormalWeb"/>
        <w:spacing w:before="0" w:beforeAutospacing="0" w:after="0" w:afterAutospacing="0" w:line="480" w:lineRule="auto"/>
        <w:ind w:firstLine="720"/>
        <w:jc w:val="both"/>
        <w:rPr>
          <w:sz w:val="20"/>
          <w:szCs w:val="20"/>
        </w:rPr>
      </w:pPr>
      <w:r w:rsidRPr="00E464A5">
        <w:rPr>
          <w:sz w:val="20"/>
          <w:szCs w:val="20"/>
        </w:rPr>
        <w:t xml:space="preserve">The post-Soviet variant of the IPRH appears little different </w:t>
      </w:r>
      <w:r w:rsidR="006620FF" w:rsidRPr="00E464A5">
        <w:rPr>
          <w:sz w:val="20"/>
          <w:szCs w:val="20"/>
        </w:rPr>
        <w:t>from</w:t>
      </w:r>
      <w:r w:rsidRPr="00E464A5">
        <w:rPr>
          <w:sz w:val="20"/>
          <w:szCs w:val="20"/>
        </w:rPr>
        <w:t xml:space="preserve"> its Soviet predecessor. It </w:t>
      </w:r>
      <w:r w:rsidR="00A96BAC" w:rsidRPr="00E464A5">
        <w:rPr>
          <w:sz w:val="20"/>
          <w:szCs w:val="20"/>
        </w:rPr>
        <w:t xml:space="preserve">contains information about </w:t>
      </w:r>
      <w:r w:rsidR="00C27EAD" w:rsidRPr="00E464A5">
        <w:rPr>
          <w:sz w:val="20"/>
          <w:szCs w:val="20"/>
        </w:rPr>
        <w:t xml:space="preserve">an individual’s programme of </w:t>
      </w:r>
      <w:r w:rsidR="00A96BAC" w:rsidRPr="00E464A5">
        <w:rPr>
          <w:sz w:val="20"/>
          <w:szCs w:val="20"/>
        </w:rPr>
        <w:t xml:space="preserve">medical rehabilitation </w:t>
      </w:r>
      <w:r w:rsidR="00C27EAD" w:rsidRPr="00E464A5">
        <w:rPr>
          <w:sz w:val="20"/>
          <w:szCs w:val="20"/>
        </w:rPr>
        <w:t xml:space="preserve">(for those who have developed a disability) or </w:t>
      </w:r>
      <w:proofErr w:type="spellStart"/>
      <w:r w:rsidR="00C27EAD" w:rsidRPr="00E464A5">
        <w:rPr>
          <w:sz w:val="20"/>
          <w:szCs w:val="20"/>
        </w:rPr>
        <w:t>habilitation</w:t>
      </w:r>
      <w:proofErr w:type="spellEnd"/>
      <w:r w:rsidR="00C27EAD" w:rsidRPr="00E464A5">
        <w:rPr>
          <w:sz w:val="20"/>
          <w:szCs w:val="20"/>
        </w:rPr>
        <w:t xml:space="preserve"> (for those born with a disability), including </w:t>
      </w:r>
      <w:r w:rsidR="00A96BAC" w:rsidRPr="00E464A5">
        <w:rPr>
          <w:sz w:val="20"/>
          <w:szCs w:val="20"/>
        </w:rPr>
        <w:t>re</w:t>
      </w:r>
      <w:r w:rsidR="00C27EAD" w:rsidRPr="00E464A5">
        <w:rPr>
          <w:sz w:val="20"/>
          <w:szCs w:val="20"/>
        </w:rPr>
        <w:t>/</w:t>
      </w:r>
      <w:proofErr w:type="spellStart"/>
      <w:r w:rsidR="00A96BAC" w:rsidRPr="00E464A5">
        <w:rPr>
          <w:sz w:val="20"/>
          <w:szCs w:val="20"/>
        </w:rPr>
        <w:t>habilitation</w:t>
      </w:r>
      <w:proofErr w:type="spellEnd"/>
      <w:r w:rsidR="00A96BAC" w:rsidRPr="00E464A5">
        <w:rPr>
          <w:sz w:val="20"/>
          <w:szCs w:val="20"/>
        </w:rPr>
        <w:t xml:space="preserve"> therapy, </w:t>
      </w:r>
      <w:r w:rsidR="00C27EAD" w:rsidRPr="00E464A5">
        <w:rPr>
          <w:sz w:val="20"/>
          <w:szCs w:val="20"/>
        </w:rPr>
        <w:t xml:space="preserve">any </w:t>
      </w:r>
      <w:r w:rsidR="00A96BAC" w:rsidRPr="00E464A5">
        <w:rPr>
          <w:sz w:val="20"/>
          <w:szCs w:val="20"/>
        </w:rPr>
        <w:t xml:space="preserve">technical equipment </w:t>
      </w:r>
      <w:r w:rsidR="00C27EAD" w:rsidRPr="00E464A5">
        <w:rPr>
          <w:sz w:val="20"/>
          <w:szCs w:val="20"/>
        </w:rPr>
        <w:t xml:space="preserve">necessary for </w:t>
      </w:r>
      <w:r w:rsidR="00A96BAC" w:rsidRPr="00E464A5">
        <w:rPr>
          <w:sz w:val="20"/>
          <w:szCs w:val="20"/>
        </w:rPr>
        <w:t>medical re</w:t>
      </w:r>
      <w:r w:rsidR="00C27EAD" w:rsidRPr="00E464A5">
        <w:rPr>
          <w:sz w:val="20"/>
          <w:szCs w:val="20"/>
        </w:rPr>
        <w:t>/</w:t>
      </w:r>
      <w:proofErr w:type="spellStart"/>
      <w:r w:rsidR="00A96BAC" w:rsidRPr="00E464A5">
        <w:rPr>
          <w:sz w:val="20"/>
          <w:szCs w:val="20"/>
        </w:rPr>
        <w:t>habilitation</w:t>
      </w:r>
      <w:proofErr w:type="spellEnd"/>
      <w:r w:rsidR="00EB3ADA">
        <w:rPr>
          <w:sz w:val="20"/>
          <w:szCs w:val="20"/>
        </w:rPr>
        <w:t xml:space="preserve"> and </w:t>
      </w:r>
      <w:r w:rsidR="00A96BAC" w:rsidRPr="00E464A5">
        <w:rPr>
          <w:sz w:val="20"/>
          <w:szCs w:val="20"/>
        </w:rPr>
        <w:t>sanatorium treatment</w:t>
      </w:r>
      <w:r w:rsidR="00C27EAD" w:rsidRPr="00E464A5">
        <w:rPr>
          <w:sz w:val="20"/>
          <w:szCs w:val="20"/>
        </w:rPr>
        <w:t>s</w:t>
      </w:r>
      <w:r w:rsidR="008E3F06" w:rsidRPr="00E464A5">
        <w:rPr>
          <w:sz w:val="20"/>
          <w:szCs w:val="20"/>
        </w:rPr>
        <w:t>,</w:t>
      </w:r>
      <w:r w:rsidR="00C27EAD" w:rsidRPr="00E464A5">
        <w:rPr>
          <w:sz w:val="20"/>
          <w:szCs w:val="20"/>
        </w:rPr>
        <w:t xml:space="preserve"> as well as a </w:t>
      </w:r>
      <w:r w:rsidR="00A96BAC" w:rsidRPr="00E464A5">
        <w:rPr>
          <w:sz w:val="20"/>
          <w:szCs w:val="20"/>
        </w:rPr>
        <w:t>social re</w:t>
      </w:r>
      <w:r w:rsidR="00C27EAD" w:rsidRPr="00E464A5">
        <w:rPr>
          <w:sz w:val="20"/>
          <w:szCs w:val="20"/>
        </w:rPr>
        <w:t>/</w:t>
      </w:r>
      <w:proofErr w:type="spellStart"/>
      <w:r w:rsidR="00A96BAC" w:rsidRPr="00E464A5">
        <w:rPr>
          <w:sz w:val="20"/>
          <w:szCs w:val="20"/>
        </w:rPr>
        <w:t>habilitation</w:t>
      </w:r>
      <w:proofErr w:type="spellEnd"/>
      <w:r w:rsidR="00A96BAC" w:rsidRPr="00E464A5">
        <w:rPr>
          <w:sz w:val="20"/>
          <w:szCs w:val="20"/>
        </w:rPr>
        <w:t xml:space="preserve"> programme (providing legal assistance, socio-cultural and psychological </w:t>
      </w:r>
      <w:r w:rsidR="00C27EAD" w:rsidRPr="00E464A5">
        <w:rPr>
          <w:sz w:val="20"/>
          <w:szCs w:val="20"/>
        </w:rPr>
        <w:t>support</w:t>
      </w:r>
      <w:r w:rsidR="00A96BAC" w:rsidRPr="00E464A5">
        <w:rPr>
          <w:sz w:val="20"/>
          <w:szCs w:val="20"/>
        </w:rPr>
        <w:t>)</w:t>
      </w:r>
      <w:r w:rsidR="00C27EAD" w:rsidRPr="00E464A5">
        <w:rPr>
          <w:sz w:val="20"/>
          <w:szCs w:val="20"/>
        </w:rPr>
        <w:t xml:space="preserve"> </w:t>
      </w:r>
      <w:r w:rsidR="00A96BAC" w:rsidRPr="00E464A5">
        <w:rPr>
          <w:sz w:val="20"/>
          <w:szCs w:val="20"/>
        </w:rPr>
        <w:t>and pedagogical re</w:t>
      </w:r>
      <w:r w:rsidR="00C27EAD" w:rsidRPr="00E464A5">
        <w:rPr>
          <w:sz w:val="20"/>
          <w:szCs w:val="20"/>
        </w:rPr>
        <w:t>/</w:t>
      </w:r>
      <w:proofErr w:type="spellStart"/>
      <w:r w:rsidR="00A96BAC" w:rsidRPr="00E464A5">
        <w:rPr>
          <w:sz w:val="20"/>
          <w:szCs w:val="20"/>
        </w:rPr>
        <w:t>habilitation</w:t>
      </w:r>
      <w:proofErr w:type="spellEnd"/>
      <w:r w:rsidR="00A96BAC" w:rsidRPr="00E464A5">
        <w:rPr>
          <w:sz w:val="20"/>
          <w:szCs w:val="20"/>
        </w:rPr>
        <w:t xml:space="preserve"> for children under 18 years old. In addition</w:t>
      </w:r>
      <w:r w:rsidR="00C27EAD" w:rsidRPr="00E464A5">
        <w:rPr>
          <w:sz w:val="20"/>
          <w:szCs w:val="20"/>
        </w:rPr>
        <w:t xml:space="preserve">, the </w:t>
      </w:r>
      <w:r w:rsidR="00A96BAC" w:rsidRPr="00E464A5">
        <w:rPr>
          <w:sz w:val="20"/>
          <w:szCs w:val="20"/>
        </w:rPr>
        <w:t>IPRH also contains a section</w:t>
      </w:r>
      <w:r w:rsidR="00C27EAD" w:rsidRPr="00E464A5">
        <w:rPr>
          <w:sz w:val="20"/>
          <w:szCs w:val="20"/>
        </w:rPr>
        <w:t xml:space="preserve"> on ‘p</w:t>
      </w:r>
      <w:r w:rsidR="00A96BAC" w:rsidRPr="00E464A5">
        <w:rPr>
          <w:sz w:val="20"/>
          <w:szCs w:val="20"/>
        </w:rPr>
        <w:t>rofessional rehabilitation</w:t>
      </w:r>
      <w:r w:rsidR="00C27EAD" w:rsidRPr="00E464A5">
        <w:rPr>
          <w:sz w:val="20"/>
          <w:szCs w:val="20"/>
        </w:rPr>
        <w:t xml:space="preserve">’, which, in addition to information about </w:t>
      </w:r>
      <w:r w:rsidR="00A96BAC" w:rsidRPr="00E464A5">
        <w:rPr>
          <w:sz w:val="20"/>
          <w:szCs w:val="20"/>
        </w:rPr>
        <w:t>vocational training and retraining</w:t>
      </w:r>
      <w:r w:rsidR="00C27EAD" w:rsidRPr="00E464A5">
        <w:rPr>
          <w:sz w:val="20"/>
          <w:szCs w:val="20"/>
        </w:rPr>
        <w:t xml:space="preserve"> opportunities and assistance with </w:t>
      </w:r>
      <w:r w:rsidR="00A96BAC" w:rsidRPr="00E464A5">
        <w:rPr>
          <w:sz w:val="20"/>
          <w:szCs w:val="20"/>
        </w:rPr>
        <w:t>job placement</w:t>
      </w:r>
      <w:r w:rsidR="00C27EAD" w:rsidRPr="00E464A5">
        <w:rPr>
          <w:sz w:val="20"/>
          <w:szCs w:val="20"/>
        </w:rPr>
        <w:t xml:space="preserve">s </w:t>
      </w:r>
      <w:r w:rsidR="00A96BAC" w:rsidRPr="00E464A5">
        <w:rPr>
          <w:sz w:val="20"/>
          <w:szCs w:val="20"/>
        </w:rPr>
        <w:t>and adaptation</w:t>
      </w:r>
      <w:r w:rsidR="00C27EAD" w:rsidRPr="00E464A5">
        <w:rPr>
          <w:sz w:val="20"/>
          <w:szCs w:val="20"/>
        </w:rPr>
        <w:t xml:space="preserve">, </w:t>
      </w:r>
      <w:r w:rsidR="00A96BAC" w:rsidRPr="00E464A5">
        <w:rPr>
          <w:sz w:val="20"/>
          <w:szCs w:val="20"/>
        </w:rPr>
        <w:t xml:space="preserve">includes recommendations </w:t>
      </w:r>
      <w:r w:rsidR="00C27EAD" w:rsidRPr="00E464A5">
        <w:rPr>
          <w:sz w:val="20"/>
          <w:szCs w:val="20"/>
        </w:rPr>
        <w:t xml:space="preserve">about the </w:t>
      </w:r>
      <w:r w:rsidR="00A96BAC" w:rsidRPr="00E464A5">
        <w:rPr>
          <w:sz w:val="20"/>
          <w:szCs w:val="20"/>
        </w:rPr>
        <w:t>types of work and labour functions</w:t>
      </w:r>
      <w:r w:rsidR="00C27EAD" w:rsidRPr="00E464A5">
        <w:rPr>
          <w:sz w:val="20"/>
          <w:szCs w:val="20"/>
        </w:rPr>
        <w:t xml:space="preserve"> that the individual concerned</w:t>
      </w:r>
      <w:r w:rsidR="00C94A52" w:rsidRPr="00E464A5">
        <w:rPr>
          <w:sz w:val="20"/>
          <w:szCs w:val="20"/>
        </w:rPr>
        <w:t xml:space="preserve"> may have difficulty in performing</w:t>
      </w:r>
      <w:r w:rsidR="00C27EAD" w:rsidRPr="00E464A5">
        <w:rPr>
          <w:sz w:val="20"/>
          <w:szCs w:val="20"/>
        </w:rPr>
        <w:t xml:space="preserve">. While MSE specialists make their recommendations according to formal schemas rooted in existing legislation, this system appears to be open to wide divergence in diagnoses by the specialists themselves, which can have a catastrophic impact on educational and occupational opportunities. </w:t>
      </w:r>
      <w:r w:rsidR="00A96BAC" w:rsidRPr="00E464A5">
        <w:rPr>
          <w:sz w:val="20"/>
          <w:szCs w:val="20"/>
        </w:rPr>
        <w:t>If the IPRH states</w:t>
      </w:r>
      <w:r w:rsidR="00C27EAD" w:rsidRPr="00E464A5">
        <w:rPr>
          <w:sz w:val="20"/>
          <w:szCs w:val="20"/>
        </w:rPr>
        <w:t xml:space="preserve">, for example, that </w:t>
      </w:r>
      <w:r w:rsidR="00A96BAC" w:rsidRPr="00E464A5">
        <w:rPr>
          <w:sz w:val="20"/>
          <w:szCs w:val="20"/>
        </w:rPr>
        <w:t xml:space="preserve">a person with a disability </w:t>
      </w:r>
      <w:r w:rsidR="00C27EAD" w:rsidRPr="00E464A5">
        <w:rPr>
          <w:sz w:val="20"/>
          <w:szCs w:val="20"/>
        </w:rPr>
        <w:t xml:space="preserve">may have communication difficulties </w:t>
      </w:r>
      <w:r w:rsidR="00A96BAC" w:rsidRPr="00E464A5">
        <w:rPr>
          <w:sz w:val="20"/>
          <w:szCs w:val="20"/>
        </w:rPr>
        <w:t xml:space="preserve">or </w:t>
      </w:r>
      <w:r w:rsidR="00C27EAD" w:rsidRPr="00E464A5">
        <w:rPr>
          <w:sz w:val="20"/>
          <w:szCs w:val="20"/>
        </w:rPr>
        <w:t xml:space="preserve">may require </w:t>
      </w:r>
      <w:r w:rsidR="00A96BAC" w:rsidRPr="00E464A5">
        <w:rPr>
          <w:sz w:val="20"/>
          <w:szCs w:val="20"/>
        </w:rPr>
        <w:t>special working conditions (</w:t>
      </w:r>
      <w:r w:rsidR="00C27EAD" w:rsidRPr="00E464A5">
        <w:rPr>
          <w:sz w:val="20"/>
          <w:szCs w:val="20"/>
        </w:rPr>
        <w:t xml:space="preserve">such as a low-noise environment), </w:t>
      </w:r>
      <w:r w:rsidR="00A96BAC" w:rsidRPr="00E464A5">
        <w:rPr>
          <w:sz w:val="20"/>
          <w:szCs w:val="20"/>
        </w:rPr>
        <w:t xml:space="preserve">then a </w:t>
      </w:r>
      <w:r w:rsidR="00C27EAD" w:rsidRPr="00E464A5">
        <w:rPr>
          <w:sz w:val="20"/>
          <w:szCs w:val="20"/>
        </w:rPr>
        <w:t xml:space="preserve">long </w:t>
      </w:r>
      <w:r w:rsidR="00A96BAC" w:rsidRPr="00E464A5">
        <w:rPr>
          <w:sz w:val="20"/>
          <w:szCs w:val="20"/>
        </w:rPr>
        <w:t xml:space="preserve">list of possible professions will be closed </w:t>
      </w:r>
      <w:r w:rsidR="00C27EAD" w:rsidRPr="00E464A5">
        <w:rPr>
          <w:sz w:val="20"/>
          <w:szCs w:val="20"/>
        </w:rPr>
        <w:t xml:space="preserve">off, and employers are obliged by law to comply with these recommendations. According to our respondents, there were even cases where, without a </w:t>
      </w:r>
      <w:r w:rsidR="00A96BAC" w:rsidRPr="00E464A5">
        <w:rPr>
          <w:sz w:val="20"/>
          <w:szCs w:val="20"/>
        </w:rPr>
        <w:t>client</w:t>
      </w:r>
      <w:r w:rsidR="00C27EAD" w:rsidRPr="00E464A5">
        <w:rPr>
          <w:sz w:val="20"/>
          <w:szCs w:val="20"/>
        </w:rPr>
        <w:t>’</w:t>
      </w:r>
      <w:r w:rsidR="00A96BAC" w:rsidRPr="00E464A5">
        <w:rPr>
          <w:sz w:val="20"/>
          <w:szCs w:val="20"/>
        </w:rPr>
        <w:t xml:space="preserve">s consent, </w:t>
      </w:r>
      <w:r w:rsidR="00C27EAD" w:rsidRPr="00E464A5">
        <w:rPr>
          <w:sz w:val="20"/>
          <w:szCs w:val="20"/>
        </w:rPr>
        <w:t>a doctor ha</w:t>
      </w:r>
      <w:r w:rsidRPr="00E464A5">
        <w:rPr>
          <w:sz w:val="20"/>
          <w:szCs w:val="20"/>
        </w:rPr>
        <w:t>d</w:t>
      </w:r>
      <w:r w:rsidR="00C27EAD" w:rsidRPr="00E464A5">
        <w:rPr>
          <w:sz w:val="20"/>
          <w:szCs w:val="20"/>
        </w:rPr>
        <w:t xml:space="preserve"> </w:t>
      </w:r>
      <w:r w:rsidR="00A96BAC" w:rsidRPr="00E464A5">
        <w:rPr>
          <w:sz w:val="20"/>
          <w:szCs w:val="20"/>
        </w:rPr>
        <w:t xml:space="preserve">entered specific </w:t>
      </w:r>
      <w:r w:rsidR="00C27EAD" w:rsidRPr="00E464A5">
        <w:rPr>
          <w:sz w:val="20"/>
          <w:szCs w:val="20"/>
        </w:rPr>
        <w:t>occupations</w:t>
      </w:r>
      <w:r w:rsidR="00A96BAC" w:rsidRPr="00E464A5">
        <w:rPr>
          <w:sz w:val="20"/>
          <w:szCs w:val="20"/>
        </w:rPr>
        <w:t xml:space="preserve"> into the professional training field, thereby </w:t>
      </w:r>
      <w:r w:rsidR="00C27EAD" w:rsidRPr="00E464A5">
        <w:rPr>
          <w:sz w:val="20"/>
          <w:szCs w:val="20"/>
        </w:rPr>
        <w:t xml:space="preserve">suggesting to future educators and employers that these </w:t>
      </w:r>
      <w:r w:rsidR="00C94A52" w:rsidRPr="00E464A5">
        <w:rPr>
          <w:sz w:val="20"/>
          <w:szCs w:val="20"/>
        </w:rPr>
        <w:t>we</w:t>
      </w:r>
      <w:r w:rsidR="00C27EAD" w:rsidRPr="00E464A5">
        <w:rPr>
          <w:sz w:val="20"/>
          <w:szCs w:val="20"/>
        </w:rPr>
        <w:t>re the only types of work they could engage in.</w:t>
      </w:r>
      <w:r w:rsidR="00A96BAC" w:rsidRPr="00E464A5">
        <w:rPr>
          <w:sz w:val="20"/>
          <w:szCs w:val="20"/>
        </w:rPr>
        <w:t xml:space="preserve"> One of our informants from </w:t>
      </w:r>
      <w:r w:rsidR="009C61F1">
        <w:rPr>
          <w:sz w:val="20"/>
          <w:szCs w:val="20"/>
        </w:rPr>
        <w:t>Yaroslavl’</w:t>
      </w:r>
      <w:r w:rsidR="00A96BAC" w:rsidRPr="00E464A5">
        <w:rPr>
          <w:sz w:val="20"/>
          <w:szCs w:val="20"/>
        </w:rPr>
        <w:t xml:space="preserve"> told us about </w:t>
      </w:r>
      <w:r w:rsidR="00C27EAD" w:rsidRPr="00E464A5">
        <w:rPr>
          <w:sz w:val="20"/>
          <w:szCs w:val="20"/>
        </w:rPr>
        <w:t>how she had managed to overcome the limitations of her diagnosis</w:t>
      </w:r>
      <w:r w:rsidR="00E97E06" w:rsidRPr="00E464A5">
        <w:rPr>
          <w:sz w:val="20"/>
          <w:szCs w:val="20"/>
        </w:rPr>
        <w:t>, echoing Soviet-era accounts of similar struggles (</w:t>
      </w:r>
      <w:proofErr w:type="spellStart"/>
      <w:r w:rsidR="00E97E06" w:rsidRPr="00E464A5">
        <w:rPr>
          <w:sz w:val="20"/>
          <w:szCs w:val="20"/>
        </w:rPr>
        <w:t>Krainin</w:t>
      </w:r>
      <w:proofErr w:type="spellEnd"/>
      <w:r w:rsidR="00E97E06" w:rsidRPr="00E464A5">
        <w:rPr>
          <w:sz w:val="20"/>
          <w:szCs w:val="20"/>
        </w:rPr>
        <w:t xml:space="preserve"> </w:t>
      </w:r>
      <w:r w:rsidR="00173EC2" w:rsidRPr="00E464A5">
        <w:rPr>
          <w:sz w:val="20"/>
          <w:szCs w:val="20"/>
        </w:rPr>
        <w:t>&amp;</w:t>
      </w:r>
      <w:r w:rsidR="00E97E06" w:rsidRPr="00E464A5">
        <w:rPr>
          <w:sz w:val="20"/>
          <w:szCs w:val="20"/>
        </w:rPr>
        <w:t xml:space="preserve"> </w:t>
      </w:r>
      <w:proofErr w:type="spellStart"/>
      <w:r w:rsidR="00E97E06" w:rsidRPr="00E464A5">
        <w:rPr>
          <w:sz w:val="20"/>
          <w:szCs w:val="20"/>
        </w:rPr>
        <w:t>Krainina</w:t>
      </w:r>
      <w:proofErr w:type="spellEnd"/>
      <w:r w:rsidR="00E97E06" w:rsidRPr="00E464A5">
        <w:rPr>
          <w:sz w:val="20"/>
          <w:szCs w:val="20"/>
        </w:rPr>
        <w:t xml:space="preserve"> 1984)</w:t>
      </w:r>
      <w:r w:rsidR="00C27EAD" w:rsidRPr="00E464A5">
        <w:rPr>
          <w:sz w:val="20"/>
          <w:szCs w:val="20"/>
        </w:rPr>
        <w:t xml:space="preserve">: </w:t>
      </w:r>
    </w:p>
    <w:p w14:paraId="5360FDA1" w14:textId="77777777" w:rsidR="00173EC2" w:rsidRPr="00E464A5" w:rsidRDefault="00173EC2" w:rsidP="00173EC2">
      <w:pPr>
        <w:pStyle w:val="NormalWeb"/>
        <w:spacing w:before="0" w:beforeAutospacing="0" w:after="0" w:afterAutospacing="0" w:line="480" w:lineRule="auto"/>
        <w:ind w:firstLine="720"/>
        <w:jc w:val="both"/>
        <w:rPr>
          <w:sz w:val="20"/>
          <w:szCs w:val="20"/>
        </w:rPr>
      </w:pPr>
    </w:p>
    <w:p w14:paraId="71DEC944" w14:textId="0746DAF9" w:rsidR="00A05292" w:rsidRPr="008E3F06" w:rsidRDefault="00A05292"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After school I wanted to go to a technical school to improve my qualifications, but before the medical board did not give permission to study, since I’m classified as being in the third disability group.</w:t>
      </w:r>
      <w:r w:rsidRPr="00E464A5">
        <w:rPr>
          <w:color w:val="000000" w:themeColor="text1"/>
          <w:sz w:val="20"/>
          <w:szCs w:val="20"/>
        </w:rPr>
        <w:t xml:space="preserve"> I</w:t>
      </w:r>
      <w:r w:rsidRPr="008E3F06">
        <w:rPr>
          <w:color w:val="000000" w:themeColor="text1"/>
          <w:sz w:val="20"/>
          <w:szCs w:val="20"/>
        </w:rPr>
        <w:t>t’s not allowed to have this profession according to their guidelines</w:t>
      </w:r>
      <w:r w:rsidR="009A705F">
        <w:rPr>
          <w:color w:val="000000" w:themeColor="text1"/>
          <w:sz w:val="20"/>
          <w:szCs w:val="20"/>
        </w:rPr>
        <w:t xml:space="preserve"> </w:t>
      </w:r>
      <w:r w:rsidRPr="008E3F06">
        <w:rPr>
          <w:color w:val="000000" w:themeColor="text1"/>
          <w:sz w:val="20"/>
          <w:szCs w:val="20"/>
        </w:rPr>
        <w:t>...</w:t>
      </w:r>
      <w:r w:rsidR="00E464A5">
        <w:rPr>
          <w:color w:val="000000" w:themeColor="text1"/>
          <w:sz w:val="20"/>
          <w:szCs w:val="20"/>
        </w:rPr>
        <w:t>.</w:t>
      </w:r>
      <w:r w:rsidRPr="008E3F06">
        <w:rPr>
          <w:color w:val="000000" w:themeColor="text1"/>
          <w:sz w:val="20"/>
          <w:szCs w:val="20"/>
        </w:rPr>
        <w:t xml:space="preserve"> Despite</w:t>
      </w:r>
      <w:r w:rsidR="00E97E06" w:rsidRPr="008E3F06">
        <w:rPr>
          <w:color w:val="000000" w:themeColor="text1"/>
          <w:sz w:val="20"/>
          <w:szCs w:val="20"/>
        </w:rPr>
        <w:t xml:space="preserve"> this, though,</w:t>
      </w:r>
      <w:r w:rsidRPr="008E3F06">
        <w:rPr>
          <w:color w:val="000000" w:themeColor="text1"/>
          <w:sz w:val="20"/>
          <w:szCs w:val="20"/>
        </w:rPr>
        <w:t xml:space="preserve"> I still </w:t>
      </w:r>
      <w:r w:rsidR="00E97E06" w:rsidRPr="008E3F06">
        <w:rPr>
          <w:color w:val="000000" w:themeColor="text1"/>
          <w:sz w:val="20"/>
          <w:szCs w:val="20"/>
        </w:rPr>
        <w:t>pursued this</w:t>
      </w:r>
      <w:r w:rsidRPr="008E3F06">
        <w:rPr>
          <w:color w:val="000000" w:themeColor="text1"/>
          <w:sz w:val="20"/>
          <w:szCs w:val="20"/>
        </w:rPr>
        <w:t xml:space="preserve"> profession with the help of </w:t>
      </w:r>
      <w:r w:rsidR="00E97E06" w:rsidRPr="008E3F06">
        <w:rPr>
          <w:color w:val="000000" w:themeColor="text1"/>
          <w:sz w:val="20"/>
          <w:szCs w:val="20"/>
        </w:rPr>
        <w:t xml:space="preserve">training that my </w:t>
      </w:r>
      <w:r w:rsidRPr="008E3F06">
        <w:rPr>
          <w:color w:val="000000" w:themeColor="text1"/>
          <w:sz w:val="20"/>
          <w:szCs w:val="20"/>
        </w:rPr>
        <w:t>employer</w:t>
      </w:r>
      <w:r w:rsidR="00E97E06" w:rsidRPr="008E3F06">
        <w:rPr>
          <w:color w:val="000000" w:themeColor="text1"/>
          <w:sz w:val="20"/>
          <w:szCs w:val="20"/>
        </w:rPr>
        <w:t xml:space="preserve"> paid for</w:t>
      </w:r>
      <w:r w:rsidRPr="008E3F06">
        <w:rPr>
          <w:color w:val="000000" w:themeColor="text1"/>
          <w:sz w:val="20"/>
          <w:szCs w:val="20"/>
        </w:rPr>
        <w:t>. This is how I became a professional sewing machinist. Yes, it was a difficult period at that time!</w:t>
      </w:r>
      <w:r w:rsidR="005B0F1F" w:rsidRPr="008E3F06">
        <w:rPr>
          <w:rStyle w:val="FootnoteReference"/>
          <w:color w:val="000000" w:themeColor="text1"/>
          <w:sz w:val="20"/>
          <w:szCs w:val="20"/>
        </w:rPr>
        <w:footnoteReference w:id="23"/>
      </w:r>
    </w:p>
    <w:p w14:paraId="188ECB3E"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1AAFED23" w14:textId="6B9B5E20" w:rsidR="005B2DF6" w:rsidRPr="00E464A5" w:rsidRDefault="0040589B" w:rsidP="00173EC2">
      <w:pPr>
        <w:pStyle w:val="NormalWeb"/>
        <w:spacing w:before="0" w:beforeAutospacing="0" w:after="0" w:afterAutospacing="0" w:line="480" w:lineRule="auto"/>
        <w:ind w:firstLine="720"/>
        <w:jc w:val="both"/>
        <w:rPr>
          <w:sz w:val="20"/>
          <w:szCs w:val="20"/>
        </w:rPr>
      </w:pPr>
      <w:r w:rsidRPr="00E464A5">
        <w:rPr>
          <w:sz w:val="20"/>
          <w:szCs w:val="20"/>
        </w:rPr>
        <w:t>The bureaucratic process surrounding the IPRH also pose</w:t>
      </w:r>
      <w:r w:rsidR="00C94A52" w:rsidRPr="00E464A5">
        <w:rPr>
          <w:sz w:val="20"/>
          <w:szCs w:val="20"/>
        </w:rPr>
        <w:t>s</w:t>
      </w:r>
      <w:r w:rsidRPr="00E464A5">
        <w:rPr>
          <w:sz w:val="20"/>
          <w:szCs w:val="20"/>
        </w:rPr>
        <w:t xml:space="preserve"> problems for DHOH, as it is a time-consuming procedure involving many official documents, but one that they must go through in order to enter any educational institution beyond their </w:t>
      </w:r>
      <w:r w:rsidR="00A50063" w:rsidRPr="00E464A5">
        <w:rPr>
          <w:sz w:val="20"/>
          <w:szCs w:val="20"/>
        </w:rPr>
        <w:t xml:space="preserve">rehabilitative </w:t>
      </w:r>
      <w:r w:rsidRPr="00E464A5">
        <w:rPr>
          <w:sz w:val="20"/>
          <w:szCs w:val="20"/>
        </w:rPr>
        <w:t xml:space="preserve">school. In cases where </w:t>
      </w:r>
      <w:r w:rsidR="00A96BAC" w:rsidRPr="00E464A5">
        <w:rPr>
          <w:sz w:val="20"/>
          <w:szCs w:val="20"/>
        </w:rPr>
        <w:t xml:space="preserve">DHOH young people do not </w:t>
      </w:r>
      <w:r w:rsidRPr="00E464A5">
        <w:rPr>
          <w:sz w:val="20"/>
          <w:szCs w:val="20"/>
        </w:rPr>
        <w:t xml:space="preserve">manage to get through the process in time, they </w:t>
      </w:r>
      <w:r w:rsidR="00A96BAC" w:rsidRPr="00E464A5">
        <w:rPr>
          <w:sz w:val="20"/>
          <w:szCs w:val="20"/>
        </w:rPr>
        <w:t>must wait until the next year</w:t>
      </w:r>
      <w:r w:rsidRPr="00E464A5">
        <w:rPr>
          <w:sz w:val="20"/>
          <w:szCs w:val="20"/>
        </w:rPr>
        <w:t>. Indeed</w:t>
      </w:r>
      <w:r w:rsidR="005B2DF6" w:rsidRPr="00E464A5">
        <w:rPr>
          <w:sz w:val="20"/>
          <w:szCs w:val="20"/>
        </w:rPr>
        <w:t>,</w:t>
      </w:r>
      <w:r w:rsidRPr="00E464A5">
        <w:rPr>
          <w:sz w:val="20"/>
          <w:szCs w:val="20"/>
        </w:rPr>
        <w:t xml:space="preserve"> one education professional even </w:t>
      </w:r>
      <w:r w:rsidR="005B2DF6" w:rsidRPr="00E464A5">
        <w:rPr>
          <w:sz w:val="20"/>
          <w:szCs w:val="20"/>
        </w:rPr>
        <w:t xml:space="preserve">indicated that </w:t>
      </w:r>
      <w:r w:rsidRPr="00E464A5">
        <w:rPr>
          <w:sz w:val="20"/>
          <w:szCs w:val="20"/>
        </w:rPr>
        <w:t xml:space="preserve">colleges </w:t>
      </w:r>
      <w:r w:rsidR="005B2DF6" w:rsidRPr="00E464A5">
        <w:rPr>
          <w:sz w:val="20"/>
          <w:szCs w:val="20"/>
        </w:rPr>
        <w:t>use this red tape to deter DHOH young people from applying to them:</w:t>
      </w:r>
    </w:p>
    <w:p w14:paraId="2E4FDAF1" w14:textId="77777777" w:rsidR="00173EC2" w:rsidRPr="00E464A5" w:rsidRDefault="00173EC2" w:rsidP="00173EC2">
      <w:pPr>
        <w:pStyle w:val="NormalWeb"/>
        <w:spacing w:before="0" w:beforeAutospacing="0" w:after="0" w:afterAutospacing="0" w:line="480" w:lineRule="auto"/>
        <w:ind w:firstLine="720"/>
        <w:jc w:val="both"/>
        <w:rPr>
          <w:sz w:val="20"/>
          <w:szCs w:val="20"/>
        </w:rPr>
      </w:pPr>
    </w:p>
    <w:p w14:paraId="34F5F5F4" w14:textId="5A534017" w:rsidR="005B2DF6" w:rsidRPr="008E3F06" w:rsidRDefault="00A05292"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If</w:t>
      </w:r>
      <w:r w:rsidRPr="00E464A5">
        <w:rPr>
          <w:color w:val="000000" w:themeColor="text1"/>
          <w:sz w:val="20"/>
          <w:szCs w:val="20"/>
        </w:rPr>
        <w:t xml:space="preserve"> </w:t>
      </w:r>
      <w:r w:rsidRPr="008E3F06">
        <w:rPr>
          <w:color w:val="000000" w:themeColor="text1"/>
          <w:sz w:val="20"/>
          <w:szCs w:val="20"/>
        </w:rPr>
        <w:t>they</w:t>
      </w:r>
      <w:r w:rsidRPr="00E464A5">
        <w:rPr>
          <w:color w:val="000000" w:themeColor="text1"/>
          <w:sz w:val="20"/>
          <w:szCs w:val="20"/>
        </w:rPr>
        <w:t xml:space="preserve"> </w:t>
      </w:r>
      <w:r w:rsidRPr="008E3F06">
        <w:rPr>
          <w:color w:val="000000" w:themeColor="text1"/>
          <w:sz w:val="20"/>
          <w:szCs w:val="20"/>
        </w:rPr>
        <w:t>came</w:t>
      </w:r>
      <w:r w:rsidRPr="00E464A5">
        <w:rPr>
          <w:color w:val="000000" w:themeColor="text1"/>
          <w:sz w:val="20"/>
          <w:szCs w:val="20"/>
        </w:rPr>
        <w:t xml:space="preserve"> </w:t>
      </w:r>
      <w:r w:rsidRPr="008E3F06">
        <w:rPr>
          <w:color w:val="000000" w:themeColor="text1"/>
          <w:sz w:val="20"/>
          <w:szCs w:val="20"/>
        </w:rPr>
        <w:t>to</w:t>
      </w:r>
      <w:r w:rsidRPr="00E464A5">
        <w:rPr>
          <w:color w:val="000000" w:themeColor="text1"/>
          <w:sz w:val="20"/>
          <w:szCs w:val="20"/>
        </w:rPr>
        <w:t xml:space="preserve"> </w:t>
      </w:r>
      <w:r w:rsidRPr="008E3F06">
        <w:rPr>
          <w:color w:val="000000" w:themeColor="text1"/>
          <w:sz w:val="20"/>
          <w:szCs w:val="20"/>
        </w:rPr>
        <w:t>us</w:t>
      </w:r>
      <w:r w:rsidRPr="00E464A5">
        <w:rPr>
          <w:color w:val="000000" w:themeColor="text1"/>
          <w:sz w:val="20"/>
          <w:szCs w:val="20"/>
        </w:rPr>
        <w:t xml:space="preserve"> </w:t>
      </w:r>
      <w:r w:rsidRPr="008E3F06">
        <w:rPr>
          <w:color w:val="000000" w:themeColor="text1"/>
          <w:sz w:val="20"/>
          <w:szCs w:val="20"/>
        </w:rPr>
        <w:t>and</w:t>
      </w:r>
      <w:r w:rsidRPr="00E464A5">
        <w:rPr>
          <w:color w:val="000000" w:themeColor="text1"/>
          <w:sz w:val="20"/>
          <w:szCs w:val="20"/>
        </w:rPr>
        <w:t xml:space="preserve"> </w:t>
      </w:r>
      <w:r w:rsidRPr="008E3F06">
        <w:rPr>
          <w:color w:val="000000" w:themeColor="text1"/>
          <w:sz w:val="20"/>
          <w:szCs w:val="20"/>
        </w:rPr>
        <w:t>apply</w:t>
      </w:r>
      <w:r w:rsidRPr="00E464A5">
        <w:rPr>
          <w:color w:val="000000" w:themeColor="text1"/>
          <w:sz w:val="20"/>
          <w:szCs w:val="20"/>
        </w:rPr>
        <w:t xml:space="preserve"> </w:t>
      </w:r>
      <w:r w:rsidRPr="008E3F06">
        <w:rPr>
          <w:color w:val="000000" w:themeColor="text1"/>
          <w:sz w:val="20"/>
          <w:szCs w:val="20"/>
        </w:rPr>
        <w:t>then</w:t>
      </w:r>
      <w:r w:rsidRPr="00E464A5">
        <w:rPr>
          <w:color w:val="000000" w:themeColor="text1"/>
          <w:sz w:val="20"/>
          <w:szCs w:val="20"/>
        </w:rPr>
        <w:t xml:space="preserve"> </w:t>
      </w:r>
      <w:r w:rsidRPr="008E3F06">
        <w:rPr>
          <w:color w:val="000000" w:themeColor="text1"/>
          <w:sz w:val="20"/>
          <w:szCs w:val="20"/>
        </w:rPr>
        <w:t>we</w:t>
      </w:r>
      <w:r w:rsidRPr="00E464A5">
        <w:rPr>
          <w:color w:val="000000" w:themeColor="text1"/>
          <w:sz w:val="20"/>
          <w:szCs w:val="20"/>
        </w:rPr>
        <w:t xml:space="preserve"> </w:t>
      </w:r>
      <w:r w:rsidRPr="008E3F06">
        <w:rPr>
          <w:color w:val="000000" w:themeColor="text1"/>
          <w:sz w:val="20"/>
          <w:szCs w:val="20"/>
        </w:rPr>
        <w:t>have</w:t>
      </w:r>
      <w:r w:rsidRPr="00E464A5">
        <w:rPr>
          <w:color w:val="000000" w:themeColor="text1"/>
          <w:sz w:val="20"/>
          <w:szCs w:val="20"/>
        </w:rPr>
        <w:t xml:space="preserve"> </w:t>
      </w:r>
      <w:r w:rsidRPr="008E3F06">
        <w:rPr>
          <w:color w:val="000000" w:themeColor="text1"/>
          <w:sz w:val="20"/>
          <w:szCs w:val="20"/>
        </w:rPr>
        <w:t>to</w:t>
      </w:r>
      <w:r w:rsidRPr="00E464A5">
        <w:rPr>
          <w:color w:val="000000" w:themeColor="text1"/>
          <w:sz w:val="20"/>
          <w:szCs w:val="20"/>
        </w:rPr>
        <w:t xml:space="preserve"> </w:t>
      </w:r>
      <w:r w:rsidRPr="008E3F06">
        <w:rPr>
          <w:color w:val="000000" w:themeColor="text1"/>
          <w:sz w:val="20"/>
          <w:szCs w:val="20"/>
        </w:rPr>
        <w:t>enrol</w:t>
      </w:r>
      <w:r w:rsidRPr="00E464A5">
        <w:rPr>
          <w:color w:val="000000" w:themeColor="text1"/>
          <w:sz w:val="20"/>
          <w:szCs w:val="20"/>
        </w:rPr>
        <w:t xml:space="preserve"> </w:t>
      </w:r>
      <w:r w:rsidRPr="008E3F06">
        <w:rPr>
          <w:color w:val="000000" w:themeColor="text1"/>
          <w:sz w:val="20"/>
          <w:szCs w:val="20"/>
        </w:rPr>
        <w:t>them</w:t>
      </w:r>
      <w:r w:rsidRPr="00E464A5">
        <w:rPr>
          <w:color w:val="000000" w:themeColor="text1"/>
          <w:sz w:val="20"/>
          <w:szCs w:val="20"/>
        </w:rPr>
        <w:t xml:space="preserve">, </w:t>
      </w:r>
      <w:r w:rsidRPr="008E3F06">
        <w:rPr>
          <w:color w:val="000000" w:themeColor="text1"/>
          <w:sz w:val="20"/>
          <w:szCs w:val="20"/>
        </w:rPr>
        <w:t>but</w:t>
      </w:r>
      <w:r w:rsidRPr="00E464A5">
        <w:rPr>
          <w:color w:val="000000" w:themeColor="text1"/>
          <w:sz w:val="20"/>
          <w:szCs w:val="20"/>
        </w:rPr>
        <w:t xml:space="preserve"> </w:t>
      </w:r>
      <w:r w:rsidRPr="008E3F06">
        <w:rPr>
          <w:color w:val="000000" w:themeColor="text1"/>
          <w:sz w:val="20"/>
          <w:szCs w:val="20"/>
        </w:rPr>
        <w:t>of</w:t>
      </w:r>
      <w:r w:rsidRPr="00E464A5">
        <w:rPr>
          <w:color w:val="000000" w:themeColor="text1"/>
          <w:sz w:val="20"/>
          <w:szCs w:val="20"/>
        </w:rPr>
        <w:t xml:space="preserve"> </w:t>
      </w:r>
      <w:r w:rsidRPr="008E3F06">
        <w:rPr>
          <w:color w:val="000000" w:themeColor="text1"/>
          <w:sz w:val="20"/>
          <w:szCs w:val="20"/>
        </w:rPr>
        <w:t>course</w:t>
      </w:r>
      <w:r w:rsidRPr="00E464A5">
        <w:rPr>
          <w:color w:val="000000" w:themeColor="text1"/>
          <w:sz w:val="20"/>
          <w:szCs w:val="20"/>
        </w:rPr>
        <w:t xml:space="preserve"> </w:t>
      </w:r>
      <w:r w:rsidRPr="008E3F06">
        <w:rPr>
          <w:color w:val="000000" w:themeColor="text1"/>
          <w:sz w:val="20"/>
          <w:szCs w:val="20"/>
        </w:rPr>
        <w:t>we</w:t>
      </w:r>
      <w:r w:rsidRPr="00E464A5">
        <w:rPr>
          <w:color w:val="000000" w:themeColor="text1"/>
          <w:sz w:val="20"/>
          <w:szCs w:val="20"/>
        </w:rPr>
        <w:t xml:space="preserve"> </w:t>
      </w:r>
      <w:r w:rsidRPr="008E3F06">
        <w:rPr>
          <w:color w:val="000000" w:themeColor="text1"/>
          <w:sz w:val="20"/>
          <w:szCs w:val="20"/>
        </w:rPr>
        <w:t>demand</w:t>
      </w:r>
      <w:r w:rsidRPr="00E464A5">
        <w:rPr>
          <w:color w:val="000000" w:themeColor="text1"/>
          <w:sz w:val="20"/>
          <w:szCs w:val="20"/>
        </w:rPr>
        <w:t xml:space="preserve"> </w:t>
      </w:r>
      <w:r w:rsidRPr="008E3F06">
        <w:rPr>
          <w:color w:val="000000" w:themeColor="text1"/>
          <w:sz w:val="20"/>
          <w:szCs w:val="20"/>
        </w:rPr>
        <w:t>a</w:t>
      </w:r>
      <w:r w:rsidRPr="00E464A5">
        <w:rPr>
          <w:color w:val="000000" w:themeColor="text1"/>
          <w:sz w:val="20"/>
          <w:szCs w:val="20"/>
        </w:rPr>
        <w:t xml:space="preserve"> </w:t>
      </w:r>
      <w:r w:rsidRPr="008E3F06">
        <w:rPr>
          <w:color w:val="000000" w:themeColor="text1"/>
          <w:sz w:val="20"/>
          <w:szCs w:val="20"/>
        </w:rPr>
        <w:t>whole</w:t>
      </w:r>
      <w:r w:rsidRPr="00E464A5">
        <w:rPr>
          <w:color w:val="000000" w:themeColor="text1"/>
          <w:sz w:val="20"/>
          <w:szCs w:val="20"/>
        </w:rPr>
        <w:t xml:space="preserve"> </w:t>
      </w:r>
      <w:r w:rsidRPr="008E3F06">
        <w:rPr>
          <w:color w:val="000000" w:themeColor="text1"/>
          <w:sz w:val="20"/>
          <w:szCs w:val="20"/>
        </w:rPr>
        <w:t>package of documents: certificate of disability, the IPRH</w:t>
      </w:r>
      <w:r w:rsidR="00E02F19">
        <w:rPr>
          <w:color w:val="000000" w:themeColor="text1"/>
          <w:sz w:val="20"/>
          <w:szCs w:val="20"/>
        </w:rPr>
        <w:t>,</w:t>
      </w:r>
      <w:r w:rsidRPr="008E3F06">
        <w:rPr>
          <w:color w:val="000000" w:themeColor="text1"/>
          <w:sz w:val="20"/>
          <w:szCs w:val="20"/>
        </w:rPr>
        <w:t xml:space="preserve"> etc</w:t>
      </w:r>
      <w:r w:rsidR="00E02F19">
        <w:rPr>
          <w:color w:val="000000" w:themeColor="text1"/>
          <w:sz w:val="20"/>
          <w:szCs w:val="20"/>
        </w:rPr>
        <w:t>.</w:t>
      </w:r>
      <w:r w:rsidR="005B0F1F" w:rsidRPr="008E3F06">
        <w:rPr>
          <w:rStyle w:val="FootnoteReference"/>
          <w:color w:val="000000" w:themeColor="text1"/>
          <w:sz w:val="20"/>
          <w:szCs w:val="20"/>
        </w:rPr>
        <w:footnoteReference w:id="24"/>
      </w:r>
      <w:r w:rsidRPr="008E3F06">
        <w:rPr>
          <w:color w:val="000000" w:themeColor="text1"/>
          <w:sz w:val="20"/>
          <w:szCs w:val="20"/>
        </w:rPr>
        <w:t xml:space="preserve"> </w:t>
      </w:r>
    </w:p>
    <w:p w14:paraId="324B8B84"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6CD1FF6A" w14:textId="17341E2C" w:rsidR="00A05292" w:rsidRPr="00E464A5" w:rsidRDefault="005B2DF6" w:rsidP="005B0F1F">
      <w:pPr>
        <w:pStyle w:val="NormalWeb"/>
        <w:spacing w:before="0" w:beforeAutospacing="0" w:after="0" w:afterAutospacing="0" w:line="480" w:lineRule="auto"/>
        <w:ind w:firstLine="720"/>
        <w:jc w:val="both"/>
        <w:rPr>
          <w:sz w:val="20"/>
          <w:szCs w:val="20"/>
        </w:rPr>
      </w:pPr>
      <w:r w:rsidRPr="00E464A5">
        <w:rPr>
          <w:sz w:val="20"/>
          <w:szCs w:val="20"/>
        </w:rPr>
        <w:t xml:space="preserve">Other problems emerge for DHOH youth </w:t>
      </w:r>
      <w:r w:rsidR="00C27EAD" w:rsidRPr="00E464A5">
        <w:rPr>
          <w:sz w:val="20"/>
          <w:szCs w:val="20"/>
        </w:rPr>
        <w:t xml:space="preserve">due </w:t>
      </w:r>
      <w:r w:rsidRPr="00E464A5">
        <w:rPr>
          <w:sz w:val="20"/>
          <w:szCs w:val="20"/>
        </w:rPr>
        <w:t xml:space="preserve">to the need to study in the </w:t>
      </w:r>
      <w:r w:rsidR="00C27EAD" w:rsidRPr="00E464A5">
        <w:rPr>
          <w:sz w:val="20"/>
          <w:szCs w:val="20"/>
        </w:rPr>
        <w:t>location</w:t>
      </w:r>
      <w:r w:rsidRPr="00E464A5">
        <w:rPr>
          <w:sz w:val="20"/>
          <w:szCs w:val="20"/>
        </w:rPr>
        <w:t xml:space="preserve"> in which they are registered, which can pose a significant barrier to </w:t>
      </w:r>
      <w:r w:rsidR="00C27EAD" w:rsidRPr="00E464A5">
        <w:rPr>
          <w:sz w:val="20"/>
          <w:szCs w:val="20"/>
        </w:rPr>
        <w:t xml:space="preserve">educational </w:t>
      </w:r>
      <w:r w:rsidRPr="00E464A5">
        <w:rPr>
          <w:sz w:val="20"/>
          <w:szCs w:val="20"/>
        </w:rPr>
        <w:t>mobility and</w:t>
      </w:r>
      <w:r w:rsidR="00C27EAD" w:rsidRPr="00E464A5">
        <w:rPr>
          <w:sz w:val="20"/>
          <w:szCs w:val="20"/>
        </w:rPr>
        <w:t xml:space="preserve"> thus</w:t>
      </w:r>
      <w:r w:rsidRPr="00E464A5">
        <w:rPr>
          <w:sz w:val="20"/>
          <w:szCs w:val="20"/>
        </w:rPr>
        <w:t xml:space="preserve">, given the unevenness of resources and provisions </w:t>
      </w:r>
      <w:r w:rsidR="00C27EAD" w:rsidRPr="00E464A5">
        <w:rPr>
          <w:sz w:val="20"/>
          <w:szCs w:val="20"/>
        </w:rPr>
        <w:t xml:space="preserve">not only </w:t>
      </w:r>
      <w:r w:rsidRPr="00E464A5">
        <w:rPr>
          <w:sz w:val="20"/>
          <w:szCs w:val="20"/>
        </w:rPr>
        <w:t>across Russia’s regions</w:t>
      </w:r>
      <w:r w:rsidR="00C27EAD" w:rsidRPr="00E464A5">
        <w:rPr>
          <w:sz w:val="20"/>
          <w:szCs w:val="20"/>
        </w:rPr>
        <w:t xml:space="preserve"> but within its major urban areas</w:t>
      </w:r>
      <w:r w:rsidRPr="00E464A5">
        <w:rPr>
          <w:sz w:val="20"/>
          <w:szCs w:val="20"/>
        </w:rPr>
        <w:t xml:space="preserve">, a further narrowing of life chances. </w:t>
      </w:r>
      <w:r w:rsidR="00A05292" w:rsidRPr="00E464A5">
        <w:rPr>
          <w:sz w:val="20"/>
          <w:szCs w:val="20"/>
        </w:rPr>
        <w:t xml:space="preserve">One respondent who used to live in Samara, for example, had wanted to study bookkeeping at a college in Moscow, which, alongside other major cities, has far more opportunities than smaller towns and more distant regions: </w:t>
      </w:r>
    </w:p>
    <w:p w14:paraId="457641F2" w14:textId="77777777" w:rsidR="00173EC2" w:rsidRPr="00E464A5" w:rsidRDefault="00173EC2" w:rsidP="00B43B34">
      <w:pPr>
        <w:pStyle w:val="NormalWeb"/>
        <w:spacing w:before="0" w:beforeAutospacing="0" w:after="0" w:afterAutospacing="0" w:line="480" w:lineRule="auto"/>
        <w:rPr>
          <w:sz w:val="20"/>
          <w:szCs w:val="20"/>
        </w:rPr>
      </w:pPr>
    </w:p>
    <w:p w14:paraId="4F407347" w14:textId="50E438E1" w:rsidR="00A05292" w:rsidRPr="008E3F06" w:rsidRDefault="00E02F19" w:rsidP="00173EC2">
      <w:pPr>
        <w:pStyle w:val="NormalWeb"/>
        <w:spacing w:before="0" w:beforeAutospacing="0" w:after="0" w:afterAutospacing="0" w:line="480" w:lineRule="auto"/>
        <w:ind w:left="720"/>
        <w:jc w:val="both"/>
        <w:rPr>
          <w:color w:val="000000" w:themeColor="text1"/>
          <w:sz w:val="20"/>
          <w:szCs w:val="20"/>
        </w:rPr>
      </w:pPr>
      <w:r>
        <w:rPr>
          <w:color w:val="000000" w:themeColor="text1"/>
          <w:sz w:val="20"/>
          <w:szCs w:val="20"/>
        </w:rPr>
        <w:t xml:space="preserve">In ninth </w:t>
      </w:r>
      <w:r w:rsidR="00A05292" w:rsidRPr="008E3F06">
        <w:rPr>
          <w:color w:val="000000" w:themeColor="text1"/>
          <w:sz w:val="20"/>
          <w:szCs w:val="20"/>
        </w:rPr>
        <w:t xml:space="preserve">grade, I wanted to study </w:t>
      </w:r>
      <w:r>
        <w:rPr>
          <w:color w:val="000000" w:themeColor="text1"/>
          <w:sz w:val="20"/>
          <w:szCs w:val="20"/>
        </w:rPr>
        <w:t xml:space="preserve">to be </w:t>
      </w:r>
      <w:r w:rsidR="00A05292" w:rsidRPr="008E3F06">
        <w:rPr>
          <w:color w:val="000000" w:themeColor="text1"/>
          <w:sz w:val="20"/>
          <w:szCs w:val="20"/>
        </w:rPr>
        <w:t xml:space="preserve">a bookkeeper. I really had no desire to stay in school, and I began to look </w:t>
      </w:r>
      <w:r w:rsidR="00704270" w:rsidRPr="008E3F06">
        <w:rPr>
          <w:color w:val="000000" w:themeColor="text1"/>
          <w:sz w:val="20"/>
          <w:szCs w:val="20"/>
        </w:rPr>
        <w:t>at</w:t>
      </w:r>
      <w:r w:rsidR="00A05292" w:rsidRPr="008E3F06">
        <w:rPr>
          <w:color w:val="000000" w:themeColor="text1"/>
          <w:sz w:val="20"/>
          <w:szCs w:val="20"/>
        </w:rPr>
        <w:t xml:space="preserve"> various colleges for accountants, but registration was required there. And I didn't have it at that moment. </w:t>
      </w:r>
      <w:proofErr w:type="gramStart"/>
      <w:r w:rsidR="00A05292" w:rsidRPr="008E3F06">
        <w:rPr>
          <w:color w:val="000000" w:themeColor="text1"/>
          <w:sz w:val="20"/>
          <w:szCs w:val="20"/>
        </w:rPr>
        <w:t>So</w:t>
      </w:r>
      <w:proofErr w:type="gramEnd"/>
      <w:r w:rsidR="00A05292" w:rsidRPr="008E3F06">
        <w:rPr>
          <w:color w:val="000000" w:themeColor="text1"/>
          <w:sz w:val="20"/>
          <w:szCs w:val="20"/>
        </w:rPr>
        <w:t xml:space="preserve"> I was left with no choice</w:t>
      </w:r>
      <w:r w:rsidR="005B0F1F" w:rsidRPr="008E3F06">
        <w:rPr>
          <w:color w:val="000000" w:themeColor="text1"/>
          <w:sz w:val="20"/>
          <w:szCs w:val="20"/>
        </w:rPr>
        <w:t>.</w:t>
      </w:r>
      <w:r w:rsidR="005B0F1F" w:rsidRPr="008E3F06">
        <w:rPr>
          <w:rStyle w:val="FootnoteReference"/>
          <w:color w:val="000000" w:themeColor="text1"/>
          <w:sz w:val="20"/>
          <w:szCs w:val="20"/>
        </w:rPr>
        <w:footnoteReference w:id="25"/>
      </w:r>
      <w:r w:rsidR="00A05292" w:rsidRPr="008E3F06">
        <w:rPr>
          <w:color w:val="000000" w:themeColor="text1"/>
          <w:sz w:val="20"/>
          <w:szCs w:val="20"/>
        </w:rPr>
        <w:t xml:space="preserve"> </w:t>
      </w:r>
    </w:p>
    <w:p w14:paraId="1BB28078"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00D80C66" w14:textId="24BFCAC0" w:rsidR="00C94A52" w:rsidRPr="00E464A5" w:rsidRDefault="00C94A52" w:rsidP="00173EC2">
      <w:pPr>
        <w:pStyle w:val="NormalWeb"/>
        <w:spacing w:before="0" w:beforeAutospacing="0" w:after="0" w:afterAutospacing="0" w:line="480" w:lineRule="auto"/>
        <w:ind w:firstLine="720"/>
        <w:jc w:val="both"/>
        <w:rPr>
          <w:sz w:val="20"/>
          <w:szCs w:val="20"/>
        </w:rPr>
      </w:pPr>
      <w:r w:rsidRPr="00E464A5">
        <w:rPr>
          <w:sz w:val="20"/>
          <w:szCs w:val="20"/>
        </w:rPr>
        <w:t xml:space="preserve">In this way, </w:t>
      </w:r>
      <w:r w:rsidR="00685BB8" w:rsidRPr="00E464A5">
        <w:rPr>
          <w:sz w:val="20"/>
          <w:szCs w:val="20"/>
        </w:rPr>
        <w:t>alongside the shortcomings of the Educational R</w:t>
      </w:r>
      <w:r w:rsidRPr="00E464A5">
        <w:rPr>
          <w:sz w:val="20"/>
          <w:szCs w:val="20"/>
        </w:rPr>
        <w:t xml:space="preserve">eform of 2012 </w:t>
      </w:r>
      <w:r w:rsidR="00685BB8" w:rsidRPr="00E464A5">
        <w:rPr>
          <w:sz w:val="20"/>
          <w:szCs w:val="20"/>
        </w:rPr>
        <w:t xml:space="preserve">and the manner in which it has been implemented, </w:t>
      </w:r>
      <w:r w:rsidRPr="00E464A5">
        <w:rPr>
          <w:sz w:val="20"/>
          <w:szCs w:val="20"/>
        </w:rPr>
        <w:t xml:space="preserve">institutional structures and forms of governmentality that </w:t>
      </w:r>
      <w:r w:rsidR="00685BB8" w:rsidRPr="00E464A5">
        <w:rPr>
          <w:sz w:val="20"/>
          <w:szCs w:val="20"/>
        </w:rPr>
        <w:t xml:space="preserve">have their roots </w:t>
      </w:r>
      <w:r w:rsidRPr="00E464A5">
        <w:rPr>
          <w:sz w:val="20"/>
          <w:szCs w:val="20"/>
        </w:rPr>
        <w:t xml:space="preserve">in the Soviet period continue to pose a range of barriers to inclusion for DHOH </w:t>
      </w:r>
      <w:r w:rsidR="00685BB8" w:rsidRPr="00E464A5">
        <w:rPr>
          <w:sz w:val="20"/>
          <w:szCs w:val="20"/>
        </w:rPr>
        <w:t xml:space="preserve">youth </w:t>
      </w:r>
      <w:r w:rsidRPr="00E464A5">
        <w:rPr>
          <w:sz w:val="20"/>
          <w:szCs w:val="20"/>
        </w:rPr>
        <w:t>leaving school.</w:t>
      </w:r>
    </w:p>
    <w:p w14:paraId="628B10AD" w14:textId="36DE3E07" w:rsidR="00685BB8" w:rsidRPr="00E464A5" w:rsidRDefault="00F8681E" w:rsidP="00173EC2">
      <w:pPr>
        <w:pStyle w:val="NormalWeb"/>
        <w:spacing w:before="0" w:beforeAutospacing="0" w:after="0" w:afterAutospacing="0" w:line="480" w:lineRule="auto"/>
        <w:ind w:firstLine="720"/>
        <w:jc w:val="both"/>
        <w:rPr>
          <w:sz w:val="20"/>
          <w:szCs w:val="20"/>
        </w:rPr>
      </w:pPr>
      <w:r w:rsidRPr="00E464A5">
        <w:rPr>
          <w:sz w:val="20"/>
          <w:szCs w:val="20"/>
        </w:rPr>
        <w:t xml:space="preserve">Once DHOH students have gained entry to a vocational college, further barriers emerge in relation to the lack of adequate provision for the pedagogical frameworks necessary for deaf education. In particular, the need for qualified interpretation of educational material into sign language to supplement oral speech is vital if students with hearing impairments are to be fully engaged in their education and training </w:t>
      </w:r>
      <w:r w:rsidR="00685BB8" w:rsidRPr="00E464A5">
        <w:rPr>
          <w:sz w:val="20"/>
          <w:szCs w:val="20"/>
        </w:rPr>
        <w:t>(</w:t>
      </w:r>
      <w:proofErr w:type="spellStart"/>
      <w:r w:rsidR="00685BB8" w:rsidRPr="00E464A5">
        <w:rPr>
          <w:sz w:val="20"/>
          <w:szCs w:val="20"/>
        </w:rPr>
        <w:t>Varinova</w:t>
      </w:r>
      <w:proofErr w:type="spellEnd"/>
      <w:r w:rsidR="005B0F1F" w:rsidRPr="00E464A5">
        <w:rPr>
          <w:sz w:val="20"/>
          <w:szCs w:val="20"/>
        </w:rPr>
        <w:t xml:space="preserve"> &amp;</w:t>
      </w:r>
      <w:r w:rsidR="00685BB8" w:rsidRPr="00E464A5">
        <w:rPr>
          <w:sz w:val="20"/>
          <w:szCs w:val="20"/>
        </w:rPr>
        <w:t xml:space="preserve"> </w:t>
      </w:r>
      <w:proofErr w:type="spellStart"/>
      <w:r w:rsidR="00685BB8" w:rsidRPr="00E464A5">
        <w:rPr>
          <w:sz w:val="20"/>
          <w:szCs w:val="20"/>
        </w:rPr>
        <w:t>Traulko</w:t>
      </w:r>
      <w:proofErr w:type="spellEnd"/>
      <w:r w:rsidR="00685BB8" w:rsidRPr="00E464A5">
        <w:rPr>
          <w:sz w:val="20"/>
          <w:szCs w:val="20"/>
        </w:rPr>
        <w:t xml:space="preserve"> 2011)</w:t>
      </w:r>
      <w:r w:rsidRPr="00E464A5">
        <w:rPr>
          <w:sz w:val="20"/>
          <w:szCs w:val="20"/>
        </w:rPr>
        <w:t xml:space="preserve">. </w:t>
      </w:r>
      <w:r w:rsidRPr="00E464A5">
        <w:rPr>
          <w:sz w:val="20"/>
          <w:szCs w:val="20"/>
        </w:rPr>
        <w:lastRenderedPageBreak/>
        <w:t xml:space="preserve">However, while all </w:t>
      </w:r>
      <w:r w:rsidR="00685BB8" w:rsidRPr="00E464A5">
        <w:rPr>
          <w:sz w:val="20"/>
          <w:szCs w:val="20"/>
        </w:rPr>
        <w:t xml:space="preserve">educational </w:t>
      </w:r>
      <w:r w:rsidRPr="00E464A5">
        <w:rPr>
          <w:sz w:val="20"/>
          <w:szCs w:val="20"/>
        </w:rPr>
        <w:t xml:space="preserve">institutions </w:t>
      </w:r>
      <w:r w:rsidR="00685BB8" w:rsidRPr="00E464A5">
        <w:rPr>
          <w:sz w:val="20"/>
          <w:szCs w:val="20"/>
        </w:rPr>
        <w:t xml:space="preserve">in Russia </w:t>
      </w:r>
      <w:r w:rsidRPr="00E464A5">
        <w:rPr>
          <w:sz w:val="20"/>
          <w:szCs w:val="20"/>
        </w:rPr>
        <w:t xml:space="preserve">are legally obliged to </w:t>
      </w:r>
      <w:r w:rsidR="00685BB8" w:rsidRPr="00E464A5">
        <w:rPr>
          <w:sz w:val="20"/>
          <w:szCs w:val="20"/>
        </w:rPr>
        <w:t>provide interpretation services</w:t>
      </w:r>
      <w:r w:rsidRPr="00E464A5">
        <w:rPr>
          <w:sz w:val="20"/>
          <w:szCs w:val="20"/>
        </w:rPr>
        <w:t>,</w:t>
      </w:r>
      <w:r w:rsidR="00685BB8" w:rsidRPr="00E464A5">
        <w:rPr>
          <w:sz w:val="20"/>
          <w:szCs w:val="20"/>
        </w:rPr>
        <w:t xml:space="preserve"> </w:t>
      </w:r>
      <w:r w:rsidRPr="00E464A5">
        <w:rPr>
          <w:sz w:val="20"/>
          <w:szCs w:val="20"/>
        </w:rPr>
        <w:t xml:space="preserve">in reality </w:t>
      </w:r>
      <w:r w:rsidR="00685BB8" w:rsidRPr="00E464A5">
        <w:rPr>
          <w:sz w:val="20"/>
          <w:szCs w:val="20"/>
        </w:rPr>
        <w:t>many colleges</w:t>
      </w:r>
      <w:r w:rsidRPr="00E464A5">
        <w:rPr>
          <w:sz w:val="20"/>
          <w:szCs w:val="20"/>
        </w:rPr>
        <w:t xml:space="preserve"> lack the financial capability </w:t>
      </w:r>
      <w:r w:rsidR="00685BB8" w:rsidRPr="00E464A5">
        <w:rPr>
          <w:sz w:val="20"/>
          <w:szCs w:val="20"/>
        </w:rPr>
        <w:t>to have an interpreter on their staff, or they</w:t>
      </w:r>
      <w:r w:rsidRPr="00E464A5">
        <w:rPr>
          <w:sz w:val="20"/>
          <w:szCs w:val="20"/>
        </w:rPr>
        <w:t xml:space="preserve"> employ cheaper, unqualified interpreters (</w:t>
      </w:r>
      <w:proofErr w:type="spellStart"/>
      <w:r w:rsidRPr="00E464A5">
        <w:rPr>
          <w:sz w:val="20"/>
          <w:szCs w:val="20"/>
        </w:rPr>
        <w:t>Varinova</w:t>
      </w:r>
      <w:proofErr w:type="spellEnd"/>
      <w:r w:rsidRPr="00E464A5">
        <w:rPr>
          <w:sz w:val="20"/>
          <w:szCs w:val="20"/>
        </w:rPr>
        <w:t xml:space="preserve"> 2017</w:t>
      </w:r>
      <w:r w:rsidR="005B0F1F" w:rsidRPr="00E464A5">
        <w:rPr>
          <w:sz w:val="20"/>
          <w:szCs w:val="20"/>
        </w:rPr>
        <w:t>, p.</w:t>
      </w:r>
      <w:r w:rsidRPr="00E464A5">
        <w:rPr>
          <w:sz w:val="20"/>
          <w:szCs w:val="20"/>
        </w:rPr>
        <w:t xml:space="preserve"> 16).</w:t>
      </w:r>
      <w:r w:rsidR="00685BB8" w:rsidRPr="00E464A5">
        <w:rPr>
          <w:sz w:val="20"/>
          <w:szCs w:val="20"/>
        </w:rPr>
        <w:t xml:space="preserve"> </w:t>
      </w:r>
      <w:r w:rsidRPr="00E464A5">
        <w:rPr>
          <w:sz w:val="20"/>
          <w:szCs w:val="20"/>
        </w:rPr>
        <w:t>As noted above, even where colleges have an interpreter, they do not have the capacity to extend translation into sign language effectively across more than one professional grouping</w:t>
      </w:r>
      <w:r w:rsidR="00685BB8" w:rsidRPr="00E464A5">
        <w:rPr>
          <w:sz w:val="20"/>
          <w:szCs w:val="20"/>
        </w:rPr>
        <w:t>.</w:t>
      </w:r>
      <w:r w:rsidRPr="00E464A5">
        <w:rPr>
          <w:sz w:val="20"/>
          <w:szCs w:val="20"/>
        </w:rPr>
        <w:t xml:space="preserve"> Where DHOH students resist being grouped into one occupation and </w:t>
      </w:r>
      <w:r w:rsidR="00685BB8" w:rsidRPr="00E464A5">
        <w:rPr>
          <w:sz w:val="20"/>
          <w:szCs w:val="20"/>
        </w:rPr>
        <w:t xml:space="preserve">study in different groups, </w:t>
      </w:r>
      <w:r w:rsidRPr="00E464A5">
        <w:rPr>
          <w:sz w:val="20"/>
          <w:szCs w:val="20"/>
        </w:rPr>
        <w:t>sign language provision</w:t>
      </w:r>
      <w:r w:rsidR="00685BB8" w:rsidRPr="00E464A5">
        <w:rPr>
          <w:sz w:val="20"/>
          <w:szCs w:val="20"/>
        </w:rPr>
        <w:t xml:space="preserve"> </w:t>
      </w:r>
      <w:r w:rsidRPr="00E464A5">
        <w:rPr>
          <w:sz w:val="20"/>
          <w:szCs w:val="20"/>
        </w:rPr>
        <w:t>cannot cover all classes, and according to our respondents, there are cases of students themselves finding interpreters to fill the gaps. Naturally these interpreters are not trained to understand the educational material they are translating, resulting in a dilution of any technical or specialist content</w:t>
      </w:r>
      <w:r w:rsidR="00685BB8" w:rsidRPr="00E464A5">
        <w:rPr>
          <w:sz w:val="20"/>
          <w:szCs w:val="20"/>
        </w:rPr>
        <w:t>.</w:t>
      </w:r>
      <w:r w:rsidRPr="00E464A5">
        <w:rPr>
          <w:sz w:val="20"/>
          <w:szCs w:val="20"/>
        </w:rPr>
        <w:t xml:space="preserve"> Teaching staff also attempt to help DHOH students to bri</w:t>
      </w:r>
      <w:r w:rsidR="00254A4A" w:rsidRPr="00E464A5">
        <w:rPr>
          <w:sz w:val="20"/>
          <w:szCs w:val="20"/>
        </w:rPr>
        <w:t>d</w:t>
      </w:r>
      <w:r w:rsidRPr="00E464A5">
        <w:rPr>
          <w:sz w:val="20"/>
          <w:szCs w:val="20"/>
        </w:rPr>
        <w:t>g</w:t>
      </w:r>
      <w:r w:rsidR="00254A4A" w:rsidRPr="00E464A5">
        <w:rPr>
          <w:sz w:val="20"/>
          <w:szCs w:val="20"/>
        </w:rPr>
        <w:t>e</w:t>
      </w:r>
      <w:r w:rsidRPr="00E464A5">
        <w:rPr>
          <w:sz w:val="20"/>
          <w:szCs w:val="20"/>
        </w:rPr>
        <w:t xml:space="preserve"> the gap in communication, especially in regard to lectures, which are especially difficult for them to understand without signing. However, it is clear that inadequacies of provision decrease the quality of the training they receive, while increasing the workload on students themselves</w:t>
      </w:r>
      <w:r w:rsidR="00685BB8" w:rsidRPr="00E464A5">
        <w:rPr>
          <w:sz w:val="20"/>
          <w:szCs w:val="20"/>
        </w:rPr>
        <w:t>:</w:t>
      </w:r>
    </w:p>
    <w:p w14:paraId="42F6EB28"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0C0B9DF5" w14:textId="41CA320A" w:rsidR="00685BB8" w:rsidRPr="008E3F06" w:rsidRDefault="00685BB8"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Sometimes teachers try to help, but they also don't know how. They send presentations, but not everything there is clear</w:t>
      </w:r>
      <w:r w:rsidR="00371E11" w:rsidRPr="008E3F06">
        <w:rPr>
          <w:color w:val="000000" w:themeColor="text1"/>
          <w:sz w:val="20"/>
          <w:szCs w:val="20"/>
        </w:rPr>
        <w:t>.</w:t>
      </w:r>
      <w:r w:rsidRPr="008E3F06">
        <w:rPr>
          <w:color w:val="000000" w:themeColor="text1"/>
          <w:sz w:val="20"/>
          <w:szCs w:val="20"/>
        </w:rPr>
        <w:t xml:space="preserve"> I tried to ask</w:t>
      </w:r>
      <w:r w:rsidR="00371E11" w:rsidRPr="008E3F06">
        <w:rPr>
          <w:color w:val="000000" w:themeColor="text1"/>
          <w:sz w:val="20"/>
          <w:szCs w:val="20"/>
        </w:rPr>
        <w:t xml:space="preserve"> for clarification</w:t>
      </w:r>
      <w:r w:rsidRPr="008E3F06">
        <w:rPr>
          <w:color w:val="000000" w:themeColor="text1"/>
          <w:sz w:val="20"/>
          <w:szCs w:val="20"/>
        </w:rPr>
        <w:t>, but the teacher can</w:t>
      </w:r>
      <w:r w:rsidR="00371E11" w:rsidRPr="008E3F06">
        <w:rPr>
          <w:color w:val="000000" w:themeColor="text1"/>
          <w:sz w:val="20"/>
          <w:szCs w:val="20"/>
        </w:rPr>
        <w:t>’t</w:t>
      </w:r>
      <w:r w:rsidRPr="008E3F06">
        <w:rPr>
          <w:color w:val="000000" w:themeColor="text1"/>
          <w:sz w:val="20"/>
          <w:szCs w:val="20"/>
        </w:rPr>
        <w:t xml:space="preserve"> explain a whole lecture to me alone</w:t>
      </w:r>
      <w:r w:rsidR="00371E11" w:rsidRPr="008E3F06">
        <w:rPr>
          <w:color w:val="000000" w:themeColor="text1"/>
          <w:sz w:val="20"/>
          <w:szCs w:val="20"/>
        </w:rPr>
        <w:t>, so</w:t>
      </w:r>
      <w:r w:rsidRPr="008E3F06">
        <w:rPr>
          <w:color w:val="000000" w:themeColor="text1"/>
          <w:sz w:val="20"/>
          <w:szCs w:val="20"/>
        </w:rPr>
        <w:t xml:space="preserve"> that </w:t>
      </w:r>
      <w:r w:rsidR="00371E11" w:rsidRPr="008E3F06">
        <w:rPr>
          <w:color w:val="000000" w:themeColor="text1"/>
          <w:sz w:val="20"/>
          <w:szCs w:val="20"/>
        </w:rPr>
        <w:t xml:space="preserve">it’s </w:t>
      </w:r>
      <w:r w:rsidRPr="008E3F06">
        <w:rPr>
          <w:color w:val="000000" w:themeColor="text1"/>
          <w:sz w:val="20"/>
          <w:szCs w:val="20"/>
        </w:rPr>
        <w:t xml:space="preserve">one </w:t>
      </w:r>
      <w:r w:rsidR="00371E11" w:rsidRPr="008E3F06">
        <w:rPr>
          <w:color w:val="000000" w:themeColor="text1"/>
          <w:sz w:val="20"/>
          <w:szCs w:val="20"/>
        </w:rPr>
        <w:t>to</w:t>
      </w:r>
      <w:r w:rsidRPr="008E3F06">
        <w:rPr>
          <w:color w:val="000000" w:themeColor="text1"/>
          <w:sz w:val="20"/>
          <w:szCs w:val="20"/>
        </w:rPr>
        <w:t xml:space="preserve"> one and I understand everything. You have to look for a </w:t>
      </w:r>
      <w:r w:rsidRPr="00E464A5">
        <w:rPr>
          <w:color w:val="000000" w:themeColor="text1"/>
          <w:sz w:val="20"/>
          <w:szCs w:val="20"/>
        </w:rPr>
        <w:t xml:space="preserve">way </w:t>
      </w:r>
      <w:r w:rsidR="00581F26">
        <w:rPr>
          <w:color w:val="000000" w:themeColor="text1"/>
          <w:sz w:val="20"/>
          <w:szCs w:val="20"/>
        </w:rPr>
        <w:t xml:space="preserve">around it </w:t>
      </w:r>
      <w:r w:rsidRPr="008E3F06">
        <w:rPr>
          <w:color w:val="000000" w:themeColor="text1"/>
          <w:sz w:val="20"/>
          <w:szCs w:val="20"/>
        </w:rPr>
        <w:t>or get used to it</w:t>
      </w:r>
      <w:r w:rsidR="005B0F1F" w:rsidRPr="008E3F06">
        <w:rPr>
          <w:color w:val="000000" w:themeColor="text1"/>
          <w:sz w:val="20"/>
          <w:szCs w:val="20"/>
        </w:rPr>
        <w:t>.</w:t>
      </w:r>
      <w:r w:rsidR="005B0F1F" w:rsidRPr="008E3F06">
        <w:rPr>
          <w:rStyle w:val="FootnoteReference"/>
          <w:color w:val="000000" w:themeColor="text1"/>
          <w:sz w:val="20"/>
          <w:szCs w:val="20"/>
        </w:rPr>
        <w:footnoteReference w:id="26"/>
      </w:r>
    </w:p>
    <w:p w14:paraId="73411395"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69B85BE5" w14:textId="4308AFDB" w:rsidR="00CC6F84" w:rsidRPr="00E464A5" w:rsidRDefault="00371E11" w:rsidP="005B0F1F">
      <w:pPr>
        <w:spacing w:line="480" w:lineRule="auto"/>
        <w:ind w:firstLine="720"/>
        <w:jc w:val="both"/>
        <w:rPr>
          <w:sz w:val="20"/>
          <w:szCs w:val="20"/>
        </w:rPr>
      </w:pPr>
      <w:r w:rsidRPr="00E464A5">
        <w:rPr>
          <w:sz w:val="20"/>
          <w:szCs w:val="20"/>
        </w:rPr>
        <w:t xml:space="preserve">In situations where students are unable to engage with the teaching process or teaching materials because of the lack of enabling measures, the most highly </w:t>
      </w:r>
      <w:r w:rsidRPr="00FA34C6">
        <w:rPr>
          <w:sz w:val="20"/>
          <w:szCs w:val="20"/>
        </w:rPr>
        <w:t xml:space="preserve">motivated among them </w:t>
      </w:r>
      <w:r w:rsidR="00CC6F84" w:rsidRPr="00FA34C6">
        <w:rPr>
          <w:sz w:val="20"/>
          <w:szCs w:val="20"/>
        </w:rPr>
        <w:t xml:space="preserve">look for </w:t>
      </w:r>
      <w:r w:rsidRPr="00FA34C6">
        <w:rPr>
          <w:sz w:val="20"/>
          <w:szCs w:val="20"/>
        </w:rPr>
        <w:t xml:space="preserve">accessible </w:t>
      </w:r>
      <w:r w:rsidR="00CC6F84" w:rsidRPr="00FA34C6">
        <w:rPr>
          <w:sz w:val="20"/>
          <w:szCs w:val="20"/>
        </w:rPr>
        <w:t xml:space="preserve">materials on </w:t>
      </w:r>
      <w:r w:rsidR="0033645E" w:rsidRPr="00FA34C6">
        <w:rPr>
          <w:sz w:val="20"/>
          <w:szCs w:val="20"/>
        </w:rPr>
        <w:t>their own</w:t>
      </w:r>
      <w:r w:rsidRPr="00FA34C6">
        <w:rPr>
          <w:sz w:val="20"/>
          <w:szCs w:val="20"/>
        </w:rPr>
        <w:t xml:space="preserve"> (</w:t>
      </w:r>
      <w:r w:rsidR="007648E7" w:rsidRPr="00FA34C6">
        <w:rPr>
          <w:sz w:val="20"/>
          <w:szCs w:val="20"/>
        </w:rPr>
        <w:t xml:space="preserve">on </w:t>
      </w:r>
      <w:r w:rsidRPr="00FA34C6">
        <w:rPr>
          <w:sz w:val="20"/>
          <w:szCs w:val="20"/>
        </w:rPr>
        <w:t>the internet</w:t>
      </w:r>
      <w:r w:rsidR="007648E7" w:rsidRPr="00FA34C6">
        <w:rPr>
          <w:sz w:val="20"/>
          <w:szCs w:val="20"/>
        </w:rPr>
        <w:t>,</w:t>
      </w:r>
      <w:r w:rsidRPr="00FA34C6">
        <w:rPr>
          <w:sz w:val="20"/>
          <w:szCs w:val="20"/>
        </w:rPr>
        <w:t xml:space="preserve"> for example)</w:t>
      </w:r>
      <w:r w:rsidR="00CC6F84" w:rsidRPr="00FA34C6">
        <w:rPr>
          <w:sz w:val="20"/>
          <w:szCs w:val="20"/>
        </w:rPr>
        <w:t xml:space="preserve"> or </w:t>
      </w:r>
      <w:r w:rsidR="00391087" w:rsidRPr="00FA34C6">
        <w:rPr>
          <w:sz w:val="20"/>
          <w:szCs w:val="20"/>
        </w:rPr>
        <w:t xml:space="preserve">ask </w:t>
      </w:r>
      <w:r w:rsidR="00CC6F84" w:rsidRPr="00FA34C6">
        <w:rPr>
          <w:sz w:val="20"/>
          <w:szCs w:val="20"/>
        </w:rPr>
        <w:t>classmates</w:t>
      </w:r>
      <w:r w:rsidRPr="00FA34C6">
        <w:rPr>
          <w:sz w:val="20"/>
          <w:szCs w:val="20"/>
        </w:rPr>
        <w:t xml:space="preserve"> for help</w:t>
      </w:r>
      <w:r w:rsidR="00CC6F84" w:rsidRPr="00FA34C6">
        <w:rPr>
          <w:sz w:val="20"/>
          <w:szCs w:val="20"/>
        </w:rPr>
        <w:t>.</w:t>
      </w:r>
      <w:r w:rsidRPr="00FA34C6">
        <w:rPr>
          <w:sz w:val="20"/>
          <w:szCs w:val="20"/>
        </w:rPr>
        <w:t xml:space="preserve"> In other cases, </w:t>
      </w:r>
      <w:r w:rsidR="00CC6F84" w:rsidRPr="00FA34C6">
        <w:rPr>
          <w:sz w:val="20"/>
          <w:szCs w:val="20"/>
        </w:rPr>
        <w:t xml:space="preserve">teachers </w:t>
      </w:r>
      <w:r w:rsidRPr="00FA34C6">
        <w:rPr>
          <w:sz w:val="20"/>
          <w:szCs w:val="20"/>
        </w:rPr>
        <w:t xml:space="preserve">tacitly exclude DHOH students by informally </w:t>
      </w:r>
      <w:r w:rsidR="00CC6F84" w:rsidRPr="00FA34C6">
        <w:rPr>
          <w:sz w:val="20"/>
          <w:szCs w:val="20"/>
        </w:rPr>
        <w:t>reduc</w:t>
      </w:r>
      <w:r w:rsidRPr="00FA34C6">
        <w:rPr>
          <w:sz w:val="20"/>
          <w:szCs w:val="20"/>
        </w:rPr>
        <w:t>ing</w:t>
      </w:r>
      <w:r w:rsidR="00CC6F84" w:rsidRPr="00FA34C6">
        <w:rPr>
          <w:sz w:val="20"/>
          <w:szCs w:val="20"/>
        </w:rPr>
        <w:t xml:space="preserve"> requirements </w:t>
      </w:r>
      <w:r w:rsidRPr="00FA34C6">
        <w:rPr>
          <w:sz w:val="20"/>
          <w:szCs w:val="20"/>
        </w:rPr>
        <w:t>of them</w:t>
      </w:r>
      <w:r w:rsidR="009041FF" w:rsidRPr="00FA34C6">
        <w:rPr>
          <w:sz w:val="20"/>
          <w:szCs w:val="20"/>
        </w:rPr>
        <w:t xml:space="preserve"> (lowering the class pass mark, for example)</w:t>
      </w:r>
      <w:r w:rsidR="00CC6F84" w:rsidRPr="00FA34C6">
        <w:rPr>
          <w:sz w:val="20"/>
          <w:szCs w:val="20"/>
        </w:rPr>
        <w:t>,</w:t>
      </w:r>
      <w:r w:rsidRPr="00FA34C6">
        <w:rPr>
          <w:sz w:val="20"/>
          <w:szCs w:val="20"/>
        </w:rPr>
        <w:t xml:space="preserve"> after which they</w:t>
      </w:r>
      <w:r w:rsidR="00B867D0" w:rsidRPr="00FA34C6">
        <w:rPr>
          <w:sz w:val="20"/>
          <w:szCs w:val="20"/>
        </w:rPr>
        <w:t xml:space="preserve"> feel that they no longer even need to attend </w:t>
      </w:r>
      <w:r w:rsidR="00CC6F84" w:rsidRPr="00FA34C6">
        <w:rPr>
          <w:sz w:val="20"/>
          <w:szCs w:val="20"/>
        </w:rPr>
        <w:t>classes</w:t>
      </w:r>
      <w:r w:rsidR="00B867D0" w:rsidRPr="00FA34C6">
        <w:rPr>
          <w:sz w:val="20"/>
          <w:szCs w:val="20"/>
        </w:rPr>
        <w:t>:</w:t>
      </w:r>
    </w:p>
    <w:p w14:paraId="001F084D" w14:textId="77777777" w:rsidR="00D05A8E" w:rsidRPr="00E464A5" w:rsidRDefault="00D05A8E" w:rsidP="00B43B34">
      <w:pPr>
        <w:spacing w:line="480" w:lineRule="auto"/>
        <w:rPr>
          <w:sz w:val="20"/>
          <w:szCs w:val="20"/>
        </w:rPr>
      </w:pPr>
    </w:p>
    <w:p w14:paraId="3148135B" w14:textId="185EB1DF" w:rsidR="00391087" w:rsidRPr="00FA34C6" w:rsidRDefault="00CC6F84" w:rsidP="00D05A8E">
      <w:pPr>
        <w:pStyle w:val="NormalWeb"/>
        <w:spacing w:before="0" w:beforeAutospacing="0" w:after="0" w:afterAutospacing="0" w:line="480" w:lineRule="auto"/>
        <w:ind w:left="720"/>
        <w:jc w:val="both"/>
        <w:rPr>
          <w:sz w:val="20"/>
          <w:szCs w:val="20"/>
        </w:rPr>
      </w:pPr>
      <w:r w:rsidRPr="00E464A5">
        <w:rPr>
          <w:sz w:val="20"/>
          <w:szCs w:val="20"/>
        </w:rPr>
        <w:t xml:space="preserve">We have </w:t>
      </w:r>
      <w:r w:rsidR="00371E11" w:rsidRPr="00E464A5">
        <w:rPr>
          <w:sz w:val="20"/>
          <w:szCs w:val="20"/>
        </w:rPr>
        <w:t xml:space="preserve">one </w:t>
      </w:r>
      <w:r w:rsidRPr="00E464A5">
        <w:rPr>
          <w:sz w:val="20"/>
          <w:szCs w:val="20"/>
        </w:rPr>
        <w:t>girl</w:t>
      </w:r>
      <w:r w:rsidR="00371E11" w:rsidRPr="00E464A5">
        <w:rPr>
          <w:sz w:val="20"/>
          <w:szCs w:val="20"/>
        </w:rPr>
        <w:t xml:space="preserve"> </w:t>
      </w:r>
      <w:r w:rsidR="00371E11" w:rsidRPr="00FA34C6">
        <w:rPr>
          <w:sz w:val="20"/>
          <w:szCs w:val="20"/>
        </w:rPr>
        <w:t>who</w:t>
      </w:r>
      <w:r w:rsidRPr="00FA34C6">
        <w:rPr>
          <w:sz w:val="20"/>
          <w:szCs w:val="20"/>
        </w:rPr>
        <w:t xml:space="preserve"> doesn't go to classes at all. I met her today on the stairs</w:t>
      </w:r>
      <w:r w:rsidR="00B867D0" w:rsidRPr="00FA34C6">
        <w:rPr>
          <w:sz w:val="20"/>
          <w:szCs w:val="20"/>
        </w:rPr>
        <w:t xml:space="preserve"> [and]</w:t>
      </w:r>
      <w:r w:rsidRPr="00FA34C6">
        <w:rPr>
          <w:sz w:val="20"/>
          <w:szCs w:val="20"/>
        </w:rPr>
        <w:t xml:space="preserve"> she immediately looked at her phone. </w:t>
      </w:r>
      <w:r w:rsidR="00371E11" w:rsidRPr="00FA34C6">
        <w:rPr>
          <w:sz w:val="20"/>
          <w:szCs w:val="20"/>
        </w:rPr>
        <w:t xml:space="preserve">I go to </w:t>
      </w:r>
      <w:r w:rsidR="00B867D0" w:rsidRPr="00FA34C6">
        <w:rPr>
          <w:sz w:val="20"/>
          <w:szCs w:val="20"/>
        </w:rPr>
        <w:t xml:space="preserve">attend </w:t>
      </w:r>
      <w:r w:rsidRPr="00FA34C6">
        <w:rPr>
          <w:sz w:val="20"/>
          <w:szCs w:val="20"/>
        </w:rPr>
        <w:t>a lesson</w:t>
      </w:r>
      <w:r w:rsidR="00B867D0" w:rsidRPr="00FA34C6">
        <w:rPr>
          <w:sz w:val="20"/>
          <w:szCs w:val="20"/>
        </w:rPr>
        <w:t xml:space="preserve"> to translate</w:t>
      </w:r>
      <w:r w:rsidR="00D05A8E" w:rsidRPr="00FA34C6">
        <w:rPr>
          <w:sz w:val="20"/>
          <w:szCs w:val="20"/>
        </w:rPr>
        <w:t>—</w:t>
      </w:r>
      <w:r w:rsidRPr="00FA34C6">
        <w:rPr>
          <w:sz w:val="20"/>
          <w:szCs w:val="20"/>
        </w:rPr>
        <w:t>she's not there</w:t>
      </w:r>
      <w:r w:rsidR="00B867D0" w:rsidRPr="00FA34C6">
        <w:rPr>
          <w:sz w:val="20"/>
          <w:szCs w:val="20"/>
        </w:rPr>
        <w:t>.</w:t>
      </w:r>
      <w:r w:rsidR="002954CB" w:rsidRPr="00FA34C6">
        <w:rPr>
          <w:sz w:val="20"/>
          <w:szCs w:val="20"/>
        </w:rPr>
        <w:t xml:space="preserve"> </w:t>
      </w:r>
      <w:r w:rsidRPr="00FA34C6">
        <w:rPr>
          <w:sz w:val="20"/>
          <w:szCs w:val="20"/>
        </w:rPr>
        <w:t>I don't understand what's going on at all</w:t>
      </w:r>
      <w:r w:rsidR="00590514" w:rsidRPr="00FA34C6">
        <w:rPr>
          <w:sz w:val="20"/>
          <w:szCs w:val="20"/>
        </w:rPr>
        <w:t>.</w:t>
      </w:r>
      <w:r w:rsidR="005B0F1F" w:rsidRPr="00FA34C6">
        <w:rPr>
          <w:rStyle w:val="FootnoteReference"/>
          <w:sz w:val="20"/>
          <w:szCs w:val="20"/>
        </w:rPr>
        <w:footnoteReference w:id="27"/>
      </w:r>
    </w:p>
    <w:p w14:paraId="06B52DA4" w14:textId="77777777" w:rsidR="00D05A8E" w:rsidRPr="00FA34C6" w:rsidRDefault="00D05A8E" w:rsidP="00B43B34">
      <w:pPr>
        <w:pStyle w:val="NormalWeb"/>
        <w:spacing w:before="0" w:beforeAutospacing="0" w:after="0" w:afterAutospacing="0" w:line="480" w:lineRule="auto"/>
        <w:ind w:left="567" w:right="567"/>
        <w:rPr>
          <w:sz w:val="20"/>
          <w:szCs w:val="20"/>
        </w:rPr>
      </w:pPr>
    </w:p>
    <w:p w14:paraId="354FEF77" w14:textId="4686A75E" w:rsidR="00F8681E" w:rsidRPr="00E464A5" w:rsidRDefault="00F8681E" w:rsidP="00173EC2">
      <w:pPr>
        <w:pStyle w:val="NormalWeb"/>
        <w:spacing w:before="0" w:beforeAutospacing="0" w:after="0" w:afterAutospacing="0" w:line="480" w:lineRule="auto"/>
        <w:ind w:firstLine="720"/>
        <w:jc w:val="both"/>
        <w:rPr>
          <w:sz w:val="20"/>
          <w:szCs w:val="20"/>
        </w:rPr>
      </w:pPr>
      <w:r w:rsidRPr="00FA34C6">
        <w:rPr>
          <w:sz w:val="20"/>
          <w:szCs w:val="20"/>
        </w:rPr>
        <w:lastRenderedPageBreak/>
        <w:t xml:space="preserve">Respondents mentioned some </w:t>
      </w:r>
      <w:r w:rsidR="00685BB8" w:rsidRPr="00FA34C6">
        <w:rPr>
          <w:sz w:val="20"/>
          <w:szCs w:val="20"/>
        </w:rPr>
        <w:t>exceptional</w:t>
      </w:r>
      <w:r w:rsidR="00685BB8" w:rsidRPr="00E464A5">
        <w:rPr>
          <w:sz w:val="20"/>
          <w:szCs w:val="20"/>
        </w:rPr>
        <w:t xml:space="preserve"> </w:t>
      </w:r>
      <w:r w:rsidRPr="00E464A5">
        <w:rPr>
          <w:sz w:val="20"/>
          <w:szCs w:val="20"/>
        </w:rPr>
        <w:t xml:space="preserve">cases in which </w:t>
      </w:r>
      <w:r w:rsidR="00685BB8" w:rsidRPr="00E464A5">
        <w:rPr>
          <w:sz w:val="20"/>
          <w:szCs w:val="20"/>
        </w:rPr>
        <w:t xml:space="preserve">teachers </w:t>
      </w:r>
      <w:r w:rsidRPr="00E464A5">
        <w:rPr>
          <w:sz w:val="20"/>
          <w:szCs w:val="20"/>
        </w:rPr>
        <w:t xml:space="preserve">at their colleges </w:t>
      </w:r>
      <w:r w:rsidR="00685BB8" w:rsidRPr="00E464A5">
        <w:rPr>
          <w:sz w:val="20"/>
          <w:szCs w:val="20"/>
        </w:rPr>
        <w:t>kn</w:t>
      </w:r>
      <w:r w:rsidRPr="00E464A5">
        <w:rPr>
          <w:sz w:val="20"/>
          <w:szCs w:val="20"/>
        </w:rPr>
        <w:t>e</w:t>
      </w:r>
      <w:r w:rsidR="00685BB8" w:rsidRPr="00E464A5">
        <w:rPr>
          <w:sz w:val="20"/>
          <w:szCs w:val="20"/>
        </w:rPr>
        <w:t>w sign language</w:t>
      </w:r>
      <w:r w:rsidRPr="00E464A5">
        <w:rPr>
          <w:sz w:val="20"/>
          <w:szCs w:val="20"/>
        </w:rPr>
        <w:t xml:space="preserve"> or were able to communicate through dactyl (fingerspelling)</w:t>
      </w:r>
      <w:r w:rsidR="00590514">
        <w:rPr>
          <w:sz w:val="20"/>
          <w:szCs w:val="20"/>
        </w:rPr>
        <w:t>;</w:t>
      </w:r>
      <w:r w:rsidRPr="00E464A5">
        <w:rPr>
          <w:sz w:val="20"/>
          <w:szCs w:val="20"/>
        </w:rPr>
        <w:t xml:space="preserve"> for example</w:t>
      </w:r>
      <w:r w:rsidR="00590514">
        <w:rPr>
          <w:sz w:val="20"/>
          <w:szCs w:val="20"/>
        </w:rPr>
        <w:t>,</w:t>
      </w:r>
      <w:r w:rsidRPr="00E464A5">
        <w:rPr>
          <w:sz w:val="20"/>
          <w:szCs w:val="20"/>
        </w:rPr>
        <w:t xml:space="preserve"> long-serving teachers in colleges that had a history of training DHOH students. Even in these apparently more favourable circumstances, however, DHOH students still have to balance, on one hand, their need for conditions that will enable them to learn, and on the other, their desire to pursue a particular career. As evidenced by one respondent from Moscow who had changed colleges to pursue his dream of working as a designer, this can be impossible:</w:t>
      </w:r>
    </w:p>
    <w:p w14:paraId="7845114D" w14:textId="77777777" w:rsidR="00173EC2" w:rsidRPr="00E464A5" w:rsidRDefault="00173EC2" w:rsidP="00173EC2">
      <w:pPr>
        <w:pStyle w:val="NormalWeb"/>
        <w:spacing w:before="0" w:beforeAutospacing="0" w:after="0" w:afterAutospacing="0" w:line="480" w:lineRule="auto"/>
        <w:ind w:firstLine="720"/>
        <w:jc w:val="both"/>
        <w:rPr>
          <w:sz w:val="20"/>
          <w:szCs w:val="20"/>
        </w:rPr>
      </w:pPr>
    </w:p>
    <w:p w14:paraId="7F2BEC74" w14:textId="17C4B189" w:rsidR="00685BB8" w:rsidRPr="008E3F06" w:rsidRDefault="00F8681E"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[In my first college]</w:t>
      </w:r>
      <w:r w:rsidR="00685BB8" w:rsidRPr="008E3F06">
        <w:rPr>
          <w:color w:val="000000" w:themeColor="text1"/>
          <w:sz w:val="20"/>
          <w:szCs w:val="20"/>
        </w:rPr>
        <w:t xml:space="preserve"> they </w:t>
      </w:r>
      <w:r w:rsidRPr="008E3F06">
        <w:rPr>
          <w:color w:val="000000" w:themeColor="text1"/>
          <w:sz w:val="20"/>
          <w:szCs w:val="20"/>
        </w:rPr>
        <w:t>taught</w:t>
      </w:r>
      <w:r w:rsidR="00685BB8" w:rsidRPr="008E3F06">
        <w:rPr>
          <w:color w:val="000000" w:themeColor="text1"/>
          <w:sz w:val="20"/>
          <w:szCs w:val="20"/>
        </w:rPr>
        <w:t xml:space="preserve"> well not only with sign language but also with dactyl, thanks to which I could understand the material. Half of the teachers knew dactyl</w:t>
      </w:r>
      <w:r w:rsidR="00887EFC" w:rsidRPr="008E3F06">
        <w:rPr>
          <w:color w:val="000000" w:themeColor="text1"/>
          <w:sz w:val="20"/>
          <w:szCs w:val="20"/>
        </w:rPr>
        <w:t xml:space="preserve"> </w:t>
      </w:r>
      <w:r w:rsidRPr="008E3F06">
        <w:rPr>
          <w:color w:val="000000" w:themeColor="text1"/>
          <w:sz w:val="20"/>
          <w:szCs w:val="20"/>
        </w:rPr>
        <w:t>…</w:t>
      </w:r>
      <w:r w:rsidR="00887EFC" w:rsidRPr="008E3F06">
        <w:rPr>
          <w:color w:val="000000" w:themeColor="text1"/>
          <w:sz w:val="20"/>
          <w:szCs w:val="20"/>
        </w:rPr>
        <w:t>.</w:t>
      </w:r>
      <w:r w:rsidRPr="008E3F06">
        <w:rPr>
          <w:color w:val="000000" w:themeColor="text1"/>
          <w:sz w:val="20"/>
          <w:szCs w:val="20"/>
        </w:rPr>
        <w:t xml:space="preserve"> Here, s</w:t>
      </w:r>
      <w:r w:rsidR="00685BB8" w:rsidRPr="008E3F06">
        <w:rPr>
          <w:color w:val="000000" w:themeColor="text1"/>
          <w:sz w:val="20"/>
          <w:szCs w:val="20"/>
        </w:rPr>
        <w:t>ometimes, I can speak with my voice and read lips, but most people speak poorly, they have poor articulation</w:t>
      </w:r>
      <w:r w:rsidRPr="008E3F06">
        <w:rPr>
          <w:color w:val="000000" w:themeColor="text1"/>
          <w:sz w:val="20"/>
          <w:szCs w:val="20"/>
        </w:rPr>
        <w:t xml:space="preserve">. They don’t </w:t>
      </w:r>
      <w:r w:rsidR="00685BB8" w:rsidRPr="008E3F06">
        <w:rPr>
          <w:color w:val="000000" w:themeColor="text1"/>
          <w:sz w:val="20"/>
          <w:szCs w:val="20"/>
        </w:rPr>
        <w:t>know how to communicate with the deaf. I regret</w:t>
      </w:r>
      <w:r w:rsidRPr="008E3F06">
        <w:rPr>
          <w:color w:val="000000" w:themeColor="text1"/>
          <w:sz w:val="20"/>
          <w:szCs w:val="20"/>
        </w:rPr>
        <w:t xml:space="preserve"> moving</w:t>
      </w:r>
      <w:r w:rsidR="00685BB8" w:rsidRPr="008E3F06">
        <w:rPr>
          <w:color w:val="000000" w:themeColor="text1"/>
          <w:sz w:val="20"/>
          <w:szCs w:val="20"/>
        </w:rPr>
        <w:t>.</w:t>
      </w:r>
      <w:r w:rsidR="005B0F1F" w:rsidRPr="008E3F06">
        <w:rPr>
          <w:rStyle w:val="FootnoteReference"/>
          <w:color w:val="000000" w:themeColor="text1"/>
          <w:sz w:val="20"/>
          <w:szCs w:val="20"/>
        </w:rPr>
        <w:footnoteReference w:id="28"/>
      </w:r>
      <w:r w:rsidR="00685BB8" w:rsidRPr="008E3F06">
        <w:rPr>
          <w:color w:val="000000" w:themeColor="text1"/>
          <w:sz w:val="20"/>
          <w:szCs w:val="20"/>
        </w:rPr>
        <w:t xml:space="preserve"> </w:t>
      </w:r>
    </w:p>
    <w:p w14:paraId="30F679E5"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6C045EB2" w14:textId="7FB5C40C" w:rsidR="00371E11" w:rsidRPr="00FA34C6" w:rsidRDefault="000A6CB9" w:rsidP="00173EC2">
      <w:pPr>
        <w:spacing w:line="480" w:lineRule="auto"/>
        <w:ind w:firstLine="720"/>
        <w:jc w:val="both"/>
        <w:rPr>
          <w:sz w:val="20"/>
          <w:szCs w:val="20"/>
        </w:rPr>
      </w:pPr>
      <w:r w:rsidRPr="00E464A5">
        <w:rPr>
          <w:sz w:val="20"/>
          <w:szCs w:val="20"/>
        </w:rPr>
        <w:t xml:space="preserve">Problems in communication are not only linguistic but concern the specialist pedagogical approaches developed for deaf education </w:t>
      </w:r>
      <w:r w:rsidR="00685BB8" w:rsidRPr="00E464A5">
        <w:rPr>
          <w:sz w:val="20"/>
          <w:szCs w:val="20"/>
        </w:rPr>
        <w:t xml:space="preserve">(Antonova </w:t>
      </w:r>
      <w:r w:rsidR="00685BB8" w:rsidRPr="00E464A5">
        <w:rPr>
          <w:i/>
          <w:iCs/>
          <w:sz w:val="20"/>
          <w:szCs w:val="20"/>
        </w:rPr>
        <w:t>et al</w:t>
      </w:r>
      <w:r w:rsidR="00685BB8" w:rsidRPr="00E464A5">
        <w:rPr>
          <w:sz w:val="20"/>
          <w:szCs w:val="20"/>
        </w:rPr>
        <w:t>. 2017)</w:t>
      </w:r>
      <w:r w:rsidRPr="00E464A5">
        <w:rPr>
          <w:sz w:val="20"/>
          <w:szCs w:val="20"/>
        </w:rPr>
        <w:t>. Although teachers receive training in th</w:t>
      </w:r>
      <w:r w:rsidR="00543067" w:rsidRPr="00E464A5">
        <w:rPr>
          <w:sz w:val="20"/>
          <w:szCs w:val="20"/>
        </w:rPr>
        <w:t>ese approaches</w:t>
      </w:r>
      <w:r w:rsidR="00685BB8" w:rsidRPr="00E464A5">
        <w:rPr>
          <w:sz w:val="20"/>
          <w:szCs w:val="20"/>
        </w:rPr>
        <w:t xml:space="preserve">, </w:t>
      </w:r>
      <w:r w:rsidRPr="00E464A5">
        <w:rPr>
          <w:sz w:val="20"/>
          <w:szCs w:val="20"/>
        </w:rPr>
        <w:t>they lack the skills to be able to work with DHOH children and youth</w:t>
      </w:r>
      <w:r w:rsidR="00371E11" w:rsidRPr="00E464A5">
        <w:rPr>
          <w:sz w:val="20"/>
          <w:szCs w:val="20"/>
        </w:rPr>
        <w:t xml:space="preserve">, suggesting that </w:t>
      </w:r>
      <w:r w:rsidR="00543067" w:rsidRPr="00E464A5">
        <w:rPr>
          <w:sz w:val="20"/>
          <w:szCs w:val="20"/>
        </w:rPr>
        <w:t xml:space="preserve">training </w:t>
      </w:r>
      <w:r w:rsidR="00371E11" w:rsidRPr="00E464A5">
        <w:rPr>
          <w:sz w:val="20"/>
          <w:szCs w:val="20"/>
        </w:rPr>
        <w:t>is rather perfunctory</w:t>
      </w:r>
      <w:r w:rsidR="00685BB8" w:rsidRPr="00E464A5">
        <w:rPr>
          <w:sz w:val="20"/>
          <w:szCs w:val="20"/>
        </w:rPr>
        <w:t xml:space="preserve">. </w:t>
      </w:r>
      <w:r w:rsidR="00371E11" w:rsidRPr="00E464A5">
        <w:rPr>
          <w:sz w:val="20"/>
          <w:szCs w:val="20"/>
        </w:rPr>
        <w:t xml:space="preserve">Ultimately, </w:t>
      </w:r>
      <w:r w:rsidR="00685BB8" w:rsidRPr="00E464A5">
        <w:rPr>
          <w:sz w:val="20"/>
          <w:szCs w:val="20"/>
        </w:rPr>
        <w:t xml:space="preserve">the </w:t>
      </w:r>
      <w:r w:rsidR="00685BB8" w:rsidRPr="00FA34C6">
        <w:rPr>
          <w:sz w:val="20"/>
          <w:szCs w:val="20"/>
        </w:rPr>
        <w:t xml:space="preserve">introduction of inclusive education </w:t>
      </w:r>
      <w:r w:rsidR="00371E11" w:rsidRPr="00FA34C6">
        <w:rPr>
          <w:sz w:val="20"/>
          <w:szCs w:val="20"/>
        </w:rPr>
        <w:t xml:space="preserve">appears to </w:t>
      </w:r>
      <w:r w:rsidR="00685BB8" w:rsidRPr="00FA34C6">
        <w:rPr>
          <w:sz w:val="20"/>
          <w:szCs w:val="20"/>
        </w:rPr>
        <w:t>encounter systemic resistance from teachers who are simply not ready to re</w:t>
      </w:r>
      <w:r w:rsidR="00BF0BAE" w:rsidRPr="00FA34C6">
        <w:rPr>
          <w:sz w:val="20"/>
          <w:szCs w:val="20"/>
        </w:rPr>
        <w:t xml:space="preserve">structure </w:t>
      </w:r>
      <w:r w:rsidR="00685BB8" w:rsidRPr="00FA34C6">
        <w:rPr>
          <w:sz w:val="20"/>
          <w:szCs w:val="20"/>
        </w:rPr>
        <w:t>the format of classes, and reorient them to include deaf student</w:t>
      </w:r>
      <w:r w:rsidRPr="00FA34C6">
        <w:rPr>
          <w:sz w:val="20"/>
          <w:szCs w:val="20"/>
        </w:rPr>
        <w:t>s</w:t>
      </w:r>
      <w:r w:rsidR="00685BB8" w:rsidRPr="00FA34C6">
        <w:rPr>
          <w:sz w:val="20"/>
          <w:szCs w:val="20"/>
        </w:rPr>
        <w:t>:</w:t>
      </w:r>
    </w:p>
    <w:p w14:paraId="283A4FC6" w14:textId="77777777" w:rsidR="00173EC2" w:rsidRPr="00FA34C6" w:rsidRDefault="00173EC2" w:rsidP="00B43B34">
      <w:pPr>
        <w:spacing w:line="480" w:lineRule="auto"/>
        <w:rPr>
          <w:sz w:val="20"/>
          <w:szCs w:val="20"/>
        </w:rPr>
      </w:pPr>
    </w:p>
    <w:p w14:paraId="0F20B939" w14:textId="02D4FEFB" w:rsidR="00173EC2" w:rsidRPr="00FA34C6" w:rsidRDefault="00685BB8" w:rsidP="001B1730">
      <w:pPr>
        <w:pStyle w:val="NormalWeb"/>
        <w:spacing w:before="0" w:beforeAutospacing="0" w:after="0" w:afterAutospacing="0" w:line="480" w:lineRule="auto"/>
        <w:ind w:left="720"/>
        <w:jc w:val="both"/>
        <w:rPr>
          <w:color w:val="000000" w:themeColor="text1"/>
          <w:sz w:val="20"/>
          <w:szCs w:val="20"/>
        </w:rPr>
      </w:pPr>
      <w:r w:rsidRPr="00FA34C6">
        <w:rPr>
          <w:color w:val="000000" w:themeColor="text1"/>
          <w:sz w:val="20"/>
          <w:szCs w:val="20"/>
        </w:rPr>
        <w:t>Not all teachers are ready to somehow re</w:t>
      </w:r>
      <w:r w:rsidR="00BF0BAE" w:rsidRPr="00FA34C6">
        <w:rPr>
          <w:color w:val="000000" w:themeColor="text1"/>
          <w:sz w:val="20"/>
          <w:szCs w:val="20"/>
        </w:rPr>
        <w:t>structure</w:t>
      </w:r>
      <w:r w:rsidRPr="00FA34C6">
        <w:rPr>
          <w:color w:val="000000" w:themeColor="text1"/>
          <w:sz w:val="20"/>
          <w:szCs w:val="20"/>
        </w:rPr>
        <w:t xml:space="preserve"> lessons. The program</w:t>
      </w:r>
      <w:r w:rsidR="0074621F" w:rsidRPr="00FA34C6">
        <w:rPr>
          <w:color w:val="000000" w:themeColor="text1"/>
          <w:sz w:val="20"/>
          <w:szCs w:val="20"/>
        </w:rPr>
        <w:t>mes</w:t>
      </w:r>
      <w:r w:rsidRPr="00FA34C6">
        <w:rPr>
          <w:color w:val="000000" w:themeColor="text1"/>
          <w:sz w:val="20"/>
          <w:szCs w:val="20"/>
        </w:rPr>
        <w:t xml:space="preserve"> should be </w:t>
      </w:r>
      <w:r w:rsidR="00371E11" w:rsidRPr="00FA34C6">
        <w:rPr>
          <w:color w:val="000000" w:themeColor="text1"/>
          <w:sz w:val="20"/>
          <w:szCs w:val="20"/>
        </w:rPr>
        <w:t xml:space="preserve">adapted </w:t>
      </w:r>
      <w:r w:rsidRPr="00FA34C6">
        <w:rPr>
          <w:color w:val="000000" w:themeColor="text1"/>
          <w:sz w:val="20"/>
          <w:szCs w:val="20"/>
        </w:rPr>
        <w:t>for them</w:t>
      </w:r>
      <w:r w:rsidR="002629A4" w:rsidRPr="00FA34C6">
        <w:rPr>
          <w:color w:val="000000" w:themeColor="text1"/>
          <w:sz w:val="20"/>
          <w:szCs w:val="20"/>
        </w:rPr>
        <w:t xml:space="preserve"> </w:t>
      </w:r>
      <w:r w:rsidR="00371E11" w:rsidRPr="00FA34C6">
        <w:rPr>
          <w:color w:val="000000" w:themeColor="text1"/>
          <w:sz w:val="20"/>
          <w:szCs w:val="20"/>
        </w:rPr>
        <w:t>[</w:t>
      </w:r>
      <w:r w:rsidR="002629A4" w:rsidRPr="00FA34C6">
        <w:rPr>
          <w:color w:val="000000" w:themeColor="text1"/>
          <w:sz w:val="20"/>
          <w:szCs w:val="20"/>
        </w:rPr>
        <w:t>deaf students</w:t>
      </w:r>
      <w:r w:rsidR="00371E11" w:rsidRPr="00FA34C6">
        <w:rPr>
          <w:color w:val="000000" w:themeColor="text1"/>
          <w:sz w:val="20"/>
          <w:szCs w:val="20"/>
        </w:rPr>
        <w:t>]</w:t>
      </w:r>
      <w:r w:rsidR="002629A4" w:rsidRPr="00FA34C6">
        <w:rPr>
          <w:color w:val="000000" w:themeColor="text1"/>
          <w:sz w:val="20"/>
          <w:szCs w:val="20"/>
        </w:rPr>
        <w:t>. And this requires additional effort, more time. To do this, you need to re</w:t>
      </w:r>
      <w:r w:rsidR="00BF0BAE" w:rsidRPr="00FA34C6">
        <w:rPr>
          <w:color w:val="000000" w:themeColor="text1"/>
          <w:sz w:val="20"/>
          <w:szCs w:val="20"/>
        </w:rPr>
        <w:t xml:space="preserve">structure </w:t>
      </w:r>
      <w:r w:rsidR="002629A4" w:rsidRPr="00FA34C6">
        <w:rPr>
          <w:color w:val="000000" w:themeColor="text1"/>
          <w:sz w:val="20"/>
          <w:szCs w:val="20"/>
        </w:rPr>
        <w:t>the format</w:t>
      </w:r>
      <w:r w:rsidR="000A6CB9" w:rsidRPr="00FA34C6">
        <w:rPr>
          <w:color w:val="000000" w:themeColor="text1"/>
          <w:sz w:val="20"/>
          <w:szCs w:val="20"/>
        </w:rPr>
        <w:t>.</w:t>
      </w:r>
      <w:r w:rsidR="005B0F1F" w:rsidRPr="00FA34C6">
        <w:rPr>
          <w:rStyle w:val="FootnoteReference"/>
          <w:color w:val="000000" w:themeColor="text1"/>
          <w:sz w:val="20"/>
          <w:szCs w:val="20"/>
        </w:rPr>
        <w:footnoteReference w:id="29"/>
      </w:r>
    </w:p>
    <w:p w14:paraId="0900BCB0" w14:textId="77777777" w:rsidR="00F46F02" w:rsidRPr="00FA34C6" w:rsidRDefault="00F46F02" w:rsidP="00B43B34">
      <w:pPr>
        <w:pStyle w:val="NormalWeb"/>
        <w:spacing w:before="0" w:beforeAutospacing="0" w:after="0" w:afterAutospacing="0" w:line="480" w:lineRule="auto"/>
        <w:ind w:left="567" w:right="567"/>
        <w:rPr>
          <w:color w:val="000000" w:themeColor="text1"/>
          <w:sz w:val="20"/>
          <w:szCs w:val="20"/>
        </w:rPr>
      </w:pPr>
    </w:p>
    <w:p w14:paraId="4CE41AF6" w14:textId="2B163DC9" w:rsidR="005D5B42" w:rsidRPr="00E464A5" w:rsidRDefault="00D51138" w:rsidP="00173EC2">
      <w:pPr>
        <w:pStyle w:val="Heading1"/>
      </w:pPr>
      <w:r w:rsidRPr="00E464A5">
        <w:t>Into the labour market: confronting reality</w:t>
      </w:r>
    </w:p>
    <w:p w14:paraId="1D60931A" w14:textId="0731CD7E" w:rsidR="00371E11" w:rsidRPr="00E464A5" w:rsidRDefault="00A433E7" w:rsidP="00173EC2">
      <w:pPr>
        <w:pStyle w:val="NormalWeb"/>
        <w:spacing w:before="0" w:beforeAutospacing="0" w:after="0" w:afterAutospacing="0" w:line="480" w:lineRule="auto"/>
        <w:jc w:val="both"/>
        <w:rPr>
          <w:sz w:val="20"/>
          <w:szCs w:val="20"/>
        </w:rPr>
      </w:pPr>
      <w:r w:rsidRPr="00E464A5">
        <w:rPr>
          <w:sz w:val="20"/>
          <w:szCs w:val="20"/>
        </w:rPr>
        <w:t xml:space="preserve">As noted above, there are similarities between hearing and hard-of-hearing students in vocational colleges in terms of their socio-economic backgrounds, but significant differences in relation to their institutional experiences </w:t>
      </w:r>
      <w:r w:rsidR="00B03C04" w:rsidRPr="00E464A5">
        <w:rPr>
          <w:sz w:val="20"/>
          <w:szCs w:val="20"/>
        </w:rPr>
        <w:t xml:space="preserve">at school </w:t>
      </w:r>
      <w:r w:rsidRPr="00E464A5">
        <w:rPr>
          <w:sz w:val="20"/>
          <w:szCs w:val="20"/>
        </w:rPr>
        <w:t>and the way the</w:t>
      </w:r>
      <w:r w:rsidR="00B03C04" w:rsidRPr="00E464A5">
        <w:rPr>
          <w:sz w:val="20"/>
          <w:szCs w:val="20"/>
        </w:rPr>
        <w:t>y</w:t>
      </w:r>
      <w:r w:rsidRPr="00E464A5">
        <w:rPr>
          <w:sz w:val="20"/>
          <w:szCs w:val="20"/>
        </w:rPr>
        <w:t xml:space="preserve"> approach transitions into</w:t>
      </w:r>
      <w:r w:rsidR="00EF1B6E" w:rsidRPr="00E464A5">
        <w:rPr>
          <w:sz w:val="20"/>
          <w:szCs w:val="20"/>
        </w:rPr>
        <w:t xml:space="preserve"> secondary vocational colleges</w:t>
      </w:r>
      <w:r w:rsidRPr="00E464A5">
        <w:rPr>
          <w:sz w:val="20"/>
          <w:szCs w:val="20"/>
        </w:rPr>
        <w:t xml:space="preserve">. </w:t>
      </w:r>
      <w:r w:rsidR="00200F61" w:rsidRPr="00E464A5">
        <w:rPr>
          <w:sz w:val="20"/>
          <w:szCs w:val="20"/>
        </w:rPr>
        <w:t>These differences are</w:t>
      </w:r>
      <w:r w:rsidRPr="00E464A5">
        <w:rPr>
          <w:sz w:val="20"/>
          <w:szCs w:val="20"/>
        </w:rPr>
        <w:t xml:space="preserve"> further apparent in the ways hearing and hard-of-hearing students envisage the role of vocational education within their longer-term trajectories into adulthood. While hearing students</w:t>
      </w:r>
      <w:r w:rsidR="00B03C04" w:rsidRPr="00E464A5">
        <w:rPr>
          <w:sz w:val="20"/>
          <w:szCs w:val="20"/>
        </w:rPr>
        <w:t xml:space="preserve"> mostly approach </w:t>
      </w:r>
      <w:r w:rsidRPr="00E464A5">
        <w:rPr>
          <w:sz w:val="20"/>
          <w:szCs w:val="20"/>
        </w:rPr>
        <w:t xml:space="preserve">vocational education as a bridge </w:t>
      </w:r>
      <w:r w:rsidRPr="00E464A5">
        <w:rPr>
          <w:sz w:val="20"/>
          <w:szCs w:val="20"/>
        </w:rPr>
        <w:lastRenderedPageBreak/>
        <w:t>that will enable them to combine work with higher education, potentially in an entirely different area (Walker 201</w:t>
      </w:r>
      <w:r w:rsidR="004E5EFE" w:rsidRPr="00E464A5">
        <w:rPr>
          <w:sz w:val="20"/>
          <w:szCs w:val="20"/>
        </w:rPr>
        <w:t>8</w:t>
      </w:r>
      <w:r w:rsidRPr="00E464A5">
        <w:rPr>
          <w:sz w:val="20"/>
          <w:szCs w:val="20"/>
        </w:rPr>
        <w:t xml:space="preserve">; </w:t>
      </w:r>
      <w:proofErr w:type="spellStart"/>
      <w:r w:rsidRPr="00E464A5">
        <w:rPr>
          <w:sz w:val="20"/>
          <w:szCs w:val="20"/>
        </w:rPr>
        <w:t>Kostantinovski</w:t>
      </w:r>
      <w:r w:rsidR="00C37437" w:rsidRPr="00E464A5">
        <w:rPr>
          <w:sz w:val="20"/>
          <w:szCs w:val="20"/>
        </w:rPr>
        <w:t>i</w:t>
      </w:r>
      <w:proofErr w:type="spellEnd"/>
      <w:r w:rsidR="00C37437" w:rsidRPr="00E464A5">
        <w:rPr>
          <w:sz w:val="20"/>
          <w:szCs w:val="20"/>
        </w:rPr>
        <w:t xml:space="preserve"> </w:t>
      </w:r>
      <w:r w:rsidR="00887EFC" w:rsidRPr="00E464A5">
        <w:rPr>
          <w:sz w:val="20"/>
          <w:szCs w:val="20"/>
        </w:rPr>
        <w:t>&amp;</w:t>
      </w:r>
      <w:r w:rsidR="00C37437" w:rsidRPr="00E464A5">
        <w:rPr>
          <w:sz w:val="20"/>
          <w:szCs w:val="20"/>
        </w:rPr>
        <w:t xml:space="preserve"> </w:t>
      </w:r>
      <w:r w:rsidRPr="00E464A5">
        <w:rPr>
          <w:sz w:val="20"/>
          <w:szCs w:val="20"/>
        </w:rPr>
        <w:t xml:space="preserve">Popova 2018; </w:t>
      </w:r>
      <w:proofErr w:type="spellStart"/>
      <w:r w:rsidRPr="00E464A5">
        <w:rPr>
          <w:sz w:val="20"/>
          <w:szCs w:val="20"/>
        </w:rPr>
        <w:t>Cherednichenko</w:t>
      </w:r>
      <w:proofErr w:type="spellEnd"/>
      <w:r w:rsidRPr="00E464A5">
        <w:rPr>
          <w:sz w:val="20"/>
          <w:szCs w:val="20"/>
        </w:rPr>
        <w:t xml:space="preserve"> 2019; </w:t>
      </w:r>
      <w:proofErr w:type="spellStart"/>
      <w:r w:rsidRPr="00E464A5">
        <w:rPr>
          <w:sz w:val="20"/>
          <w:szCs w:val="20"/>
        </w:rPr>
        <w:t>Beliakov</w:t>
      </w:r>
      <w:proofErr w:type="spellEnd"/>
      <w:r w:rsidRPr="00E464A5">
        <w:rPr>
          <w:sz w:val="20"/>
          <w:szCs w:val="20"/>
        </w:rPr>
        <w:t xml:space="preserve"> </w:t>
      </w:r>
      <w:r w:rsidRPr="00E464A5">
        <w:rPr>
          <w:i/>
          <w:iCs/>
          <w:sz w:val="20"/>
          <w:szCs w:val="20"/>
        </w:rPr>
        <w:t>et al</w:t>
      </w:r>
      <w:r w:rsidRPr="00E464A5">
        <w:rPr>
          <w:sz w:val="20"/>
          <w:szCs w:val="20"/>
        </w:rPr>
        <w:t>. 2018), DHOH youth overwhelmingly consider it to be an end destination in the education system intended primarily to get them into work, with only 19% in our survey indicating plans to continue their education</w:t>
      </w:r>
      <w:r w:rsidR="00B03C04" w:rsidRPr="00E464A5">
        <w:rPr>
          <w:sz w:val="20"/>
          <w:szCs w:val="20"/>
        </w:rPr>
        <w:t xml:space="preserve"> after college</w:t>
      </w:r>
      <w:r w:rsidRPr="00E464A5">
        <w:rPr>
          <w:sz w:val="20"/>
          <w:szCs w:val="20"/>
        </w:rPr>
        <w:t xml:space="preserve">. Getting a job </w:t>
      </w:r>
      <w:r w:rsidR="00B03C04" w:rsidRPr="00E464A5">
        <w:rPr>
          <w:sz w:val="20"/>
          <w:szCs w:val="20"/>
        </w:rPr>
        <w:t xml:space="preserve">thus </w:t>
      </w:r>
      <w:r w:rsidRPr="00E464A5">
        <w:rPr>
          <w:sz w:val="20"/>
          <w:szCs w:val="20"/>
        </w:rPr>
        <w:t>clearly played an important role in our respondents’ approaches to the achievement of independence, with the ability to obtain future employment occupying second place in factors determining their choice of subject at college (after personal interest), and future salary occupying fourth place. By contrast, similar surveys of hearing students at vocational colleges in Russia have salary in second place (</w:t>
      </w:r>
      <w:r w:rsidR="00B03C04" w:rsidRPr="00E464A5">
        <w:rPr>
          <w:sz w:val="20"/>
          <w:szCs w:val="20"/>
        </w:rPr>
        <w:t>also after personal interest</w:t>
      </w:r>
      <w:r w:rsidR="00E94D96" w:rsidRPr="00E464A5">
        <w:rPr>
          <w:sz w:val="20"/>
          <w:szCs w:val="20"/>
        </w:rPr>
        <w:t>)</w:t>
      </w:r>
      <w:r w:rsidR="00B03C04" w:rsidRPr="00E464A5">
        <w:rPr>
          <w:sz w:val="20"/>
          <w:szCs w:val="20"/>
        </w:rPr>
        <w:t xml:space="preserve"> </w:t>
      </w:r>
      <w:r w:rsidR="00E94D96" w:rsidRPr="00E464A5">
        <w:rPr>
          <w:sz w:val="20"/>
          <w:szCs w:val="20"/>
        </w:rPr>
        <w:t>(</w:t>
      </w:r>
      <w:proofErr w:type="spellStart"/>
      <w:r w:rsidRPr="00E464A5">
        <w:rPr>
          <w:sz w:val="20"/>
          <w:szCs w:val="20"/>
        </w:rPr>
        <w:t>Konstantinovsky</w:t>
      </w:r>
      <w:proofErr w:type="spellEnd"/>
      <w:r w:rsidRPr="00E464A5">
        <w:rPr>
          <w:sz w:val="20"/>
          <w:szCs w:val="20"/>
        </w:rPr>
        <w:t xml:space="preserve"> </w:t>
      </w:r>
      <w:r w:rsidR="00887EFC" w:rsidRPr="00E464A5">
        <w:rPr>
          <w:sz w:val="20"/>
          <w:szCs w:val="20"/>
        </w:rPr>
        <w:t>&amp;</w:t>
      </w:r>
      <w:r w:rsidRPr="00E464A5">
        <w:rPr>
          <w:sz w:val="20"/>
          <w:szCs w:val="20"/>
        </w:rPr>
        <w:t xml:space="preserve"> Popova 2018)</w:t>
      </w:r>
      <w:r w:rsidR="00E94D96">
        <w:rPr>
          <w:sz w:val="20"/>
          <w:szCs w:val="20"/>
        </w:rPr>
        <w:t>,</w:t>
      </w:r>
      <w:r w:rsidR="00B17CF4" w:rsidRPr="00E94D96">
        <w:rPr>
          <w:sz w:val="20"/>
          <w:szCs w:val="20"/>
        </w:rPr>
        <w:t xml:space="preserve"> </w:t>
      </w:r>
      <w:r w:rsidR="00B03C04" w:rsidRPr="00E464A5">
        <w:rPr>
          <w:sz w:val="20"/>
          <w:szCs w:val="20"/>
        </w:rPr>
        <w:t>which, alongside plans for higher education, suggests a concern to achieve not only independence, but some form of social mobility (Walker 2015</w:t>
      </w:r>
      <w:r w:rsidR="00887EFC" w:rsidRPr="00E464A5">
        <w:rPr>
          <w:sz w:val="20"/>
          <w:szCs w:val="20"/>
        </w:rPr>
        <w:t>,</w:t>
      </w:r>
      <w:r w:rsidR="00B03C04" w:rsidRPr="00E464A5">
        <w:rPr>
          <w:sz w:val="20"/>
          <w:szCs w:val="20"/>
        </w:rPr>
        <w:t xml:space="preserve"> 2018). </w:t>
      </w:r>
      <w:r w:rsidR="00025FED" w:rsidRPr="00E464A5">
        <w:rPr>
          <w:sz w:val="20"/>
          <w:szCs w:val="20"/>
        </w:rPr>
        <w:t xml:space="preserve">For DHOH youth, </w:t>
      </w:r>
      <w:r w:rsidR="00371E11" w:rsidRPr="00E464A5">
        <w:rPr>
          <w:sz w:val="20"/>
          <w:szCs w:val="20"/>
        </w:rPr>
        <w:t xml:space="preserve">as for Shah’s respondents in the UK (2008), </w:t>
      </w:r>
      <w:r w:rsidR="00025FED" w:rsidRPr="00E464A5">
        <w:rPr>
          <w:sz w:val="20"/>
          <w:szCs w:val="20"/>
        </w:rPr>
        <w:t>independence itself was an aspiration, and it would be achieved</w:t>
      </w:r>
      <w:r w:rsidR="00121E7B" w:rsidRPr="00E464A5">
        <w:rPr>
          <w:sz w:val="20"/>
          <w:szCs w:val="20"/>
        </w:rPr>
        <w:t>, hopefully,</w:t>
      </w:r>
      <w:r w:rsidR="00025FED" w:rsidRPr="00E464A5">
        <w:rPr>
          <w:sz w:val="20"/>
          <w:szCs w:val="20"/>
        </w:rPr>
        <w:t xml:space="preserve"> doing something they enjoyed</w:t>
      </w:r>
      <w:r w:rsidR="00371E11" w:rsidRPr="00E464A5">
        <w:rPr>
          <w:sz w:val="20"/>
          <w:szCs w:val="20"/>
        </w:rPr>
        <w:t>:</w:t>
      </w:r>
    </w:p>
    <w:p w14:paraId="0FE2A4A7" w14:textId="77777777" w:rsidR="00173EC2" w:rsidRPr="00E464A5" w:rsidRDefault="00173EC2" w:rsidP="00173EC2">
      <w:pPr>
        <w:pStyle w:val="NormalWeb"/>
        <w:spacing w:before="0" w:beforeAutospacing="0" w:after="0" w:afterAutospacing="0" w:line="480" w:lineRule="auto"/>
        <w:jc w:val="both"/>
        <w:rPr>
          <w:sz w:val="20"/>
          <w:szCs w:val="20"/>
        </w:rPr>
      </w:pPr>
    </w:p>
    <w:p w14:paraId="4A9AD00A" w14:textId="64AD9A67" w:rsidR="00371E11" w:rsidRPr="008E3F06" w:rsidRDefault="00371E11"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You need to keep achieving things, doing interesting things, to get to where you want to be. You need to keep learning, show your talent, understand what you can and can’t do.</w:t>
      </w:r>
      <w:r w:rsidR="00887EFC" w:rsidRPr="008E3F06">
        <w:rPr>
          <w:rStyle w:val="FootnoteReference"/>
          <w:color w:val="000000" w:themeColor="text1"/>
          <w:sz w:val="20"/>
          <w:szCs w:val="20"/>
        </w:rPr>
        <w:footnoteReference w:id="30"/>
      </w:r>
      <w:r w:rsidRPr="008E3F06">
        <w:rPr>
          <w:color w:val="000000" w:themeColor="text1"/>
          <w:sz w:val="20"/>
          <w:szCs w:val="20"/>
        </w:rPr>
        <w:t xml:space="preserve"> </w:t>
      </w:r>
    </w:p>
    <w:p w14:paraId="3A9D4547"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3D31E69F" w14:textId="205AEC8C" w:rsidR="00DF145A" w:rsidRPr="00E464A5" w:rsidRDefault="00025FED" w:rsidP="00173EC2">
      <w:pPr>
        <w:pStyle w:val="NormalWeb"/>
        <w:spacing w:before="0" w:beforeAutospacing="0" w:after="0" w:afterAutospacing="0" w:line="480" w:lineRule="auto"/>
        <w:ind w:firstLine="720"/>
        <w:jc w:val="both"/>
        <w:rPr>
          <w:sz w:val="20"/>
          <w:szCs w:val="20"/>
        </w:rPr>
      </w:pPr>
      <w:r w:rsidRPr="00FA34C6">
        <w:rPr>
          <w:sz w:val="20"/>
          <w:szCs w:val="20"/>
        </w:rPr>
        <w:t xml:space="preserve">In this way, just as they had on </w:t>
      </w:r>
      <w:r w:rsidR="00B03C04" w:rsidRPr="00FA34C6">
        <w:rPr>
          <w:sz w:val="20"/>
          <w:szCs w:val="20"/>
        </w:rPr>
        <w:t xml:space="preserve">entering colleges, these orientations towards transition after college </w:t>
      </w:r>
      <w:r w:rsidRPr="00FA34C6">
        <w:rPr>
          <w:sz w:val="20"/>
          <w:szCs w:val="20"/>
        </w:rPr>
        <w:t xml:space="preserve">reflected the respondents’ </w:t>
      </w:r>
      <w:r w:rsidR="00B03C04" w:rsidRPr="00FA34C6">
        <w:rPr>
          <w:sz w:val="20"/>
          <w:szCs w:val="20"/>
        </w:rPr>
        <w:t>horizons for action</w:t>
      </w:r>
      <w:r w:rsidR="00121E7B" w:rsidRPr="00FA34C6">
        <w:rPr>
          <w:sz w:val="20"/>
          <w:szCs w:val="20"/>
        </w:rPr>
        <w:t>, their perceptions</w:t>
      </w:r>
      <w:r w:rsidR="00121E7B" w:rsidRPr="00E464A5">
        <w:rPr>
          <w:sz w:val="20"/>
          <w:szCs w:val="20"/>
        </w:rPr>
        <w:t xml:space="preserve"> of what was both achievable and appropriate for them. </w:t>
      </w:r>
      <w:r w:rsidRPr="00E464A5">
        <w:rPr>
          <w:sz w:val="20"/>
          <w:szCs w:val="20"/>
        </w:rPr>
        <w:t xml:space="preserve">In contrast to their experiences </w:t>
      </w:r>
      <w:r w:rsidR="00121E7B" w:rsidRPr="00E464A5">
        <w:rPr>
          <w:sz w:val="20"/>
          <w:szCs w:val="20"/>
        </w:rPr>
        <w:t xml:space="preserve">of </w:t>
      </w:r>
      <w:r w:rsidRPr="00E464A5">
        <w:rPr>
          <w:sz w:val="20"/>
          <w:szCs w:val="20"/>
        </w:rPr>
        <w:t>entering college</w:t>
      </w:r>
      <w:r w:rsidR="00121E7B" w:rsidRPr="00E464A5">
        <w:rPr>
          <w:sz w:val="20"/>
          <w:szCs w:val="20"/>
        </w:rPr>
        <w:t>, however</w:t>
      </w:r>
      <w:r w:rsidRPr="00E464A5">
        <w:rPr>
          <w:sz w:val="20"/>
          <w:szCs w:val="20"/>
        </w:rPr>
        <w:t xml:space="preserve">, </w:t>
      </w:r>
      <w:r w:rsidR="00121E7B" w:rsidRPr="00E464A5">
        <w:rPr>
          <w:sz w:val="20"/>
          <w:szCs w:val="20"/>
        </w:rPr>
        <w:t xml:space="preserve">when proximity to deaf culture was a primary concern for most, </w:t>
      </w:r>
      <w:r w:rsidRPr="00E464A5">
        <w:rPr>
          <w:sz w:val="20"/>
          <w:szCs w:val="20"/>
        </w:rPr>
        <w:t xml:space="preserve">there was diversity in </w:t>
      </w:r>
      <w:r w:rsidR="00121E7B" w:rsidRPr="00E464A5">
        <w:rPr>
          <w:sz w:val="20"/>
          <w:szCs w:val="20"/>
        </w:rPr>
        <w:t>respondents’</w:t>
      </w:r>
      <w:r w:rsidRPr="00E464A5">
        <w:rPr>
          <w:sz w:val="20"/>
          <w:szCs w:val="20"/>
        </w:rPr>
        <w:t xml:space="preserve"> orientations towards the hearing and deaf worlds</w:t>
      </w:r>
      <w:r w:rsidR="00121E7B" w:rsidRPr="00E464A5">
        <w:rPr>
          <w:sz w:val="20"/>
          <w:szCs w:val="20"/>
        </w:rPr>
        <w:t xml:space="preserve"> when thinking about future employment</w:t>
      </w:r>
      <w:r w:rsidRPr="00E464A5">
        <w:rPr>
          <w:sz w:val="20"/>
          <w:szCs w:val="20"/>
        </w:rPr>
        <w:t xml:space="preserve">. For some, </w:t>
      </w:r>
      <w:r w:rsidR="00DF145A" w:rsidRPr="00E464A5">
        <w:rPr>
          <w:sz w:val="20"/>
          <w:szCs w:val="20"/>
        </w:rPr>
        <w:t>communication with other deaf people remained critical:</w:t>
      </w:r>
    </w:p>
    <w:p w14:paraId="08BF3006" w14:textId="77777777" w:rsidR="00173EC2" w:rsidRPr="00E464A5" w:rsidRDefault="00173EC2" w:rsidP="00173EC2">
      <w:pPr>
        <w:pStyle w:val="NormalWeb"/>
        <w:spacing w:before="0" w:beforeAutospacing="0" w:after="0" w:afterAutospacing="0" w:line="480" w:lineRule="auto"/>
        <w:jc w:val="both"/>
        <w:rPr>
          <w:sz w:val="20"/>
          <w:szCs w:val="20"/>
        </w:rPr>
      </w:pPr>
    </w:p>
    <w:p w14:paraId="15E5EE10" w14:textId="4DF2895E" w:rsidR="00DF145A" w:rsidRPr="008E3F06" w:rsidRDefault="00DF145A"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 xml:space="preserve">Most likely it would be better to work with the deaf, </w:t>
      </w:r>
      <w:r w:rsidR="00785166" w:rsidRPr="008E3F06">
        <w:rPr>
          <w:color w:val="000000" w:themeColor="text1"/>
          <w:sz w:val="20"/>
          <w:szCs w:val="20"/>
        </w:rPr>
        <w:t>in terms of</w:t>
      </w:r>
      <w:r w:rsidRPr="008E3F06">
        <w:rPr>
          <w:color w:val="000000" w:themeColor="text1"/>
          <w:sz w:val="20"/>
          <w:szCs w:val="20"/>
        </w:rPr>
        <w:t xml:space="preserve"> communication</w:t>
      </w:r>
      <w:r w:rsidR="00A12FEB">
        <w:rPr>
          <w:color w:val="000000" w:themeColor="text1"/>
          <w:sz w:val="20"/>
          <w:szCs w:val="20"/>
        </w:rPr>
        <w:t xml:space="preserve"> </w:t>
      </w:r>
      <w:r w:rsidRPr="008E3F06">
        <w:rPr>
          <w:color w:val="000000" w:themeColor="text1"/>
          <w:sz w:val="20"/>
          <w:szCs w:val="20"/>
        </w:rPr>
        <w:t>… with the hearing there would just be no one to communicate with. Yes, it’s unlikely that I’d be ready to work with the hearing.</w:t>
      </w:r>
      <w:r w:rsidR="00887EFC" w:rsidRPr="008E3F06">
        <w:rPr>
          <w:rStyle w:val="FootnoteReference"/>
          <w:color w:val="000000" w:themeColor="text1"/>
          <w:sz w:val="20"/>
          <w:szCs w:val="20"/>
        </w:rPr>
        <w:footnoteReference w:id="31"/>
      </w:r>
    </w:p>
    <w:p w14:paraId="4742703F"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1BDF7876" w14:textId="5AD90A62" w:rsidR="00DF145A" w:rsidRPr="00E464A5" w:rsidRDefault="00025FED" w:rsidP="00173EC2">
      <w:pPr>
        <w:pStyle w:val="NormalWeb"/>
        <w:spacing w:before="0" w:beforeAutospacing="0" w:after="0" w:afterAutospacing="0" w:line="480" w:lineRule="auto"/>
        <w:jc w:val="both"/>
        <w:rPr>
          <w:sz w:val="20"/>
          <w:szCs w:val="20"/>
        </w:rPr>
      </w:pPr>
      <w:r w:rsidRPr="00E464A5">
        <w:rPr>
          <w:sz w:val="20"/>
          <w:szCs w:val="20"/>
        </w:rPr>
        <w:t>Others, by contrast, were</w:t>
      </w:r>
      <w:r w:rsidR="00DF145A" w:rsidRPr="00E464A5">
        <w:rPr>
          <w:sz w:val="20"/>
          <w:szCs w:val="20"/>
        </w:rPr>
        <w:t xml:space="preserve"> actively pursuing the possibility of working with hearing people, albeit mindful of the modes of communication they would use and of the way they would be treated by the hearing:</w:t>
      </w:r>
    </w:p>
    <w:p w14:paraId="53704836" w14:textId="77777777" w:rsidR="00173EC2" w:rsidRPr="00E464A5" w:rsidRDefault="00173EC2" w:rsidP="00B43B34">
      <w:pPr>
        <w:pStyle w:val="NormalWeb"/>
        <w:spacing w:before="0" w:beforeAutospacing="0" w:after="0" w:afterAutospacing="0" w:line="480" w:lineRule="auto"/>
        <w:rPr>
          <w:sz w:val="20"/>
          <w:szCs w:val="20"/>
        </w:rPr>
      </w:pPr>
    </w:p>
    <w:p w14:paraId="0E3CA390" w14:textId="34DADC4E" w:rsidR="00DF145A" w:rsidRPr="008E3F06" w:rsidRDefault="00DF145A" w:rsidP="00173EC2">
      <w:pPr>
        <w:pStyle w:val="NormalWeb"/>
        <w:spacing w:before="0" w:beforeAutospacing="0" w:after="0" w:afterAutospacing="0" w:line="480" w:lineRule="auto"/>
        <w:ind w:left="720"/>
        <w:jc w:val="both"/>
        <w:rPr>
          <w:color w:val="000000" w:themeColor="text1"/>
          <w:sz w:val="20"/>
          <w:szCs w:val="20"/>
        </w:rPr>
      </w:pPr>
      <w:r w:rsidRPr="00FA34C6">
        <w:rPr>
          <w:color w:val="000000" w:themeColor="text1"/>
          <w:sz w:val="20"/>
          <w:szCs w:val="20"/>
        </w:rPr>
        <w:lastRenderedPageBreak/>
        <w:t xml:space="preserve">I plan to work next summer in a store </w:t>
      </w:r>
      <w:r w:rsidR="00784112" w:rsidRPr="00FA34C6">
        <w:rPr>
          <w:color w:val="000000" w:themeColor="text1"/>
          <w:sz w:val="20"/>
          <w:szCs w:val="20"/>
        </w:rPr>
        <w:t>where everyone else</w:t>
      </w:r>
      <w:r w:rsidR="00F41D62" w:rsidRPr="00FA34C6">
        <w:rPr>
          <w:color w:val="000000" w:themeColor="text1"/>
          <w:sz w:val="20"/>
          <w:szCs w:val="20"/>
        </w:rPr>
        <w:t xml:space="preserve"> is hearing</w:t>
      </w:r>
      <w:r w:rsidRPr="00FA34C6">
        <w:rPr>
          <w:color w:val="000000" w:themeColor="text1"/>
          <w:sz w:val="20"/>
          <w:szCs w:val="20"/>
        </w:rPr>
        <w:t>. No problem at all. No, it</w:t>
      </w:r>
      <w:r w:rsidR="00BF0BAE" w:rsidRPr="00FA34C6">
        <w:rPr>
          <w:color w:val="000000" w:themeColor="text1"/>
          <w:sz w:val="20"/>
          <w:szCs w:val="20"/>
        </w:rPr>
        <w:t>’</w:t>
      </w:r>
      <w:r w:rsidRPr="00FA34C6">
        <w:rPr>
          <w:color w:val="000000" w:themeColor="text1"/>
          <w:sz w:val="20"/>
          <w:szCs w:val="20"/>
        </w:rPr>
        <w:t xml:space="preserve">s important that there is a good, adequate working team. So that everyone treats each other with respect, so that they understand that I am deaf. So that everyone is on an equal footing at work, and everything is fair. I don't care if they </w:t>
      </w:r>
      <w:r w:rsidR="00254A4A" w:rsidRPr="00FA34C6">
        <w:rPr>
          <w:color w:val="000000" w:themeColor="text1"/>
          <w:sz w:val="20"/>
          <w:szCs w:val="20"/>
        </w:rPr>
        <w:t xml:space="preserve">are </w:t>
      </w:r>
      <w:r w:rsidRPr="00FA34C6">
        <w:rPr>
          <w:color w:val="000000" w:themeColor="text1"/>
          <w:sz w:val="20"/>
          <w:szCs w:val="20"/>
        </w:rPr>
        <w:t>hear</w:t>
      </w:r>
      <w:r w:rsidR="00254A4A" w:rsidRPr="00FA34C6">
        <w:rPr>
          <w:color w:val="000000" w:themeColor="text1"/>
          <w:sz w:val="20"/>
          <w:szCs w:val="20"/>
        </w:rPr>
        <w:t>ing</w:t>
      </w:r>
      <w:r w:rsidRPr="00FA34C6">
        <w:rPr>
          <w:color w:val="000000" w:themeColor="text1"/>
          <w:sz w:val="20"/>
          <w:szCs w:val="20"/>
        </w:rPr>
        <w:t xml:space="preserve"> or not. But it is very important that we f</w:t>
      </w:r>
      <w:r w:rsidR="00254A4A" w:rsidRPr="00FA34C6">
        <w:rPr>
          <w:color w:val="000000" w:themeColor="text1"/>
          <w:sz w:val="20"/>
          <w:szCs w:val="20"/>
        </w:rPr>
        <w:t>ind</w:t>
      </w:r>
      <w:r w:rsidRPr="00FA34C6">
        <w:rPr>
          <w:color w:val="000000" w:themeColor="text1"/>
          <w:sz w:val="20"/>
          <w:szCs w:val="20"/>
        </w:rPr>
        <w:t xml:space="preserve"> an approach so that</w:t>
      </w:r>
      <w:r w:rsidR="005F0D24" w:rsidRPr="00FA34C6">
        <w:rPr>
          <w:color w:val="000000" w:themeColor="text1"/>
          <w:sz w:val="20"/>
          <w:szCs w:val="20"/>
        </w:rPr>
        <w:t xml:space="preserve"> </w:t>
      </w:r>
      <w:r w:rsidRPr="00FA34C6">
        <w:rPr>
          <w:color w:val="000000" w:themeColor="text1"/>
          <w:sz w:val="20"/>
          <w:szCs w:val="20"/>
        </w:rPr>
        <w:t xml:space="preserve">we </w:t>
      </w:r>
      <w:r w:rsidR="00F41D62" w:rsidRPr="00FA34C6">
        <w:rPr>
          <w:color w:val="000000" w:themeColor="text1"/>
          <w:sz w:val="20"/>
          <w:szCs w:val="20"/>
        </w:rPr>
        <w:t>can</w:t>
      </w:r>
      <w:r w:rsidR="00F41D62">
        <w:rPr>
          <w:color w:val="000000" w:themeColor="text1"/>
          <w:sz w:val="20"/>
          <w:szCs w:val="20"/>
        </w:rPr>
        <w:t xml:space="preserve"> </w:t>
      </w:r>
      <w:r w:rsidRPr="008E3F06">
        <w:rPr>
          <w:color w:val="000000" w:themeColor="text1"/>
          <w:sz w:val="20"/>
          <w:szCs w:val="20"/>
        </w:rPr>
        <w:t>write in our phones or on paper if I do not understand</w:t>
      </w:r>
      <w:r w:rsidR="00887EFC" w:rsidRPr="008E3F06">
        <w:rPr>
          <w:color w:val="000000" w:themeColor="text1"/>
          <w:sz w:val="20"/>
          <w:szCs w:val="20"/>
        </w:rPr>
        <w:t>.</w:t>
      </w:r>
      <w:r w:rsidR="00887EFC" w:rsidRPr="008E3F06">
        <w:rPr>
          <w:rStyle w:val="FootnoteReference"/>
          <w:color w:val="000000" w:themeColor="text1"/>
          <w:sz w:val="20"/>
          <w:szCs w:val="20"/>
        </w:rPr>
        <w:footnoteReference w:id="32"/>
      </w:r>
      <w:r w:rsidRPr="008E3F06">
        <w:rPr>
          <w:color w:val="000000" w:themeColor="text1"/>
          <w:sz w:val="20"/>
          <w:szCs w:val="20"/>
        </w:rPr>
        <w:t xml:space="preserve"> </w:t>
      </w:r>
    </w:p>
    <w:p w14:paraId="29E64409"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21F17BB7" w14:textId="26C0496F" w:rsidR="00051772" w:rsidRPr="008E3F06" w:rsidRDefault="00051772" w:rsidP="00173EC2">
      <w:pPr>
        <w:pStyle w:val="NormalWeb"/>
        <w:spacing w:before="0" w:beforeAutospacing="0" w:after="0" w:afterAutospacing="0" w:line="480" w:lineRule="auto"/>
        <w:jc w:val="both"/>
        <w:rPr>
          <w:color w:val="000000" w:themeColor="text1"/>
          <w:sz w:val="20"/>
          <w:szCs w:val="20"/>
        </w:rPr>
      </w:pPr>
      <w:r w:rsidRPr="008E3F06">
        <w:rPr>
          <w:color w:val="000000" w:themeColor="text1"/>
          <w:sz w:val="20"/>
          <w:szCs w:val="20"/>
        </w:rPr>
        <w:t>While these respondents were thus actively looking forward to beginning their working lives, their encounters with the labour market mirrored their experience of enrolling and studying in vocational colleges in that they were met with the same narrowing of opportunities</w:t>
      </w:r>
      <w:r w:rsidR="00AE70AD" w:rsidRPr="008E3F06">
        <w:rPr>
          <w:color w:val="000000" w:themeColor="text1"/>
          <w:sz w:val="20"/>
          <w:szCs w:val="20"/>
        </w:rPr>
        <w:t>,</w:t>
      </w:r>
      <w:r w:rsidR="004978A9" w:rsidRPr="008E3F06">
        <w:rPr>
          <w:color w:val="000000" w:themeColor="text1"/>
          <w:sz w:val="20"/>
          <w:szCs w:val="20"/>
        </w:rPr>
        <w:t xml:space="preserve"> due </w:t>
      </w:r>
      <w:r w:rsidR="00AE70AD" w:rsidRPr="008E3F06">
        <w:rPr>
          <w:color w:val="000000" w:themeColor="text1"/>
          <w:sz w:val="20"/>
          <w:szCs w:val="20"/>
        </w:rPr>
        <w:t xml:space="preserve">both to </w:t>
      </w:r>
      <w:r w:rsidR="004978A9" w:rsidRPr="008E3F06">
        <w:rPr>
          <w:color w:val="000000" w:themeColor="text1"/>
          <w:sz w:val="20"/>
          <w:szCs w:val="20"/>
        </w:rPr>
        <w:t xml:space="preserve">a lack of enabling structures </w:t>
      </w:r>
      <w:r w:rsidR="00AE70AD" w:rsidRPr="008E3F06">
        <w:rPr>
          <w:color w:val="000000" w:themeColor="text1"/>
          <w:sz w:val="20"/>
          <w:szCs w:val="20"/>
        </w:rPr>
        <w:t xml:space="preserve">and to </w:t>
      </w:r>
      <w:r w:rsidR="004978A9" w:rsidRPr="008E3F06">
        <w:rPr>
          <w:color w:val="000000" w:themeColor="text1"/>
          <w:sz w:val="20"/>
          <w:szCs w:val="20"/>
        </w:rPr>
        <w:t>social discrimination</w:t>
      </w:r>
      <w:r w:rsidRPr="008E3F06">
        <w:rPr>
          <w:color w:val="000000" w:themeColor="text1"/>
          <w:sz w:val="20"/>
          <w:szCs w:val="20"/>
        </w:rPr>
        <w:t>.</w:t>
      </w:r>
      <w:r w:rsidR="004978A9" w:rsidRPr="008E3F06">
        <w:rPr>
          <w:color w:val="000000" w:themeColor="text1"/>
          <w:sz w:val="20"/>
          <w:szCs w:val="20"/>
        </w:rPr>
        <w:t xml:space="preserve"> The survey results indicate that even before entering the labour market, </w:t>
      </w:r>
      <w:r w:rsidR="00542696">
        <w:rPr>
          <w:color w:val="000000" w:themeColor="text1"/>
          <w:sz w:val="20"/>
          <w:szCs w:val="20"/>
        </w:rPr>
        <w:t xml:space="preserve">this is what </w:t>
      </w:r>
      <w:r w:rsidR="004978A9" w:rsidRPr="008E3F06">
        <w:rPr>
          <w:color w:val="000000" w:themeColor="text1"/>
          <w:sz w:val="20"/>
          <w:szCs w:val="20"/>
        </w:rPr>
        <w:t xml:space="preserve">young </w:t>
      </w:r>
      <w:r w:rsidR="00542696" w:rsidRPr="008E3F06">
        <w:rPr>
          <w:color w:val="000000" w:themeColor="text1"/>
          <w:sz w:val="20"/>
          <w:szCs w:val="20"/>
        </w:rPr>
        <w:t xml:space="preserve">DHOH </w:t>
      </w:r>
      <w:r w:rsidR="004978A9" w:rsidRPr="008E3F06">
        <w:rPr>
          <w:color w:val="000000" w:themeColor="text1"/>
          <w:sz w:val="20"/>
          <w:szCs w:val="20"/>
        </w:rPr>
        <w:t>people expect</w:t>
      </w:r>
      <w:r w:rsidR="00AE70AD" w:rsidRPr="008E3F06">
        <w:rPr>
          <w:color w:val="000000" w:themeColor="text1"/>
          <w:sz w:val="20"/>
          <w:szCs w:val="20"/>
        </w:rPr>
        <w:t xml:space="preserve">: </w:t>
      </w:r>
      <w:r w:rsidR="004978A9" w:rsidRPr="008E3F06">
        <w:rPr>
          <w:color w:val="000000" w:themeColor="text1"/>
          <w:sz w:val="20"/>
          <w:szCs w:val="20"/>
        </w:rPr>
        <w:t xml:space="preserve">only 25% of respondents </w:t>
      </w:r>
      <w:r w:rsidR="00AE70AD" w:rsidRPr="008E3F06">
        <w:rPr>
          <w:color w:val="000000" w:themeColor="text1"/>
          <w:sz w:val="20"/>
          <w:szCs w:val="20"/>
        </w:rPr>
        <w:t xml:space="preserve">were </w:t>
      </w:r>
      <w:r w:rsidR="004978A9" w:rsidRPr="008E3F06">
        <w:rPr>
          <w:color w:val="000000" w:themeColor="text1"/>
          <w:sz w:val="20"/>
          <w:szCs w:val="20"/>
        </w:rPr>
        <w:t>sure that finding a job w</w:t>
      </w:r>
      <w:r w:rsidR="00AE70AD" w:rsidRPr="008E3F06">
        <w:rPr>
          <w:color w:val="000000" w:themeColor="text1"/>
          <w:sz w:val="20"/>
          <w:szCs w:val="20"/>
        </w:rPr>
        <w:t>ould</w:t>
      </w:r>
      <w:r w:rsidR="004978A9" w:rsidRPr="008E3F06">
        <w:rPr>
          <w:color w:val="000000" w:themeColor="text1"/>
          <w:sz w:val="20"/>
          <w:szCs w:val="20"/>
        </w:rPr>
        <w:t xml:space="preserve"> not be difficult, while 75%</w:t>
      </w:r>
      <w:r w:rsidR="00AE70AD" w:rsidRPr="008E3F06">
        <w:rPr>
          <w:color w:val="000000" w:themeColor="text1"/>
          <w:sz w:val="20"/>
          <w:szCs w:val="20"/>
        </w:rPr>
        <w:t xml:space="preserve"> </w:t>
      </w:r>
      <w:r w:rsidR="004978A9" w:rsidRPr="008E3F06">
        <w:rPr>
          <w:color w:val="000000" w:themeColor="text1"/>
          <w:sz w:val="20"/>
          <w:szCs w:val="20"/>
        </w:rPr>
        <w:t>assume</w:t>
      </w:r>
      <w:r w:rsidR="00AE70AD" w:rsidRPr="008E3F06">
        <w:rPr>
          <w:color w:val="000000" w:themeColor="text1"/>
          <w:sz w:val="20"/>
          <w:szCs w:val="20"/>
        </w:rPr>
        <w:t>d</w:t>
      </w:r>
      <w:r w:rsidR="004978A9" w:rsidRPr="008E3F06">
        <w:rPr>
          <w:color w:val="000000" w:themeColor="text1"/>
          <w:sz w:val="20"/>
          <w:szCs w:val="20"/>
        </w:rPr>
        <w:t xml:space="preserve"> that </w:t>
      </w:r>
      <w:r w:rsidR="00542696">
        <w:rPr>
          <w:color w:val="000000" w:themeColor="text1"/>
          <w:sz w:val="20"/>
          <w:szCs w:val="20"/>
        </w:rPr>
        <w:t xml:space="preserve">it </w:t>
      </w:r>
      <w:r w:rsidR="00AE70AD" w:rsidRPr="008E3F06">
        <w:rPr>
          <w:color w:val="000000" w:themeColor="text1"/>
          <w:sz w:val="20"/>
          <w:szCs w:val="20"/>
        </w:rPr>
        <w:t xml:space="preserve">would be difficult and </w:t>
      </w:r>
      <w:r w:rsidR="004978A9" w:rsidRPr="008E3F06">
        <w:rPr>
          <w:color w:val="000000" w:themeColor="text1"/>
          <w:sz w:val="20"/>
          <w:szCs w:val="20"/>
        </w:rPr>
        <w:t>take a long time.</w:t>
      </w:r>
      <w:r w:rsidR="00AE70AD" w:rsidRPr="008E3F06">
        <w:rPr>
          <w:color w:val="000000" w:themeColor="text1"/>
          <w:sz w:val="20"/>
          <w:szCs w:val="20"/>
        </w:rPr>
        <w:t xml:space="preserve"> </w:t>
      </w:r>
      <w:r w:rsidR="00371E11" w:rsidRPr="00E464A5">
        <w:rPr>
          <w:color w:val="000000" w:themeColor="text1"/>
          <w:sz w:val="20"/>
          <w:szCs w:val="20"/>
        </w:rPr>
        <w:t>T</w:t>
      </w:r>
      <w:r w:rsidR="00AE70AD" w:rsidRPr="008E3F06">
        <w:rPr>
          <w:color w:val="000000" w:themeColor="text1"/>
          <w:sz w:val="20"/>
          <w:szCs w:val="20"/>
        </w:rPr>
        <w:t xml:space="preserve">hose who already had experience of the labour market through part-time employment </w:t>
      </w:r>
      <w:r w:rsidR="00371E11" w:rsidRPr="008E3F06">
        <w:rPr>
          <w:color w:val="000000" w:themeColor="text1"/>
          <w:sz w:val="20"/>
          <w:szCs w:val="20"/>
        </w:rPr>
        <w:t xml:space="preserve">were similarly negative in their assessment of </w:t>
      </w:r>
      <w:r w:rsidR="00AE70AD" w:rsidRPr="008E3F06">
        <w:rPr>
          <w:color w:val="000000" w:themeColor="text1"/>
          <w:sz w:val="20"/>
          <w:szCs w:val="20"/>
        </w:rPr>
        <w:t>their prospects of finding a stable job</w:t>
      </w:r>
      <w:r w:rsidR="00371E11" w:rsidRPr="008E3F06">
        <w:rPr>
          <w:color w:val="000000" w:themeColor="text1"/>
          <w:sz w:val="20"/>
          <w:szCs w:val="20"/>
        </w:rPr>
        <w:t>.</w:t>
      </w:r>
    </w:p>
    <w:p w14:paraId="5B11D797" w14:textId="39CDEF7B" w:rsidR="00AC7E5D" w:rsidRPr="008E3F06" w:rsidRDefault="00815E4A" w:rsidP="00173EC2">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Discrimination mostly took the form of employers suspecting that DHOH people would be incapable of completing the work tasks required of them, and this reflected both discrimination against DHOH people internationally (</w:t>
      </w:r>
      <w:proofErr w:type="spellStart"/>
      <w:r w:rsidR="00075744" w:rsidRPr="008E3F06">
        <w:rPr>
          <w:color w:val="000000" w:themeColor="text1"/>
          <w:sz w:val="20"/>
          <w:szCs w:val="20"/>
        </w:rPr>
        <w:t>Nikolaraizi</w:t>
      </w:r>
      <w:proofErr w:type="spellEnd"/>
      <w:r w:rsidR="00075744" w:rsidRPr="008E3F06">
        <w:rPr>
          <w:color w:val="000000" w:themeColor="text1"/>
          <w:sz w:val="20"/>
          <w:szCs w:val="20"/>
        </w:rPr>
        <w:t xml:space="preserve"> </w:t>
      </w:r>
      <w:r w:rsidR="00325768" w:rsidRPr="008E3F06">
        <w:rPr>
          <w:color w:val="000000" w:themeColor="text1"/>
          <w:sz w:val="20"/>
          <w:szCs w:val="20"/>
        </w:rPr>
        <w:t>&amp;</w:t>
      </w:r>
      <w:r w:rsidR="00075744" w:rsidRPr="008E3F06">
        <w:rPr>
          <w:color w:val="000000" w:themeColor="text1"/>
          <w:sz w:val="20"/>
          <w:szCs w:val="20"/>
        </w:rPr>
        <w:t xml:space="preserve"> </w:t>
      </w:r>
      <w:proofErr w:type="spellStart"/>
      <w:r w:rsidR="00075744" w:rsidRPr="008E3F06">
        <w:rPr>
          <w:color w:val="000000" w:themeColor="text1"/>
          <w:sz w:val="20"/>
          <w:szCs w:val="20"/>
        </w:rPr>
        <w:t>Makri</w:t>
      </w:r>
      <w:proofErr w:type="spellEnd"/>
      <w:r w:rsidR="00075744" w:rsidRPr="008E3F06">
        <w:rPr>
          <w:color w:val="000000" w:themeColor="text1"/>
          <w:sz w:val="20"/>
          <w:szCs w:val="20"/>
        </w:rPr>
        <w:t xml:space="preserve"> 2005; </w:t>
      </w:r>
      <w:r w:rsidRPr="008E3F06">
        <w:rPr>
          <w:color w:val="000000" w:themeColor="text1"/>
          <w:sz w:val="20"/>
          <w:szCs w:val="20"/>
        </w:rPr>
        <w:t xml:space="preserve">Lee </w:t>
      </w:r>
      <w:r w:rsidR="00325768" w:rsidRPr="008E3F06">
        <w:rPr>
          <w:color w:val="000000" w:themeColor="text1"/>
          <w:sz w:val="20"/>
          <w:szCs w:val="20"/>
        </w:rPr>
        <w:t>&amp;</w:t>
      </w:r>
      <w:r w:rsidRPr="008E3F06">
        <w:rPr>
          <w:color w:val="000000" w:themeColor="text1"/>
          <w:sz w:val="20"/>
          <w:szCs w:val="20"/>
        </w:rPr>
        <w:t xml:space="preserve"> Pot</w:t>
      </w:r>
      <w:r w:rsidR="00075744" w:rsidRPr="008E3F06">
        <w:rPr>
          <w:color w:val="000000" w:themeColor="text1"/>
          <w:sz w:val="20"/>
          <w:szCs w:val="20"/>
        </w:rPr>
        <w:t>t</w:t>
      </w:r>
      <w:r w:rsidRPr="008E3F06">
        <w:rPr>
          <w:color w:val="000000" w:themeColor="text1"/>
          <w:sz w:val="20"/>
          <w:szCs w:val="20"/>
        </w:rPr>
        <w:t xml:space="preserve"> 2018) and also against other disabled groups within Russia (</w:t>
      </w:r>
      <w:r w:rsidR="00855845" w:rsidRPr="008E3F06">
        <w:rPr>
          <w:color w:val="000000" w:themeColor="text1"/>
          <w:sz w:val="20"/>
          <w:szCs w:val="20"/>
        </w:rPr>
        <w:t xml:space="preserve">Romanov </w:t>
      </w:r>
      <w:r w:rsidR="00325768" w:rsidRPr="008E3F06">
        <w:rPr>
          <w:color w:val="000000" w:themeColor="text1"/>
          <w:sz w:val="20"/>
          <w:szCs w:val="20"/>
        </w:rPr>
        <w:t>&amp;</w:t>
      </w:r>
      <w:r w:rsidR="00855845" w:rsidRPr="008E3F06">
        <w:rPr>
          <w:color w:val="000000" w:themeColor="text1"/>
          <w:sz w:val="20"/>
          <w:szCs w:val="20"/>
        </w:rPr>
        <w:t xml:space="preserve"> </w:t>
      </w:r>
      <w:proofErr w:type="spellStart"/>
      <w:r w:rsidR="00325768" w:rsidRPr="008E3F06">
        <w:rPr>
          <w:color w:val="000000" w:themeColor="text1"/>
          <w:sz w:val="20"/>
          <w:szCs w:val="20"/>
        </w:rPr>
        <w:t>I</w:t>
      </w:r>
      <w:r w:rsidR="00855845" w:rsidRPr="008E3F06">
        <w:rPr>
          <w:color w:val="000000" w:themeColor="text1"/>
          <w:sz w:val="20"/>
          <w:szCs w:val="20"/>
        </w:rPr>
        <w:t>arska</w:t>
      </w:r>
      <w:r w:rsidR="00325768" w:rsidRPr="008E3F06">
        <w:rPr>
          <w:color w:val="000000" w:themeColor="text1"/>
          <w:sz w:val="20"/>
          <w:szCs w:val="20"/>
        </w:rPr>
        <w:t>i</w:t>
      </w:r>
      <w:r w:rsidR="00855845" w:rsidRPr="008E3F06">
        <w:rPr>
          <w:color w:val="000000" w:themeColor="text1"/>
          <w:sz w:val="20"/>
          <w:szCs w:val="20"/>
        </w:rPr>
        <w:t>a</w:t>
      </w:r>
      <w:proofErr w:type="spellEnd"/>
      <w:r w:rsidR="00855845" w:rsidRPr="008E3F06">
        <w:rPr>
          <w:color w:val="000000" w:themeColor="text1"/>
          <w:sz w:val="20"/>
          <w:szCs w:val="20"/>
        </w:rPr>
        <w:t xml:space="preserve">-Smirnova 2006). </w:t>
      </w:r>
      <w:r w:rsidR="00AC7E5D" w:rsidRPr="008E3F06">
        <w:rPr>
          <w:color w:val="000000" w:themeColor="text1"/>
          <w:sz w:val="20"/>
          <w:szCs w:val="20"/>
        </w:rPr>
        <w:t xml:space="preserve">Some respondents had </w:t>
      </w:r>
      <w:r w:rsidR="00855845" w:rsidRPr="008E3F06">
        <w:rPr>
          <w:color w:val="000000" w:themeColor="text1"/>
          <w:sz w:val="20"/>
          <w:szCs w:val="20"/>
        </w:rPr>
        <w:t xml:space="preserve">already </w:t>
      </w:r>
      <w:r w:rsidR="00AC7E5D" w:rsidRPr="008E3F06">
        <w:rPr>
          <w:color w:val="000000" w:themeColor="text1"/>
          <w:sz w:val="20"/>
          <w:szCs w:val="20"/>
        </w:rPr>
        <w:t xml:space="preserve">been subjected to negative stereotyping </w:t>
      </w:r>
      <w:r w:rsidR="00855845" w:rsidRPr="008E3F06">
        <w:rPr>
          <w:color w:val="000000" w:themeColor="text1"/>
          <w:sz w:val="20"/>
          <w:szCs w:val="20"/>
        </w:rPr>
        <w:t>when trying to find a job,</w:t>
      </w:r>
      <w:r w:rsidR="00AC7E5D" w:rsidRPr="008E3F06">
        <w:rPr>
          <w:color w:val="000000" w:themeColor="text1"/>
          <w:sz w:val="20"/>
          <w:szCs w:val="20"/>
        </w:rPr>
        <w:t xml:space="preserve"> while</w:t>
      </w:r>
      <w:r w:rsidR="00855845" w:rsidRPr="008E3F06">
        <w:rPr>
          <w:color w:val="000000" w:themeColor="text1"/>
          <w:sz w:val="20"/>
          <w:szCs w:val="20"/>
        </w:rPr>
        <w:t xml:space="preserve"> others </w:t>
      </w:r>
      <w:r w:rsidR="00AC7E5D" w:rsidRPr="008E3F06">
        <w:rPr>
          <w:color w:val="000000" w:themeColor="text1"/>
          <w:sz w:val="20"/>
          <w:szCs w:val="20"/>
        </w:rPr>
        <w:t xml:space="preserve">had </w:t>
      </w:r>
      <w:r w:rsidR="00855845" w:rsidRPr="008E3F06">
        <w:rPr>
          <w:color w:val="000000" w:themeColor="text1"/>
          <w:sz w:val="20"/>
          <w:szCs w:val="20"/>
        </w:rPr>
        <w:t>heard about similar cases from their friends</w:t>
      </w:r>
      <w:r w:rsidR="00AC7E5D" w:rsidRPr="008E3F06">
        <w:rPr>
          <w:color w:val="000000" w:themeColor="text1"/>
          <w:sz w:val="20"/>
          <w:szCs w:val="20"/>
        </w:rPr>
        <w:t xml:space="preserve"> and</w:t>
      </w:r>
      <w:r w:rsidR="00855845" w:rsidRPr="008E3F06">
        <w:rPr>
          <w:color w:val="000000" w:themeColor="text1"/>
          <w:sz w:val="20"/>
          <w:szCs w:val="20"/>
        </w:rPr>
        <w:t xml:space="preserve"> acquaintances or</w:t>
      </w:r>
      <w:r w:rsidR="00AC7E5D" w:rsidRPr="008E3F06">
        <w:rPr>
          <w:color w:val="000000" w:themeColor="text1"/>
          <w:sz w:val="20"/>
          <w:szCs w:val="20"/>
        </w:rPr>
        <w:t xml:space="preserve">, in some cases, their </w:t>
      </w:r>
      <w:r w:rsidR="00855845" w:rsidRPr="008E3F06">
        <w:rPr>
          <w:color w:val="000000" w:themeColor="text1"/>
          <w:sz w:val="20"/>
          <w:szCs w:val="20"/>
        </w:rPr>
        <w:t>deaf parents:</w:t>
      </w:r>
    </w:p>
    <w:p w14:paraId="6C35729B" w14:textId="77777777" w:rsidR="00173EC2" w:rsidRPr="008E3F06" w:rsidRDefault="00173EC2" w:rsidP="00B43B34">
      <w:pPr>
        <w:pStyle w:val="NormalWeb"/>
        <w:spacing w:before="0" w:beforeAutospacing="0" w:after="0" w:afterAutospacing="0" w:line="480" w:lineRule="auto"/>
        <w:ind w:right="567"/>
        <w:rPr>
          <w:color w:val="000000" w:themeColor="text1"/>
          <w:sz w:val="20"/>
          <w:szCs w:val="20"/>
        </w:rPr>
      </w:pPr>
    </w:p>
    <w:p w14:paraId="53888C6D" w14:textId="56DBDAA7" w:rsidR="00855845" w:rsidRPr="008E3F06" w:rsidRDefault="00AC7E5D"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So m</w:t>
      </w:r>
      <w:r w:rsidR="00855845" w:rsidRPr="008E3F06">
        <w:rPr>
          <w:color w:val="000000" w:themeColor="text1"/>
          <w:sz w:val="20"/>
          <w:szCs w:val="20"/>
        </w:rPr>
        <w:t xml:space="preserve">any employers </w:t>
      </w:r>
      <w:r w:rsidRPr="008E3F06">
        <w:rPr>
          <w:color w:val="000000" w:themeColor="text1"/>
          <w:sz w:val="20"/>
          <w:szCs w:val="20"/>
        </w:rPr>
        <w:t>don’t</w:t>
      </w:r>
      <w:r w:rsidR="00855845" w:rsidRPr="008E3F06">
        <w:rPr>
          <w:color w:val="000000" w:themeColor="text1"/>
          <w:sz w:val="20"/>
          <w:szCs w:val="20"/>
        </w:rPr>
        <w:t xml:space="preserve"> understand</w:t>
      </w:r>
      <w:r w:rsidR="00656F10">
        <w:rPr>
          <w:color w:val="000000" w:themeColor="text1"/>
          <w:sz w:val="20"/>
          <w:szCs w:val="20"/>
        </w:rPr>
        <w:t xml:space="preserve"> </w:t>
      </w:r>
      <w:r w:rsidRPr="008E3F06">
        <w:rPr>
          <w:color w:val="000000" w:themeColor="text1"/>
          <w:sz w:val="20"/>
          <w:szCs w:val="20"/>
        </w:rPr>
        <w:t xml:space="preserve">… </w:t>
      </w:r>
      <w:r w:rsidR="00855845" w:rsidRPr="008E3F06">
        <w:rPr>
          <w:color w:val="000000" w:themeColor="text1"/>
          <w:sz w:val="20"/>
          <w:szCs w:val="20"/>
        </w:rPr>
        <w:t xml:space="preserve">I tried to get a job as </w:t>
      </w:r>
      <w:r w:rsidR="00855845" w:rsidRPr="00E464A5">
        <w:rPr>
          <w:color w:val="000000" w:themeColor="text1"/>
          <w:sz w:val="20"/>
          <w:szCs w:val="20"/>
        </w:rPr>
        <w:t xml:space="preserve">a confectioner in </w:t>
      </w:r>
      <w:r w:rsidR="00855845" w:rsidRPr="008E3F06">
        <w:rPr>
          <w:color w:val="000000" w:themeColor="text1"/>
          <w:sz w:val="20"/>
          <w:szCs w:val="20"/>
        </w:rPr>
        <w:t xml:space="preserve">a hotel. They </w:t>
      </w:r>
      <w:r w:rsidRPr="008E3F06">
        <w:rPr>
          <w:color w:val="000000" w:themeColor="text1"/>
          <w:sz w:val="20"/>
          <w:szCs w:val="20"/>
        </w:rPr>
        <w:t xml:space="preserve">took </w:t>
      </w:r>
      <w:r w:rsidR="00855845" w:rsidRPr="008E3F06">
        <w:rPr>
          <w:color w:val="000000" w:themeColor="text1"/>
          <w:sz w:val="20"/>
          <w:szCs w:val="20"/>
        </w:rPr>
        <w:t xml:space="preserve">my documents, and then they came up </w:t>
      </w:r>
      <w:r w:rsidRPr="008E3F06">
        <w:rPr>
          <w:color w:val="000000" w:themeColor="text1"/>
          <w:sz w:val="20"/>
          <w:szCs w:val="20"/>
        </w:rPr>
        <w:t>five</w:t>
      </w:r>
      <w:r w:rsidR="00855845" w:rsidRPr="008E3F06">
        <w:rPr>
          <w:color w:val="000000" w:themeColor="text1"/>
          <w:sz w:val="20"/>
          <w:szCs w:val="20"/>
        </w:rPr>
        <w:t xml:space="preserve"> minutes later and said th</w:t>
      </w:r>
      <w:r w:rsidRPr="008E3F06">
        <w:rPr>
          <w:color w:val="000000" w:themeColor="text1"/>
          <w:sz w:val="20"/>
          <w:szCs w:val="20"/>
        </w:rPr>
        <w:t xml:space="preserve">ey had to </w:t>
      </w:r>
      <w:r w:rsidR="00855845" w:rsidRPr="008E3F06">
        <w:rPr>
          <w:color w:val="000000" w:themeColor="text1"/>
          <w:sz w:val="20"/>
          <w:szCs w:val="20"/>
        </w:rPr>
        <w:t>talk to the chef. They</w:t>
      </w:r>
      <w:r w:rsidRPr="008E3F06">
        <w:rPr>
          <w:color w:val="000000" w:themeColor="text1"/>
          <w:sz w:val="20"/>
          <w:szCs w:val="20"/>
        </w:rPr>
        <w:t>’d</w:t>
      </w:r>
      <w:r w:rsidR="00855845" w:rsidRPr="008E3F06">
        <w:rPr>
          <w:color w:val="000000" w:themeColor="text1"/>
          <w:sz w:val="20"/>
          <w:szCs w:val="20"/>
        </w:rPr>
        <w:t xml:space="preserve"> already taken the documents and were </w:t>
      </w:r>
      <w:r w:rsidRPr="008E3F06">
        <w:rPr>
          <w:color w:val="000000" w:themeColor="text1"/>
          <w:sz w:val="20"/>
          <w:szCs w:val="20"/>
        </w:rPr>
        <w:t xml:space="preserve">about to </w:t>
      </w:r>
      <w:r w:rsidR="00515E86">
        <w:rPr>
          <w:color w:val="000000" w:themeColor="text1"/>
          <w:sz w:val="20"/>
          <w:szCs w:val="20"/>
        </w:rPr>
        <w:t xml:space="preserve">employ </w:t>
      </w:r>
      <w:r w:rsidR="00855845" w:rsidRPr="008E3F06">
        <w:rPr>
          <w:color w:val="000000" w:themeColor="text1"/>
          <w:sz w:val="20"/>
          <w:szCs w:val="20"/>
        </w:rPr>
        <w:t xml:space="preserve">me, but when they found out that I was deaf, they told me </w:t>
      </w:r>
      <w:r w:rsidRPr="008E3F06">
        <w:rPr>
          <w:color w:val="000000" w:themeColor="text1"/>
          <w:sz w:val="20"/>
          <w:szCs w:val="20"/>
        </w:rPr>
        <w:t>I wasn’t suitable</w:t>
      </w:r>
      <w:r w:rsidR="00855845" w:rsidRPr="008E3F06">
        <w:rPr>
          <w:color w:val="000000" w:themeColor="text1"/>
          <w:sz w:val="20"/>
          <w:szCs w:val="20"/>
        </w:rPr>
        <w:t xml:space="preserve">. Is it really necessary for </w:t>
      </w:r>
      <w:r w:rsidRPr="00E464A5">
        <w:rPr>
          <w:color w:val="000000" w:themeColor="text1"/>
          <w:sz w:val="20"/>
          <w:szCs w:val="20"/>
        </w:rPr>
        <w:t xml:space="preserve">a </w:t>
      </w:r>
      <w:r w:rsidR="00855845" w:rsidRPr="00E464A5">
        <w:rPr>
          <w:color w:val="000000" w:themeColor="text1"/>
          <w:sz w:val="20"/>
          <w:szCs w:val="20"/>
        </w:rPr>
        <w:t xml:space="preserve">confectioner to </w:t>
      </w:r>
      <w:r w:rsidR="00855845" w:rsidRPr="008E3F06">
        <w:rPr>
          <w:color w:val="000000" w:themeColor="text1"/>
          <w:sz w:val="20"/>
          <w:szCs w:val="20"/>
        </w:rPr>
        <w:t>hear?</w:t>
      </w:r>
      <w:r w:rsidR="00887EFC" w:rsidRPr="008E3F06">
        <w:rPr>
          <w:rStyle w:val="FootnoteReference"/>
          <w:color w:val="000000" w:themeColor="text1"/>
          <w:sz w:val="20"/>
          <w:szCs w:val="20"/>
        </w:rPr>
        <w:footnoteReference w:id="33"/>
      </w:r>
      <w:r w:rsidR="00654D93">
        <w:rPr>
          <w:color w:val="000000" w:themeColor="text1"/>
          <w:sz w:val="20"/>
          <w:szCs w:val="20"/>
        </w:rPr>
        <w:t xml:space="preserve"> </w:t>
      </w:r>
    </w:p>
    <w:p w14:paraId="60498E2D" w14:textId="77777777" w:rsidR="00173EC2" w:rsidRPr="008E3F06" w:rsidRDefault="00173EC2" w:rsidP="00173EC2">
      <w:pPr>
        <w:pStyle w:val="NormalWeb"/>
        <w:spacing w:before="0" w:beforeAutospacing="0" w:after="0" w:afterAutospacing="0" w:line="480" w:lineRule="auto"/>
        <w:ind w:left="720"/>
        <w:jc w:val="both"/>
        <w:rPr>
          <w:color w:val="000000" w:themeColor="text1"/>
          <w:sz w:val="20"/>
          <w:szCs w:val="20"/>
        </w:rPr>
      </w:pPr>
    </w:p>
    <w:p w14:paraId="26CFF07F" w14:textId="4B602191" w:rsidR="00855845" w:rsidRPr="008E3F06" w:rsidRDefault="00855845"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 xml:space="preserve">People </w:t>
      </w:r>
      <w:r w:rsidR="00AC7E5D" w:rsidRPr="008E3F06">
        <w:rPr>
          <w:color w:val="000000" w:themeColor="text1"/>
          <w:sz w:val="20"/>
          <w:szCs w:val="20"/>
        </w:rPr>
        <w:t>don’t want to take on</w:t>
      </w:r>
      <w:r w:rsidRPr="008E3F06">
        <w:rPr>
          <w:color w:val="000000" w:themeColor="text1"/>
          <w:sz w:val="20"/>
          <w:szCs w:val="20"/>
        </w:rPr>
        <w:t xml:space="preserve"> a disabled person who destroys </w:t>
      </w:r>
      <w:r w:rsidR="00AC7E5D" w:rsidRPr="008E3F06">
        <w:rPr>
          <w:color w:val="000000" w:themeColor="text1"/>
          <w:sz w:val="20"/>
          <w:szCs w:val="20"/>
        </w:rPr>
        <w:t xml:space="preserve">things and </w:t>
      </w:r>
      <w:r w:rsidRPr="008E3F06">
        <w:rPr>
          <w:color w:val="000000" w:themeColor="text1"/>
          <w:sz w:val="20"/>
          <w:szCs w:val="20"/>
        </w:rPr>
        <w:t>does a poor job. Who needs it</w:t>
      </w:r>
      <w:r w:rsidR="00515E86">
        <w:rPr>
          <w:color w:val="000000" w:themeColor="text1"/>
          <w:sz w:val="20"/>
          <w:szCs w:val="20"/>
        </w:rPr>
        <w:t xml:space="preserve"> </w:t>
      </w:r>
      <w:r w:rsidR="00AC7E5D" w:rsidRPr="008E3F06">
        <w:rPr>
          <w:color w:val="000000" w:themeColor="text1"/>
          <w:sz w:val="20"/>
          <w:szCs w:val="20"/>
        </w:rPr>
        <w:t>...</w:t>
      </w:r>
      <w:r w:rsidRPr="008E3F06">
        <w:rPr>
          <w:color w:val="000000" w:themeColor="text1"/>
          <w:sz w:val="20"/>
          <w:szCs w:val="20"/>
        </w:rPr>
        <w:t xml:space="preserve"> </w:t>
      </w:r>
      <w:r w:rsidR="00AC7E5D" w:rsidRPr="008E3F06">
        <w:rPr>
          <w:color w:val="000000" w:themeColor="text1"/>
          <w:sz w:val="20"/>
          <w:szCs w:val="20"/>
        </w:rPr>
        <w:t xml:space="preserve">[but] </w:t>
      </w:r>
      <w:r w:rsidRPr="008E3F06">
        <w:rPr>
          <w:color w:val="000000" w:themeColor="text1"/>
          <w:sz w:val="20"/>
          <w:szCs w:val="20"/>
        </w:rPr>
        <w:t xml:space="preserve">this is just the opinion of </w:t>
      </w:r>
      <w:r w:rsidR="00AC7E5D" w:rsidRPr="008E3F06">
        <w:rPr>
          <w:color w:val="000000" w:themeColor="text1"/>
          <w:sz w:val="20"/>
          <w:szCs w:val="20"/>
        </w:rPr>
        <w:t>hearing people</w:t>
      </w:r>
      <w:r w:rsidR="00515E86">
        <w:rPr>
          <w:color w:val="000000" w:themeColor="text1"/>
          <w:sz w:val="20"/>
          <w:szCs w:val="20"/>
        </w:rPr>
        <w:t>. T</w:t>
      </w:r>
      <w:r w:rsidRPr="008E3F06">
        <w:rPr>
          <w:color w:val="000000" w:themeColor="text1"/>
          <w:sz w:val="20"/>
          <w:szCs w:val="20"/>
        </w:rPr>
        <w:t xml:space="preserve">hey are </w:t>
      </w:r>
      <w:r w:rsidR="00AC7E5D" w:rsidRPr="008E3F06">
        <w:rPr>
          <w:color w:val="000000" w:themeColor="text1"/>
          <w:sz w:val="20"/>
          <w:szCs w:val="20"/>
        </w:rPr>
        <w:t xml:space="preserve">just </w:t>
      </w:r>
      <w:r w:rsidRPr="008E3F06">
        <w:rPr>
          <w:color w:val="000000" w:themeColor="text1"/>
          <w:sz w:val="20"/>
          <w:szCs w:val="20"/>
        </w:rPr>
        <w:t>afraid of the deaf</w:t>
      </w:r>
      <w:r w:rsidR="00887EFC" w:rsidRPr="008E3F06">
        <w:rPr>
          <w:color w:val="000000" w:themeColor="text1"/>
          <w:sz w:val="20"/>
          <w:szCs w:val="20"/>
        </w:rPr>
        <w:t>.</w:t>
      </w:r>
      <w:r w:rsidR="00887EFC" w:rsidRPr="008E3F06">
        <w:rPr>
          <w:rStyle w:val="FootnoteReference"/>
          <w:color w:val="000000" w:themeColor="text1"/>
          <w:sz w:val="20"/>
          <w:szCs w:val="20"/>
        </w:rPr>
        <w:footnoteReference w:id="34"/>
      </w:r>
      <w:r w:rsidRPr="008E3F06">
        <w:rPr>
          <w:color w:val="000000" w:themeColor="text1"/>
          <w:sz w:val="20"/>
          <w:szCs w:val="20"/>
        </w:rPr>
        <w:t xml:space="preserve"> </w:t>
      </w:r>
    </w:p>
    <w:p w14:paraId="36AB64D3"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37BFE6F2" w14:textId="603432F7" w:rsidR="0098725E" w:rsidRPr="008E3F06" w:rsidRDefault="00855845" w:rsidP="00173EC2">
      <w:pPr>
        <w:pStyle w:val="NormalWeb"/>
        <w:spacing w:before="0" w:beforeAutospacing="0" w:after="0" w:afterAutospacing="0" w:line="480" w:lineRule="auto"/>
        <w:jc w:val="both"/>
        <w:rPr>
          <w:color w:val="000000" w:themeColor="text1"/>
          <w:sz w:val="20"/>
          <w:szCs w:val="20"/>
        </w:rPr>
      </w:pPr>
      <w:r w:rsidRPr="008E3F06">
        <w:rPr>
          <w:color w:val="000000" w:themeColor="text1"/>
          <w:sz w:val="20"/>
          <w:szCs w:val="20"/>
        </w:rPr>
        <w:t>Alongside outright discrimination, t</w:t>
      </w:r>
      <w:r w:rsidR="00A149B7" w:rsidRPr="008E3F06">
        <w:rPr>
          <w:color w:val="000000" w:themeColor="text1"/>
          <w:sz w:val="20"/>
          <w:szCs w:val="20"/>
        </w:rPr>
        <w:t xml:space="preserve">he inability or unwillingness of employers to adopt enabling practices that would allow DHOH people to perform particular work tasks </w:t>
      </w:r>
      <w:r w:rsidRPr="008E3F06">
        <w:rPr>
          <w:color w:val="000000" w:themeColor="text1"/>
          <w:sz w:val="20"/>
          <w:szCs w:val="20"/>
        </w:rPr>
        <w:t xml:space="preserve">was also widespread and </w:t>
      </w:r>
      <w:r w:rsidR="00815E4A" w:rsidRPr="008E3F06">
        <w:rPr>
          <w:color w:val="000000" w:themeColor="text1"/>
          <w:sz w:val="20"/>
          <w:szCs w:val="20"/>
        </w:rPr>
        <w:t xml:space="preserve">similarly </w:t>
      </w:r>
      <w:r w:rsidRPr="008E3F06">
        <w:rPr>
          <w:color w:val="000000" w:themeColor="text1"/>
          <w:sz w:val="20"/>
          <w:szCs w:val="20"/>
        </w:rPr>
        <w:t xml:space="preserve">reflected </w:t>
      </w:r>
      <w:r w:rsidR="00A149B7" w:rsidRPr="008E3F06">
        <w:rPr>
          <w:color w:val="000000" w:themeColor="text1"/>
          <w:sz w:val="20"/>
          <w:szCs w:val="20"/>
        </w:rPr>
        <w:t>international</w:t>
      </w:r>
      <w:r w:rsidRPr="008E3F06">
        <w:rPr>
          <w:color w:val="000000" w:themeColor="text1"/>
          <w:sz w:val="20"/>
          <w:szCs w:val="20"/>
        </w:rPr>
        <w:t xml:space="preserve"> experience</w:t>
      </w:r>
      <w:r w:rsidR="00A149B7" w:rsidRPr="008E3F06">
        <w:rPr>
          <w:color w:val="000000" w:themeColor="text1"/>
          <w:sz w:val="20"/>
          <w:szCs w:val="20"/>
        </w:rPr>
        <w:t xml:space="preserve"> (</w:t>
      </w:r>
      <w:proofErr w:type="spellStart"/>
      <w:r w:rsidR="00A149B7" w:rsidRPr="008E3F06">
        <w:rPr>
          <w:color w:val="000000" w:themeColor="text1"/>
          <w:sz w:val="20"/>
          <w:szCs w:val="20"/>
        </w:rPr>
        <w:t>Luft</w:t>
      </w:r>
      <w:proofErr w:type="spellEnd"/>
      <w:r w:rsidR="00A149B7" w:rsidRPr="008E3F06">
        <w:rPr>
          <w:color w:val="000000" w:themeColor="text1"/>
          <w:sz w:val="20"/>
          <w:szCs w:val="20"/>
        </w:rPr>
        <w:t xml:space="preserve"> 2000</w:t>
      </w:r>
      <w:r w:rsidR="00AC7E5D" w:rsidRPr="008E3F06">
        <w:rPr>
          <w:color w:val="000000" w:themeColor="text1"/>
          <w:sz w:val="20"/>
          <w:szCs w:val="20"/>
        </w:rPr>
        <w:t xml:space="preserve">; Lott </w:t>
      </w:r>
      <w:r w:rsidR="00AC7E5D" w:rsidRPr="008E3F06">
        <w:rPr>
          <w:i/>
          <w:iCs/>
          <w:color w:val="000000" w:themeColor="text1"/>
          <w:sz w:val="20"/>
          <w:szCs w:val="20"/>
        </w:rPr>
        <w:t>et al</w:t>
      </w:r>
      <w:r w:rsidR="00AC7E5D" w:rsidRPr="008E3F06">
        <w:rPr>
          <w:color w:val="000000" w:themeColor="text1"/>
          <w:sz w:val="20"/>
          <w:szCs w:val="20"/>
        </w:rPr>
        <w:t>. 2019)</w:t>
      </w:r>
      <w:r w:rsidRPr="008E3F06">
        <w:rPr>
          <w:color w:val="000000" w:themeColor="text1"/>
          <w:sz w:val="20"/>
          <w:szCs w:val="20"/>
        </w:rPr>
        <w:t xml:space="preserve">. </w:t>
      </w:r>
      <w:r w:rsidR="0098725E" w:rsidRPr="008E3F06">
        <w:rPr>
          <w:color w:val="000000" w:themeColor="text1"/>
          <w:sz w:val="20"/>
          <w:szCs w:val="20"/>
        </w:rPr>
        <w:t>Employers often regard writing, be it on paper or on digital devices, as an</w:t>
      </w:r>
      <w:r w:rsidR="00294D81" w:rsidRPr="008E3F06">
        <w:rPr>
          <w:color w:val="000000" w:themeColor="text1"/>
          <w:sz w:val="20"/>
          <w:szCs w:val="20"/>
        </w:rPr>
        <w:t xml:space="preserve"> </w:t>
      </w:r>
      <w:r w:rsidR="0098725E" w:rsidRPr="008E3F06">
        <w:rPr>
          <w:color w:val="000000" w:themeColor="text1"/>
          <w:sz w:val="20"/>
          <w:szCs w:val="20"/>
        </w:rPr>
        <w:t xml:space="preserve">uncomfortable form of communication. For example, even if a hearing-impaired candidate has residual hearing, wears a hearing aid, speaks well and reads lips, their prospective employers feel that without the possibility of telephone communication it will be difficult to contact them or for them to do the job they are applying for. This is often mentioned as the reason for refusal even for positions that do not require communication with people, as the story of our informant from </w:t>
      </w:r>
      <w:r w:rsidR="009C61F1">
        <w:rPr>
          <w:color w:val="000000" w:themeColor="text1"/>
          <w:sz w:val="20"/>
          <w:szCs w:val="20"/>
        </w:rPr>
        <w:t>Yaroslavl’</w:t>
      </w:r>
      <w:r w:rsidR="0098725E" w:rsidRPr="008E3F06">
        <w:rPr>
          <w:color w:val="000000" w:themeColor="text1"/>
          <w:sz w:val="20"/>
          <w:szCs w:val="20"/>
        </w:rPr>
        <w:t xml:space="preserve"> illustrates: </w:t>
      </w:r>
    </w:p>
    <w:p w14:paraId="6F109133" w14:textId="77777777" w:rsidR="00173EC2" w:rsidRPr="008E3F06" w:rsidRDefault="00173EC2" w:rsidP="00B43B34">
      <w:pPr>
        <w:pStyle w:val="NormalWeb"/>
        <w:spacing w:before="0" w:beforeAutospacing="0" w:after="0" w:afterAutospacing="0" w:line="480" w:lineRule="auto"/>
        <w:ind w:right="567"/>
        <w:rPr>
          <w:color w:val="000000" w:themeColor="text1"/>
          <w:sz w:val="20"/>
          <w:szCs w:val="20"/>
        </w:rPr>
      </w:pPr>
    </w:p>
    <w:p w14:paraId="580BA831" w14:textId="3336859F" w:rsidR="0098725E" w:rsidRPr="008E3F06" w:rsidRDefault="0098725E"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Yes, it</w:t>
      </w:r>
      <w:r w:rsidR="00887EFC" w:rsidRPr="008E3F06">
        <w:rPr>
          <w:color w:val="000000" w:themeColor="text1"/>
          <w:sz w:val="20"/>
          <w:szCs w:val="20"/>
        </w:rPr>
        <w:t>’</w:t>
      </w:r>
      <w:r w:rsidRPr="008E3F06">
        <w:rPr>
          <w:color w:val="000000" w:themeColor="text1"/>
          <w:sz w:val="20"/>
          <w:szCs w:val="20"/>
        </w:rPr>
        <w:t xml:space="preserve">s very difficult. I have a deaf friend who approached several places about working as a cleaner, and she </w:t>
      </w:r>
      <w:r w:rsidR="00515E86">
        <w:rPr>
          <w:color w:val="000000" w:themeColor="text1"/>
          <w:sz w:val="20"/>
          <w:szCs w:val="20"/>
        </w:rPr>
        <w:t>was not employed</w:t>
      </w:r>
      <w:r w:rsidR="005F3ACE">
        <w:rPr>
          <w:color w:val="000000" w:themeColor="text1"/>
          <w:sz w:val="20"/>
          <w:szCs w:val="20"/>
        </w:rPr>
        <w:t>, b</w:t>
      </w:r>
      <w:r w:rsidRPr="008E3F06">
        <w:rPr>
          <w:color w:val="000000" w:themeColor="text1"/>
          <w:sz w:val="20"/>
          <w:szCs w:val="20"/>
        </w:rPr>
        <w:t>ecause the problem for employers is how to communicate</w:t>
      </w:r>
      <w:r w:rsidR="005F3ACE">
        <w:rPr>
          <w:color w:val="000000" w:themeColor="text1"/>
          <w:sz w:val="20"/>
          <w:szCs w:val="20"/>
        </w:rPr>
        <w:t>. T</w:t>
      </w:r>
      <w:r w:rsidRPr="008E3F06">
        <w:rPr>
          <w:color w:val="000000" w:themeColor="text1"/>
          <w:sz w:val="20"/>
          <w:szCs w:val="20"/>
        </w:rPr>
        <w:t>hey just don</w:t>
      </w:r>
      <w:r w:rsidR="00887EFC" w:rsidRPr="008E3F06">
        <w:rPr>
          <w:color w:val="000000" w:themeColor="text1"/>
          <w:sz w:val="20"/>
          <w:szCs w:val="20"/>
        </w:rPr>
        <w:t>’</w:t>
      </w:r>
      <w:r w:rsidRPr="008E3F06">
        <w:rPr>
          <w:color w:val="000000" w:themeColor="text1"/>
          <w:sz w:val="20"/>
          <w:szCs w:val="20"/>
        </w:rPr>
        <w:t>t want to write.</w:t>
      </w:r>
      <w:r w:rsidR="00887EFC" w:rsidRPr="008E3F06">
        <w:rPr>
          <w:rStyle w:val="FootnoteReference"/>
          <w:color w:val="000000" w:themeColor="text1"/>
          <w:sz w:val="20"/>
          <w:szCs w:val="20"/>
        </w:rPr>
        <w:footnoteReference w:id="35"/>
      </w:r>
    </w:p>
    <w:p w14:paraId="62F3F98A"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7B537484" w14:textId="19639449" w:rsidR="00D175DA" w:rsidRPr="008E3F06" w:rsidRDefault="00D175DA" w:rsidP="00173EC2">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In cases where DHOH young people graduating from vocational colleges are able to find work, they can expect it to be low-skilled manual employment that barely allows them to earn a living, let alone establish a career. Employers are primarily large-scale businesses in the manufacturing and service sectors such as factories and supermarkets</w:t>
      </w:r>
      <w:r w:rsidR="00CC3D7A" w:rsidRPr="008E3F06">
        <w:rPr>
          <w:color w:val="000000" w:themeColor="text1"/>
          <w:sz w:val="20"/>
          <w:szCs w:val="20"/>
        </w:rPr>
        <w:t>, while managerial and office work is perceived as totally inaccessible</w:t>
      </w:r>
      <w:r w:rsidRPr="008E3F06">
        <w:rPr>
          <w:color w:val="000000" w:themeColor="text1"/>
          <w:sz w:val="20"/>
          <w:szCs w:val="20"/>
        </w:rPr>
        <w:t>:</w:t>
      </w:r>
      <w:r w:rsidR="00173EC2" w:rsidRPr="008E3F06">
        <w:rPr>
          <w:color w:val="000000" w:themeColor="text1"/>
          <w:sz w:val="20"/>
          <w:szCs w:val="20"/>
        </w:rPr>
        <w:t xml:space="preserve"> ‘</w:t>
      </w:r>
      <w:r w:rsidR="001A273F" w:rsidRPr="008E3F06">
        <w:rPr>
          <w:color w:val="000000" w:themeColor="text1"/>
          <w:sz w:val="20"/>
          <w:szCs w:val="20"/>
        </w:rPr>
        <w:t>Many deaf people work in A</w:t>
      </w:r>
      <w:r w:rsidR="00294D81" w:rsidRPr="008E3F06">
        <w:rPr>
          <w:color w:val="000000" w:themeColor="text1"/>
          <w:sz w:val="20"/>
          <w:szCs w:val="20"/>
        </w:rPr>
        <w:t>SHAN [a hypermarket chain]</w:t>
      </w:r>
      <w:r w:rsidR="00A81EC6">
        <w:rPr>
          <w:color w:val="000000" w:themeColor="text1"/>
          <w:sz w:val="20"/>
          <w:szCs w:val="20"/>
        </w:rPr>
        <w:t>. Y</w:t>
      </w:r>
      <w:r w:rsidR="001A273F" w:rsidRPr="008E3F06">
        <w:rPr>
          <w:color w:val="000000" w:themeColor="text1"/>
          <w:sz w:val="20"/>
          <w:szCs w:val="20"/>
        </w:rPr>
        <w:t>ou can find a lot of them there,</w:t>
      </w:r>
      <w:r w:rsidRPr="008E3F06">
        <w:rPr>
          <w:color w:val="000000" w:themeColor="text1"/>
          <w:sz w:val="20"/>
          <w:szCs w:val="20"/>
        </w:rPr>
        <w:t xml:space="preserve"> and</w:t>
      </w:r>
      <w:r w:rsidR="001A273F" w:rsidRPr="008E3F06">
        <w:rPr>
          <w:color w:val="000000" w:themeColor="text1"/>
          <w:sz w:val="20"/>
          <w:szCs w:val="20"/>
        </w:rPr>
        <w:t xml:space="preserve"> in factories, where you can do everything with your hands</w:t>
      </w:r>
      <w:r w:rsidR="00173EC2" w:rsidRPr="008E3F06">
        <w:rPr>
          <w:color w:val="000000" w:themeColor="text1"/>
          <w:sz w:val="20"/>
          <w:szCs w:val="20"/>
        </w:rPr>
        <w:t>.</w:t>
      </w:r>
      <w:r w:rsidR="00A81EC6">
        <w:rPr>
          <w:color w:val="000000" w:themeColor="text1"/>
          <w:sz w:val="20"/>
          <w:szCs w:val="20"/>
        </w:rPr>
        <w:t>’</w:t>
      </w:r>
      <w:r w:rsidR="00887EFC" w:rsidRPr="008E3F06">
        <w:rPr>
          <w:rStyle w:val="FootnoteReference"/>
          <w:color w:val="000000" w:themeColor="text1"/>
          <w:sz w:val="20"/>
          <w:szCs w:val="20"/>
        </w:rPr>
        <w:footnoteReference w:id="36"/>
      </w:r>
      <w:r w:rsidR="001A273F" w:rsidRPr="008E3F06">
        <w:rPr>
          <w:color w:val="000000" w:themeColor="text1"/>
          <w:sz w:val="20"/>
          <w:szCs w:val="20"/>
        </w:rPr>
        <w:t xml:space="preserve"> </w:t>
      </w:r>
    </w:p>
    <w:p w14:paraId="382F67C1" w14:textId="7E7324B0" w:rsidR="00D175DA" w:rsidRPr="008E3F06" w:rsidRDefault="00D175DA" w:rsidP="00173EC2">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 xml:space="preserve">Such </w:t>
      </w:r>
      <w:r w:rsidR="0092446F">
        <w:rPr>
          <w:color w:val="000000" w:themeColor="text1"/>
          <w:sz w:val="20"/>
          <w:szCs w:val="20"/>
        </w:rPr>
        <w:t xml:space="preserve">types </w:t>
      </w:r>
      <w:r w:rsidRPr="008E3F06">
        <w:rPr>
          <w:color w:val="000000" w:themeColor="text1"/>
          <w:sz w:val="20"/>
          <w:szCs w:val="20"/>
        </w:rPr>
        <w:t>of work clearly b</w:t>
      </w:r>
      <w:r w:rsidR="002D5F85" w:rsidRPr="008E3F06">
        <w:rPr>
          <w:color w:val="000000" w:themeColor="text1"/>
          <w:sz w:val="20"/>
          <w:szCs w:val="20"/>
        </w:rPr>
        <w:t>ear</w:t>
      </w:r>
      <w:r w:rsidRPr="008E3F06">
        <w:rPr>
          <w:color w:val="000000" w:themeColor="text1"/>
          <w:sz w:val="20"/>
          <w:szCs w:val="20"/>
        </w:rPr>
        <w:t xml:space="preserve"> no relationship to the professional training undertaken by graduates of vocational colleges. Nevertheless, encouraging these companies to continue offering employment to DHOH youth has become a priority form of social partnership for </w:t>
      </w:r>
      <w:r w:rsidRPr="00E464A5">
        <w:rPr>
          <w:color w:val="000000" w:themeColor="text1"/>
          <w:sz w:val="20"/>
          <w:szCs w:val="20"/>
        </w:rPr>
        <w:t>the VOG in</w:t>
      </w:r>
      <w:r w:rsidRPr="008E3F06">
        <w:rPr>
          <w:color w:val="000000" w:themeColor="text1"/>
          <w:sz w:val="20"/>
          <w:szCs w:val="20"/>
        </w:rPr>
        <w:t xml:space="preserve"> recent years</w:t>
      </w:r>
      <w:r w:rsidR="00C7281E" w:rsidRPr="008E3F06">
        <w:rPr>
          <w:color w:val="000000" w:themeColor="text1"/>
          <w:sz w:val="20"/>
          <w:szCs w:val="20"/>
        </w:rPr>
        <w:t>,</w:t>
      </w:r>
      <w:r w:rsidRPr="008E3F06">
        <w:rPr>
          <w:color w:val="000000" w:themeColor="text1"/>
          <w:sz w:val="20"/>
          <w:szCs w:val="20"/>
        </w:rPr>
        <w:t xml:space="preserve"> a development which reflects the significant deterioration of employment prospects for the deaf </w:t>
      </w:r>
      <w:r w:rsidR="00294D81" w:rsidRPr="008E3F06">
        <w:rPr>
          <w:color w:val="000000" w:themeColor="text1"/>
          <w:sz w:val="20"/>
          <w:szCs w:val="20"/>
        </w:rPr>
        <w:t xml:space="preserve">over the </w:t>
      </w:r>
      <w:proofErr w:type="spellStart"/>
      <w:r w:rsidR="00294D81" w:rsidRPr="008E3F06">
        <w:rPr>
          <w:color w:val="000000" w:themeColor="text1"/>
          <w:sz w:val="20"/>
          <w:szCs w:val="20"/>
        </w:rPr>
        <w:t>postsocialist</w:t>
      </w:r>
      <w:proofErr w:type="spellEnd"/>
      <w:r w:rsidR="00294D81" w:rsidRPr="008E3F06">
        <w:rPr>
          <w:color w:val="000000" w:themeColor="text1"/>
          <w:sz w:val="20"/>
          <w:szCs w:val="20"/>
        </w:rPr>
        <w:t xml:space="preserve"> period. Indeed, at a recent conference of the VOG</w:t>
      </w:r>
      <w:r w:rsidR="00887EFC" w:rsidRPr="008E3F06">
        <w:rPr>
          <w:color w:val="000000" w:themeColor="text1"/>
          <w:sz w:val="20"/>
          <w:szCs w:val="20"/>
        </w:rPr>
        <w:t>,</w:t>
      </w:r>
      <w:r w:rsidR="00294D81" w:rsidRPr="008E3F06">
        <w:rPr>
          <w:color w:val="000000" w:themeColor="text1"/>
          <w:sz w:val="20"/>
          <w:szCs w:val="20"/>
        </w:rPr>
        <w:t xml:space="preserve"> while restating the need to work with </w:t>
      </w:r>
      <w:r w:rsidR="00294D81" w:rsidRPr="00FA34C6">
        <w:rPr>
          <w:color w:val="000000" w:themeColor="text1"/>
          <w:sz w:val="20"/>
          <w:szCs w:val="20"/>
        </w:rPr>
        <w:t xml:space="preserve">major service sector employers, delegates lodged a proposal to consider </w:t>
      </w:r>
      <w:r w:rsidR="00887EFC" w:rsidRPr="00FA34C6">
        <w:rPr>
          <w:color w:val="000000" w:themeColor="text1"/>
          <w:sz w:val="20"/>
          <w:szCs w:val="20"/>
        </w:rPr>
        <w:t>‘</w:t>
      </w:r>
      <w:r w:rsidR="00294D81" w:rsidRPr="00FA34C6">
        <w:rPr>
          <w:color w:val="000000" w:themeColor="text1"/>
          <w:sz w:val="20"/>
          <w:szCs w:val="20"/>
        </w:rPr>
        <w:t>the restoration and development of the system of Educational-Industrial Enterprise</w:t>
      </w:r>
      <w:r w:rsidR="00E1378D" w:rsidRPr="00FA34C6">
        <w:rPr>
          <w:color w:val="000000" w:themeColor="text1"/>
          <w:sz w:val="20"/>
          <w:szCs w:val="20"/>
        </w:rPr>
        <w:t>s</w:t>
      </w:r>
      <w:r w:rsidR="00C0687D" w:rsidRPr="00FA34C6">
        <w:rPr>
          <w:color w:val="000000" w:themeColor="text1"/>
          <w:sz w:val="20"/>
          <w:szCs w:val="20"/>
        </w:rPr>
        <w:t xml:space="preserve"> </w:t>
      </w:r>
      <w:r w:rsidR="00294D81" w:rsidRPr="00FA34C6">
        <w:rPr>
          <w:color w:val="000000" w:themeColor="text1"/>
          <w:sz w:val="20"/>
          <w:szCs w:val="20"/>
        </w:rPr>
        <w:t xml:space="preserve">in the VOG system as a tool for career guidance, employment and vocational training of persons with hearing </w:t>
      </w:r>
      <w:r w:rsidR="00294D81" w:rsidRPr="00FA34C6">
        <w:rPr>
          <w:color w:val="000000" w:themeColor="text1"/>
          <w:sz w:val="20"/>
          <w:szCs w:val="20"/>
        </w:rPr>
        <w:lastRenderedPageBreak/>
        <w:t>impairments</w:t>
      </w:r>
      <w:r w:rsidR="00887EFC" w:rsidRPr="00FA34C6">
        <w:rPr>
          <w:color w:val="000000" w:themeColor="text1"/>
          <w:sz w:val="20"/>
          <w:szCs w:val="20"/>
        </w:rPr>
        <w:t>’</w:t>
      </w:r>
      <w:r w:rsidR="00BF0BAE" w:rsidRPr="00FA34C6">
        <w:rPr>
          <w:color w:val="000000" w:themeColor="text1"/>
          <w:sz w:val="20"/>
          <w:szCs w:val="20"/>
        </w:rPr>
        <w:t xml:space="preserve"> (VOG 2019).</w:t>
      </w:r>
      <w:r w:rsidR="00BF0BAE" w:rsidRPr="00FA34C6">
        <w:rPr>
          <w:rStyle w:val="FootnoteReference"/>
          <w:color w:val="000000" w:themeColor="text1"/>
          <w:sz w:val="20"/>
          <w:szCs w:val="20"/>
        </w:rPr>
        <w:footnoteReference w:id="37"/>
      </w:r>
      <w:r w:rsidR="00294D81" w:rsidRPr="00FA34C6">
        <w:rPr>
          <w:color w:val="000000" w:themeColor="text1"/>
          <w:sz w:val="20"/>
          <w:szCs w:val="20"/>
        </w:rPr>
        <w:t xml:space="preserve"> While a restoration of the infrastructure managed by the VOG during the Soviet period is highly unrealistic, this proposal itself is indicative of the change in</w:t>
      </w:r>
      <w:r w:rsidR="00294D81" w:rsidRPr="008E3F06">
        <w:rPr>
          <w:color w:val="000000" w:themeColor="text1"/>
          <w:sz w:val="20"/>
          <w:szCs w:val="20"/>
        </w:rPr>
        <w:t xml:space="preserve"> fortunes that the shift from state</w:t>
      </w:r>
      <w:r w:rsidR="00C0687D">
        <w:rPr>
          <w:color w:val="000000" w:themeColor="text1"/>
          <w:sz w:val="20"/>
          <w:szCs w:val="20"/>
        </w:rPr>
        <w:t xml:space="preserve"> </w:t>
      </w:r>
      <w:r w:rsidR="00294D81" w:rsidRPr="008E3F06">
        <w:rPr>
          <w:color w:val="000000" w:themeColor="text1"/>
          <w:sz w:val="20"/>
          <w:szCs w:val="20"/>
        </w:rPr>
        <w:t>socialist to market forms of</w:t>
      </w:r>
      <w:r w:rsidR="00254A4A" w:rsidRPr="008E3F06">
        <w:rPr>
          <w:color w:val="000000" w:themeColor="text1"/>
          <w:sz w:val="20"/>
          <w:szCs w:val="20"/>
        </w:rPr>
        <w:t xml:space="preserve"> governmentality</w:t>
      </w:r>
      <w:r w:rsidR="00294D81" w:rsidRPr="008E3F06">
        <w:rPr>
          <w:color w:val="000000" w:themeColor="text1"/>
          <w:sz w:val="20"/>
          <w:szCs w:val="20"/>
        </w:rPr>
        <w:t xml:space="preserve"> has brought for the deaf. </w:t>
      </w:r>
    </w:p>
    <w:p w14:paraId="506F9696" w14:textId="0E18872C" w:rsidR="00CC3D7A" w:rsidRPr="008E3F06" w:rsidRDefault="00CC3D7A" w:rsidP="00173EC2">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With regard to pay, unfair treatment was further apparent. Respondents note</w:t>
      </w:r>
      <w:r w:rsidR="0026253F">
        <w:rPr>
          <w:color w:val="000000" w:themeColor="text1"/>
          <w:sz w:val="20"/>
          <w:szCs w:val="20"/>
        </w:rPr>
        <w:t>d</w:t>
      </w:r>
      <w:r w:rsidRPr="008E3F06">
        <w:rPr>
          <w:color w:val="000000" w:themeColor="text1"/>
          <w:sz w:val="20"/>
          <w:szCs w:val="20"/>
        </w:rPr>
        <w:t xml:space="preserve"> significant pay </w:t>
      </w:r>
      <w:r w:rsidR="001A273F" w:rsidRPr="008E3F06">
        <w:rPr>
          <w:color w:val="000000" w:themeColor="text1"/>
          <w:sz w:val="20"/>
          <w:szCs w:val="20"/>
        </w:rPr>
        <w:t>differentials between hearing and deaf</w:t>
      </w:r>
      <w:r w:rsidRPr="008E3F06">
        <w:rPr>
          <w:color w:val="000000" w:themeColor="text1"/>
          <w:sz w:val="20"/>
          <w:szCs w:val="20"/>
        </w:rPr>
        <w:t xml:space="preserve"> employees even when doing the same jobs and performing the same tasks at the same pace. This reflects the findings of labour studies in Russia showing widespread </w:t>
      </w:r>
      <w:r w:rsidR="001A273F" w:rsidRPr="008E3F06">
        <w:rPr>
          <w:color w:val="000000" w:themeColor="text1"/>
          <w:sz w:val="20"/>
          <w:szCs w:val="20"/>
        </w:rPr>
        <w:t xml:space="preserve">discrimination </w:t>
      </w:r>
      <w:r w:rsidRPr="008E3F06">
        <w:rPr>
          <w:color w:val="000000" w:themeColor="text1"/>
          <w:sz w:val="20"/>
          <w:szCs w:val="20"/>
        </w:rPr>
        <w:t xml:space="preserve">against employees with </w:t>
      </w:r>
      <w:r w:rsidR="001A273F" w:rsidRPr="008E3F06">
        <w:rPr>
          <w:color w:val="000000" w:themeColor="text1"/>
          <w:sz w:val="20"/>
          <w:szCs w:val="20"/>
        </w:rPr>
        <w:t>disabilit</w:t>
      </w:r>
      <w:r w:rsidRPr="008E3F06">
        <w:rPr>
          <w:color w:val="000000" w:themeColor="text1"/>
          <w:sz w:val="20"/>
          <w:szCs w:val="20"/>
        </w:rPr>
        <w:t>ies</w:t>
      </w:r>
      <w:r w:rsidR="001A273F" w:rsidRPr="008E3F06">
        <w:rPr>
          <w:color w:val="000000" w:themeColor="text1"/>
          <w:sz w:val="20"/>
          <w:szCs w:val="20"/>
        </w:rPr>
        <w:t xml:space="preserve"> </w:t>
      </w:r>
      <w:r w:rsidRPr="008E3F06">
        <w:rPr>
          <w:color w:val="000000" w:themeColor="text1"/>
          <w:sz w:val="20"/>
          <w:szCs w:val="20"/>
        </w:rPr>
        <w:t>(</w:t>
      </w:r>
      <w:proofErr w:type="spellStart"/>
      <w:r w:rsidRPr="008E3F06">
        <w:rPr>
          <w:color w:val="000000" w:themeColor="text1"/>
          <w:sz w:val="20"/>
          <w:szCs w:val="20"/>
        </w:rPr>
        <w:t>Dem’yanova</w:t>
      </w:r>
      <w:proofErr w:type="spellEnd"/>
      <w:r w:rsidRPr="008E3F06">
        <w:rPr>
          <w:color w:val="000000" w:themeColor="text1"/>
          <w:sz w:val="20"/>
          <w:szCs w:val="20"/>
        </w:rPr>
        <w:t xml:space="preserve"> </w:t>
      </w:r>
      <w:r w:rsidR="00887EFC" w:rsidRPr="008E3F06">
        <w:rPr>
          <w:color w:val="000000" w:themeColor="text1"/>
          <w:sz w:val="20"/>
          <w:szCs w:val="20"/>
        </w:rPr>
        <w:t>&amp;</w:t>
      </w:r>
      <w:r w:rsidRPr="008E3F06">
        <w:rPr>
          <w:color w:val="000000" w:themeColor="text1"/>
          <w:sz w:val="20"/>
          <w:szCs w:val="20"/>
        </w:rPr>
        <w:t xml:space="preserve"> </w:t>
      </w:r>
      <w:proofErr w:type="spellStart"/>
      <w:r w:rsidRPr="008E3F06">
        <w:rPr>
          <w:color w:val="000000" w:themeColor="text1"/>
          <w:sz w:val="20"/>
          <w:szCs w:val="20"/>
        </w:rPr>
        <w:t>Luk’yanova</w:t>
      </w:r>
      <w:proofErr w:type="spellEnd"/>
      <w:r w:rsidRPr="008E3F06">
        <w:rPr>
          <w:color w:val="000000" w:themeColor="text1"/>
          <w:sz w:val="20"/>
          <w:szCs w:val="20"/>
        </w:rPr>
        <w:t xml:space="preserve"> 2017) as well as the ineffectiveness and lack of enforcement of current anti-discrimination legislation (</w:t>
      </w:r>
      <w:proofErr w:type="spellStart"/>
      <w:r w:rsidRPr="008E3F06">
        <w:rPr>
          <w:color w:val="000000" w:themeColor="text1"/>
          <w:sz w:val="20"/>
          <w:szCs w:val="20"/>
        </w:rPr>
        <w:t>Zhavoronkov</w:t>
      </w:r>
      <w:proofErr w:type="spellEnd"/>
      <w:r w:rsidRPr="008E3F06">
        <w:rPr>
          <w:color w:val="000000" w:themeColor="text1"/>
          <w:sz w:val="20"/>
          <w:szCs w:val="20"/>
        </w:rPr>
        <w:t xml:space="preserve"> 2014)</w:t>
      </w:r>
      <w:r w:rsidR="00AF1DF7" w:rsidRPr="008E3F06">
        <w:rPr>
          <w:color w:val="000000" w:themeColor="text1"/>
          <w:sz w:val="20"/>
          <w:szCs w:val="20"/>
        </w:rPr>
        <w:t>:</w:t>
      </w:r>
    </w:p>
    <w:p w14:paraId="6D600A4D" w14:textId="77777777" w:rsidR="00173EC2" w:rsidRPr="008E3F06" w:rsidRDefault="00173EC2" w:rsidP="00173EC2">
      <w:pPr>
        <w:pStyle w:val="NormalWeb"/>
        <w:spacing w:before="0" w:beforeAutospacing="0" w:after="0" w:afterAutospacing="0" w:line="480" w:lineRule="auto"/>
        <w:ind w:firstLine="720"/>
        <w:jc w:val="both"/>
        <w:rPr>
          <w:color w:val="000000" w:themeColor="text1"/>
          <w:sz w:val="20"/>
          <w:szCs w:val="20"/>
        </w:rPr>
      </w:pPr>
    </w:p>
    <w:p w14:paraId="42C435F4" w14:textId="51913174" w:rsidR="001A273F" w:rsidRPr="008E3F06" w:rsidRDefault="001A273F" w:rsidP="00173EC2">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I worked at a chocolate factory</w:t>
      </w:r>
      <w:r w:rsidR="0005558A">
        <w:rPr>
          <w:color w:val="000000" w:themeColor="text1"/>
          <w:sz w:val="20"/>
          <w:szCs w:val="20"/>
        </w:rPr>
        <w:t xml:space="preserve"> </w:t>
      </w:r>
      <w:r w:rsidR="00023298" w:rsidRPr="008E3F06">
        <w:rPr>
          <w:color w:val="000000" w:themeColor="text1"/>
          <w:sz w:val="20"/>
          <w:szCs w:val="20"/>
        </w:rPr>
        <w:t xml:space="preserve">... </w:t>
      </w:r>
      <w:r w:rsidRPr="008E3F06">
        <w:rPr>
          <w:color w:val="000000" w:themeColor="text1"/>
          <w:sz w:val="20"/>
          <w:szCs w:val="20"/>
        </w:rPr>
        <w:t xml:space="preserve">the salary was very small. A big difference in income. </w:t>
      </w:r>
      <w:r w:rsidR="00AF1DF7" w:rsidRPr="008E3F06">
        <w:rPr>
          <w:color w:val="000000" w:themeColor="text1"/>
          <w:sz w:val="20"/>
          <w:szCs w:val="20"/>
        </w:rPr>
        <w:t xml:space="preserve">Hearing employees, </w:t>
      </w:r>
      <w:r w:rsidRPr="008E3F06">
        <w:rPr>
          <w:color w:val="000000" w:themeColor="text1"/>
          <w:sz w:val="20"/>
          <w:szCs w:val="20"/>
        </w:rPr>
        <w:t xml:space="preserve">of course, receive more. There are </w:t>
      </w:r>
      <w:r w:rsidR="00AF1DF7" w:rsidRPr="008E3F06">
        <w:rPr>
          <w:color w:val="000000" w:themeColor="text1"/>
          <w:sz w:val="20"/>
          <w:szCs w:val="20"/>
        </w:rPr>
        <w:t>far fewer</w:t>
      </w:r>
      <w:r w:rsidRPr="008E3F06">
        <w:rPr>
          <w:color w:val="000000" w:themeColor="text1"/>
          <w:sz w:val="20"/>
          <w:szCs w:val="20"/>
        </w:rPr>
        <w:t xml:space="preserve"> deaf people. </w:t>
      </w:r>
      <w:r w:rsidR="00AF1DF7" w:rsidRPr="008E3F06">
        <w:rPr>
          <w:color w:val="000000" w:themeColor="text1"/>
          <w:sz w:val="20"/>
          <w:szCs w:val="20"/>
        </w:rPr>
        <w:t>[</w:t>
      </w:r>
      <w:r w:rsidR="00254A4A" w:rsidRPr="008E3F06">
        <w:rPr>
          <w:color w:val="000000" w:themeColor="text1"/>
          <w:sz w:val="20"/>
          <w:szCs w:val="20"/>
        </w:rPr>
        <w:t>I</w:t>
      </w:r>
      <w:r w:rsidR="00AF1DF7" w:rsidRPr="008E3F06">
        <w:rPr>
          <w:color w:val="000000" w:themeColor="text1"/>
          <w:sz w:val="20"/>
          <w:szCs w:val="20"/>
        </w:rPr>
        <w:t>n my current job] t</w:t>
      </w:r>
      <w:r w:rsidRPr="008E3F06">
        <w:rPr>
          <w:color w:val="000000" w:themeColor="text1"/>
          <w:sz w:val="20"/>
          <w:szCs w:val="20"/>
        </w:rPr>
        <w:t>here</w:t>
      </w:r>
      <w:r w:rsidR="00AF1DF7" w:rsidRPr="008E3F06">
        <w:rPr>
          <w:color w:val="000000" w:themeColor="text1"/>
          <w:sz w:val="20"/>
          <w:szCs w:val="20"/>
        </w:rPr>
        <w:t>’s</w:t>
      </w:r>
      <w:r w:rsidRPr="008E3F06">
        <w:rPr>
          <w:color w:val="000000" w:themeColor="text1"/>
          <w:sz w:val="20"/>
          <w:szCs w:val="20"/>
        </w:rPr>
        <w:t xml:space="preserve"> also a big difference in salary between me and </w:t>
      </w:r>
      <w:r w:rsidR="00AF1DF7" w:rsidRPr="008E3F06">
        <w:rPr>
          <w:color w:val="000000" w:themeColor="text1"/>
          <w:sz w:val="20"/>
          <w:szCs w:val="20"/>
        </w:rPr>
        <w:t>the hearing</w:t>
      </w:r>
      <w:r w:rsidR="00887EFC" w:rsidRPr="008E3F06">
        <w:rPr>
          <w:color w:val="000000" w:themeColor="text1"/>
          <w:sz w:val="20"/>
          <w:szCs w:val="20"/>
        </w:rPr>
        <w:t>.</w:t>
      </w:r>
      <w:r w:rsidR="00887EFC" w:rsidRPr="008E3F06">
        <w:rPr>
          <w:rStyle w:val="FootnoteReference"/>
          <w:color w:val="000000" w:themeColor="text1"/>
          <w:sz w:val="20"/>
          <w:szCs w:val="20"/>
        </w:rPr>
        <w:footnoteReference w:id="38"/>
      </w:r>
      <w:r w:rsidR="00AF1DF7" w:rsidRPr="008E3F06">
        <w:rPr>
          <w:color w:val="000000" w:themeColor="text1"/>
          <w:sz w:val="20"/>
          <w:szCs w:val="20"/>
        </w:rPr>
        <w:t xml:space="preserve"> </w:t>
      </w:r>
    </w:p>
    <w:p w14:paraId="3305F910" w14:textId="77777777" w:rsidR="00173EC2" w:rsidRPr="008E3F06" w:rsidRDefault="00173EC2" w:rsidP="00B43B34">
      <w:pPr>
        <w:pStyle w:val="NormalWeb"/>
        <w:spacing w:before="0" w:beforeAutospacing="0" w:after="0" w:afterAutospacing="0" w:line="480" w:lineRule="auto"/>
        <w:ind w:left="567" w:right="567"/>
        <w:rPr>
          <w:color w:val="000000" w:themeColor="text1"/>
          <w:sz w:val="20"/>
          <w:szCs w:val="20"/>
        </w:rPr>
      </w:pPr>
    </w:p>
    <w:p w14:paraId="6C3E4078" w14:textId="26F030E3" w:rsidR="00AF1DF7" w:rsidRPr="00E464A5" w:rsidRDefault="00023298" w:rsidP="00325768">
      <w:pPr>
        <w:pStyle w:val="NormalWeb"/>
        <w:spacing w:before="0" w:beforeAutospacing="0" w:after="0" w:afterAutospacing="0" w:line="480" w:lineRule="auto"/>
        <w:ind w:firstLine="720"/>
        <w:jc w:val="both"/>
        <w:rPr>
          <w:sz w:val="20"/>
          <w:szCs w:val="20"/>
        </w:rPr>
      </w:pPr>
      <w:r w:rsidRPr="00E464A5">
        <w:rPr>
          <w:sz w:val="20"/>
          <w:szCs w:val="20"/>
          <w:lang w:eastAsia="ru-RU"/>
        </w:rPr>
        <w:t xml:space="preserve">As noted above in relation to education, DHOH youth tend not to understand their legal rights and rarely stand up for them when confronted with discrimination in relation to hiring or to pay, instead perceiving these as a natural difficulty resulting from external circumstances or the rational behaviour of employers. However, in the </w:t>
      </w:r>
      <w:r w:rsidR="00B0189D" w:rsidRPr="00FA34C6">
        <w:rPr>
          <w:sz w:val="20"/>
          <w:szCs w:val="20"/>
          <w:lang w:eastAsia="ru-RU"/>
        </w:rPr>
        <w:t xml:space="preserve">case </w:t>
      </w:r>
      <w:r w:rsidR="00276AD6" w:rsidRPr="00FA34C6">
        <w:rPr>
          <w:sz w:val="20"/>
          <w:szCs w:val="20"/>
          <w:lang w:eastAsia="ru-RU"/>
        </w:rPr>
        <w:t>quoted above</w:t>
      </w:r>
      <w:r w:rsidRPr="00FA34C6">
        <w:rPr>
          <w:sz w:val="20"/>
          <w:szCs w:val="20"/>
          <w:lang w:eastAsia="ru-RU"/>
        </w:rPr>
        <w:t xml:space="preserve">, </w:t>
      </w:r>
      <w:r w:rsidR="00AF1DF7" w:rsidRPr="00FA34C6">
        <w:rPr>
          <w:color w:val="000000" w:themeColor="text1"/>
          <w:sz w:val="20"/>
          <w:szCs w:val="20"/>
        </w:rPr>
        <w:t xml:space="preserve">Tanya even threatened legal action against her employer, with the help of </w:t>
      </w:r>
      <w:r w:rsidR="00F66558" w:rsidRPr="00FA34C6">
        <w:rPr>
          <w:color w:val="000000" w:themeColor="text1"/>
          <w:sz w:val="20"/>
          <w:szCs w:val="20"/>
        </w:rPr>
        <w:t xml:space="preserve">the </w:t>
      </w:r>
      <w:r w:rsidR="00157877" w:rsidRPr="00FA34C6">
        <w:rPr>
          <w:color w:val="000000" w:themeColor="text1"/>
          <w:sz w:val="20"/>
          <w:szCs w:val="20"/>
        </w:rPr>
        <w:t>NGO</w:t>
      </w:r>
      <w:r w:rsidR="00157877" w:rsidRPr="00E464A5">
        <w:rPr>
          <w:color w:val="000000" w:themeColor="text1"/>
          <w:sz w:val="20"/>
          <w:szCs w:val="20"/>
        </w:rPr>
        <w:t xml:space="preserve"> </w:t>
      </w:r>
      <w:proofErr w:type="spellStart"/>
      <w:r w:rsidR="00AF1DF7" w:rsidRPr="008E3F06">
        <w:rPr>
          <w:color w:val="000000" w:themeColor="text1"/>
          <w:sz w:val="20"/>
          <w:szCs w:val="20"/>
        </w:rPr>
        <w:t>Perspektiva</w:t>
      </w:r>
      <w:proofErr w:type="spellEnd"/>
      <w:r w:rsidR="00AF1DF7" w:rsidRPr="008E3F06">
        <w:rPr>
          <w:color w:val="000000" w:themeColor="text1"/>
          <w:sz w:val="20"/>
          <w:szCs w:val="20"/>
        </w:rPr>
        <w:t xml:space="preserve">, which also provides employment support for people with other disabilities. </w:t>
      </w:r>
      <w:r w:rsidRPr="008E3F06">
        <w:rPr>
          <w:color w:val="000000" w:themeColor="text1"/>
          <w:sz w:val="20"/>
          <w:szCs w:val="20"/>
        </w:rPr>
        <w:t>Nevertheless</w:t>
      </w:r>
      <w:r w:rsidR="00AF1DF7" w:rsidRPr="008E3F06">
        <w:rPr>
          <w:color w:val="000000" w:themeColor="text1"/>
          <w:sz w:val="20"/>
          <w:szCs w:val="20"/>
        </w:rPr>
        <w:t>, legal assistance is not available to all (Larionov 2018), and in Tanya’s case made no difference. Most</w:t>
      </w:r>
      <w:r w:rsidR="001A273F" w:rsidRPr="008E3F06">
        <w:rPr>
          <w:color w:val="000000" w:themeColor="text1"/>
          <w:sz w:val="20"/>
          <w:szCs w:val="20"/>
        </w:rPr>
        <w:t xml:space="preserve"> DHOH</w:t>
      </w:r>
      <w:r w:rsidR="00AF1DF7" w:rsidRPr="008E3F06">
        <w:rPr>
          <w:color w:val="000000" w:themeColor="text1"/>
          <w:sz w:val="20"/>
          <w:szCs w:val="20"/>
        </w:rPr>
        <w:t xml:space="preserve"> are simply resigned to pay differentials, seeing them as </w:t>
      </w:r>
      <w:r w:rsidR="001A273F" w:rsidRPr="008E3F06">
        <w:rPr>
          <w:color w:val="000000" w:themeColor="text1"/>
          <w:sz w:val="20"/>
          <w:szCs w:val="20"/>
        </w:rPr>
        <w:t xml:space="preserve">unfair, but inevitable: </w:t>
      </w:r>
      <w:r w:rsidR="00325768" w:rsidRPr="008E3F06">
        <w:rPr>
          <w:color w:val="000000" w:themeColor="text1"/>
          <w:sz w:val="20"/>
          <w:szCs w:val="20"/>
        </w:rPr>
        <w:t>‘</w:t>
      </w:r>
      <w:r w:rsidR="001A273F" w:rsidRPr="008E3F06">
        <w:rPr>
          <w:color w:val="000000" w:themeColor="text1"/>
          <w:sz w:val="20"/>
          <w:szCs w:val="20"/>
        </w:rPr>
        <w:t xml:space="preserve">Well, </w:t>
      </w:r>
      <w:r w:rsidR="00AF1DF7" w:rsidRPr="008E3F06">
        <w:rPr>
          <w:color w:val="000000" w:themeColor="text1"/>
          <w:sz w:val="20"/>
          <w:szCs w:val="20"/>
        </w:rPr>
        <w:t>it</w:t>
      </w:r>
      <w:r w:rsidR="001A273F" w:rsidRPr="008E3F06">
        <w:rPr>
          <w:color w:val="000000" w:themeColor="text1"/>
          <w:sz w:val="20"/>
          <w:szCs w:val="20"/>
        </w:rPr>
        <w:t xml:space="preserve">'s always </w:t>
      </w:r>
      <w:r w:rsidR="00AF1DF7" w:rsidRPr="008E3F06">
        <w:rPr>
          <w:color w:val="000000" w:themeColor="text1"/>
          <w:sz w:val="20"/>
          <w:szCs w:val="20"/>
        </w:rPr>
        <w:t xml:space="preserve">been like that. </w:t>
      </w:r>
      <w:r w:rsidR="001A273F" w:rsidRPr="008E3F06">
        <w:rPr>
          <w:color w:val="000000" w:themeColor="text1"/>
          <w:sz w:val="20"/>
          <w:szCs w:val="20"/>
        </w:rPr>
        <w:t>Hearing people get more, deaf people get less</w:t>
      </w:r>
      <w:r w:rsidR="00325768" w:rsidRPr="008E3F06">
        <w:rPr>
          <w:color w:val="000000" w:themeColor="text1"/>
          <w:sz w:val="20"/>
          <w:szCs w:val="20"/>
        </w:rPr>
        <w:t>.’</w:t>
      </w:r>
      <w:r w:rsidR="00887EFC" w:rsidRPr="008E3F06">
        <w:rPr>
          <w:rStyle w:val="FootnoteReference"/>
          <w:color w:val="000000" w:themeColor="text1"/>
          <w:sz w:val="20"/>
          <w:szCs w:val="20"/>
        </w:rPr>
        <w:footnoteReference w:id="39"/>
      </w:r>
      <w:r w:rsidR="001A273F" w:rsidRPr="008E3F06">
        <w:rPr>
          <w:color w:val="000000" w:themeColor="text1"/>
          <w:sz w:val="20"/>
          <w:szCs w:val="20"/>
        </w:rPr>
        <w:t xml:space="preserve"> </w:t>
      </w:r>
    </w:p>
    <w:p w14:paraId="128E8CE3" w14:textId="6D638CD2" w:rsidR="00DD0DD4" w:rsidRPr="008E3F06" w:rsidRDefault="00DD0DD4" w:rsidP="00325768">
      <w:pPr>
        <w:pStyle w:val="NormalWeb"/>
        <w:spacing w:before="0" w:beforeAutospacing="0" w:after="0" w:afterAutospacing="0" w:line="480" w:lineRule="auto"/>
        <w:ind w:firstLine="720"/>
        <w:jc w:val="both"/>
        <w:rPr>
          <w:color w:val="000000" w:themeColor="text1"/>
          <w:sz w:val="20"/>
          <w:szCs w:val="20"/>
        </w:rPr>
      </w:pPr>
      <w:r w:rsidRPr="008E3F06">
        <w:rPr>
          <w:color w:val="000000" w:themeColor="text1"/>
          <w:sz w:val="20"/>
          <w:szCs w:val="20"/>
        </w:rPr>
        <w:t>A</w:t>
      </w:r>
      <w:r w:rsidR="001A273F" w:rsidRPr="008E3F06">
        <w:rPr>
          <w:color w:val="000000" w:themeColor="text1"/>
          <w:sz w:val="20"/>
          <w:szCs w:val="20"/>
        </w:rPr>
        <w:t xml:space="preserve">ssistance </w:t>
      </w:r>
      <w:r w:rsidRPr="008E3F06">
        <w:rPr>
          <w:color w:val="000000" w:themeColor="text1"/>
          <w:sz w:val="20"/>
          <w:szCs w:val="20"/>
        </w:rPr>
        <w:t xml:space="preserve">with </w:t>
      </w:r>
      <w:r w:rsidR="001A273F" w:rsidRPr="008E3F06">
        <w:rPr>
          <w:color w:val="000000" w:themeColor="text1"/>
          <w:sz w:val="20"/>
          <w:szCs w:val="20"/>
        </w:rPr>
        <w:t xml:space="preserve">finding employment </w:t>
      </w:r>
      <w:r w:rsidRPr="008E3F06">
        <w:rPr>
          <w:color w:val="000000" w:themeColor="text1"/>
          <w:sz w:val="20"/>
          <w:szCs w:val="20"/>
        </w:rPr>
        <w:t>(</w:t>
      </w:r>
      <w:proofErr w:type="spellStart"/>
      <w:r w:rsidRPr="008E3F06">
        <w:rPr>
          <w:i/>
          <w:color w:val="000000" w:themeColor="text1"/>
          <w:sz w:val="20"/>
          <w:szCs w:val="20"/>
        </w:rPr>
        <w:t>trudoustroistvo</w:t>
      </w:r>
      <w:proofErr w:type="spellEnd"/>
      <w:r w:rsidRPr="008E3F06">
        <w:rPr>
          <w:color w:val="000000" w:themeColor="text1"/>
          <w:sz w:val="20"/>
          <w:szCs w:val="20"/>
        </w:rPr>
        <w:t xml:space="preserve">) </w:t>
      </w:r>
      <w:r w:rsidR="001A273F" w:rsidRPr="008E3F06">
        <w:rPr>
          <w:color w:val="000000" w:themeColor="text1"/>
          <w:sz w:val="20"/>
          <w:szCs w:val="20"/>
        </w:rPr>
        <w:t xml:space="preserve">is also </w:t>
      </w:r>
      <w:r w:rsidRPr="008E3F06">
        <w:rPr>
          <w:color w:val="000000" w:themeColor="text1"/>
          <w:sz w:val="20"/>
          <w:szCs w:val="20"/>
        </w:rPr>
        <w:t xml:space="preserve">largely unavailable, with respondents depending on </w:t>
      </w:r>
      <w:r w:rsidR="001A273F" w:rsidRPr="008E3F06">
        <w:rPr>
          <w:color w:val="000000" w:themeColor="text1"/>
          <w:sz w:val="20"/>
          <w:szCs w:val="20"/>
        </w:rPr>
        <w:t xml:space="preserve">friends, acquaintances and relatives (49%) or </w:t>
      </w:r>
      <w:r w:rsidRPr="008E3F06">
        <w:rPr>
          <w:color w:val="000000" w:themeColor="text1"/>
          <w:sz w:val="20"/>
          <w:szCs w:val="20"/>
        </w:rPr>
        <w:t xml:space="preserve">job </w:t>
      </w:r>
      <w:r w:rsidR="001A273F" w:rsidRPr="008E3F06">
        <w:rPr>
          <w:color w:val="000000" w:themeColor="text1"/>
          <w:sz w:val="20"/>
          <w:szCs w:val="20"/>
        </w:rPr>
        <w:t>advertisements (30%)</w:t>
      </w:r>
      <w:r w:rsidRPr="008E3F06">
        <w:rPr>
          <w:color w:val="000000" w:themeColor="text1"/>
          <w:sz w:val="20"/>
          <w:szCs w:val="20"/>
        </w:rPr>
        <w:t xml:space="preserve"> to find out about jobs</w:t>
      </w:r>
      <w:r w:rsidR="001A273F" w:rsidRPr="008E3F06">
        <w:rPr>
          <w:color w:val="000000" w:themeColor="text1"/>
          <w:sz w:val="20"/>
          <w:szCs w:val="20"/>
        </w:rPr>
        <w:t xml:space="preserve">. </w:t>
      </w:r>
      <w:r w:rsidRPr="008E3F06">
        <w:rPr>
          <w:color w:val="000000" w:themeColor="text1"/>
          <w:sz w:val="20"/>
          <w:szCs w:val="20"/>
        </w:rPr>
        <w:t xml:space="preserve">While </w:t>
      </w:r>
      <w:r w:rsidRPr="008E3F06">
        <w:rPr>
          <w:color w:val="000000" w:themeColor="text1"/>
          <w:sz w:val="20"/>
          <w:szCs w:val="20"/>
        </w:rPr>
        <w:lastRenderedPageBreak/>
        <w:t xml:space="preserve">some </w:t>
      </w:r>
      <w:r w:rsidR="00EF1B6E" w:rsidRPr="008E3F06">
        <w:rPr>
          <w:color w:val="000000" w:themeColor="text1"/>
          <w:sz w:val="20"/>
          <w:szCs w:val="20"/>
        </w:rPr>
        <w:t xml:space="preserve">colleges </w:t>
      </w:r>
      <w:r w:rsidRPr="008E3F06">
        <w:rPr>
          <w:color w:val="000000" w:themeColor="text1"/>
          <w:sz w:val="20"/>
          <w:szCs w:val="20"/>
        </w:rPr>
        <w:t>maintain partnerships with employers in the manufacturing sector, the jobs available through these links tend to be in low-paid, low-prestige manual work that is no more popular with DHOH youth than it is with hearing youth (Walker 2011). Although professional job fairs for the deaf are beginning to emerge in Russia</w:t>
      </w:r>
      <w:r w:rsidR="00503558" w:rsidRPr="008E3F06">
        <w:rPr>
          <w:sz w:val="20"/>
          <w:szCs w:val="20"/>
        </w:rPr>
        <w:t>—</w:t>
      </w:r>
      <w:proofErr w:type="spellStart"/>
      <w:r w:rsidR="001A273F" w:rsidRPr="008E3F06">
        <w:rPr>
          <w:color w:val="000000" w:themeColor="text1"/>
          <w:sz w:val="20"/>
          <w:szCs w:val="20"/>
        </w:rPr>
        <w:t>Abilympi</w:t>
      </w:r>
      <w:r w:rsidR="00982E73" w:rsidRPr="00E464A5">
        <w:rPr>
          <w:color w:val="000000" w:themeColor="text1"/>
          <w:sz w:val="20"/>
          <w:szCs w:val="20"/>
        </w:rPr>
        <w:t>cs</w:t>
      </w:r>
      <w:proofErr w:type="spellEnd"/>
      <w:r w:rsidR="001A273F" w:rsidRPr="008E3F06">
        <w:rPr>
          <w:color w:val="000000" w:themeColor="text1"/>
          <w:sz w:val="20"/>
          <w:szCs w:val="20"/>
        </w:rPr>
        <w:t xml:space="preserve"> and </w:t>
      </w:r>
      <w:proofErr w:type="spellStart"/>
      <w:r w:rsidR="001A273F" w:rsidRPr="008E3F06">
        <w:rPr>
          <w:color w:val="000000" w:themeColor="text1"/>
          <w:sz w:val="20"/>
          <w:szCs w:val="20"/>
        </w:rPr>
        <w:t>DeafSkills</w:t>
      </w:r>
      <w:proofErr w:type="spellEnd"/>
      <w:r w:rsidRPr="008E3F06">
        <w:rPr>
          <w:color w:val="000000" w:themeColor="text1"/>
          <w:sz w:val="20"/>
          <w:szCs w:val="20"/>
        </w:rPr>
        <w:t>, for example</w:t>
      </w:r>
      <w:r w:rsidR="001A273F" w:rsidRPr="008E3F06">
        <w:rPr>
          <w:color w:val="000000" w:themeColor="text1"/>
          <w:sz w:val="20"/>
          <w:szCs w:val="20"/>
        </w:rPr>
        <w:t xml:space="preserve"> (</w:t>
      </w:r>
      <w:proofErr w:type="spellStart"/>
      <w:r w:rsidR="001A273F" w:rsidRPr="008E3F06">
        <w:rPr>
          <w:color w:val="000000" w:themeColor="text1"/>
          <w:sz w:val="20"/>
          <w:szCs w:val="20"/>
        </w:rPr>
        <w:t>Aleksievskikh</w:t>
      </w:r>
      <w:proofErr w:type="spellEnd"/>
      <w:r w:rsidRPr="008E3F06">
        <w:rPr>
          <w:color w:val="000000" w:themeColor="text1"/>
          <w:sz w:val="20"/>
          <w:szCs w:val="20"/>
        </w:rPr>
        <w:t xml:space="preserve"> </w:t>
      </w:r>
      <w:r w:rsidR="00887EFC" w:rsidRPr="008E3F06">
        <w:rPr>
          <w:color w:val="000000" w:themeColor="text1"/>
          <w:sz w:val="20"/>
          <w:szCs w:val="20"/>
        </w:rPr>
        <w:t>&amp;</w:t>
      </w:r>
      <w:r w:rsidR="001A273F" w:rsidRPr="008E3F06">
        <w:rPr>
          <w:color w:val="000000" w:themeColor="text1"/>
          <w:sz w:val="20"/>
          <w:szCs w:val="20"/>
        </w:rPr>
        <w:t xml:space="preserve"> </w:t>
      </w:r>
      <w:proofErr w:type="spellStart"/>
      <w:r w:rsidR="001A273F" w:rsidRPr="008E3F06">
        <w:rPr>
          <w:color w:val="000000" w:themeColor="text1"/>
          <w:sz w:val="20"/>
          <w:szCs w:val="20"/>
        </w:rPr>
        <w:t>Shatula</w:t>
      </w:r>
      <w:proofErr w:type="spellEnd"/>
      <w:r w:rsidR="001A273F" w:rsidRPr="008E3F06">
        <w:rPr>
          <w:color w:val="000000" w:themeColor="text1"/>
          <w:sz w:val="20"/>
          <w:szCs w:val="20"/>
        </w:rPr>
        <w:t xml:space="preserve"> 2017)</w:t>
      </w:r>
      <w:r w:rsidR="00503558" w:rsidRPr="008E3F06">
        <w:rPr>
          <w:sz w:val="20"/>
          <w:szCs w:val="20"/>
        </w:rPr>
        <w:t>—</w:t>
      </w:r>
      <w:r w:rsidRPr="008E3F06">
        <w:rPr>
          <w:color w:val="000000" w:themeColor="text1"/>
          <w:sz w:val="20"/>
          <w:szCs w:val="20"/>
        </w:rPr>
        <w:t>these are targeted at the minority of DHOH youth who obtain higher education and win competitions for their ach</w:t>
      </w:r>
      <w:r w:rsidR="000D1F73" w:rsidRPr="008E3F06">
        <w:rPr>
          <w:color w:val="000000" w:themeColor="text1"/>
          <w:sz w:val="20"/>
          <w:szCs w:val="20"/>
        </w:rPr>
        <w:t>ie</w:t>
      </w:r>
      <w:r w:rsidRPr="008E3F06">
        <w:rPr>
          <w:color w:val="000000" w:themeColor="text1"/>
          <w:sz w:val="20"/>
          <w:szCs w:val="20"/>
        </w:rPr>
        <w:t>vements</w:t>
      </w:r>
      <w:r w:rsidR="000641D8">
        <w:rPr>
          <w:color w:val="000000" w:themeColor="text1"/>
          <w:sz w:val="20"/>
          <w:szCs w:val="20"/>
        </w:rPr>
        <w:t>,</w:t>
      </w:r>
      <w:r w:rsidRPr="008E3F06">
        <w:rPr>
          <w:color w:val="000000" w:themeColor="text1"/>
          <w:sz w:val="20"/>
          <w:szCs w:val="20"/>
        </w:rPr>
        <w:t xml:space="preserve"> and have no impact on </w:t>
      </w:r>
      <w:r w:rsidR="001A273F" w:rsidRPr="008E3F06">
        <w:rPr>
          <w:color w:val="000000" w:themeColor="text1"/>
          <w:sz w:val="20"/>
          <w:szCs w:val="20"/>
        </w:rPr>
        <w:t xml:space="preserve">the problem of mass employment of DHOH </w:t>
      </w:r>
      <w:r w:rsidRPr="008E3F06">
        <w:rPr>
          <w:color w:val="000000" w:themeColor="text1"/>
          <w:sz w:val="20"/>
          <w:szCs w:val="20"/>
        </w:rPr>
        <w:t xml:space="preserve">youth </w:t>
      </w:r>
      <w:r w:rsidR="001A273F" w:rsidRPr="008E3F06">
        <w:rPr>
          <w:color w:val="000000" w:themeColor="text1"/>
          <w:sz w:val="20"/>
          <w:szCs w:val="20"/>
        </w:rPr>
        <w:t xml:space="preserve">graduating from </w:t>
      </w:r>
      <w:r w:rsidRPr="008E3F06">
        <w:rPr>
          <w:color w:val="000000" w:themeColor="text1"/>
          <w:sz w:val="20"/>
          <w:szCs w:val="20"/>
        </w:rPr>
        <w:t>vocational colleges</w:t>
      </w:r>
      <w:r w:rsidR="001A273F" w:rsidRPr="008E3F06">
        <w:rPr>
          <w:color w:val="000000" w:themeColor="text1"/>
          <w:sz w:val="20"/>
          <w:szCs w:val="20"/>
        </w:rPr>
        <w:t xml:space="preserve">. </w:t>
      </w:r>
      <w:r w:rsidRPr="008E3F06">
        <w:rPr>
          <w:color w:val="000000" w:themeColor="text1"/>
          <w:sz w:val="20"/>
          <w:szCs w:val="20"/>
        </w:rPr>
        <w:t>The lack of assistance with job placements is especially problematic given the educational choices made by DHOH youth in the context of the limitations encountered on entering colleges outlined above. Alongside in-demand but low-paid trades such as sewing machinist, the most popular trades chosen by DHOH youth in 2015 (</w:t>
      </w:r>
      <w:proofErr w:type="spellStart"/>
      <w:r w:rsidRPr="008E3F06">
        <w:rPr>
          <w:color w:val="000000" w:themeColor="text1"/>
          <w:sz w:val="20"/>
          <w:szCs w:val="20"/>
        </w:rPr>
        <w:t>Minobrnauki</w:t>
      </w:r>
      <w:proofErr w:type="spellEnd"/>
      <w:r w:rsidRPr="008E3F06">
        <w:rPr>
          <w:color w:val="000000" w:themeColor="text1"/>
          <w:sz w:val="20"/>
          <w:szCs w:val="20"/>
        </w:rPr>
        <w:t xml:space="preserve"> </w:t>
      </w:r>
      <w:r w:rsidR="009A31D5" w:rsidRPr="008E3F06">
        <w:rPr>
          <w:color w:val="000000" w:themeColor="text1"/>
          <w:sz w:val="20"/>
          <w:szCs w:val="20"/>
        </w:rPr>
        <w:t xml:space="preserve">RF </w:t>
      </w:r>
      <w:r w:rsidRPr="008E3F06">
        <w:rPr>
          <w:color w:val="000000" w:themeColor="text1"/>
          <w:sz w:val="20"/>
          <w:szCs w:val="20"/>
        </w:rPr>
        <w:t xml:space="preserve">2015) included prosthetic dentistry, adaptive physical education, laboratory diagnostics and digital information processing. The likelihood that DHOH graduates of these trades could find jobs corresponding to their qualifications in their local labour markets without assistance is close to zero: </w:t>
      </w:r>
    </w:p>
    <w:p w14:paraId="1D7901C7" w14:textId="77777777" w:rsidR="00325768" w:rsidRPr="008E3F06" w:rsidRDefault="00325768" w:rsidP="00325768">
      <w:pPr>
        <w:pStyle w:val="NormalWeb"/>
        <w:spacing w:before="0" w:beforeAutospacing="0" w:after="0" w:afterAutospacing="0" w:line="480" w:lineRule="auto"/>
        <w:ind w:firstLine="720"/>
        <w:jc w:val="both"/>
        <w:rPr>
          <w:color w:val="000000" w:themeColor="text1"/>
          <w:sz w:val="20"/>
          <w:szCs w:val="20"/>
        </w:rPr>
      </w:pPr>
    </w:p>
    <w:p w14:paraId="0D3972BB" w14:textId="554B7BF2" w:rsidR="001A273F" w:rsidRPr="008E3F06" w:rsidRDefault="001A273F" w:rsidP="00325768">
      <w:pPr>
        <w:pStyle w:val="NormalWeb"/>
        <w:spacing w:before="0" w:beforeAutospacing="0" w:after="0" w:afterAutospacing="0" w:line="480" w:lineRule="auto"/>
        <w:ind w:left="720"/>
        <w:jc w:val="both"/>
        <w:rPr>
          <w:color w:val="000000" w:themeColor="text1"/>
          <w:sz w:val="20"/>
          <w:szCs w:val="20"/>
        </w:rPr>
      </w:pPr>
      <w:r w:rsidRPr="008E3F06">
        <w:rPr>
          <w:color w:val="000000" w:themeColor="text1"/>
          <w:sz w:val="20"/>
          <w:szCs w:val="20"/>
        </w:rPr>
        <w:t xml:space="preserve">They </w:t>
      </w:r>
      <w:r w:rsidR="00325768" w:rsidRPr="008E3F06">
        <w:rPr>
          <w:color w:val="000000" w:themeColor="text1"/>
          <w:sz w:val="20"/>
          <w:szCs w:val="20"/>
        </w:rPr>
        <w:t>[</w:t>
      </w:r>
      <w:r w:rsidRPr="008E3F06">
        <w:rPr>
          <w:color w:val="000000" w:themeColor="text1"/>
          <w:sz w:val="20"/>
          <w:szCs w:val="20"/>
        </w:rPr>
        <w:t>graduates</w:t>
      </w:r>
      <w:r w:rsidR="00325768" w:rsidRPr="008E3F06">
        <w:rPr>
          <w:color w:val="000000" w:themeColor="text1"/>
          <w:sz w:val="20"/>
          <w:szCs w:val="20"/>
        </w:rPr>
        <w:t>]</w:t>
      </w:r>
      <w:r w:rsidRPr="008E3F06">
        <w:rPr>
          <w:color w:val="000000" w:themeColor="text1"/>
          <w:sz w:val="20"/>
          <w:szCs w:val="20"/>
        </w:rPr>
        <w:t xml:space="preserve"> were surprised that, after graduation, they were not helped to get a job. Deaf people had to look for work on their own, but, unfortunately, companies turned </w:t>
      </w:r>
      <w:r w:rsidR="000D1F73" w:rsidRPr="008E3F06">
        <w:rPr>
          <w:color w:val="000000" w:themeColor="text1"/>
          <w:sz w:val="20"/>
          <w:szCs w:val="20"/>
        </w:rPr>
        <w:t xml:space="preserve">them </w:t>
      </w:r>
      <w:r w:rsidRPr="008E3F06">
        <w:rPr>
          <w:color w:val="000000" w:themeColor="text1"/>
          <w:sz w:val="20"/>
          <w:szCs w:val="20"/>
        </w:rPr>
        <w:t>down because of their deafness. The guys studied in vain. And despite the diploma, they had to get a job at a factory, in a store</w:t>
      </w:r>
      <w:r w:rsidR="00887EFC" w:rsidRPr="008E3F06">
        <w:rPr>
          <w:color w:val="000000" w:themeColor="text1"/>
          <w:sz w:val="20"/>
          <w:szCs w:val="20"/>
        </w:rPr>
        <w:t>.</w:t>
      </w:r>
      <w:r w:rsidR="00887EFC" w:rsidRPr="008E3F06">
        <w:rPr>
          <w:rStyle w:val="FootnoteReference"/>
          <w:color w:val="000000" w:themeColor="text1"/>
          <w:sz w:val="20"/>
          <w:szCs w:val="20"/>
        </w:rPr>
        <w:footnoteReference w:id="40"/>
      </w:r>
    </w:p>
    <w:p w14:paraId="03600FCA" w14:textId="77777777" w:rsidR="00325768" w:rsidRPr="008E3F06" w:rsidRDefault="00325768" w:rsidP="00325768">
      <w:pPr>
        <w:pStyle w:val="NormalWeb"/>
        <w:spacing w:before="0" w:beforeAutospacing="0" w:after="0" w:afterAutospacing="0" w:line="480" w:lineRule="auto"/>
        <w:ind w:left="720"/>
        <w:jc w:val="both"/>
        <w:rPr>
          <w:color w:val="000000" w:themeColor="text1"/>
          <w:sz w:val="20"/>
          <w:szCs w:val="20"/>
        </w:rPr>
      </w:pPr>
    </w:p>
    <w:p w14:paraId="71143B42" w14:textId="64B9374B" w:rsidR="00DD0DD4" w:rsidRPr="00E464A5" w:rsidRDefault="005E0329" w:rsidP="00325768">
      <w:pPr>
        <w:pStyle w:val="Heading1"/>
      </w:pPr>
      <w:r w:rsidRPr="00E464A5">
        <w:t>Conclusion</w:t>
      </w:r>
    </w:p>
    <w:p w14:paraId="21709F9C" w14:textId="1F1E45CF" w:rsidR="007E42C0" w:rsidRPr="00E464A5" w:rsidRDefault="00704270" w:rsidP="00325768">
      <w:pPr>
        <w:spacing w:line="480" w:lineRule="auto"/>
        <w:jc w:val="both"/>
        <w:rPr>
          <w:sz w:val="20"/>
          <w:szCs w:val="20"/>
        </w:rPr>
      </w:pPr>
      <w:r w:rsidRPr="008E3F06">
        <w:rPr>
          <w:sz w:val="20"/>
          <w:szCs w:val="20"/>
        </w:rPr>
        <w:t>Youth transitions into employment across the industrialised world have come to be characterised by greater insecurity and precariousness in recent decades, as young people navigate a greater range of choices and risks both in education and work and do so without the social guarantees enjoyed by previous generations</w:t>
      </w:r>
      <w:r w:rsidR="00475A80" w:rsidRPr="008E3F06">
        <w:rPr>
          <w:sz w:val="20"/>
          <w:szCs w:val="20"/>
        </w:rPr>
        <w:t xml:space="preserve"> (Furlong </w:t>
      </w:r>
      <w:r w:rsidR="00887EFC" w:rsidRPr="008E3F06">
        <w:rPr>
          <w:sz w:val="20"/>
          <w:szCs w:val="20"/>
        </w:rPr>
        <w:t>&amp;</w:t>
      </w:r>
      <w:r w:rsidR="00475A80" w:rsidRPr="008E3F06">
        <w:rPr>
          <w:sz w:val="20"/>
          <w:szCs w:val="20"/>
        </w:rPr>
        <w:t xml:space="preserve"> </w:t>
      </w:r>
      <w:proofErr w:type="spellStart"/>
      <w:r w:rsidR="00475A80" w:rsidRPr="008E3F06">
        <w:rPr>
          <w:sz w:val="20"/>
          <w:szCs w:val="20"/>
        </w:rPr>
        <w:t>Cartmel</w:t>
      </w:r>
      <w:proofErr w:type="spellEnd"/>
      <w:r w:rsidR="00475A80" w:rsidRPr="008E3F06">
        <w:rPr>
          <w:sz w:val="20"/>
          <w:szCs w:val="20"/>
        </w:rPr>
        <w:t xml:space="preserve"> 2007; Walker </w:t>
      </w:r>
      <w:r w:rsidR="00887EFC" w:rsidRPr="008E3F06">
        <w:rPr>
          <w:sz w:val="20"/>
          <w:szCs w:val="20"/>
        </w:rPr>
        <w:t>&amp;</w:t>
      </w:r>
      <w:r w:rsidR="00475A80" w:rsidRPr="008E3F06">
        <w:rPr>
          <w:sz w:val="20"/>
          <w:szCs w:val="20"/>
        </w:rPr>
        <w:t xml:space="preserve"> Stephenson 2012; O’Reilly </w:t>
      </w:r>
      <w:r w:rsidR="00475A80" w:rsidRPr="008E3F06">
        <w:rPr>
          <w:i/>
          <w:iCs/>
          <w:sz w:val="20"/>
          <w:szCs w:val="20"/>
        </w:rPr>
        <w:t>et al</w:t>
      </w:r>
      <w:r w:rsidR="00475A80" w:rsidRPr="008E3F06">
        <w:rPr>
          <w:sz w:val="20"/>
          <w:szCs w:val="20"/>
        </w:rPr>
        <w:t>. 2019)</w:t>
      </w:r>
      <w:r w:rsidRPr="008E3F06">
        <w:rPr>
          <w:sz w:val="20"/>
          <w:szCs w:val="20"/>
        </w:rPr>
        <w:t>. For young people with social, cultural and material resources, this precariousness is a temporary phenomenon, as they gradually make their way through non-standardised, non-linear routes into something resembling stability (</w:t>
      </w:r>
      <w:r w:rsidR="00475A80" w:rsidRPr="008E3F06">
        <w:rPr>
          <w:sz w:val="20"/>
          <w:szCs w:val="20"/>
        </w:rPr>
        <w:t xml:space="preserve">Auer </w:t>
      </w:r>
      <w:r w:rsidR="00887EFC" w:rsidRPr="008E3F06">
        <w:rPr>
          <w:sz w:val="20"/>
          <w:szCs w:val="20"/>
        </w:rPr>
        <w:t>&amp;</w:t>
      </w:r>
      <w:r w:rsidR="00475A80" w:rsidRPr="008E3F06">
        <w:rPr>
          <w:sz w:val="20"/>
          <w:szCs w:val="20"/>
        </w:rPr>
        <w:t xml:space="preserve"> </w:t>
      </w:r>
      <w:proofErr w:type="spellStart"/>
      <w:r w:rsidR="00475A80" w:rsidRPr="008E3F06">
        <w:rPr>
          <w:sz w:val="20"/>
          <w:szCs w:val="20"/>
        </w:rPr>
        <w:t>Cazes</w:t>
      </w:r>
      <w:proofErr w:type="spellEnd"/>
      <w:r w:rsidR="00475A80" w:rsidRPr="008E3F06">
        <w:rPr>
          <w:sz w:val="20"/>
          <w:szCs w:val="20"/>
        </w:rPr>
        <w:t xml:space="preserve"> 2003</w:t>
      </w:r>
      <w:r w:rsidRPr="008E3F06">
        <w:rPr>
          <w:sz w:val="20"/>
          <w:szCs w:val="20"/>
        </w:rPr>
        <w:t xml:space="preserve">). For others, however, it is a more permanent state, resulting in social marginalisation. In the case of deaf and hard-of-hearing youth in Russia, the majority of whom follow the vocational pathway </w:t>
      </w:r>
      <w:r w:rsidR="00475A80" w:rsidRPr="008E3F06">
        <w:rPr>
          <w:sz w:val="20"/>
          <w:szCs w:val="20"/>
        </w:rPr>
        <w:t>through</w:t>
      </w:r>
      <w:r w:rsidRPr="008E3F06">
        <w:rPr>
          <w:sz w:val="20"/>
          <w:szCs w:val="20"/>
        </w:rPr>
        <w:t xml:space="preserve"> the education system, this marginalisation takes a familiar form. </w:t>
      </w:r>
      <w:r w:rsidR="00475A80" w:rsidRPr="008E3F06">
        <w:rPr>
          <w:sz w:val="20"/>
          <w:szCs w:val="20"/>
        </w:rPr>
        <w:t>As Shah (2008) also finds, w</w:t>
      </w:r>
      <w:r w:rsidRPr="008E3F06">
        <w:rPr>
          <w:sz w:val="20"/>
          <w:szCs w:val="20"/>
        </w:rPr>
        <w:t>hile our respondents were inspired by the transformative promises of the education and labour markets to develop aspirations much like those of hearing youth, their pathways were characterised not by an expansion of choice, but</w:t>
      </w:r>
      <w:r w:rsidR="00475A80" w:rsidRPr="008E3F06">
        <w:rPr>
          <w:sz w:val="20"/>
          <w:szCs w:val="20"/>
        </w:rPr>
        <w:t xml:space="preserve"> </w:t>
      </w:r>
      <w:r w:rsidRPr="008E3F06">
        <w:rPr>
          <w:sz w:val="20"/>
          <w:szCs w:val="20"/>
        </w:rPr>
        <w:t xml:space="preserve">by an ever-decreasing set of </w:t>
      </w:r>
      <w:r w:rsidRPr="008E3F06">
        <w:rPr>
          <w:sz w:val="20"/>
          <w:szCs w:val="20"/>
        </w:rPr>
        <w:lastRenderedPageBreak/>
        <w:t xml:space="preserve">possibilities that gradually narrowed their horizons for action to a vanishing point. Central to this narrowing of choice is the ongoing salience of the medical model of disability, which, despite the apparent shift towards a social model with the Educational Reform of 2012, continues to manifest itself in narrow prescriptions of what deaf and hard of hearing youth can and cannot do. While an enabling ethos clearly underpins the attempt to </w:t>
      </w:r>
      <w:r w:rsidR="00475A80" w:rsidRPr="008E3F06">
        <w:rPr>
          <w:sz w:val="20"/>
          <w:szCs w:val="20"/>
        </w:rPr>
        <w:t xml:space="preserve">foster an </w:t>
      </w:r>
      <w:r w:rsidRPr="008E3F06">
        <w:rPr>
          <w:sz w:val="20"/>
          <w:szCs w:val="20"/>
        </w:rPr>
        <w:t>inclusiv</w:t>
      </w:r>
      <w:r w:rsidR="00475A80" w:rsidRPr="008E3F06">
        <w:rPr>
          <w:sz w:val="20"/>
          <w:szCs w:val="20"/>
        </w:rPr>
        <w:t>e approach</w:t>
      </w:r>
      <w:r w:rsidRPr="008E3F06">
        <w:rPr>
          <w:sz w:val="20"/>
          <w:szCs w:val="20"/>
        </w:rPr>
        <w:t>, the lack of resources to realise this</w:t>
      </w:r>
      <w:r w:rsidR="00166F2E" w:rsidRPr="008E3F06">
        <w:rPr>
          <w:sz w:val="20"/>
          <w:szCs w:val="20"/>
        </w:rPr>
        <w:t xml:space="preserve"> ethos</w:t>
      </w:r>
      <w:r w:rsidR="00C569B7" w:rsidRPr="008E3F06">
        <w:rPr>
          <w:sz w:val="20"/>
          <w:szCs w:val="20"/>
        </w:rPr>
        <w:t xml:space="preserve"> </w:t>
      </w:r>
      <w:r w:rsidRPr="008E3F06">
        <w:rPr>
          <w:sz w:val="20"/>
          <w:szCs w:val="20"/>
        </w:rPr>
        <w:t xml:space="preserve">means that the education system remains a disabling institution. Moving into the labour market, DHOH youth are then often confronted with disabling attitudes that further narrow their prospects, again with </w:t>
      </w:r>
      <w:r w:rsidRPr="008E3F06">
        <w:rPr>
          <w:i/>
          <w:sz w:val="20"/>
          <w:szCs w:val="20"/>
        </w:rPr>
        <w:t>de jure</w:t>
      </w:r>
      <w:r w:rsidRPr="008E3F06">
        <w:rPr>
          <w:sz w:val="20"/>
          <w:szCs w:val="20"/>
        </w:rPr>
        <w:t xml:space="preserve"> rights </w:t>
      </w:r>
      <w:r w:rsidRPr="008E3F06">
        <w:rPr>
          <w:i/>
          <w:sz w:val="20"/>
          <w:szCs w:val="20"/>
        </w:rPr>
        <w:t>de facto</w:t>
      </w:r>
      <w:r w:rsidRPr="008E3F06">
        <w:rPr>
          <w:sz w:val="20"/>
          <w:szCs w:val="20"/>
        </w:rPr>
        <w:t xml:space="preserve"> not held up.</w:t>
      </w:r>
      <w:r w:rsidR="007E42C0" w:rsidRPr="00E464A5">
        <w:rPr>
          <w:sz w:val="20"/>
          <w:szCs w:val="20"/>
        </w:rPr>
        <w:t xml:space="preserve"> In this way, DHOH youth in Russia appear stuck between two different modes of governmentality which exclude them in different ways, one limiting them through outdated bureaucratic processes while the other simultaneously promises and denies new forms of self-reali</w:t>
      </w:r>
      <w:r w:rsidR="00325768" w:rsidRPr="00E464A5">
        <w:rPr>
          <w:sz w:val="20"/>
          <w:szCs w:val="20"/>
        </w:rPr>
        <w:t>s</w:t>
      </w:r>
      <w:r w:rsidR="007E42C0" w:rsidRPr="00E464A5">
        <w:rPr>
          <w:sz w:val="20"/>
          <w:szCs w:val="20"/>
        </w:rPr>
        <w:t xml:space="preserve">ation. </w:t>
      </w:r>
    </w:p>
    <w:p w14:paraId="456175E8" w14:textId="3B21B71B" w:rsidR="007E42C0" w:rsidRPr="008E3F06" w:rsidRDefault="00475A80" w:rsidP="00325768">
      <w:pPr>
        <w:spacing w:line="480" w:lineRule="auto"/>
        <w:ind w:firstLine="720"/>
        <w:jc w:val="both"/>
        <w:rPr>
          <w:sz w:val="20"/>
          <w:szCs w:val="20"/>
        </w:rPr>
      </w:pPr>
      <w:r w:rsidRPr="008E3F06">
        <w:rPr>
          <w:sz w:val="20"/>
          <w:szCs w:val="20"/>
        </w:rPr>
        <w:t>Given the resounding negativity of their experiences of college and entering the labour market, it is not surprising that the deaf community remains central to our respondents’ horizons for action as they progress into adult life.</w:t>
      </w:r>
      <w:r w:rsidR="007E42C0" w:rsidRPr="008E3F06">
        <w:rPr>
          <w:sz w:val="20"/>
          <w:szCs w:val="20"/>
        </w:rPr>
        <w:t xml:space="preserve"> </w:t>
      </w:r>
      <w:r w:rsidRPr="008E3F06">
        <w:rPr>
          <w:sz w:val="20"/>
          <w:szCs w:val="20"/>
        </w:rPr>
        <w:t>It remains to be seen whether the Russian state will be more successful at working with that community than the Soviet state was. Although social stereotypes and prejudices may be harder to dislodge, not least as long as the medical model of disability remains ubiquitous, many of the problems faced by DHOH youth are about resources, enforcement and representation, which brings them firmly into the realm</w:t>
      </w:r>
      <w:r w:rsidR="004F5356" w:rsidRPr="008E3F06">
        <w:rPr>
          <w:sz w:val="20"/>
          <w:szCs w:val="20"/>
        </w:rPr>
        <w:t>s</w:t>
      </w:r>
      <w:r w:rsidRPr="008E3F06">
        <w:rPr>
          <w:sz w:val="20"/>
          <w:szCs w:val="20"/>
        </w:rPr>
        <w:t xml:space="preserve"> of social policy</w:t>
      </w:r>
      <w:r w:rsidR="004F5356" w:rsidRPr="008E3F06">
        <w:rPr>
          <w:sz w:val="20"/>
          <w:szCs w:val="20"/>
        </w:rPr>
        <w:t xml:space="preserve"> and civil society</w:t>
      </w:r>
      <w:r w:rsidR="00244F19" w:rsidRPr="008E3F06">
        <w:rPr>
          <w:sz w:val="20"/>
          <w:szCs w:val="20"/>
        </w:rPr>
        <w:t>. The more positive developments seen in recent years</w:t>
      </w:r>
      <w:r w:rsidR="00503558" w:rsidRPr="008E3F06">
        <w:rPr>
          <w:sz w:val="20"/>
          <w:szCs w:val="20"/>
        </w:rPr>
        <w:t>—</w:t>
      </w:r>
      <w:r w:rsidR="00244F19" w:rsidRPr="008E3F06">
        <w:rPr>
          <w:sz w:val="20"/>
          <w:szCs w:val="20"/>
        </w:rPr>
        <w:t xml:space="preserve">the establishment of </w:t>
      </w:r>
      <w:r w:rsidR="00244F19" w:rsidRPr="008E3F06">
        <w:rPr>
          <w:color w:val="000000" w:themeColor="text1"/>
          <w:sz w:val="20"/>
          <w:szCs w:val="20"/>
        </w:rPr>
        <w:t xml:space="preserve">professional job fairs </w:t>
      </w:r>
      <w:r w:rsidR="00244F19" w:rsidRPr="00E464A5">
        <w:rPr>
          <w:sz w:val="20"/>
          <w:szCs w:val="20"/>
        </w:rPr>
        <w:t>for people with disabilities, employment partnerships between the VOG and commercial companies, and the emergence of NGOs providing legal aid to the deaf</w:t>
      </w:r>
      <w:r w:rsidR="00503558" w:rsidRPr="008E3F06">
        <w:rPr>
          <w:sz w:val="20"/>
          <w:szCs w:val="20"/>
        </w:rPr>
        <w:t>—</w:t>
      </w:r>
      <w:r w:rsidR="00244F19" w:rsidRPr="008E3F06">
        <w:rPr>
          <w:sz w:val="20"/>
          <w:szCs w:val="20"/>
        </w:rPr>
        <w:t xml:space="preserve">suggests that small steps towards greater inclusion are being taken. </w:t>
      </w:r>
      <w:r w:rsidR="007E42C0" w:rsidRPr="008E3F06">
        <w:rPr>
          <w:sz w:val="20"/>
          <w:szCs w:val="20"/>
        </w:rPr>
        <w:t xml:space="preserve">While some of these steps are reflective of efforts to foster social inclusion in Western societies, others, such as </w:t>
      </w:r>
      <w:r w:rsidR="007E42C0" w:rsidRPr="00E464A5">
        <w:rPr>
          <w:sz w:val="20"/>
          <w:szCs w:val="20"/>
        </w:rPr>
        <w:t>the VOG’s attempts</w:t>
      </w:r>
      <w:r w:rsidR="007E42C0" w:rsidRPr="008E3F06">
        <w:rPr>
          <w:sz w:val="20"/>
          <w:szCs w:val="20"/>
        </w:rPr>
        <w:t xml:space="preserve"> to re-establish the educational workshops they provided during the Soviet period, are a further reflection of the continuing legacy of Soviet paternalistic systems, whether through institutional inertia or as a novel response to market failure.</w:t>
      </w:r>
    </w:p>
    <w:p w14:paraId="26562892" w14:textId="77777777" w:rsidR="007E42C0" w:rsidRPr="008E3F06" w:rsidRDefault="007E42C0" w:rsidP="00B43B34">
      <w:pPr>
        <w:spacing w:line="480" w:lineRule="auto"/>
        <w:rPr>
          <w:sz w:val="20"/>
          <w:szCs w:val="20"/>
        </w:rPr>
      </w:pPr>
    </w:p>
    <w:p w14:paraId="017E3E4D" w14:textId="51937D92" w:rsidR="00E13554" w:rsidRPr="008E3F06" w:rsidRDefault="00E13554" w:rsidP="00503558">
      <w:pPr>
        <w:pStyle w:val="Heading1"/>
      </w:pPr>
      <w:r w:rsidRPr="008E3F06">
        <w:t>References</w:t>
      </w:r>
    </w:p>
    <w:p w14:paraId="3E85C43F" w14:textId="6C442309" w:rsidR="00DD0DD4" w:rsidRPr="008E3F06" w:rsidRDefault="00DD0DD4" w:rsidP="00503558">
      <w:pPr>
        <w:pStyle w:val="NormalWeb"/>
        <w:spacing w:before="0" w:beforeAutospacing="0" w:after="0" w:afterAutospacing="0" w:line="480" w:lineRule="auto"/>
        <w:ind w:left="482" w:hanging="482"/>
        <w:rPr>
          <w:sz w:val="20"/>
          <w:szCs w:val="20"/>
        </w:rPr>
      </w:pPr>
      <w:proofErr w:type="spellStart"/>
      <w:r w:rsidRPr="008E3F06">
        <w:rPr>
          <w:sz w:val="20"/>
          <w:szCs w:val="20"/>
        </w:rPr>
        <w:t>Aleksievskikh</w:t>
      </w:r>
      <w:proofErr w:type="spellEnd"/>
      <w:r w:rsidR="007B14CD" w:rsidRPr="008E3F06">
        <w:rPr>
          <w:sz w:val="20"/>
          <w:szCs w:val="20"/>
        </w:rPr>
        <w:t>,</w:t>
      </w:r>
      <w:r w:rsidRPr="008E3F06">
        <w:rPr>
          <w:sz w:val="20"/>
          <w:szCs w:val="20"/>
        </w:rPr>
        <w:t xml:space="preserve"> D.</w:t>
      </w:r>
      <w:r w:rsidR="007B14CD" w:rsidRPr="008E3F06">
        <w:rPr>
          <w:sz w:val="20"/>
          <w:szCs w:val="20"/>
        </w:rPr>
        <w:t xml:space="preserve"> &amp;</w:t>
      </w:r>
      <w:r w:rsidRPr="008E3F06">
        <w:rPr>
          <w:sz w:val="20"/>
          <w:szCs w:val="20"/>
        </w:rPr>
        <w:t xml:space="preserve"> </w:t>
      </w:r>
      <w:proofErr w:type="spellStart"/>
      <w:r w:rsidRPr="008E3F06">
        <w:rPr>
          <w:sz w:val="20"/>
          <w:szCs w:val="20"/>
        </w:rPr>
        <w:t>Shatula</w:t>
      </w:r>
      <w:proofErr w:type="spellEnd"/>
      <w:r w:rsidR="007B14CD" w:rsidRPr="008E3F06">
        <w:rPr>
          <w:sz w:val="20"/>
          <w:szCs w:val="20"/>
        </w:rPr>
        <w:t>,</w:t>
      </w:r>
      <w:r w:rsidRPr="008E3F06">
        <w:rPr>
          <w:sz w:val="20"/>
          <w:szCs w:val="20"/>
        </w:rPr>
        <w:t xml:space="preserve"> T. (2017) ‘</w:t>
      </w:r>
      <w:proofErr w:type="spellStart"/>
      <w:r w:rsidRPr="008E3F06">
        <w:rPr>
          <w:sz w:val="20"/>
          <w:szCs w:val="20"/>
        </w:rPr>
        <w:t>DeafSkills</w:t>
      </w:r>
      <w:proofErr w:type="spellEnd"/>
      <w:r w:rsidRPr="008E3F06">
        <w:rPr>
          <w:sz w:val="20"/>
          <w:szCs w:val="20"/>
        </w:rPr>
        <w:t xml:space="preserve">: </w:t>
      </w:r>
      <w:proofErr w:type="spellStart"/>
      <w:r w:rsidRPr="008E3F06">
        <w:rPr>
          <w:sz w:val="20"/>
          <w:szCs w:val="20"/>
        </w:rPr>
        <w:t>pervyi</w:t>
      </w:r>
      <w:proofErr w:type="spellEnd"/>
      <w:r w:rsidRPr="008E3F06">
        <w:rPr>
          <w:sz w:val="20"/>
          <w:szCs w:val="20"/>
        </w:rPr>
        <w:t xml:space="preserve"> </w:t>
      </w:r>
      <w:proofErr w:type="spellStart"/>
      <w:r w:rsidRPr="008E3F06">
        <w:rPr>
          <w:sz w:val="20"/>
          <w:szCs w:val="20"/>
        </w:rPr>
        <w:t>poshel</w:t>
      </w:r>
      <w:proofErr w:type="spellEnd"/>
      <w:r w:rsidRPr="008E3F06">
        <w:rPr>
          <w:sz w:val="20"/>
          <w:szCs w:val="20"/>
        </w:rPr>
        <w:t xml:space="preserve">!’, </w:t>
      </w:r>
      <w:proofErr w:type="spellStart"/>
      <w:r w:rsidRPr="008E3F06">
        <w:rPr>
          <w:i/>
          <w:iCs/>
          <w:sz w:val="20"/>
          <w:szCs w:val="20"/>
        </w:rPr>
        <w:t>Voginfo</w:t>
      </w:r>
      <w:proofErr w:type="spellEnd"/>
      <w:r w:rsidRPr="008E3F06">
        <w:rPr>
          <w:sz w:val="20"/>
          <w:szCs w:val="20"/>
        </w:rPr>
        <w:t>, 5 May, available at: https://voginfo.ru/vog/2017/05/05/deafskills-pervyj-poshel/, accessed 11 September 2020.</w:t>
      </w:r>
    </w:p>
    <w:p w14:paraId="621F40A6" w14:textId="1CE9D0F7" w:rsidR="00475A80" w:rsidRPr="008E3F06" w:rsidRDefault="00475A80"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iCs/>
          <w:color w:val="000000" w:themeColor="text1"/>
          <w:sz w:val="20"/>
          <w:szCs w:val="20"/>
          <w:lang w:val="en-GB"/>
        </w:rPr>
        <w:t>Auer, P.</w:t>
      </w:r>
      <w:r w:rsidR="00542E67" w:rsidRPr="008E3F06">
        <w:rPr>
          <w:rFonts w:ascii="Times New Roman" w:hAnsi="Times New Roman" w:cs="Times New Roman"/>
          <w:iCs/>
          <w:color w:val="000000" w:themeColor="text1"/>
          <w:sz w:val="20"/>
          <w:szCs w:val="20"/>
          <w:lang w:val="en-GB"/>
        </w:rPr>
        <w:t xml:space="preserve"> &amp;</w:t>
      </w:r>
      <w:r w:rsidRPr="008E3F06">
        <w:rPr>
          <w:rFonts w:ascii="Times New Roman" w:hAnsi="Times New Roman" w:cs="Times New Roman"/>
          <w:iCs/>
          <w:color w:val="000000" w:themeColor="text1"/>
          <w:sz w:val="20"/>
          <w:szCs w:val="20"/>
          <w:lang w:val="en-GB"/>
        </w:rPr>
        <w:t xml:space="preserve"> </w:t>
      </w:r>
      <w:proofErr w:type="spellStart"/>
      <w:r w:rsidRPr="008E3F06">
        <w:rPr>
          <w:rFonts w:ascii="Times New Roman" w:hAnsi="Times New Roman" w:cs="Times New Roman"/>
          <w:iCs/>
          <w:color w:val="000000" w:themeColor="text1"/>
          <w:sz w:val="20"/>
          <w:szCs w:val="20"/>
          <w:lang w:val="en-GB"/>
        </w:rPr>
        <w:t>Cazes</w:t>
      </w:r>
      <w:proofErr w:type="spellEnd"/>
      <w:r w:rsidRPr="008E3F06">
        <w:rPr>
          <w:rFonts w:ascii="Times New Roman" w:hAnsi="Times New Roman" w:cs="Times New Roman"/>
          <w:iCs/>
          <w:color w:val="000000" w:themeColor="text1"/>
          <w:sz w:val="20"/>
          <w:szCs w:val="20"/>
          <w:lang w:val="en-GB"/>
        </w:rPr>
        <w:t>, S. (2003</w:t>
      </w:r>
      <w:r w:rsidRPr="008E3F06">
        <w:rPr>
          <w:rFonts w:ascii="Times New Roman" w:hAnsi="Times New Roman" w:cs="Times New Roman"/>
          <w:i/>
          <w:iCs/>
          <w:color w:val="000000" w:themeColor="text1"/>
          <w:sz w:val="20"/>
          <w:szCs w:val="20"/>
          <w:lang w:val="en-GB"/>
        </w:rPr>
        <w:t xml:space="preserve">) </w:t>
      </w:r>
      <w:r w:rsidRPr="008E3F06">
        <w:rPr>
          <w:rFonts w:ascii="Times New Roman" w:hAnsi="Times New Roman" w:cs="Times New Roman"/>
          <w:i/>
          <w:color w:val="000000" w:themeColor="text1"/>
          <w:sz w:val="20"/>
          <w:szCs w:val="20"/>
          <w:lang w:val="en-GB"/>
        </w:rPr>
        <w:t xml:space="preserve">Employment Stability in an </w:t>
      </w:r>
      <w:r w:rsidR="007B14CD" w:rsidRPr="008E3F06">
        <w:rPr>
          <w:rFonts w:ascii="Times New Roman" w:hAnsi="Times New Roman" w:cs="Times New Roman"/>
          <w:i/>
          <w:color w:val="000000" w:themeColor="text1"/>
          <w:sz w:val="20"/>
          <w:szCs w:val="20"/>
          <w:lang w:val="en-GB"/>
        </w:rPr>
        <w:t>A</w:t>
      </w:r>
      <w:r w:rsidRPr="008E3F06">
        <w:rPr>
          <w:rFonts w:ascii="Times New Roman" w:hAnsi="Times New Roman" w:cs="Times New Roman"/>
          <w:i/>
          <w:color w:val="000000" w:themeColor="text1"/>
          <w:sz w:val="20"/>
          <w:szCs w:val="20"/>
          <w:lang w:val="en-GB"/>
        </w:rPr>
        <w:t xml:space="preserve">ge of </w:t>
      </w:r>
      <w:r w:rsidR="007B14CD" w:rsidRPr="008E3F06">
        <w:rPr>
          <w:rFonts w:ascii="Times New Roman" w:hAnsi="Times New Roman" w:cs="Times New Roman"/>
          <w:i/>
          <w:color w:val="000000" w:themeColor="text1"/>
          <w:sz w:val="20"/>
          <w:szCs w:val="20"/>
          <w:lang w:val="en-GB"/>
        </w:rPr>
        <w:t>F</w:t>
      </w:r>
      <w:r w:rsidRPr="008E3F06">
        <w:rPr>
          <w:rFonts w:ascii="Times New Roman" w:hAnsi="Times New Roman" w:cs="Times New Roman"/>
          <w:i/>
          <w:color w:val="000000" w:themeColor="text1"/>
          <w:sz w:val="20"/>
          <w:szCs w:val="20"/>
          <w:lang w:val="en-GB"/>
        </w:rPr>
        <w:t>lexibility</w:t>
      </w:r>
      <w:r w:rsidR="00E32B34"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Geneva</w:t>
      </w:r>
      <w:r w:rsidR="00E32B34"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 ILO</w:t>
      </w:r>
      <w:r w:rsidR="00E32B34"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w:t>
      </w:r>
    </w:p>
    <w:p w14:paraId="7AB42B7E" w14:textId="177A5436" w:rsidR="005958EB" w:rsidRPr="008E3F06" w:rsidRDefault="005958EB" w:rsidP="00503558">
      <w:pPr>
        <w:pStyle w:val="NormalWeb"/>
        <w:spacing w:before="0" w:beforeAutospacing="0" w:after="0" w:afterAutospacing="0" w:line="480" w:lineRule="auto"/>
        <w:ind w:left="482" w:hanging="482"/>
        <w:rPr>
          <w:sz w:val="20"/>
          <w:szCs w:val="20"/>
        </w:rPr>
      </w:pPr>
      <w:r w:rsidRPr="008E3F06">
        <w:rPr>
          <w:sz w:val="20"/>
          <w:szCs w:val="20"/>
        </w:rPr>
        <w:t xml:space="preserve">Banning-Lover, R. (2016) ‘Russia and the US have the </w:t>
      </w:r>
      <w:r w:rsidR="00325768" w:rsidRPr="008E3F06">
        <w:rPr>
          <w:sz w:val="20"/>
          <w:szCs w:val="20"/>
        </w:rPr>
        <w:t>W</w:t>
      </w:r>
      <w:r w:rsidRPr="008E3F06">
        <w:rPr>
          <w:sz w:val="20"/>
          <w:szCs w:val="20"/>
        </w:rPr>
        <w:t xml:space="preserve">orst </w:t>
      </w:r>
      <w:r w:rsidR="00325768" w:rsidRPr="008E3F06">
        <w:rPr>
          <w:sz w:val="20"/>
          <w:szCs w:val="20"/>
        </w:rPr>
        <w:t>E</w:t>
      </w:r>
      <w:r w:rsidRPr="008E3F06">
        <w:rPr>
          <w:sz w:val="20"/>
          <w:szCs w:val="20"/>
        </w:rPr>
        <w:t xml:space="preserve">mployment </w:t>
      </w:r>
      <w:r w:rsidR="00325768" w:rsidRPr="008E3F06">
        <w:rPr>
          <w:sz w:val="20"/>
          <w:szCs w:val="20"/>
        </w:rPr>
        <w:t>G</w:t>
      </w:r>
      <w:r w:rsidRPr="008E3F06">
        <w:rPr>
          <w:sz w:val="20"/>
          <w:szCs w:val="20"/>
        </w:rPr>
        <w:t xml:space="preserve">aps for </w:t>
      </w:r>
      <w:r w:rsidR="00325768" w:rsidRPr="008E3F06">
        <w:rPr>
          <w:sz w:val="20"/>
          <w:szCs w:val="20"/>
        </w:rPr>
        <w:t>D</w:t>
      </w:r>
      <w:r w:rsidRPr="008E3F06">
        <w:rPr>
          <w:sz w:val="20"/>
          <w:szCs w:val="20"/>
        </w:rPr>
        <w:t xml:space="preserve">isabled </w:t>
      </w:r>
      <w:r w:rsidR="00325768" w:rsidRPr="008E3F06">
        <w:rPr>
          <w:sz w:val="20"/>
          <w:szCs w:val="20"/>
        </w:rPr>
        <w:t>P</w:t>
      </w:r>
      <w:r w:rsidRPr="008E3F06">
        <w:rPr>
          <w:sz w:val="20"/>
          <w:szCs w:val="20"/>
        </w:rPr>
        <w:t xml:space="preserve">eople’, </w:t>
      </w:r>
      <w:r w:rsidRPr="008E3F06">
        <w:rPr>
          <w:i/>
          <w:iCs/>
          <w:sz w:val="20"/>
          <w:szCs w:val="20"/>
        </w:rPr>
        <w:t>Guardian</w:t>
      </w:r>
      <w:r w:rsidRPr="008E3F06">
        <w:rPr>
          <w:sz w:val="20"/>
          <w:szCs w:val="20"/>
        </w:rPr>
        <w:t>, 23</w:t>
      </w:r>
      <w:r w:rsidR="00ED71D2" w:rsidRPr="008E3F06">
        <w:rPr>
          <w:sz w:val="20"/>
          <w:szCs w:val="20"/>
        </w:rPr>
        <w:t xml:space="preserve"> June</w:t>
      </w:r>
      <w:r w:rsidR="00325768" w:rsidRPr="008E3F06">
        <w:rPr>
          <w:sz w:val="20"/>
          <w:szCs w:val="20"/>
        </w:rPr>
        <w:t>.</w:t>
      </w:r>
    </w:p>
    <w:p w14:paraId="58A1822D" w14:textId="393A676C" w:rsidR="008F3B9E" w:rsidRPr="008E3F06" w:rsidRDefault="008F3B9E"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color w:val="000000" w:themeColor="text1"/>
          <w:sz w:val="20"/>
          <w:szCs w:val="20"/>
          <w:lang w:val="en-GB"/>
        </w:rPr>
        <w:lastRenderedPageBreak/>
        <w:t>Barnes, C. (2012)</w:t>
      </w:r>
      <w:r w:rsidR="006A5FAA"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 xml:space="preserve">The </w:t>
      </w:r>
      <w:r w:rsidR="007B14CD" w:rsidRPr="008E3F06">
        <w:rPr>
          <w:rFonts w:ascii="Times New Roman" w:hAnsi="Times New Roman" w:cs="Times New Roman"/>
          <w:color w:val="000000" w:themeColor="text1"/>
          <w:sz w:val="20"/>
          <w:szCs w:val="20"/>
          <w:lang w:val="en-GB"/>
        </w:rPr>
        <w:t>S</w:t>
      </w:r>
      <w:r w:rsidRPr="008E3F06">
        <w:rPr>
          <w:rFonts w:ascii="Times New Roman" w:hAnsi="Times New Roman" w:cs="Times New Roman"/>
          <w:color w:val="000000" w:themeColor="text1"/>
          <w:sz w:val="20"/>
          <w:szCs w:val="20"/>
          <w:lang w:val="en-GB"/>
        </w:rPr>
        <w:t xml:space="preserve">ocial </w:t>
      </w:r>
      <w:r w:rsidR="007B14CD" w:rsidRPr="008E3F06">
        <w:rPr>
          <w:rFonts w:ascii="Times New Roman" w:hAnsi="Times New Roman" w:cs="Times New Roman"/>
          <w:color w:val="000000" w:themeColor="text1"/>
          <w:sz w:val="20"/>
          <w:szCs w:val="20"/>
          <w:lang w:val="en-GB"/>
        </w:rPr>
        <w:t>M</w:t>
      </w:r>
      <w:r w:rsidRPr="008E3F06">
        <w:rPr>
          <w:rFonts w:ascii="Times New Roman" w:hAnsi="Times New Roman" w:cs="Times New Roman"/>
          <w:color w:val="000000" w:themeColor="text1"/>
          <w:sz w:val="20"/>
          <w:szCs w:val="20"/>
          <w:lang w:val="en-GB"/>
        </w:rPr>
        <w:t xml:space="preserve">odel of </w:t>
      </w:r>
      <w:r w:rsidR="007B14CD" w:rsidRPr="008E3F06">
        <w:rPr>
          <w:rFonts w:ascii="Times New Roman" w:hAnsi="Times New Roman" w:cs="Times New Roman"/>
          <w:color w:val="000000" w:themeColor="text1"/>
          <w:sz w:val="20"/>
          <w:szCs w:val="20"/>
          <w:lang w:val="en-GB"/>
        </w:rPr>
        <w:t>D</w:t>
      </w:r>
      <w:r w:rsidRPr="008E3F06">
        <w:rPr>
          <w:rFonts w:ascii="Times New Roman" w:hAnsi="Times New Roman" w:cs="Times New Roman"/>
          <w:color w:val="000000" w:themeColor="text1"/>
          <w:sz w:val="20"/>
          <w:szCs w:val="20"/>
          <w:lang w:val="en-GB"/>
        </w:rPr>
        <w:t xml:space="preserve">isability: Valuable or </w:t>
      </w:r>
      <w:r w:rsidR="007B14CD" w:rsidRPr="008E3F06">
        <w:rPr>
          <w:rFonts w:ascii="Times New Roman" w:hAnsi="Times New Roman" w:cs="Times New Roman"/>
          <w:color w:val="000000" w:themeColor="text1"/>
          <w:sz w:val="20"/>
          <w:szCs w:val="20"/>
          <w:lang w:val="en-GB"/>
        </w:rPr>
        <w:t>I</w:t>
      </w:r>
      <w:r w:rsidRPr="008E3F06">
        <w:rPr>
          <w:rFonts w:ascii="Times New Roman" w:hAnsi="Times New Roman" w:cs="Times New Roman"/>
          <w:color w:val="000000" w:themeColor="text1"/>
          <w:sz w:val="20"/>
          <w:szCs w:val="20"/>
          <w:lang w:val="en-GB"/>
        </w:rPr>
        <w:t>rrelevant?</w:t>
      </w:r>
      <w:r w:rsidR="006A5FAA"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w:t>
      </w:r>
      <w:r w:rsidR="006A5FAA" w:rsidRPr="008E3F06">
        <w:rPr>
          <w:rFonts w:ascii="Times New Roman" w:hAnsi="Times New Roman" w:cs="Times New Roman"/>
          <w:color w:val="000000" w:themeColor="text1"/>
          <w:sz w:val="20"/>
          <w:szCs w:val="20"/>
          <w:lang w:val="en-GB"/>
        </w:rPr>
        <w:t>i</w:t>
      </w:r>
      <w:r w:rsidRPr="008E3F06">
        <w:rPr>
          <w:rFonts w:ascii="Times New Roman" w:hAnsi="Times New Roman" w:cs="Times New Roman"/>
          <w:color w:val="000000" w:themeColor="text1"/>
          <w:sz w:val="20"/>
          <w:szCs w:val="20"/>
          <w:lang w:val="en-GB"/>
        </w:rPr>
        <w:t>n Watson, N. R.</w:t>
      </w:r>
      <w:r w:rsidR="006A5FAA" w:rsidRPr="008E3F06">
        <w:rPr>
          <w:rFonts w:ascii="Times New Roman" w:hAnsi="Times New Roman" w:cs="Times New Roman"/>
          <w:color w:val="000000" w:themeColor="text1"/>
          <w:sz w:val="20"/>
          <w:szCs w:val="20"/>
          <w:lang w:val="en-GB"/>
        </w:rPr>
        <w:t xml:space="preserve"> &amp; </w:t>
      </w:r>
      <w:r w:rsidRPr="008E3F06">
        <w:rPr>
          <w:rFonts w:ascii="Times New Roman" w:hAnsi="Times New Roman" w:cs="Times New Roman"/>
          <w:color w:val="000000" w:themeColor="text1"/>
          <w:sz w:val="20"/>
          <w:szCs w:val="20"/>
          <w:lang w:val="en-GB"/>
        </w:rPr>
        <w:t>Thomas, C. (</w:t>
      </w:r>
      <w:r w:rsidR="006A5FAA" w:rsidRPr="008E3F06">
        <w:rPr>
          <w:rFonts w:ascii="Times New Roman" w:hAnsi="Times New Roman" w:cs="Times New Roman"/>
          <w:color w:val="000000" w:themeColor="text1"/>
          <w:sz w:val="20"/>
          <w:szCs w:val="20"/>
          <w:lang w:val="en-GB"/>
        </w:rPr>
        <w:t>e</w:t>
      </w:r>
      <w:r w:rsidRPr="008E3F06">
        <w:rPr>
          <w:rFonts w:ascii="Times New Roman" w:hAnsi="Times New Roman" w:cs="Times New Roman"/>
          <w:color w:val="000000" w:themeColor="text1"/>
          <w:sz w:val="20"/>
          <w:szCs w:val="20"/>
          <w:lang w:val="en-GB"/>
        </w:rPr>
        <w:t xml:space="preserve">ds) </w:t>
      </w:r>
      <w:r w:rsidRPr="008E3F06">
        <w:rPr>
          <w:rFonts w:ascii="Times New Roman" w:hAnsi="Times New Roman" w:cs="Times New Roman"/>
          <w:i/>
          <w:color w:val="000000" w:themeColor="text1"/>
          <w:sz w:val="20"/>
          <w:szCs w:val="20"/>
          <w:lang w:val="en-GB"/>
        </w:rPr>
        <w:t xml:space="preserve">The Routledge </w:t>
      </w:r>
      <w:r w:rsidR="006A5FAA" w:rsidRPr="008E3F06">
        <w:rPr>
          <w:rFonts w:ascii="Times New Roman" w:hAnsi="Times New Roman" w:cs="Times New Roman"/>
          <w:i/>
          <w:color w:val="000000" w:themeColor="text1"/>
          <w:sz w:val="20"/>
          <w:szCs w:val="20"/>
          <w:lang w:val="en-GB"/>
        </w:rPr>
        <w:t>H</w:t>
      </w:r>
      <w:r w:rsidRPr="008E3F06">
        <w:rPr>
          <w:rFonts w:ascii="Times New Roman" w:hAnsi="Times New Roman" w:cs="Times New Roman"/>
          <w:i/>
          <w:color w:val="000000" w:themeColor="text1"/>
          <w:sz w:val="20"/>
          <w:szCs w:val="20"/>
          <w:lang w:val="en-GB"/>
        </w:rPr>
        <w:t xml:space="preserve">andbook of </w:t>
      </w:r>
      <w:r w:rsidR="006A5FAA" w:rsidRPr="008E3F06">
        <w:rPr>
          <w:rFonts w:ascii="Times New Roman" w:hAnsi="Times New Roman" w:cs="Times New Roman"/>
          <w:i/>
          <w:color w:val="000000" w:themeColor="text1"/>
          <w:sz w:val="20"/>
          <w:szCs w:val="20"/>
          <w:lang w:val="en-GB"/>
        </w:rPr>
        <w:t>D</w:t>
      </w:r>
      <w:r w:rsidRPr="008E3F06">
        <w:rPr>
          <w:rFonts w:ascii="Times New Roman" w:hAnsi="Times New Roman" w:cs="Times New Roman"/>
          <w:i/>
          <w:color w:val="000000" w:themeColor="text1"/>
          <w:sz w:val="20"/>
          <w:szCs w:val="20"/>
          <w:lang w:val="en-GB"/>
        </w:rPr>
        <w:t xml:space="preserve">isability </w:t>
      </w:r>
      <w:r w:rsidR="006A5FAA" w:rsidRPr="008E3F06">
        <w:rPr>
          <w:rFonts w:ascii="Times New Roman" w:hAnsi="Times New Roman" w:cs="Times New Roman"/>
          <w:i/>
          <w:color w:val="000000" w:themeColor="text1"/>
          <w:sz w:val="20"/>
          <w:szCs w:val="20"/>
          <w:lang w:val="en-GB"/>
        </w:rPr>
        <w:t>S</w:t>
      </w:r>
      <w:r w:rsidRPr="008E3F06">
        <w:rPr>
          <w:rFonts w:ascii="Times New Roman" w:hAnsi="Times New Roman" w:cs="Times New Roman"/>
          <w:i/>
          <w:color w:val="000000" w:themeColor="text1"/>
          <w:sz w:val="20"/>
          <w:szCs w:val="20"/>
          <w:lang w:val="en-GB"/>
        </w:rPr>
        <w:t>tudies</w:t>
      </w:r>
      <w:r w:rsidR="006A5FAA"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London, Routledge</w:t>
      </w:r>
      <w:r w:rsidR="006A5FAA"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w:t>
      </w:r>
    </w:p>
    <w:p w14:paraId="03271657" w14:textId="26B8B287" w:rsidR="00085C6F" w:rsidRPr="00E464A5" w:rsidRDefault="00085C6F" w:rsidP="00503558">
      <w:pPr>
        <w:pStyle w:val="NormalWeb"/>
        <w:spacing w:before="0" w:beforeAutospacing="0" w:after="0" w:afterAutospacing="0" w:line="480" w:lineRule="auto"/>
        <w:ind w:left="482" w:hanging="482"/>
        <w:rPr>
          <w:color w:val="211E1E"/>
          <w:sz w:val="20"/>
          <w:szCs w:val="20"/>
        </w:rPr>
      </w:pPr>
      <w:proofErr w:type="spellStart"/>
      <w:r w:rsidRPr="008E3F06">
        <w:rPr>
          <w:iCs/>
          <w:color w:val="211E1E"/>
          <w:sz w:val="20"/>
          <w:szCs w:val="20"/>
        </w:rPr>
        <w:t>Bazoev</w:t>
      </w:r>
      <w:proofErr w:type="spellEnd"/>
      <w:r w:rsidR="007B14CD" w:rsidRPr="008E3F06">
        <w:rPr>
          <w:iCs/>
          <w:color w:val="211E1E"/>
          <w:sz w:val="20"/>
          <w:szCs w:val="20"/>
        </w:rPr>
        <w:t>,</w:t>
      </w:r>
      <w:r w:rsidRPr="00E464A5">
        <w:rPr>
          <w:iCs/>
          <w:color w:val="211E1E"/>
          <w:sz w:val="20"/>
          <w:szCs w:val="20"/>
        </w:rPr>
        <w:t xml:space="preserve"> </w:t>
      </w:r>
      <w:r w:rsidRPr="008E3F06">
        <w:rPr>
          <w:iCs/>
          <w:color w:val="211E1E"/>
          <w:sz w:val="20"/>
          <w:szCs w:val="20"/>
        </w:rPr>
        <w:t>V</w:t>
      </w:r>
      <w:r w:rsidRPr="00E464A5">
        <w:rPr>
          <w:iCs/>
          <w:color w:val="211E1E"/>
          <w:sz w:val="20"/>
          <w:szCs w:val="20"/>
        </w:rPr>
        <w:t xml:space="preserve">. &amp; </w:t>
      </w:r>
      <w:proofErr w:type="spellStart"/>
      <w:r w:rsidRPr="008E3F06">
        <w:rPr>
          <w:iCs/>
          <w:color w:val="211E1E"/>
          <w:sz w:val="20"/>
          <w:szCs w:val="20"/>
        </w:rPr>
        <w:t>Palennyi</w:t>
      </w:r>
      <w:proofErr w:type="spellEnd"/>
      <w:r w:rsidR="007B14CD" w:rsidRPr="008E3F06">
        <w:rPr>
          <w:iCs/>
          <w:color w:val="211E1E"/>
          <w:sz w:val="20"/>
          <w:szCs w:val="20"/>
        </w:rPr>
        <w:t>,</w:t>
      </w:r>
      <w:r w:rsidRPr="00E464A5">
        <w:rPr>
          <w:iCs/>
          <w:color w:val="211E1E"/>
          <w:sz w:val="20"/>
          <w:szCs w:val="20"/>
        </w:rPr>
        <w:t xml:space="preserve"> </w:t>
      </w:r>
      <w:r w:rsidRPr="008E3F06">
        <w:rPr>
          <w:iCs/>
          <w:color w:val="211E1E"/>
          <w:sz w:val="20"/>
          <w:szCs w:val="20"/>
        </w:rPr>
        <w:t>V</w:t>
      </w:r>
      <w:r w:rsidRPr="00E464A5">
        <w:rPr>
          <w:iCs/>
          <w:color w:val="211E1E"/>
          <w:sz w:val="20"/>
          <w:szCs w:val="20"/>
        </w:rPr>
        <w:t>. (2002)</w:t>
      </w:r>
      <w:r w:rsidRPr="00E464A5">
        <w:rPr>
          <w:color w:val="211E1E"/>
          <w:sz w:val="20"/>
          <w:szCs w:val="20"/>
        </w:rPr>
        <w:t xml:space="preserve"> </w:t>
      </w:r>
      <w:proofErr w:type="spellStart"/>
      <w:r w:rsidRPr="008E3F06">
        <w:rPr>
          <w:i/>
          <w:iCs/>
          <w:color w:val="211E1E"/>
          <w:sz w:val="20"/>
          <w:szCs w:val="20"/>
        </w:rPr>
        <w:t>Chelovek</w:t>
      </w:r>
      <w:proofErr w:type="spellEnd"/>
      <w:r w:rsidRPr="00E464A5">
        <w:rPr>
          <w:i/>
          <w:iCs/>
          <w:color w:val="211E1E"/>
          <w:sz w:val="20"/>
          <w:szCs w:val="20"/>
        </w:rPr>
        <w:t xml:space="preserve"> </w:t>
      </w:r>
      <w:proofErr w:type="spellStart"/>
      <w:r w:rsidRPr="008E3F06">
        <w:rPr>
          <w:i/>
          <w:iCs/>
          <w:color w:val="211E1E"/>
          <w:sz w:val="20"/>
          <w:szCs w:val="20"/>
        </w:rPr>
        <w:t>iz</w:t>
      </w:r>
      <w:proofErr w:type="spellEnd"/>
      <w:r w:rsidRPr="00E464A5">
        <w:rPr>
          <w:i/>
          <w:iCs/>
          <w:color w:val="211E1E"/>
          <w:sz w:val="20"/>
          <w:szCs w:val="20"/>
        </w:rPr>
        <w:t xml:space="preserve"> </w:t>
      </w:r>
      <w:proofErr w:type="spellStart"/>
      <w:r w:rsidRPr="008E3F06">
        <w:rPr>
          <w:i/>
          <w:iCs/>
          <w:color w:val="211E1E"/>
          <w:sz w:val="20"/>
          <w:szCs w:val="20"/>
        </w:rPr>
        <w:t>mira</w:t>
      </w:r>
      <w:proofErr w:type="spellEnd"/>
      <w:r w:rsidRPr="00E464A5">
        <w:rPr>
          <w:i/>
          <w:iCs/>
          <w:color w:val="211E1E"/>
          <w:sz w:val="20"/>
          <w:szCs w:val="20"/>
        </w:rPr>
        <w:t xml:space="preserve"> </w:t>
      </w:r>
      <w:proofErr w:type="spellStart"/>
      <w:r w:rsidRPr="008E3F06">
        <w:rPr>
          <w:i/>
          <w:iCs/>
          <w:color w:val="211E1E"/>
          <w:sz w:val="20"/>
          <w:szCs w:val="20"/>
        </w:rPr>
        <w:t>tishiny</w:t>
      </w:r>
      <w:proofErr w:type="spellEnd"/>
      <w:r w:rsidRPr="00E464A5">
        <w:rPr>
          <w:color w:val="211E1E"/>
          <w:sz w:val="20"/>
          <w:szCs w:val="20"/>
        </w:rPr>
        <w:t xml:space="preserve"> (</w:t>
      </w:r>
      <w:r w:rsidRPr="008E3F06">
        <w:rPr>
          <w:color w:val="211E1E"/>
          <w:sz w:val="20"/>
          <w:szCs w:val="20"/>
        </w:rPr>
        <w:t>Moscow</w:t>
      </w:r>
      <w:r w:rsidRPr="00E464A5">
        <w:rPr>
          <w:color w:val="211E1E"/>
          <w:sz w:val="20"/>
          <w:szCs w:val="20"/>
        </w:rPr>
        <w:t xml:space="preserve">, </w:t>
      </w:r>
      <w:proofErr w:type="spellStart"/>
      <w:r w:rsidRPr="008E3F06">
        <w:rPr>
          <w:color w:val="211E1E"/>
          <w:sz w:val="20"/>
          <w:szCs w:val="20"/>
        </w:rPr>
        <w:t>Akademkniga</w:t>
      </w:r>
      <w:proofErr w:type="spellEnd"/>
      <w:r w:rsidRPr="00E464A5">
        <w:rPr>
          <w:color w:val="211E1E"/>
          <w:sz w:val="20"/>
          <w:szCs w:val="20"/>
        </w:rPr>
        <w:t>).</w:t>
      </w:r>
    </w:p>
    <w:p w14:paraId="4039C428" w14:textId="3C6A1529" w:rsidR="00085C6F" w:rsidRPr="008E3F06" w:rsidRDefault="00085C6F" w:rsidP="00503558">
      <w:pPr>
        <w:spacing w:line="480" w:lineRule="auto"/>
        <w:ind w:left="482" w:hanging="482"/>
        <w:rPr>
          <w:sz w:val="20"/>
          <w:szCs w:val="20"/>
        </w:rPr>
      </w:pPr>
      <w:proofErr w:type="spellStart"/>
      <w:r w:rsidRPr="00E464A5">
        <w:rPr>
          <w:iCs/>
          <w:color w:val="211E1E"/>
          <w:sz w:val="20"/>
          <w:szCs w:val="20"/>
        </w:rPr>
        <w:t>Bazoev</w:t>
      </w:r>
      <w:proofErr w:type="spellEnd"/>
      <w:r w:rsidR="007B14CD" w:rsidRPr="00E464A5">
        <w:rPr>
          <w:iCs/>
          <w:color w:val="211E1E"/>
          <w:sz w:val="20"/>
          <w:szCs w:val="20"/>
        </w:rPr>
        <w:t>,</w:t>
      </w:r>
      <w:r w:rsidRPr="00E464A5">
        <w:rPr>
          <w:iCs/>
          <w:color w:val="211E1E"/>
          <w:sz w:val="20"/>
          <w:szCs w:val="20"/>
        </w:rPr>
        <w:t xml:space="preserve"> V.</w:t>
      </w:r>
      <w:r w:rsidR="007B14CD" w:rsidRPr="00E464A5">
        <w:rPr>
          <w:iCs/>
          <w:color w:val="211E1E"/>
          <w:sz w:val="20"/>
          <w:szCs w:val="20"/>
        </w:rPr>
        <w:t xml:space="preserve"> </w:t>
      </w:r>
      <w:r w:rsidRPr="00E464A5">
        <w:rPr>
          <w:iCs/>
          <w:color w:val="211E1E"/>
          <w:sz w:val="20"/>
          <w:szCs w:val="20"/>
        </w:rPr>
        <w:t>Z. (199</w:t>
      </w:r>
      <w:r w:rsidRPr="00E464A5">
        <w:rPr>
          <w:iCs/>
          <w:sz w:val="20"/>
          <w:szCs w:val="20"/>
        </w:rPr>
        <w:t>9)</w:t>
      </w:r>
      <w:r w:rsidRPr="00E464A5">
        <w:rPr>
          <w:sz w:val="20"/>
          <w:szCs w:val="20"/>
        </w:rPr>
        <w:t xml:space="preserve"> </w:t>
      </w:r>
      <w:proofErr w:type="spellStart"/>
      <w:r w:rsidRPr="00E464A5">
        <w:rPr>
          <w:i/>
          <w:iCs/>
          <w:sz w:val="20"/>
          <w:szCs w:val="20"/>
        </w:rPr>
        <w:t>Stanovlenie</w:t>
      </w:r>
      <w:proofErr w:type="spellEnd"/>
      <w:r w:rsidRPr="00E464A5">
        <w:rPr>
          <w:i/>
          <w:iCs/>
          <w:sz w:val="20"/>
          <w:szCs w:val="20"/>
        </w:rPr>
        <w:t xml:space="preserve"> i </w:t>
      </w:r>
      <w:proofErr w:type="spellStart"/>
      <w:r w:rsidRPr="00E464A5">
        <w:rPr>
          <w:i/>
          <w:iCs/>
          <w:sz w:val="20"/>
          <w:szCs w:val="20"/>
        </w:rPr>
        <w:t>razvitie</w:t>
      </w:r>
      <w:proofErr w:type="spellEnd"/>
      <w:r w:rsidRPr="00E464A5">
        <w:rPr>
          <w:i/>
          <w:iCs/>
          <w:sz w:val="20"/>
          <w:szCs w:val="20"/>
        </w:rPr>
        <w:t xml:space="preserve"> </w:t>
      </w:r>
      <w:proofErr w:type="spellStart"/>
      <w:r w:rsidRPr="00E464A5">
        <w:rPr>
          <w:i/>
          <w:iCs/>
          <w:sz w:val="20"/>
          <w:szCs w:val="20"/>
        </w:rPr>
        <w:t>sistemy</w:t>
      </w:r>
      <w:proofErr w:type="spellEnd"/>
      <w:r w:rsidRPr="00E464A5">
        <w:rPr>
          <w:i/>
          <w:iCs/>
          <w:sz w:val="20"/>
          <w:szCs w:val="20"/>
        </w:rPr>
        <w:t xml:space="preserve"> </w:t>
      </w:r>
      <w:proofErr w:type="spellStart"/>
      <w:r w:rsidRPr="00E464A5">
        <w:rPr>
          <w:i/>
          <w:iCs/>
          <w:sz w:val="20"/>
          <w:szCs w:val="20"/>
        </w:rPr>
        <w:t>professional'nogo</w:t>
      </w:r>
      <w:proofErr w:type="spellEnd"/>
      <w:r w:rsidRPr="00E464A5">
        <w:rPr>
          <w:i/>
          <w:iCs/>
          <w:sz w:val="20"/>
          <w:szCs w:val="20"/>
        </w:rPr>
        <w:t xml:space="preserve"> </w:t>
      </w:r>
      <w:proofErr w:type="spellStart"/>
      <w:r w:rsidRPr="00E464A5">
        <w:rPr>
          <w:i/>
          <w:iCs/>
          <w:sz w:val="20"/>
          <w:szCs w:val="20"/>
        </w:rPr>
        <w:t>obrazovaniya</w:t>
      </w:r>
      <w:proofErr w:type="spellEnd"/>
      <w:r w:rsidRPr="00E464A5">
        <w:rPr>
          <w:i/>
          <w:iCs/>
          <w:sz w:val="20"/>
          <w:szCs w:val="20"/>
        </w:rPr>
        <w:t xml:space="preserve"> </w:t>
      </w:r>
      <w:proofErr w:type="spellStart"/>
      <w:r w:rsidRPr="00E464A5">
        <w:rPr>
          <w:i/>
          <w:iCs/>
          <w:sz w:val="20"/>
          <w:szCs w:val="20"/>
        </w:rPr>
        <w:t>glukhikh</w:t>
      </w:r>
      <w:proofErr w:type="spellEnd"/>
      <w:r w:rsidR="00ED71D2" w:rsidRPr="00E464A5">
        <w:rPr>
          <w:sz w:val="20"/>
          <w:szCs w:val="20"/>
        </w:rPr>
        <w:t xml:space="preserve"> (Mos</w:t>
      </w:r>
      <w:r w:rsidR="007B14CD" w:rsidRPr="00E464A5">
        <w:rPr>
          <w:sz w:val="20"/>
          <w:szCs w:val="20"/>
        </w:rPr>
        <w:t>cow</w:t>
      </w:r>
      <w:r w:rsidR="00ED71D2" w:rsidRPr="00E464A5">
        <w:rPr>
          <w:sz w:val="20"/>
          <w:szCs w:val="20"/>
        </w:rPr>
        <w:t xml:space="preserve">, </w:t>
      </w:r>
      <w:proofErr w:type="spellStart"/>
      <w:r w:rsidR="00ED71D2" w:rsidRPr="00E464A5">
        <w:rPr>
          <w:sz w:val="20"/>
          <w:szCs w:val="20"/>
        </w:rPr>
        <w:t>Institut</w:t>
      </w:r>
      <w:proofErr w:type="spellEnd"/>
      <w:r w:rsidR="00ED71D2" w:rsidRPr="00E464A5">
        <w:rPr>
          <w:sz w:val="20"/>
          <w:szCs w:val="20"/>
        </w:rPr>
        <w:t xml:space="preserve"> </w:t>
      </w:r>
      <w:proofErr w:type="spellStart"/>
      <w:r w:rsidR="00ED71D2" w:rsidRPr="008E3F06">
        <w:rPr>
          <w:sz w:val="20"/>
          <w:szCs w:val="20"/>
        </w:rPr>
        <w:t>korrektsionnoy</w:t>
      </w:r>
      <w:proofErr w:type="spellEnd"/>
      <w:r w:rsidR="00ED71D2" w:rsidRPr="008E3F06">
        <w:rPr>
          <w:sz w:val="20"/>
          <w:szCs w:val="20"/>
        </w:rPr>
        <w:t xml:space="preserve"> </w:t>
      </w:r>
      <w:proofErr w:type="spellStart"/>
      <w:r w:rsidR="00ED71D2" w:rsidRPr="008E3F06">
        <w:rPr>
          <w:sz w:val="20"/>
          <w:szCs w:val="20"/>
        </w:rPr>
        <w:t>pedagogiki</w:t>
      </w:r>
      <w:proofErr w:type="spellEnd"/>
      <w:r w:rsidR="00ED71D2" w:rsidRPr="008E3F06">
        <w:rPr>
          <w:sz w:val="20"/>
          <w:szCs w:val="20"/>
        </w:rPr>
        <w:t xml:space="preserve"> RAN</w:t>
      </w:r>
      <w:r w:rsidR="00ED71D2" w:rsidRPr="00E464A5">
        <w:rPr>
          <w:sz w:val="20"/>
          <w:szCs w:val="20"/>
        </w:rPr>
        <w:t>)</w:t>
      </w:r>
    </w:p>
    <w:p w14:paraId="1F303614" w14:textId="59C4FB28" w:rsidR="00C37437" w:rsidRPr="008E3F06" w:rsidRDefault="00C37437" w:rsidP="00503558">
      <w:pPr>
        <w:pStyle w:val="NoSpacing"/>
        <w:spacing w:line="480" w:lineRule="auto"/>
        <w:ind w:left="482" w:hanging="482"/>
        <w:rPr>
          <w:rFonts w:ascii="Times New Roman" w:hAnsi="Times New Roman" w:cs="Times New Roman"/>
          <w:sz w:val="20"/>
          <w:szCs w:val="20"/>
          <w:lang w:val="en-GB"/>
        </w:rPr>
      </w:pPr>
      <w:r w:rsidRPr="008E3F06">
        <w:rPr>
          <w:rFonts w:ascii="Times New Roman" w:hAnsi="Times New Roman" w:cs="Times New Roman"/>
          <w:iCs/>
          <w:sz w:val="20"/>
          <w:szCs w:val="20"/>
          <w:lang w:val="en-GB"/>
        </w:rPr>
        <w:t>Belyakov</w:t>
      </w:r>
      <w:r w:rsidR="007B14CD" w:rsidRPr="008E3F06">
        <w:rPr>
          <w:rFonts w:ascii="Times New Roman" w:hAnsi="Times New Roman" w:cs="Times New Roman"/>
          <w:iCs/>
          <w:sz w:val="20"/>
          <w:szCs w:val="20"/>
          <w:lang w:val="en-GB"/>
        </w:rPr>
        <w:t>,</w:t>
      </w:r>
      <w:r w:rsidRPr="008E3F06">
        <w:rPr>
          <w:rFonts w:ascii="Times New Roman" w:hAnsi="Times New Roman" w:cs="Times New Roman"/>
          <w:iCs/>
          <w:sz w:val="20"/>
          <w:szCs w:val="20"/>
          <w:lang w:val="en-GB"/>
        </w:rPr>
        <w:t xml:space="preserve"> S.</w:t>
      </w:r>
      <w:r w:rsidR="007B14CD" w:rsidRPr="008E3F06">
        <w:rPr>
          <w:rFonts w:ascii="Times New Roman" w:hAnsi="Times New Roman" w:cs="Times New Roman"/>
          <w:iCs/>
          <w:sz w:val="20"/>
          <w:szCs w:val="20"/>
          <w:lang w:val="en-GB"/>
        </w:rPr>
        <w:t xml:space="preserve"> </w:t>
      </w:r>
      <w:r w:rsidRPr="008E3F06">
        <w:rPr>
          <w:rFonts w:ascii="Times New Roman" w:hAnsi="Times New Roman" w:cs="Times New Roman"/>
          <w:iCs/>
          <w:sz w:val="20"/>
          <w:szCs w:val="20"/>
          <w:lang w:val="en-GB"/>
        </w:rPr>
        <w:t xml:space="preserve">A., </w:t>
      </w:r>
      <w:proofErr w:type="spellStart"/>
      <w:r w:rsidRPr="008E3F06">
        <w:rPr>
          <w:rFonts w:ascii="Times New Roman" w:hAnsi="Times New Roman" w:cs="Times New Roman"/>
          <w:iCs/>
          <w:sz w:val="20"/>
          <w:szCs w:val="20"/>
          <w:lang w:val="en-GB"/>
        </w:rPr>
        <w:t>Klyachko</w:t>
      </w:r>
      <w:proofErr w:type="spellEnd"/>
      <w:r w:rsidR="007B14CD" w:rsidRPr="008E3F06">
        <w:rPr>
          <w:rFonts w:ascii="Times New Roman" w:hAnsi="Times New Roman" w:cs="Times New Roman"/>
          <w:iCs/>
          <w:sz w:val="20"/>
          <w:szCs w:val="20"/>
          <w:lang w:val="en-GB"/>
        </w:rPr>
        <w:t>,</w:t>
      </w:r>
      <w:r w:rsidRPr="008E3F06">
        <w:rPr>
          <w:rFonts w:ascii="Times New Roman" w:hAnsi="Times New Roman" w:cs="Times New Roman"/>
          <w:iCs/>
          <w:sz w:val="20"/>
          <w:szCs w:val="20"/>
          <w:lang w:val="en-GB"/>
        </w:rPr>
        <w:t xml:space="preserve"> T.</w:t>
      </w:r>
      <w:r w:rsidR="007B14CD" w:rsidRPr="008E3F06">
        <w:rPr>
          <w:rFonts w:ascii="Times New Roman" w:hAnsi="Times New Roman" w:cs="Times New Roman"/>
          <w:iCs/>
          <w:sz w:val="20"/>
          <w:szCs w:val="20"/>
          <w:lang w:val="en-GB"/>
        </w:rPr>
        <w:t xml:space="preserve"> </w:t>
      </w:r>
      <w:r w:rsidRPr="008E3F06">
        <w:rPr>
          <w:rFonts w:ascii="Times New Roman" w:hAnsi="Times New Roman" w:cs="Times New Roman"/>
          <w:iCs/>
          <w:sz w:val="20"/>
          <w:szCs w:val="20"/>
          <w:lang w:val="en-GB"/>
        </w:rPr>
        <w:t>L.</w:t>
      </w:r>
      <w:r w:rsidR="00E32B34" w:rsidRPr="008E3F06">
        <w:rPr>
          <w:rFonts w:ascii="Times New Roman" w:hAnsi="Times New Roman" w:cs="Times New Roman"/>
          <w:iCs/>
          <w:sz w:val="20"/>
          <w:szCs w:val="20"/>
          <w:lang w:val="en-GB"/>
        </w:rPr>
        <w:t xml:space="preserve"> &amp;</w:t>
      </w:r>
      <w:r w:rsidRPr="008E3F06">
        <w:rPr>
          <w:rFonts w:ascii="Times New Roman" w:hAnsi="Times New Roman" w:cs="Times New Roman"/>
          <w:iCs/>
          <w:sz w:val="20"/>
          <w:szCs w:val="20"/>
          <w:lang w:val="en-GB"/>
        </w:rPr>
        <w:t xml:space="preserve"> </w:t>
      </w:r>
      <w:proofErr w:type="spellStart"/>
      <w:r w:rsidRPr="008E3F06">
        <w:rPr>
          <w:rFonts w:ascii="Times New Roman" w:hAnsi="Times New Roman" w:cs="Times New Roman"/>
          <w:iCs/>
          <w:sz w:val="20"/>
          <w:szCs w:val="20"/>
          <w:lang w:val="en-GB"/>
        </w:rPr>
        <w:t>Polushkina</w:t>
      </w:r>
      <w:proofErr w:type="spellEnd"/>
      <w:r w:rsidR="007B14CD" w:rsidRPr="008E3F06">
        <w:rPr>
          <w:rFonts w:ascii="Times New Roman" w:hAnsi="Times New Roman" w:cs="Times New Roman"/>
          <w:iCs/>
          <w:sz w:val="20"/>
          <w:szCs w:val="20"/>
          <w:lang w:val="en-GB"/>
        </w:rPr>
        <w:t>,</w:t>
      </w:r>
      <w:r w:rsidRPr="008E3F06">
        <w:rPr>
          <w:rFonts w:ascii="Times New Roman" w:hAnsi="Times New Roman" w:cs="Times New Roman"/>
          <w:iCs/>
          <w:sz w:val="20"/>
          <w:szCs w:val="20"/>
          <w:lang w:val="en-GB"/>
        </w:rPr>
        <w:t xml:space="preserve"> E.</w:t>
      </w:r>
      <w:r w:rsidR="007B14CD" w:rsidRPr="008E3F06">
        <w:rPr>
          <w:rFonts w:ascii="Times New Roman" w:hAnsi="Times New Roman" w:cs="Times New Roman"/>
          <w:iCs/>
          <w:sz w:val="20"/>
          <w:szCs w:val="20"/>
          <w:lang w:val="en-GB"/>
        </w:rPr>
        <w:t xml:space="preserve"> </w:t>
      </w:r>
      <w:r w:rsidRPr="008E3F06">
        <w:rPr>
          <w:rFonts w:ascii="Times New Roman" w:hAnsi="Times New Roman" w:cs="Times New Roman"/>
          <w:iCs/>
          <w:sz w:val="20"/>
          <w:szCs w:val="20"/>
          <w:lang w:val="en-GB"/>
        </w:rPr>
        <w:t>A. (2018)</w:t>
      </w:r>
      <w:r w:rsidRPr="008E3F06">
        <w:rPr>
          <w:rFonts w:ascii="Times New Roman" w:hAnsi="Times New Roman" w:cs="Times New Roman"/>
          <w:sz w:val="20"/>
          <w:szCs w:val="20"/>
          <w:lang w:val="en-GB"/>
        </w:rPr>
        <w:t xml:space="preserve"> </w:t>
      </w:r>
      <w:proofErr w:type="spellStart"/>
      <w:r w:rsidRPr="008E3F06">
        <w:rPr>
          <w:rFonts w:ascii="Times New Roman" w:hAnsi="Times New Roman" w:cs="Times New Roman"/>
          <w:i/>
          <w:iCs/>
          <w:sz w:val="20"/>
          <w:szCs w:val="20"/>
          <w:lang w:val="en-GB"/>
        </w:rPr>
        <w:t>Srednee</w:t>
      </w:r>
      <w:proofErr w:type="spellEnd"/>
      <w:r w:rsidRPr="008E3F06">
        <w:rPr>
          <w:rFonts w:ascii="Times New Roman" w:hAnsi="Times New Roman" w:cs="Times New Roman"/>
          <w:i/>
          <w:iCs/>
          <w:sz w:val="20"/>
          <w:szCs w:val="20"/>
          <w:lang w:val="en-GB"/>
        </w:rPr>
        <w:t xml:space="preserve"> </w:t>
      </w:r>
      <w:proofErr w:type="spellStart"/>
      <w:r w:rsidRPr="008E3F06">
        <w:rPr>
          <w:rFonts w:ascii="Times New Roman" w:hAnsi="Times New Roman" w:cs="Times New Roman"/>
          <w:i/>
          <w:iCs/>
          <w:sz w:val="20"/>
          <w:szCs w:val="20"/>
          <w:lang w:val="en-GB"/>
        </w:rPr>
        <w:t>professionalnoe</w:t>
      </w:r>
      <w:proofErr w:type="spellEnd"/>
      <w:r w:rsidRPr="008E3F06">
        <w:rPr>
          <w:rFonts w:ascii="Times New Roman" w:hAnsi="Times New Roman" w:cs="Times New Roman"/>
          <w:i/>
          <w:iCs/>
          <w:sz w:val="20"/>
          <w:szCs w:val="20"/>
          <w:lang w:val="en-GB"/>
        </w:rPr>
        <w:t xml:space="preserve"> </w:t>
      </w:r>
      <w:proofErr w:type="spellStart"/>
      <w:r w:rsidRPr="008E3F06">
        <w:rPr>
          <w:rFonts w:ascii="Times New Roman" w:hAnsi="Times New Roman" w:cs="Times New Roman"/>
          <w:i/>
          <w:iCs/>
          <w:sz w:val="20"/>
          <w:szCs w:val="20"/>
          <w:lang w:val="en-GB"/>
        </w:rPr>
        <w:t>obrazovanie</w:t>
      </w:r>
      <w:proofErr w:type="spellEnd"/>
      <w:r w:rsidRPr="008E3F06">
        <w:rPr>
          <w:rFonts w:ascii="Times New Roman" w:hAnsi="Times New Roman" w:cs="Times New Roman"/>
          <w:i/>
          <w:iCs/>
          <w:sz w:val="20"/>
          <w:szCs w:val="20"/>
          <w:lang w:val="en-GB"/>
        </w:rPr>
        <w:t xml:space="preserve">: </w:t>
      </w:r>
      <w:proofErr w:type="spellStart"/>
      <w:r w:rsidRPr="008E3F06">
        <w:rPr>
          <w:rFonts w:ascii="Times New Roman" w:hAnsi="Times New Roman" w:cs="Times New Roman"/>
          <w:i/>
          <w:iCs/>
          <w:sz w:val="20"/>
          <w:szCs w:val="20"/>
          <w:lang w:val="en-GB"/>
        </w:rPr>
        <w:t>sostoyanie</w:t>
      </w:r>
      <w:proofErr w:type="spellEnd"/>
      <w:r w:rsidRPr="008E3F06">
        <w:rPr>
          <w:rFonts w:ascii="Times New Roman" w:hAnsi="Times New Roman" w:cs="Times New Roman"/>
          <w:i/>
          <w:iCs/>
          <w:sz w:val="20"/>
          <w:szCs w:val="20"/>
          <w:lang w:val="en-GB"/>
        </w:rPr>
        <w:t xml:space="preserve"> i </w:t>
      </w:r>
      <w:proofErr w:type="spellStart"/>
      <w:r w:rsidRPr="008E3F06">
        <w:rPr>
          <w:rFonts w:ascii="Times New Roman" w:hAnsi="Times New Roman" w:cs="Times New Roman"/>
          <w:i/>
          <w:iCs/>
          <w:sz w:val="20"/>
          <w:szCs w:val="20"/>
          <w:lang w:val="en-GB"/>
        </w:rPr>
        <w:t>prognoz</w:t>
      </w:r>
      <w:proofErr w:type="spellEnd"/>
      <w:r w:rsidRPr="008E3F06">
        <w:rPr>
          <w:rFonts w:ascii="Times New Roman" w:hAnsi="Times New Roman" w:cs="Times New Roman"/>
          <w:i/>
          <w:iCs/>
          <w:sz w:val="20"/>
          <w:szCs w:val="20"/>
          <w:lang w:val="en-GB"/>
        </w:rPr>
        <w:t xml:space="preserve"> </w:t>
      </w:r>
      <w:proofErr w:type="spellStart"/>
      <w:r w:rsidRPr="008E3F06">
        <w:rPr>
          <w:rFonts w:ascii="Times New Roman" w:hAnsi="Times New Roman" w:cs="Times New Roman"/>
          <w:i/>
          <w:iCs/>
          <w:sz w:val="20"/>
          <w:szCs w:val="20"/>
          <w:lang w:val="en-GB"/>
        </w:rPr>
        <w:t>razvitiya</w:t>
      </w:r>
      <w:proofErr w:type="spellEnd"/>
      <w:r w:rsidRPr="008E3F06">
        <w:rPr>
          <w:rFonts w:ascii="Times New Roman" w:hAnsi="Times New Roman" w:cs="Times New Roman"/>
          <w:sz w:val="20"/>
          <w:szCs w:val="20"/>
          <w:lang w:val="en-GB"/>
        </w:rPr>
        <w:t xml:space="preserve"> (Moscow, </w:t>
      </w:r>
      <w:proofErr w:type="spellStart"/>
      <w:r w:rsidRPr="008E3F06">
        <w:rPr>
          <w:rFonts w:ascii="Times New Roman" w:hAnsi="Times New Roman" w:cs="Times New Roman"/>
          <w:sz w:val="20"/>
          <w:szCs w:val="20"/>
          <w:lang w:val="en-GB"/>
        </w:rPr>
        <w:t>Delo</w:t>
      </w:r>
      <w:proofErr w:type="spellEnd"/>
      <w:r w:rsidRPr="008E3F06">
        <w:rPr>
          <w:rFonts w:ascii="Times New Roman" w:hAnsi="Times New Roman" w:cs="Times New Roman"/>
          <w:sz w:val="20"/>
          <w:szCs w:val="20"/>
          <w:lang w:val="en-GB"/>
        </w:rPr>
        <w:t>)</w:t>
      </w:r>
    </w:p>
    <w:p w14:paraId="4FF9AE0D" w14:textId="6F35986C" w:rsidR="00581F26" w:rsidRPr="00FA34C6" w:rsidRDefault="00581F26" w:rsidP="00FA34C6">
      <w:pPr>
        <w:pStyle w:val="NoSpacing"/>
        <w:spacing w:line="480" w:lineRule="auto"/>
        <w:ind w:left="482" w:hanging="482"/>
        <w:rPr>
          <w:iCs/>
          <w:sz w:val="20"/>
          <w:szCs w:val="20"/>
          <w:lang w:val="en-GB"/>
        </w:rPr>
      </w:pPr>
      <w:proofErr w:type="spellStart"/>
      <w:r w:rsidRPr="00FA34C6">
        <w:rPr>
          <w:rFonts w:ascii="Times New Roman" w:hAnsi="Times New Roman" w:cs="Times New Roman"/>
          <w:iCs/>
          <w:sz w:val="20"/>
          <w:szCs w:val="20"/>
          <w:lang w:val="en-GB"/>
        </w:rPr>
        <w:t>Boitsov</w:t>
      </w:r>
      <w:proofErr w:type="spellEnd"/>
      <w:r w:rsidRPr="00FA34C6">
        <w:rPr>
          <w:rFonts w:ascii="Times New Roman" w:hAnsi="Times New Roman" w:cs="Times New Roman"/>
          <w:iCs/>
          <w:sz w:val="20"/>
          <w:szCs w:val="20"/>
          <w:lang w:val="en-GB"/>
        </w:rPr>
        <w:t>, D. (2013) ‘</w:t>
      </w:r>
      <w:proofErr w:type="spellStart"/>
      <w:r w:rsidRPr="00FA34C6">
        <w:rPr>
          <w:rFonts w:ascii="Times New Roman" w:hAnsi="Times New Roman" w:cs="Times New Roman"/>
          <w:iCs/>
          <w:sz w:val="20"/>
          <w:szCs w:val="20"/>
          <w:lang w:val="en-GB"/>
        </w:rPr>
        <w:t>Gosudarstvo</w:t>
      </w:r>
      <w:proofErr w:type="spellEnd"/>
      <w:r w:rsidRPr="00FA34C6">
        <w:rPr>
          <w:rFonts w:ascii="Times New Roman" w:hAnsi="Times New Roman" w:cs="Times New Roman"/>
          <w:iCs/>
          <w:sz w:val="20"/>
          <w:szCs w:val="20"/>
          <w:lang w:val="en-GB"/>
        </w:rPr>
        <w:t xml:space="preserve"> </w:t>
      </w:r>
      <w:proofErr w:type="spellStart"/>
      <w:r w:rsidRPr="00FA34C6">
        <w:rPr>
          <w:rFonts w:ascii="Times New Roman" w:hAnsi="Times New Roman" w:cs="Times New Roman"/>
          <w:iCs/>
          <w:sz w:val="20"/>
          <w:szCs w:val="20"/>
          <w:lang w:val="en-GB"/>
        </w:rPr>
        <w:t>zakroet</w:t>
      </w:r>
      <w:proofErr w:type="spellEnd"/>
      <w:r w:rsidRPr="00FA34C6">
        <w:rPr>
          <w:rFonts w:ascii="Times New Roman" w:hAnsi="Times New Roman" w:cs="Times New Roman"/>
          <w:iCs/>
          <w:sz w:val="20"/>
          <w:szCs w:val="20"/>
          <w:lang w:val="en-GB"/>
        </w:rPr>
        <w:t xml:space="preserve"> </w:t>
      </w:r>
      <w:proofErr w:type="spellStart"/>
      <w:r w:rsidRPr="00FA34C6">
        <w:rPr>
          <w:rFonts w:ascii="Times New Roman" w:hAnsi="Times New Roman" w:cs="Times New Roman"/>
          <w:iCs/>
          <w:sz w:val="20"/>
          <w:szCs w:val="20"/>
          <w:lang w:val="en-GB"/>
        </w:rPr>
        <w:t>korrektsionnye</w:t>
      </w:r>
      <w:proofErr w:type="spellEnd"/>
      <w:r w:rsidRPr="00FA34C6">
        <w:rPr>
          <w:rFonts w:ascii="Times New Roman" w:hAnsi="Times New Roman" w:cs="Times New Roman"/>
          <w:iCs/>
          <w:sz w:val="20"/>
          <w:szCs w:val="20"/>
          <w:lang w:val="en-GB"/>
        </w:rPr>
        <w:t xml:space="preserve"> </w:t>
      </w:r>
      <w:proofErr w:type="spellStart"/>
      <w:r w:rsidRPr="00FA34C6">
        <w:rPr>
          <w:rFonts w:ascii="Times New Roman" w:hAnsi="Times New Roman" w:cs="Times New Roman"/>
          <w:iCs/>
          <w:sz w:val="20"/>
          <w:szCs w:val="20"/>
          <w:lang w:val="en-GB"/>
        </w:rPr>
        <w:t>shkoly</w:t>
      </w:r>
      <w:proofErr w:type="spellEnd"/>
      <w:r w:rsidRPr="00FA34C6">
        <w:rPr>
          <w:rFonts w:ascii="Times New Roman" w:hAnsi="Times New Roman" w:cs="Times New Roman"/>
          <w:iCs/>
          <w:sz w:val="20"/>
          <w:szCs w:val="20"/>
          <w:lang w:val="en-GB"/>
        </w:rPr>
        <w:t>’, Gluxix.net, 14 January, available at: https://gluxix.net/deafnews/sobitiya/4101-2013-01-14-20-15-51, accessed 02 July 2022.</w:t>
      </w:r>
    </w:p>
    <w:p w14:paraId="6C021CCD" w14:textId="173C2BE0" w:rsidR="00496052" w:rsidRPr="008E3F06" w:rsidRDefault="000C7B83" w:rsidP="00503558">
      <w:pPr>
        <w:spacing w:line="480" w:lineRule="auto"/>
        <w:ind w:left="482" w:hanging="482"/>
        <w:rPr>
          <w:color w:val="211E1E"/>
          <w:sz w:val="20"/>
          <w:szCs w:val="20"/>
        </w:rPr>
      </w:pPr>
      <w:proofErr w:type="spellStart"/>
      <w:r w:rsidRPr="008E3F06">
        <w:rPr>
          <w:iCs/>
          <w:sz w:val="20"/>
          <w:szCs w:val="20"/>
        </w:rPr>
        <w:t>Borodina</w:t>
      </w:r>
      <w:proofErr w:type="spellEnd"/>
      <w:r w:rsidR="007B14CD" w:rsidRPr="008E3F06">
        <w:rPr>
          <w:iCs/>
          <w:sz w:val="20"/>
          <w:szCs w:val="20"/>
        </w:rPr>
        <w:t>,</w:t>
      </w:r>
      <w:r w:rsidRPr="008E3F06">
        <w:rPr>
          <w:iCs/>
          <w:sz w:val="20"/>
          <w:szCs w:val="20"/>
        </w:rPr>
        <w:t xml:space="preserve"> D.</w:t>
      </w:r>
      <w:r w:rsidR="007B14CD" w:rsidRPr="008E3F06">
        <w:rPr>
          <w:iCs/>
          <w:sz w:val="20"/>
          <w:szCs w:val="20"/>
        </w:rPr>
        <w:t xml:space="preserve"> </w:t>
      </w:r>
      <w:r w:rsidRPr="008E3F06">
        <w:rPr>
          <w:iCs/>
          <w:sz w:val="20"/>
          <w:szCs w:val="20"/>
        </w:rPr>
        <w:t xml:space="preserve">R., </w:t>
      </w:r>
      <w:proofErr w:type="spellStart"/>
      <w:r w:rsidRPr="008E3F06">
        <w:rPr>
          <w:iCs/>
          <w:sz w:val="20"/>
          <w:szCs w:val="20"/>
        </w:rPr>
        <w:t>Gokhberg</w:t>
      </w:r>
      <w:proofErr w:type="spellEnd"/>
      <w:r w:rsidR="007B14CD" w:rsidRPr="008E3F06">
        <w:rPr>
          <w:iCs/>
          <w:sz w:val="20"/>
          <w:szCs w:val="20"/>
        </w:rPr>
        <w:t>,</w:t>
      </w:r>
      <w:r w:rsidRPr="008E3F06">
        <w:rPr>
          <w:iCs/>
          <w:sz w:val="20"/>
          <w:szCs w:val="20"/>
        </w:rPr>
        <w:t xml:space="preserve"> O.</w:t>
      </w:r>
      <w:r w:rsidR="007B14CD" w:rsidRPr="008E3F06">
        <w:rPr>
          <w:iCs/>
          <w:sz w:val="20"/>
          <w:szCs w:val="20"/>
        </w:rPr>
        <w:t xml:space="preserve"> </w:t>
      </w:r>
      <w:r w:rsidRPr="008E3F06">
        <w:rPr>
          <w:iCs/>
          <w:sz w:val="20"/>
          <w:szCs w:val="20"/>
        </w:rPr>
        <w:t xml:space="preserve">B., </w:t>
      </w:r>
      <w:proofErr w:type="spellStart"/>
      <w:r w:rsidRPr="008E3F06">
        <w:rPr>
          <w:iCs/>
          <w:sz w:val="20"/>
          <w:szCs w:val="20"/>
        </w:rPr>
        <w:t>Zhikhareva</w:t>
      </w:r>
      <w:proofErr w:type="spellEnd"/>
      <w:r w:rsidR="007B14CD" w:rsidRPr="008E3F06">
        <w:rPr>
          <w:iCs/>
          <w:sz w:val="20"/>
          <w:szCs w:val="20"/>
        </w:rPr>
        <w:t>,</w:t>
      </w:r>
      <w:r w:rsidRPr="008E3F06">
        <w:rPr>
          <w:iCs/>
          <w:sz w:val="20"/>
          <w:szCs w:val="20"/>
        </w:rPr>
        <w:t xml:space="preserve"> O.</w:t>
      </w:r>
      <w:r w:rsidR="007B14CD" w:rsidRPr="008E3F06">
        <w:rPr>
          <w:iCs/>
          <w:sz w:val="20"/>
          <w:szCs w:val="20"/>
        </w:rPr>
        <w:t xml:space="preserve"> </w:t>
      </w:r>
      <w:r w:rsidRPr="008E3F06">
        <w:rPr>
          <w:iCs/>
          <w:sz w:val="20"/>
          <w:szCs w:val="20"/>
        </w:rPr>
        <w:t xml:space="preserve">B., </w:t>
      </w:r>
      <w:proofErr w:type="spellStart"/>
      <w:r w:rsidRPr="008E3F06">
        <w:rPr>
          <w:iCs/>
          <w:sz w:val="20"/>
          <w:szCs w:val="20"/>
        </w:rPr>
        <w:t>Zabaturina</w:t>
      </w:r>
      <w:proofErr w:type="spellEnd"/>
      <w:r w:rsidR="007B14CD" w:rsidRPr="008E3F06">
        <w:rPr>
          <w:iCs/>
          <w:sz w:val="20"/>
          <w:szCs w:val="20"/>
        </w:rPr>
        <w:t>,</w:t>
      </w:r>
      <w:r w:rsidRPr="008E3F06">
        <w:rPr>
          <w:iCs/>
          <w:sz w:val="20"/>
          <w:szCs w:val="20"/>
        </w:rPr>
        <w:t xml:space="preserve"> I. Yu., </w:t>
      </w:r>
      <w:proofErr w:type="spellStart"/>
      <w:r w:rsidRPr="008E3F06">
        <w:rPr>
          <w:iCs/>
          <w:sz w:val="20"/>
          <w:szCs w:val="20"/>
        </w:rPr>
        <w:t>Kovaleva</w:t>
      </w:r>
      <w:proofErr w:type="spellEnd"/>
      <w:r w:rsidR="007B14CD" w:rsidRPr="008E3F06">
        <w:rPr>
          <w:iCs/>
          <w:sz w:val="20"/>
          <w:szCs w:val="20"/>
        </w:rPr>
        <w:t>,</w:t>
      </w:r>
      <w:r w:rsidRPr="008E3F06">
        <w:rPr>
          <w:iCs/>
          <w:sz w:val="20"/>
          <w:szCs w:val="20"/>
        </w:rPr>
        <w:t xml:space="preserve"> G.</w:t>
      </w:r>
      <w:r w:rsidR="007B14CD" w:rsidRPr="008E3F06">
        <w:rPr>
          <w:iCs/>
          <w:sz w:val="20"/>
          <w:szCs w:val="20"/>
        </w:rPr>
        <w:t xml:space="preserve"> </w:t>
      </w:r>
      <w:r w:rsidRPr="008E3F06">
        <w:rPr>
          <w:iCs/>
          <w:sz w:val="20"/>
          <w:szCs w:val="20"/>
        </w:rPr>
        <w:t xml:space="preserve">G., </w:t>
      </w:r>
      <w:proofErr w:type="spellStart"/>
      <w:r w:rsidRPr="008E3F06">
        <w:rPr>
          <w:iCs/>
          <w:sz w:val="20"/>
          <w:szCs w:val="20"/>
        </w:rPr>
        <w:t>Kovaleva</w:t>
      </w:r>
      <w:proofErr w:type="spellEnd"/>
      <w:r w:rsidR="007B14CD" w:rsidRPr="008E3F06">
        <w:rPr>
          <w:iCs/>
          <w:sz w:val="20"/>
          <w:szCs w:val="20"/>
        </w:rPr>
        <w:t>,</w:t>
      </w:r>
      <w:r w:rsidRPr="008E3F06">
        <w:rPr>
          <w:iCs/>
          <w:sz w:val="20"/>
          <w:szCs w:val="20"/>
        </w:rPr>
        <w:t xml:space="preserve"> N.</w:t>
      </w:r>
      <w:r w:rsidR="007B14CD" w:rsidRPr="008E3F06">
        <w:rPr>
          <w:iCs/>
          <w:sz w:val="20"/>
          <w:szCs w:val="20"/>
        </w:rPr>
        <w:t xml:space="preserve"> </w:t>
      </w:r>
      <w:r w:rsidRPr="008E3F06">
        <w:rPr>
          <w:iCs/>
          <w:sz w:val="20"/>
          <w:szCs w:val="20"/>
        </w:rPr>
        <w:t>V., Kuznetsova</w:t>
      </w:r>
      <w:r w:rsidR="007B14CD" w:rsidRPr="008E3F06">
        <w:rPr>
          <w:iCs/>
          <w:sz w:val="20"/>
          <w:szCs w:val="20"/>
        </w:rPr>
        <w:t>,</w:t>
      </w:r>
      <w:r w:rsidRPr="008E3F06">
        <w:rPr>
          <w:iCs/>
          <w:sz w:val="20"/>
          <w:szCs w:val="20"/>
        </w:rPr>
        <w:t xml:space="preserve"> V.</w:t>
      </w:r>
      <w:r w:rsidR="007B14CD" w:rsidRPr="008E3F06">
        <w:rPr>
          <w:iCs/>
          <w:sz w:val="20"/>
          <w:szCs w:val="20"/>
        </w:rPr>
        <w:t xml:space="preserve"> </w:t>
      </w:r>
      <w:r w:rsidRPr="008E3F06">
        <w:rPr>
          <w:iCs/>
          <w:sz w:val="20"/>
          <w:szCs w:val="20"/>
        </w:rPr>
        <w:t xml:space="preserve">I., </w:t>
      </w:r>
      <w:proofErr w:type="spellStart"/>
      <w:r w:rsidRPr="008E3F06">
        <w:rPr>
          <w:iCs/>
          <w:sz w:val="20"/>
          <w:szCs w:val="20"/>
        </w:rPr>
        <w:t>Ozerova</w:t>
      </w:r>
      <w:proofErr w:type="spellEnd"/>
      <w:r w:rsidR="007B14CD" w:rsidRPr="008E3F06">
        <w:rPr>
          <w:iCs/>
          <w:sz w:val="20"/>
          <w:szCs w:val="20"/>
        </w:rPr>
        <w:t>,</w:t>
      </w:r>
      <w:r w:rsidRPr="008E3F06">
        <w:rPr>
          <w:iCs/>
          <w:sz w:val="20"/>
          <w:szCs w:val="20"/>
        </w:rPr>
        <w:t xml:space="preserve"> O.</w:t>
      </w:r>
      <w:r w:rsidR="007B14CD" w:rsidRPr="008E3F06">
        <w:rPr>
          <w:iCs/>
          <w:sz w:val="20"/>
          <w:szCs w:val="20"/>
        </w:rPr>
        <w:t xml:space="preserve"> </w:t>
      </w:r>
      <w:r w:rsidRPr="008E3F06">
        <w:rPr>
          <w:iCs/>
          <w:sz w:val="20"/>
          <w:szCs w:val="20"/>
        </w:rPr>
        <w:t xml:space="preserve">K. &amp; </w:t>
      </w:r>
      <w:proofErr w:type="spellStart"/>
      <w:r w:rsidRPr="008E3F06">
        <w:rPr>
          <w:iCs/>
          <w:sz w:val="20"/>
          <w:szCs w:val="20"/>
        </w:rPr>
        <w:t>Shugal</w:t>
      </w:r>
      <w:proofErr w:type="spellEnd"/>
      <w:r w:rsidRPr="008E3F06">
        <w:rPr>
          <w:iCs/>
          <w:sz w:val="20"/>
          <w:szCs w:val="20"/>
        </w:rPr>
        <w:t>’</w:t>
      </w:r>
      <w:r w:rsidR="007B14CD" w:rsidRPr="008E3F06">
        <w:rPr>
          <w:iCs/>
          <w:sz w:val="20"/>
          <w:szCs w:val="20"/>
        </w:rPr>
        <w:t>,</w:t>
      </w:r>
      <w:r w:rsidRPr="008E3F06">
        <w:rPr>
          <w:iCs/>
          <w:sz w:val="20"/>
          <w:szCs w:val="20"/>
        </w:rPr>
        <w:t xml:space="preserve"> N.</w:t>
      </w:r>
      <w:r w:rsidR="007B14CD" w:rsidRPr="008E3F06">
        <w:rPr>
          <w:iCs/>
          <w:sz w:val="20"/>
          <w:szCs w:val="20"/>
        </w:rPr>
        <w:t xml:space="preserve"> </w:t>
      </w:r>
      <w:r w:rsidRPr="008E3F06">
        <w:rPr>
          <w:iCs/>
          <w:sz w:val="20"/>
          <w:szCs w:val="20"/>
        </w:rPr>
        <w:t xml:space="preserve">B. </w:t>
      </w:r>
      <w:r w:rsidR="00496052" w:rsidRPr="008E3F06">
        <w:rPr>
          <w:iCs/>
          <w:color w:val="211E1E"/>
          <w:sz w:val="20"/>
          <w:szCs w:val="20"/>
        </w:rPr>
        <w:t>(2017)</w:t>
      </w:r>
      <w:r w:rsidR="00496052" w:rsidRPr="008E3F06">
        <w:rPr>
          <w:color w:val="211E1E"/>
          <w:sz w:val="20"/>
          <w:szCs w:val="20"/>
        </w:rPr>
        <w:t xml:space="preserve"> </w:t>
      </w:r>
      <w:proofErr w:type="spellStart"/>
      <w:r w:rsidR="00496052" w:rsidRPr="008E3F06">
        <w:rPr>
          <w:i/>
          <w:iCs/>
          <w:color w:val="211E1E"/>
          <w:sz w:val="20"/>
          <w:szCs w:val="20"/>
        </w:rPr>
        <w:t>Obrazovanie</w:t>
      </w:r>
      <w:proofErr w:type="spellEnd"/>
      <w:r w:rsidR="00496052" w:rsidRPr="008E3F06">
        <w:rPr>
          <w:i/>
          <w:iCs/>
          <w:color w:val="211E1E"/>
          <w:sz w:val="20"/>
          <w:szCs w:val="20"/>
        </w:rPr>
        <w:t xml:space="preserve"> v </w:t>
      </w:r>
      <w:proofErr w:type="spellStart"/>
      <w:r w:rsidR="00496052" w:rsidRPr="008E3F06">
        <w:rPr>
          <w:i/>
          <w:iCs/>
          <w:color w:val="211E1E"/>
          <w:sz w:val="20"/>
          <w:szCs w:val="20"/>
        </w:rPr>
        <w:t>tsifrakh</w:t>
      </w:r>
      <w:proofErr w:type="spellEnd"/>
      <w:r w:rsidR="00496052" w:rsidRPr="008E3F06">
        <w:rPr>
          <w:i/>
          <w:iCs/>
          <w:color w:val="211E1E"/>
          <w:sz w:val="20"/>
          <w:szCs w:val="20"/>
        </w:rPr>
        <w:t xml:space="preserve">: 2017: </w:t>
      </w:r>
      <w:proofErr w:type="spellStart"/>
      <w:r w:rsidR="00496052" w:rsidRPr="008E3F06">
        <w:rPr>
          <w:i/>
          <w:iCs/>
          <w:color w:val="211E1E"/>
          <w:sz w:val="20"/>
          <w:szCs w:val="20"/>
        </w:rPr>
        <w:t>kratkii</w:t>
      </w:r>
      <w:proofErr w:type="spellEnd"/>
      <w:r w:rsidR="00496052" w:rsidRPr="008E3F06">
        <w:rPr>
          <w:i/>
          <w:iCs/>
          <w:color w:val="211E1E"/>
          <w:sz w:val="20"/>
          <w:szCs w:val="20"/>
        </w:rPr>
        <w:t xml:space="preserve"> </w:t>
      </w:r>
      <w:proofErr w:type="spellStart"/>
      <w:r w:rsidR="00496052" w:rsidRPr="008E3F06">
        <w:rPr>
          <w:i/>
          <w:iCs/>
          <w:color w:val="211E1E"/>
          <w:sz w:val="20"/>
          <w:szCs w:val="20"/>
        </w:rPr>
        <w:t>statisticheskii</w:t>
      </w:r>
      <w:proofErr w:type="spellEnd"/>
      <w:r w:rsidR="00496052" w:rsidRPr="008E3F06">
        <w:rPr>
          <w:i/>
          <w:iCs/>
          <w:color w:val="211E1E"/>
          <w:sz w:val="20"/>
          <w:szCs w:val="20"/>
        </w:rPr>
        <w:t xml:space="preserve"> </w:t>
      </w:r>
      <w:proofErr w:type="spellStart"/>
      <w:r w:rsidR="00496052" w:rsidRPr="008E3F06">
        <w:rPr>
          <w:i/>
          <w:iCs/>
          <w:color w:val="211E1E"/>
          <w:sz w:val="20"/>
          <w:szCs w:val="20"/>
        </w:rPr>
        <w:t>sbornik</w:t>
      </w:r>
      <w:proofErr w:type="spellEnd"/>
      <w:r w:rsidR="00496052" w:rsidRPr="008E3F06">
        <w:rPr>
          <w:color w:val="211E1E"/>
          <w:sz w:val="20"/>
          <w:szCs w:val="20"/>
        </w:rPr>
        <w:t xml:space="preserve"> (Moscow, </w:t>
      </w:r>
      <w:proofErr w:type="spellStart"/>
      <w:r w:rsidR="00496052" w:rsidRPr="008E3F06">
        <w:rPr>
          <w:color w:val="211E1E"/>
          <w:sz w:val="20"/>
          <w:szCs w:val="20"/>
        </w:rPr>
        <w:t>Vysshaya</w:t>
      </w:r>
      <w:proofErr w:type="spellEnd"/>
      <w:r w:rsidR="00496052" w:rsidRPr="008E3F06">
        <w:rPr>
          <w:color w:val="211E1E"/>
          <w:sz w:val="20"/>
          <w:szCs w:val="20"/>
        </w:rPr>
        <w:t xml:space="preserve"> </w:t>
      </w:r>
      <w:proofErr w:type="spellStart"/>
      <w:r w:rsidR="00496052" w:rsidRPr="008E3F06">
        <w:rPr>
          <w:color w:val="211E1E"/>
          <w:sz w:val="20"/>
          <w:szCs w:val="20"/>
        </w:rPr>
        <w:t>shkola</w:t>
      </w:r>
      <w:proofErr w:type="spellEnd"/>
      <w:r w:rsidR="00496052" w:rsidRPr="008E3F06">
        <w:rPr>
          <w:color w:val="211E1E"/>
          <w:sz w:val="20"/>
          <w:szCs w:val="20"/>
        </w:rPr>
        <w:t xml:space="preserve"> </w:t>
      </w:r>
      <w:proofErr w:type="spellStart"/>
      <w:r w:rsidR="00496052" w:rsidRPr="008E3F06">
        <w:rPr>
          <w:color w:val="211E1E"/>
          <w:sz w:val="20"/>
          <w:szCs w:val="20"/>
        </w:rPr>
        <w:t>ekonomiki</w:t>
      </w:r>
      <w:proofErr w:type="spellEnd"/>
      <w:r w:rsidR="00496052" w:rsidRPr="008E3F06">
        <w:rPr>
          <w:color w:val="211E1E"/>
          <w:sz w:val="20"/>
          <w:szCs w:val="20"/>
        </w:rPr>
        <w:t>).</w:t>
      </w:r>
    </w:p>
    <w:p w14:paraId="1D8C8E89" w14:textId="11C946F1" w:rsidR="008F3B9E" w:rsidRPr="00E464A5" w:rsidRDefault="00E32B34" w:rsidP="00503558">
      <w:pPr>
        <w:pStyle w:val="NoSpacing"/>
        <w:spacing w:line="480" w:lineRule="auto"/>
        <w:ind w:left="482" w:hanging="482"/>
        <w:rPr>
          <w:rFonts w:ascii="Times New Roman" w:hAnsi="Times New Roman" w:cs="Times New Roman"/>
          <w:color w:val="000000" w:themeColor="text1"/>
          <w:sz w:val="20"/>
          <w:szCs w:val="20"/>
          <w:lang w:val="en-GB"/>
        </w:rPr>
      </w:pPr>
      <w:proofErr w:type="spellStart"/>
      <w:r w:rsidRPr="008E3F06">
        <w:rPr>
          <w:rFonts w:ascii="Times New Roman" w:hAnsi="Times New Roman" w:cs="Times New Roman"/>
          <w:iCs/>
          <w:color w:val="000000" w:themeColor="text1"/>
          <w:sz w:val="20"/>
          <w:szCs w:val="20"/>
          <w:lang w:val="en-GB"/>
        </w:rPr>
        <w:t>Burdyak</w:t>
      </w:r>
      <w:proofErr w:type="spellEnd"/>
      <w:r w:rsidRPr="008E3F06">
        <w:rPr>
          <w:rFonts w:ascii="Times New Roman" w:hAnsi="Times New Roman" w:cs="Times New Roman"/>
          <w:iCs/>
          <w:color w:val="000000" w:themeColor="text1"/>
          <w:sz w:val="20"/>
          <w:szCs w:val="20"/>
          <w:lang w:val="en-GB"/>
        </w:rPr>
        <w:t xml:space="preserve">, A. </w:t>
      </w:r>
      <w:proofErr w:type="spellStart"/>
      <w:r w:rsidRPr="008E3F06">
        <w:rPr>
          <w:rFonts w:ascii="Times New Roman" w:hAnsi="Times New Roman" w:cs="Times New Roman"/>
          <w:iCs/>
          <w:color w:val="000000" w:themeColor="text1"/>
          <w:sz w:val="20"/>
          <w:szCs w:val="20"/>
          <w:lang w:val="en-GB"/>
        </w:rPr>
        <w:t>Ya</w:t>
      </w:r>
      <w:proofErr w:type="spellEnd"/>
      <w:r w:rsidR="00B0189D">
        <w:rPr>
          <w:rFonts w:ascii="Times New Roman" w:hAnsi="Times New Roman" w:cs="Times New Roman"/>
          <w:iCs/>
          <w:color w:val="000000" w:themeColor="text1"/>
          <w:sz w:val="20"/>
          <w:szCs w:val="20"/>
          <w:lang w:val="en-GB"/>
        </w:rPr>
        <w:t>.,</w:t>
      </w:r>
      <w:r w:rsidRPr="008E3F06">
        <w:rPr>
          <w:rFonts w:ascii="Times New Roman" w:hAnsi="Times New Roman" w:cs="Times New Roman"/>
          <w:iCs/>
          <w:color w:val="000000" w:themeColor="text1"/>
          <w:sz w:val="20"/>
          <w:szCs w:val="20"/>
          <w:lang w:val="en-GB"/>
        </w:rPr>
        <w:t xml:space="preserve"> </w:t>
      </w:r>
      <w:proofErr w:type="spellStart"/>
      <w:r w:rsidRPr="008E3F06">
        <w:rPr>
          <w:rFonts w:ascii="Times New Roman" w:hAnsi="Times New Roman" w:cs="Times New Roman"/>
          <w:iCs/>
          <w:color w:val="000000" w:themeColor="text1"/>
          <w:sz w:val="20"/>
          <w:szCs w:val="20"/>
          <w:lang w:val="en-GB"/>
        </w:rPr>
        <w:t>Makarintseva</w:t>
      </w:r>
      <w:proofErr w:type="spellEnd"/>
      <w:r w:rsidRPr="008E3F06">
        <w:rPr>
          <w:rFonts w:ascii="Times New Roman" w:hAnsi="Times New Roman" w:cs="Times New Roman"/>
          <w:iCs/>
          <w:color w:val="000000" w:themeColor="text1"/>
          <w:sz w:val="20"/>
          <w:szCs w:val="20"/>
          <w:lang w:val="en-GB"/>
        </w:rPr>
        <w:t xml:space="preserve">, </w:t>
      </w:r>
      <w:r w:rsidR="00736DED" w:rsidRPr="00FA34C6">
        <w:rPr>
          <w:rFonts w:ascii="Times New Roman" w:hAnsi="Times New Roman" w:cs="Times New Roman"/>
          <w:iCs/>
          <w:color w:val="000000" w:themeColor="text1"/>
          <w:sz w:val="20"/>
          <w:szCs w:val="20"/>
          <w:lang w:val="en-GB"/>
        </w:rPr>
        <w:t xml:space="preserve">A. O, </w:t>
      </w:r>
      <w:proofErr w:type="spellStart"/>
      <w:r w:rsidR="00736DED" w:rsidRPr="00FA34C6">
        <w:rPr>
          <w:rFonts w:ascii="Times New Roman" w:hAnsi="Times New Roman" w:cs="Times New Roman"/>
          <w:iCs/>
          <w:color w:val="000000" w:themeColor="text1"/>
          <w:sz w:val="20"/>
          <w:szCs w:val="20"/>
          <w:lang w:val="en-GB"/>
        </w:rPr>
        <w:t>Vasina</w:t>
      </w:r>
      <w:proofErr w:type="spellEnd"/>
      <w:r w:rsidR="00736DED" w:rsidRPr="00FA34C6">
        <w:rPr>
          <w:rFonts w:ascii="Times New Roman" w:hAnsi="Times New Roman" w:cs="Times New Roman"/>
          <w:iCs/>
          <w:color w:val="000000" w:themeColor="text1"/>
          <w:sz w:val="20"/>
          <w:szCs w:val="20"/>
          <w:lang w:val="en-GB"/>
        </w:rPr>
        <w:t xml:space="preserve">, S.A., </w:t>
      </w:r>
      <w:proofErr w:type="spellStart"/>
      <w:r w:rsidR="00736DED" w:rsidRPr="00FA34C6">
        <w:rPr>
          <w:rFonts w:ascii="Times New Roman" w:hAnsi="Times New Roman" w:cs="Times New Roman"/>
          <w:iCs/>
          <w:color w:val="000000" w:themeColor="text1"/>
          <w:sz w:val="20"/>
          <w:szCs w:val="20"/>
          <w:lang w:val="en-GB"/>
        </w:rPr>
        <w:t>Khasanova</w:t>
      </w:r>
      <w:proofErr w:type="spellEnd"/>
      <w:r w:rsidR="00736DED" w:rsidRPr="00FA34C6">
        <w:rPr>
          <w:rFonts w:ascii="Times New Roman" w:hAnsi="Times New Roman" w:cs="Times New Roman"/>
          <w:iCs/>
          <w:color w:val="000000" w:themeColor="text1"/>
          <w:sz w:val="20"/>
          <w:szCs w:val="20"/>
          <w:lang w:val="en-GB"/>
        </w:rPr>
        <w:t xml:space="preserve">, R.R., </w:t>
      </w:r>
      <w:proofErr w:type="spellStart"/>
      <w:r w:rsidR="00736DED" w:rsidRPr="00FA34C6">
        <w:rPr>
          <w:rFonts w:ascii="Times New Roman" w:hAnsi="Times New Roman" w:cs="Times New Roman"/>
          <w:iCs/>
          <w:color w:val="000000" w:themeColor="text1"/>
          <w:sz w:val="20"/>
          <w:szCs w:val="20"/>
          <w:lang w:val="en-GB"/>
        </w:rPr>
        <w:t>Tsatsura</w:t>
      </w:r>
      <w:proofErr w:type="spellEnd"/>
      <w:r w:rsidR="00736DED" w:rsidRPr="00FA34C6">
        <w:rPr>
          <w:rFonts w:ascii="Times New Roman" w:hAnsi="Times New Roman" w:cs="Times New Roman"/>
          <w:iCs/>
          <w:color w:val="000000" w:themeColor="text1"/>
          <w:sz w:val="20"/>
          <w:szCs w:val="20"/>
          <w:lang w:val="en-GB"/>
        </w:rPr>
        <w:t xml:space="preserve">, E.A. &amp; </w:t>
      </w:r>
      <w:proofErr w:type="spellStart"/>
      <w:r w:rsidR="00736DED" w:rsidRPr="00FA34C6">
        <w:rPr>
          <w:rFonts w:ascii="Times New Roman" w:hAnsi="Times New Roman" w:cs="Times New Roman"/>
          <w:iCs/>
          <w:color w:val="000000" w:themeColor="text1"/>
          <w:sz w:val="20"/>
          <w:szCs w:val="20"/>
          <w:lang w:val="en-GB"/>
        </w:rPr>
        <w:t>Maleva</w:t>
      </w:r>
      <w:proofErr w:type="spellEnd"/>
      <w:r w:rsidR="00736DED" w:rsidRPr="00FA34C6">
        <w:rPr>
          <w:rFonts w:ascii="Times New Roman" w:hAnsi="Times New Roman" w:cs="Times New Roman"/>
          <w:iCs/>
          <w:color w:val="000000" w:themeColor="text1"/>
          <w:sz w:val="20"/>
          <w:szCs w:val="20"/>
          <w:lang w:val="en-GB"/>
        </w:rPr>
        <w:t xml:space="preserve">, T.M. </w:t>
      </w:r>
      <w:r w:rsidRPr="008E3F06">
        <w:rPr>
          <w:rFonts w:ascii="Times New Roman" w:hAnsi="Times New Roman" w:cs="Times New Roman"/>
          <w:iCs/>
          <w:color w:val="000000" w:themeColor="text1"/>
          <w:sz w:val="20"/>
          <w:szCs w:val="20"/>
          <w:lang w:val="en-GB"/>
        </w:rPr>
        <w:t>(2017)</w:t>
      </w:r>
      <w:r w:rsidRPr="008E3F06">
        <w:rPr>
          <w:rFonts w:ascii="Times New Roman" w:hAnsi="Times New Roman" w:cs="Times New Roman"/>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Invalidnost</w:t>
      </w:r>
      <w:proofErr w:type="spellEnd"/>
      <w:r w:rsidRPr="008E3F06">
        <w:rPr>
          <w:rFonts w:ascii="Times New Roman" w:hAnsi="Times New Roman" w:cs="Times New Roman"/>
          <w:i/>
          <w:iCs/>
          <w:color w:val="000000" w:themeColor="text1"/>
          <w:sz w:val="20"/>
          <w:szCs w:val="20"/>
          <w:lang w:val="en-GB"/>
        </w:rPr>
        <w:t xml:space="preserve">’ i </w:t>
      </w:r>
      <w:proofErr w:type="spellStart"/>
      <w:r w:rsidRPr="008E3F06">
        <w:rPr>
          <w:rFonts w:ascii="Times New Roman" w:hAnsi="Times New Roman" w:cs="Times New Roman"/>
          <w:i/>
          <w:iCs/>
          <w:color w:val="000000" w:themeColor="text1"/>
          <w:sz w:val="20"/>
          <w:szCs w:val="20"/>
          <w:lang w:val="en-GB"/>
        </w:rPr>
        <w:t>sotsial’noe</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polozhenie</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invalidov</w:t>
      </w:r>
      <w:proofErr w:type="spellEnd"/>
      <w:r w:rsidRPr="008E3F06">
        <w:rPr>
          <w:rFonts w:ascii="Times New Roman" w:hAnsi="Times New Roman" w:cs="Times New Roman"/>
          <w:i/>
          <w:iCs/>
          <w:color w:val="000000" w:themeColor="text1"/>
          <w:sz w:val="20"/>
          <w:szCs w:val="20"/>
          <w:lang w:val="en-GB"/>
        </w:rPr>
        <w:t xml:space="preserve"> v </w:t>
      </w:r>
      <w:proofErr w:type="spellStart"/>
      <w:r w:rsidRPr="008E3F06">
        <w:rPr>
          <w:rFonts w:ascii="Times New Roman" w:hAnsi="Times New Roman" w:cs="Times New Roman"/>
          <w:i/>
          <w:iCs/>
          <w:color w:val="000000" w:themeColor="text1"/>
          <w:sz w:val="20"/>
          <w:szCs w:val="20"/>
          <w:lang w:val="en-GB"/>
        </w:rPr>
        <w:t>Rossii</w:t>
      </w:r>
      <w:proofErr w:type="spellEnd"/>
      <w:r w:rsidRPr="008E3F06">
        <w:rPr>
          <w:rFonts w:ascii="Times New Roman" w:hAnsi="Times New Roman" w:cs="Times New Roman"/>
          <w:color w:val="000000" w:themeColor="text1"/>
          <w:sz w:val="20"/>
          <w:szCs w:val="20"/>
          <w:lang w:val="en-GB"/>
        </w:rPr>
        <w:t xml:space="preserve"> (Moscow, </w:t>
      </w:r>
      <w:proofErr w:type="spellStart"/>
      <w:r w:rsidRPr="008E3F06">
        <w:rPr>
          <w:rFonts w:ascii="Times New Roman" w:hAnsi="Times New Roman" w:cs="Times New Roman"/>
          <w:color w:val="000000" w:themeColor="text1"/>
          <w:sz w:val="20"/>
          <w:szCs w:val="20"/>
          <w:lang w:val="en-GB"/>
        </w:rPr>
        <w:t>Delo</w:t>
      </w:r>
      <w:proofErr w:type="spellEnd"/>
      <w:r w:rsidRPr="008E3F06">
        <w:rPr>
          <w:rFonts w:ascii="Times New Roman" w:hAnsi="Times New Roman" w:cs="Times New Roman"/>
          <w:color w:val="000000" w:themeColor="text1"/>
          <w:sz w:val="20"/>
          <w:szCs w:val="20"/>
          <w:lang w:val="en-GB"/>
        </w:rPr>
        <w:t>)</w:t>
      </w:r>
      <w:r w:rsidR="00B0189D">
        <w:rPr>
          <w:rFonts w:ascii="Times New Roman" w:hAnsi="Times New Roman" w:cs="Times New Roman"/>
          <w:color w:val="000000" w:themeColor="text1"/>
          <w:sz w:val="20"/>
          <w:szCs w:val="20"/>
          <w:lang w:val="en-GB"/>
        </w:rPr>
        <w:t>.</w:t>
      </w:r>
    </w:p>
    <w:p w14:paraId="15D29A36" w14:textId="308EEA15" w:rsidR="008F3B9E" w:rsidRPr="00E464A5" w:rsidRDefault="008F3B9E"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iCs/>
          <w:color w:val="000000" w:themeColor="text1"/>
          <w:sz w:val="20"/>
          <w:szCs w:val="20"/>
          <w:lang w:val="en-GB"/>
        </w:rPr>
        <w:t>Davis, L. (1995)</w:t>
      </w:r>
      <w:r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i/>
          <w:iCs/>
          <w:color w:val="000000" w:themeColor="text1"/>
          <w:sz w:val="20"/>
          <w:szCs w:val="20"/>
          <w:lang w:val="en-GB"/>
        </w:rPr>
        <w:t xml:space="preserve">Enforcing </w:t>
      </w:r>
      <w:r w:rsidR="007B14CD" w:rsidRPr="008E3F06">
        <w:rPr>
          <w:rFonts w:ascii="Times New Roman" w:hAnsi="Times New Roman" w:cs="Times New Roman"/>
          <w:i/>
          <w:iCs/>
          <w:color w:val="000000" w:themeColor="text1"/>
          <w:sz w:val="20"/>
          <w:szCs w:val="20"/>
          <w:lang w:val="en-GB"/>
        </w:rPr>
        <w:t>N</w:t>
      </w:r>
      <w:r w:rsidRPr="008E3F06">
        <w:rPr>
          <w:rFonts w:ascii="Times New Roman" w:hAnsi="Times New Roman" w:cs="Times New Roman"/>
          <w:i/>
          <w:iCs/>
          <w:color w:val="000000" w:themeColor="text1"/>
          <w:sz w:val="20"/>
          <w:szCs w:val="20"/>
          <w:lang w:val="en-GB"/>
        </w:rPr>
        <w:t xml:space="preserve">ormalcy: Disability, </w:t>
      </w:r>
      <w:r w:rsidR="007B14CD" w:rsidRPr="008E3F06">
        <w:rPr>
          <w:rFonts w:ascii="Times New Roman" w:hAnsi="Times New Roman" w:cs="Times New Roman"/>
          <w:i/>
          <w:iCs/>
          <w:color w:val="000000" w:themeColor="text1"/>
          <w:sz w:val="20"/>
          <w:szCs w:val="20"/>
          <w:lang w:val="en-GB"/>
        </w:rPr>
        <w:t>D</w:t>
      </w:r>
      <w:r w:rsidRPr="008E3F06">
        <w:rPr>
          <w:rFonts w:ascii="Times New Roman" w:hAnsi="Times New Roman" w:cs="Times New Roman"/>
          <w:i/>
          <w:iCs/>
          <w:color w:val="000000" w:themeColor="text1"/>
          <w:sz w:val="20"/>
          <w:szCs w:val="20"/>
          <w:lang w:val="en-GB"/>
        </w:rPr>
        <w:t xml:space="preserve">eafness, and the </w:t>
      </w:r>
      <w:r w:rsidR="007B14CD" w:rsidRPr="008E3F06">
        <w:rPr>
          <w:rFonts w:ascii="Times New Roman" w:hAnsi="Times New Roman" w:cs="Times New Roman"/>
          <w:i/>
          <w:iCs/>
          <w:color w:val="000000" w:themeColor="text1"/>
          <w:sz w:val="20"/>
          <w:szCs w:val="20"/>
          <w:lang w:val="en-GB"/>
        </w:rPr>
        <w:t>B</w:t>
      </w:r>
      <w:r w:rsidRPr="008E3F06">
        <w:rPr>
          <w:rFonts w:ascii="Times New Roman" w:hAnsi="Times New Roman" w:cs="Times New Roman"/>
          <w:i/>
          <w:iCs/>
          <w:color w:val="000000" w:themeColor="text1"/>
          <w:sz w:val="20"/>
          <w:szCs w:val="20"/>
          <w:lang w:val="en-GB"/>
        </w:rPr>
        <w:t>ody</w:t>
      </w:r>
      <w:r w:rsidR="00E32B34"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London</w:t>
      </w:r>
      <w:r w:rsidR="00E32B34" w:rsidRPr="00E464A5">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Verso</w:t>
      </w:r>
      <w:r w:rsidR="00E32B34" w:rsidRPr="00E464A5">
        <w:rPr>
          <w:rFonts w:ascii="Times New Roman" w:hAnsi="Times New Roman" w:cs="Times New Roman"/>
          <w:color w:val="000000" w:themeColor="text1"/>
          <w:sz w:val="20"/>
          <w:szCs w:val="20"/>
          <w:lang w:val="en-GB"/>
        </w:rPr>
        <w:t>).</w:t>
      </w:r>
    </w:p>
    <w:p w14:paraId="12277A41" w14:textId="75B6E597" w:rsidR="00C37437" w:rsidRPr="008E3F06" w:rsidRDefault="00C37437" w:rsidP="00503558">
      <w:pPr>
        <w:pStyle w:val="NormalWeb"/>
        <w:spacing w:before="0" w:beforeAutospacing="0" w:after="0" w:afterAutospacing="0" w:line="480" w:lineRule="auto"/>
        <w:ind w:left="482" w:hanging="482"/>
        <w:rPr>
          <w:color w:val="211E1E"/>
          <w:sz w:val="20"/>
          <w:szCs w:val="20"/>
        </w:rPr>
      </w:pPr>
      <w:proofErr w:type="spellStart"/>
      <w:r w:rsidRPr="008E3F06">
        <w:rPr>
          <w:color w:val="211E1E"/>
          <w:sz w:val="20"/>
          <w:szCs w:val="20"/>
        </w:rPr>
        <w:t>Cherednichenko</w:t>
      </w:r>
      <w:proofErr w:type="spellEnd"/>
      <w:r w:rsidR="00E32B34" w:rsidRPr="008E3F06">
        <w:rPr>
          <w:color w:val="211E1E"/>
          <w:sz w:val="20"/>
          <w:szCs w:val="20"/>
        </w:rPr>
        <w:t>,</w:t>
      </w:r>
      <w:r w:rsidRPr="008E3F06">
        <w:rPr>
          <w:color w:val="211E1E"/>
          <w:sz w:val="20"/>
          <w:szCs w:val="20"/>
        </w:rPr>
        <w:t xml:space="preserve"> G.</w:t>
      </w:r>
      <w:r w:rsidR="007B14CD" w:rsidRPr="008E3F06">
        <w:rPr>
          <w:color w:val="211E1E"/>
          <w:sz w:val="20"/>
          <w:szCs w:val="20"/>
        </w:rPr>
        <w:t xml:space="preserve"> </w:t>
      </w:r>
      <w:r w:rsidRPr="008E3F06">
        <w:rPr>
          <w:color w:val="211E1E"/>
          <w:sz w:val="20"/>
          <w:szCs w:val="20"/>
        </w:rPr>
        <w:t>A. (2019) ‘</w:t>
      </w:r>
      <w:proofErr w:type="spellStart"/>
      <w:r w:rsidRPr="008E3F06">
        <w:rPr>
          <w:color w:val="211E1E"/>
          <w:sz w:val="20"/>
          <w:szCs w:val="20"/>
        </w:rPr>
        <w:t>Trudoustroistvo</w:t>
      </w:r>
      <w:proofErr w:type="spellEnd"/>
      <w:r w:rsidRPr="008E3F06">
        <w:rPr>
          <w:color w:val="211E1E"/>
          <w:sz w:val="20"/>
          <w:szCs w:val="20"/>
        </w:rPr>
        <w:t xml:space="preserve"> i </w:t>
      </w:r>
      <w:proofErr w:type="spellStart"/>
      <w:r w:rsidRPr="008E3F06">
        <w:rPr>
          <w:color w:val="211E1E"/>
          <w:sz w:val="20"/>
          <w:szCs w:val="20"/>
        </w:rPr>
        <w:t>polozhenie</w:t>
      </w:r>
      <w:proofErr w:type="spellEnd"/>
      <w:r w:rsidRPr="008E3F06">
        <w:rPr>
          <w:color w:val="211E1E"/>
          <w:sz w:val="20"/>
          <w:szCs w:val="20"/>
        </w:rPr>
        <w:t xml:space="preserve"> </w:t>
      </w:r>
      <w:proofErr w:type="spellStart"/>
      <w:r w:rsidRPr="008E3F06">
        <w:rPr>
          <w:color w:val="211E1E"/>
          <w:sz w:val="20"/>
          <w:szCs w:val="20"/>
        </w:rPr>
        <w:t>na</w:t>
      </w:r>
      <w:proofErr w:type="spellEnd"/>
      <w:r w:rsidRPr="008E3F06">
        <w:rPr>
          <w:color w:val="211E1E"/>
          <w:sz w:val="20"/>
          <w:szCs w:val="20"/>
        </w:rPr>
        <w:t xml:space="preserve"> </w:t>
      </w:r>
      <w:proofErr w:type="spellStart"/>
      <w:r w:rsidRPr="008E3F06">
        <w:rPr>
          <w:color w:val="211E1E"/>
          <w:sz w:val="20"/>
          <w:szCs w:val="20"/>
        </w:rPr>
        <w:t>rynke</w:t>
      </w:r>
      <w:proofErr w:type="spellEnd"/>
      <w:r w:rsidRPr="008E3F06">
        <w:rPr>
          <w:color w:val="211E1E"/>
          <w:sz w:val="20"/>
          <w:szCs w:val="20"/>
        </w:rPr>
        <w:t xml:space="preserve"> </w:t>
      </w:r>
      <w:proofErr w:type="spellStart"/>
      <w:r w:rsidRPr="008E3F06">
        <w:rPr>
          <w:color w:val="211E1E"/>
          <w:sz w:val="20"/>
          <w:szCs w:val="20"/>
        </w:rPr>
        <w:t>truda</w:t>
      </w:r>
      <w:proofErr w:type="spellEnd"/>
      <w:r w:rsidRPr="008E3F06">
        <w:rPr>
          <w:color w:val="211E1E"/>
          <w:sz w:val="20"/>
          <w:szCs w:val="20"/>
        </w:rPr>
        <w:t xml:space="preserve"> </w:t>
      </w:r>
      <w:proofErr w:type="spellStart"/>
      <w:r w:rsidRPr="008E3F06">
        <w:rPr>
          <w:color w:val="211E1E"/>
          <w:sz w:val="20"/>
          <w:szCs w:val="20"/>
        </w:rPr>
        <w:t>vypusknikov</w:t>
      </w:r>
      <w:proofErr w:type="spellEnd"/>
      <w:r w:rsidRPr="008E3F06">
        <w:rPr>
          <w:color w:val="211E1E"/>
          <w:sz w:val="20"/>
          <w:szCs w:val="20"/>
        </w:rPr>
        <w:t xml:space="preserve"> </w:t>
      </w:r>
      <w:proofErr w:type="spellStart"/>
      <w:r w:rsidRPr="008E3F06">
        <w:rPr>
          <w:color w:val="211E1E"/>
          <w:sz w:val="20"/>
          <w:szCs w:val="20"/>
        </w:rPr>
        <w:t>srednego</w:t>
      </w:r>
      <w:proofErr w:type="spellEnd"/>
      <w:r w:rsidRPr="008E3F06">
        <w:rPr>
          <w:color w:val="211E1E"/>
          <w:sz w:val="20"/>
          <w:szCs w:val="20"/>
        </w:rPr>
        <w:t xml:space="preserve"> </w:t>
      </w:r>
      <w:proofErr w:type="spellStart"/>
      <w:r w:rsidRPr="008E3F06">
        <w:rPr>
          <w:color w:val="211E1E"/>
          <w:sz w:val="20"/>
          <w:szCs w:val="20"/>
        </w:rPr>
        <w:t>professional’nogo</w:t>
      </w:r>
      <w:proofErr w:type="spellEnd"/>
      <w:r w:rsidRPr="008E3F06">
        <w:rPr>
          <w:color w:val="211E1E"/>
          <w:sz w:val="20"/>
          <w:szCs w:val="20"/>
        </w:rPr>
        <w:t xml:space="preserve"> </w:t>
      </w:r>
      <w:proofErr w:type="spellStart"/>
      <w:r w:rsidRPr="008E3F06">
        <w:rPr>
          <w:color w:val="211E1E"/>
          <w:sz w:val="20"/>
          <w:szCs w:val="20"/>
        </w:rPr>
        <w:t>obrazovaniya</w:t>
      </w:r>
      <w:proofErr w:type="spellEnd"/>
      <w:r w:rsidRPr="008E3F06">
        <w:rPr>
          <w:color w:val="211E1E"/>
          <w:sz w:val="20"/>
          <w:szCs w:val="20"/>
        </w:rPr>
        <w:t xml:space="preserve">’, </w:t>
      </w:r>
      <w:proofErr w:type="spellStart"/>
      <w:r w:rsidRPr="008E3F06">
        <w:rPr>
          <w:i/>
          <w:color w:val="211E1E"/>
          <w:sz w:val="20"/>
          <w:szCs w:val="20"/>
        </w:rPr>
        <w:t>Sociologicheskie</w:t>
      </w:r>
      <w:proofErr w:type="spellEnd"/>
      <w:r w:rsidRPr="008E3F06">
        <w:rPr>
          <w:i/>
          <w:color w:val="211E1E"/>
          <w:sz w:val="20"/>
          <w:szCs w:val="20"/>
        </w:rPr>
        <w:t xml:space="preserve"> </w:t>
      </w:r>
      <w:proofErr w:type="spellStart"/>
      <w:r w:rsidRPr="008E3F06">
        <w:rPr>
          <w:i/>
          <w:color w:val="211E1E"/>
          <w:sz w:val="20"/>
          <w:szCs w:val="20"/>
        </w:rPr>
        <w:t>issledovaniya</w:t>
      </w:r>
      <w:proofErr w:type="spellEnd"/>
      <w:r w:rsidRPr="008E3F06">
        <w:rPr>
          <w:color w:val="211E1E"/>
          <w:sz w:val="20"/>
          <w:szCs w:val="20"/>
        </w:rPr>
        <w:t>, 7.</w:t>
      </w:r>
    </w:p>
    <w:p w14:paraId="632B3BE4" w14:textId="60E12139" w:rsidR="008F3B9E" w:rsidRPr="008E3F06" w:rsidRDefault="008F3B9E" w:rsidP="00503558">
      <w:pPr>
        <w:pStyle w:val="NormalWeb"/>
        <w:spacing w:before="0" w:beforeAutospacing="0" w:after="0" w:afterAutospacing="0" w:line="480" w:lineRule="auto"/>
        <w:ind w:left="482" w:hanging="482"/>
        <w:rPr>
          <w:color w:val="211E1E"/>
          <w:sz w:val="20"/>
          <w:szCs w:val="20"/>
        </w:rPr>
      </w:pPr>
      <w:r w:rsidRPr="008E3F06">
        <w:rPr>
          <w:iCs/>
          <w:sz w:val="20"/>
          <w:szCs w:val="20"/>
        </w:rPr>
        <w:t>Dee, L. (2006)</w:t>
      </w:r>
      <w:r w:rsidRPr="008E3F06">
        <w:rPr>
          <w:sz w:val="20"/>
          <w:szCs w:val="20"/>
        </w:rPr>
        <w:t xml:space="preserve"> </w:t>
      </w:r>
      <w:r w:rsidRPr="008E3F06">
        <w:rPr>
          <w:i/>
          <w:iCs/>
          <w:sz w:val="20"/>
          <w:szCs w:val="20"/>
        </w:rPr>
        <w:t>Improving Transition Planning for Young People with Special Educational Needs</w:t>
      </w:r>
      <w:r w:rsidRPr="008E3F06">
        <w:rPr>
          <w:sz w:val="20"/>
          <w:szCs w:val="20"/>
        </w:rPr>
        <w:t xml:space="preserve"> </w:t>
      </w:r>
      <w:r w:rsidR="00E32B34" w:rsidRPr="008E3F06">
        <w:rPr>
          <w:sz w:val="20"/>
          <w:szCs w:val="20"/>
        </w:rPr>
        <w:t>(</w:t>
      </w:r>
      <w:r w:rsidRPr="008E3F06">
        <w:rPr>
          <w:sz w:val="20"/>
          <w:szCs w:val="20"/>
        </w:rPr>
        <w:t>Maidenhead</w:t>
      </w:r>
      <w:r w:rsidR="00E32B34" w:rsidRPr="008E3F06">
        <w:rPr>
          <w:sz w:val="20"/>
          <w:szCs w:val="20"/>
        </w:rPr>
        <w:t>,</w:t>
      </w:r>
      <w:r w:rsidRPr="008E3F06">
        <w:rPr>
          <w:sz w:val="20"/>
          <w:szCs w:val="20"/>
        </w:rPr>
        <w:t xml:space="preserve"> Open University Press</w:t>
      </w:r>
      <w:r w:rsidR="00E32B34" w:rsidRPr="008E3F06">
        <w:rPr>
          <w:sz w:val="20"/>
          <w:szCs w:val="20"/>
        </w:rPr>
        <w:t>).</w:t>
      </w:r>
    </w:p>
    <w:p w14:paraId="1E1B9BC1" w14:textId="1FF42271" w:rsidR="00CC3D7A" w:rsidRPr="008E3F06" w:rsidRDefault="00CC3D7A" w:rsidP="00503558">
      <w:pPr>
        <w:pStyle w:val="NoSpacing"/>
        <w:spacing w:line="480" w:lineRule="auto"/>
        <w:ind w:left="482" w:hanging="482"/>
        <w:rPr>
          <w:rFonts w:ascii="Times New Roman" w:hAnsi="Times New Roman" w:cs="Times New Roman"/>
          <w:color w:val="000000" w:themeColor="text1"/>
          <w:sz w:val="20"/>
          <w:szCs w:val="20"/>
          <w:lang w:val="en-GB"/>
        </w:rPr>
      </w:pPr>
      <w:proofErr w:type="spellStart"/>
      <w:r w:rsidRPr="008E3F06">
        <w:rPr>
          <w:rFonts w:ascii="Times New Roman" w:hAnsi="Times New Roman" w:cs="Times New Roman"/>
          <w:color w:val="000000" w:themeColor="text1"/>
          <w:sz w:val="20"/>
          <w:szCs w:val="20"/>
          <w:lang w:val="en-GB"/>
        </w:rPr>
        <w:t>Dem’yanova</w:t>
      </w:r>
      <w:proofErr w:type="spellEnd"/>
      <w:r w:rsidRPr="008E3F06">
        <w:rPr>
          <w:rFonts w:ascii="Times New Roman" w:hAnsi="Times New Roman" w:cs="Times New Roman"/>
          <w:color w:val="000000" w:themeColor="text1"/>
          <w:sz w:val="20"/>
          <w:szCs w:val="20"/>
          <w:lang w:val="en-GB"/>
        </w:rPr>
        <w:t xml:space="preserve">, A. V. </w:t>
      </w:r>
      <w:r w:rsidR="006A5FAA" w:rsidRPr="008E3F06">
        <w:rPr>
          <w:rFonts w:ascii="Times New Roman" w:hAnsi="Times New Roman" w:cs="Times New Roman"/>
          <w:color w:val="000000" w:themeColor="text1"/>
          <w:sz w:val="20"/>
          <w:szCs w:val="20"/>
          <w:lang w:val="en-GB"/>
        </w:rPr>
        <w:t>&amp;</w:t>
      </w:r>
      <w:r w:rsidRPr="008E3F06">
        <w:rPr>
          <w:rFonts w:ascii="Times New Roman" w:hAnsi="Times New Roman" w:cs="Times New Roman"/>
          <w:color w:val="000000" w:themeColor="text1"/>
          <w:sz w:val="20"/>
          <w:szCs w:val="20"/>
          <w:lang w:val="en-GB"/>
        </w:rPr>
        <w:t xml:space="preserve"> </w:t>
      </w:r>
      <w:proofErr w:type="spellStart"/>
      <w:r w:rsidRPr="008E3F06">
        <w:rPr>
          <w:rFonts w:ascii="Times New Roman" w:hAnsi="Times New Roman" w:cs="Times New Roman"/>
          <w:color w:val="000000" w:themeColor="text1"/>
          <w:sz w:val="20"/>
          <w:szCs w:val="20"/>
          <w:lang w:val="en-GB"/>
        </w:rPr>
        <w:t>Luk’yanova</w:t>
      </w:r>
      <w:proofErr w:type="spellEnd"/>
      <w:r w:rsidRPr="008E3F06">
        <w:rPr>
          <w:rFonts w:ascii="Times New Roman" w:hAnsi="Times New Roman" w:cs="Times New Roman"/>
          <w:color w:val="000000" w:themeColor="text1"/>
          <w:sz w:val="20"/>
          <w:szCs w:val="20"/>
          <w:lang w:val="en-GB"/>
        </w:rPr>
        <w:t>, A. L. (2017) ‘</w:t>
      </w:r>
      <w:proofErr w:type="spellStart"/>
      <w:r w:rsidRPr="008E3F06">
        <w:rPr>
          <w:rFonts w:ascii="Times New Roman" w:hAnsi="Times New Roman" w:cs="Times New Roman"/>
          <w:color w:val="000000" w:themeColor="text1"/>
          <w:sz w:val="20"/>
          <w:szCs w:val="20"/>
          <w:lang w:val="en-GB"/>
        </w:rPr>
        <w:t>Niskii</w:t>
      </w:r>
      <w:proofErr w:type="spellEnd"/>
      <w:r w:rsidRPr="008E3F06">
        <w:rPr>
          <w:rFonts w:ascii="Times New Roman" w:hAnsi="Times New Roman" w:cs="Times New Roman"/>
          <w:color w:val="000000" w:themeColor="text1"/>
          <w:sz w:val="20"/>
          <w:szCs w:val="20"/>
          <w:lang w:val="en-GB"/>
        </w:rPr>
        <w:t xml:space="preserve"> </w:t>
      </w:r>
      <w:proofErr w:type="spellStart"/>
      <w:r w:rsidRPr="008E3F06">
        <w:rPr>
          <w:rFonts w:ascii="Times New Roman" w:hAnsi="Times New Roman" w:cs="Times New Roman"/>
          <w:color w:val="000000" w:themeColor="text1"/>
          <w:sz w:val="20"/>
          <w:szCs w:val="20"/>
          <w:lang w:val="en-GB"/>
        </w:rPr>
        <w:t>uroven</w:t>
      </w:r>
      <w:proofErr w:type="spellEnd"/>
      <w:r w:rsidRPr="008E3F06">
        <w:rPr>
          <w:rFonts w:ascii="Times New Roman" w:hAnsi="Times New Roman" w:cs="Times New Roman"/>
          <w:color w:val="000000" w:themeColor="text1"/>
          <w:sz w:val="20"/>
          <w:szCs w:val="20"/>
          <w:lang w:val="en-GB"/>
        </w:rPr>
        <w:t xml:space="preserve">’ </w:t>
      </w:r>
      <w:proofErr w:type="spellStart"/>
      <w:r w:rsidRPr="008E3F06">
        <w:rPr>
          <w:rFonts w:ascii="Times New Roman" w:hAnsi="Times New Roman" w:cs="Times New Roman"/>
          <w:color w:val="000000" w:themeColor="text1"/>
          <w:sz w:val="20"/>
          <w:szCs w:val="20"/>
          <w:lang w:val="en-GB"/>
        </w:rPr>
        <w:t>zanyatosti</w:t>
      </w:r>
      <w:proofErr w:type="spellEnd"/>
      <w:r w:rsidRPr="008E3F06">
        <w:rPr>
          <w:rFonts w:ascii="Times New Roman" w:hAnsi="Times New Roman" w:cs="Times New Roman"/>
          <w:color w:val="000000" w:themeColor="text1"/>
          <w:sz w:val="20"/>
          <w:szCs w:val="20"/>
          <w:lang w:val="en-GB"/>
        </w:rPr>
        <w:t xml:space="preserve"> </w:t>
      </w:r>
      <w:proofErr w:type="spellStart"/>
      <w:r w:rsidRPr="008E3F06">
        <w:rPr>
          <w:rFonts w:ascii="Times New Roman" w:hAnsi="Times New Roman" w:cs="Times New Roman"/>
          <w:color w:val="000000" w:themeColor="text1"/>
          <w:sz w:val="20"/>
          <w:szCs w:val="20"/>
          <w:lang w:val="en-GB"/>
        </w:rPr>
        <w:t>invalidov</w:t>
      </w:r>
      <w:proofErr w:type="spellEnd"/>
      <w:r w:rsidRPr="008E3F06">
        <w:rPr>
          <w:rFonts w:ascii="Times New Roman" w:hAnsi="Times New Roman" w:cs="Times New Roman"/>
          <w:color w:val="000000" w:themeColor="text1"/>
          <w:sz w:val="20"/>
          <w:szCs w:val="20"/>
          <w:lang w:val="en-GB"/>
        </w:rPr>
        <w:t xml:space="preserve"> v </w:t>
      </w:r>
      <w:proofErr w:type="spellStart"/>
      <w:r w:rsidRPr="008E3F06">
        <w:rPr>
          <w:rFonts w:ascii="Times New Roman" w:hAnsi="Times New Roman" w:cs="Times New Roman"/>
          <w:color w:val="000000" w:themeColor="text1"/>
          <w:sz w:val="20"/>
          <w:szCs w:val="20"/>
          <w:lang w:val="en-GB"/>
        </w:rPr>
        <w:t>Rossii</w:t>
      </w:r>
      <w:proofErr w:type="spellEnd"/>
      <w:r w:rsidR="00503558" w:rsidRPr="00E464A5">
        <w:rPr>
          <w:rFonts w:ascii="Times New Roman" w:hAnsi="Times New Roman" w:cs="Times New Roman"/>
          <w:sz w:val="20"/>
          <w:szCs w:val="20"/>
          <w:lang w:val="en-GB"/>
        </w:rPr>
        <w:t>—</w:t>
      </w:r>
      <w:proofErr w:type="spellStart"/>
      <w:r w:rsidRPr="008E3F06">
        <w:rPr>
          <w:rFonts w:ascii="Times New Roman" w:hAnsi="Times New Roman" w:cs="Times New Roman"/>
          <w:color w:val="000000" w:themeColor="text1"/>
          <w:sz w:val="20"/>
          <w:szCs w:val="20"/>
          <w:lang w:val="en-GB"/>
        </w:rPr>
        <w:t>resul’tat</w:t>
      </w:r>
      <w:proofErr w:type="spellEnd"/>
      <w:r w:rsidRPr="008E3F06">
        <w:rPr>
          <w:rFonts w:ascii="Times New Roman" w:hAnsi="Times New Roman" w:cs="Times New Roman"/>
          <w:color w:val="000000" w:themeColor="text1"/>
          <w:sz w:val="20"/>
          <w:szCs w:val="20"/>
          <w:lang w:val="en-GB"/>
        </w:rPr>
        <w:t xml:space="preserve"> </w:t>
      </w:r>
      <w:proofErr w:type="spellStart"/>
      <w:r w:rsidRPr="008E3F06">
        <w:rPr>
          <w:rFonts w:ascii="Times New Roman" w:hAnsi="Times New Roman" w:cs="Times New Roman"/>
          <w:color w:val="000000" w:themeColor="text1"/>
          <w:sz w:val="20"/>
          <w:szCs w:val="20"/>
          <w:lang w:val="en-GB"/>
        </w:rPr>
        <w:t>diskriminatsii</w:t>
      </w:r>
      <w:proofErr w:type="spellEnd"/>
      <w:r w:rsidRPr="008E3F06">
        <w:rPr>
          <w:rFonts w:ascii="Times New Roman" w:hAnsi="Times New Roman" w:cs="Times New Roman"/>
          <w:color w:val="000000" w:themeColor="text1"/>
          <w:sz w:val="20"/>
          <w:szCs w:val="20"/>
          <w:lang w:val="en-GB"/>
        </w:rPr>
        <w:t xml:space="preserve">?’, </w:t>
      </w:r>
      <w:proofErr w:type="spellStart"/>
      <w:r w:rsidRPr="008E3F06">
        <w:rPr>
          <w:rFonts w:ascii="Times New Roman" w:hAnsi="Times New Roman" w:cs="Times New Roman"/>
          <w:i/>
          <w:color w:val="000000" w:themeColor="text1"/>
          <w:sz w:val="20"/>
          <w:szCs w:val="20"/>
          <w:lang w:val="en-GB"/>
        </w:rPr>
        <w:t>Ekonomicheskii</w:t>
      </w:r>
      <w:proofErr w:type="spellEnd"/>
      <w:r w:rsidRPr="008E3F06">
        <w:rPr>
          <w:rFonts w:ascii="Times New Roman" w:hAnsi="Times New Roman" w:cs="Times New Roman"/>
          <w:i/>
          <w:color w:val="000000" w:themeColor="text1"/>
          <w:sz w:val="20"/>
          <w:szCs w:val="20"/>
          <w:lang w:val="en-GB"/>
        </w:rPr>
        <w:t xml:space="preserve"> </w:t>
      </w:r>
      <w:proofErr w:type="spellStart"/>
      <w:r w:rsidR="007E3B30">
        <w:rPr>
          <w:rFonts w:ascii="Times New Roman" w:hAnsi="Times New Roman" w:cs="Times New Roman"/>
          <w:i/>
          <w:color w:val="000000" w:themeColor="text1"/>
          <w:sz w:val="20"/>
          <w:szCs w:val="20"/>
          <w:lang w:val="en-GB"/>
        </w:rPr>
        <w:t>z</w:t>
      </w:r>
      <w:r w:rsidR="007E3B30" w:rsidRPr="008E3F06">
        <w:rPr>
          <w:rFonts w:ascii="Times New Roman" w:hAnsi="Times New Roman" w:cs="Times New Roman"/>
          <w:i/>
          <w:color w:val="000000" w:themeColor="text1"/>
          <w:sz w:val="20"/>
          <w:szCs w:val="20"/>
          <w:lang w:val="en-GB"/>
        </w:rPr>
        <w:t>hurnal</w:t>
      </w:r>
      <w:proofErr w:type="spellEnd"/>
      <w:r w:rsidR="007E3B30" w:rsidRPr="008E3F06">
        <w:rPr>
          <w:rFonts w:ascii="Times New Roman" w:hAnsi="Times New Roman" w:cs="Times New Roman"/>
          <w:i/>
          <w:color w:val="000000" w:themeColor="text1"/>
          <w:sz w:val="20"/>
          <w:szCs w:val="20"/>
          <w:lang w:val="en-GB"/>
        </w:rPr>
        <w:t xml:space="preserve"> </w:t>
      </w:r>
      <w:proofErr w:type="spellStart"/>
      <w:r w:rsidRPr="008E3F06">
        <w:rPr>
          <w:rFonts w:ascii="Times New Roman" w:hAnsi="Times New Roman" w:cs="Times New Roman"/>
          <w:i/>
          <w:color w:val="000000" w:themeColor="text1"/>
          <w:sz w:val="20"/>
          <w:szCs w:val="20"/>
          <w:lang w:val="en-GB"/>
        </w:rPr>
        <w:t>VShE</w:t>
      </w:r>
      <w:proofErr w:type="spellEnd"/>
      <w:r w:rsidRPr="008E3F06">
        <w:rPr>
          <w:rFonts w:ascii="Times New Roman" w:hAnsi="Times New Roman" w:cs="Times New Roman"/>
          <w:color w:val="000000" w:themeColor="text1"/>
          <w:sz w:val="20"/>
          <w:szCs w:val="20"/>
          <w:lang w:val="en-GB"/>
        </w:rPr>
        <w:t>, 21, 3</w:t>
      </w:r>
      <w:r w:rsidR="006A5FAA" w:rsidRPr="008E3F06">
        <w:rPr>
          <w:rFonts w:ascii="Times New Roman" w:hAnsi="Times New Roman" w:cs="Times New Roman"/>
          <w:color w:val="000000" w:themeColor="text1"/>
          <w:sz w:val="20"/>
          <w:szCs w:val="20"/>
          <w:lang w:val="en-GB"/>
        </w:rPr>
        <w:t>.</w:t>
      </w:r>
    </w:p>
    <w:p w14:paraId="5ED783FB" w14:textId="77777777" w:rsidR="00550FBE" w:rsidRPr="008E3F06" w:rsidRDefault="00550FBE" w:rsidP="00550FBE">
      <w:pPr>
        <w:pStyle w:val="NormalWeb"/>
        <w:spacing w:before="0" w:beforeAutospacing="0" w:after="0" w:afterAutospacing="0" w:line="480" w:lineRule="auto"/>
        <w:ind w:left="482" w:hanging="482"/>
        <w:rPr>
          <w:color w:val="211E1E"/>
          <w:sz w:val="20"/>
          <w:szCs w:val="20"/>
        </w:rPr>
      </w:pPr>
      <w:proofErr w:type="spellStart"/>
      <w:r w:rsidRPr="008E3F06">
        <w:rPr>
          <w:color w:val="211E1E"/>
          <w:sz w:val="20"/>
          <w:szCs w:val="20"/>
        </w:rPr>
        <w:t>Dem’yanova</w:t>
      </w:r>
      <w:proofErr w:type="spellEnd"/>
      <w:r w:rsidRPr="008E3F06">
        <w:rPr>
          <w:color w:val="211E1E"/>
          <w:sz w:val="20"/>
          <w:szCs w:val="20"/>
        </w:rPr>
        <w:t xml:space="preserve">, A. V. &amp; </w:t>
      </w:r>
      <w:proofErr w:type="spellStart"/>
      <w:r w:rsidRPr="008E3F06">
        <w:rPr>
          <w:color w:val="211E1E"/>
          <w:sz w:val="20"/>
          <w:szCs w:val="20"/>
        </w:rPr>
        <w:t>Ryzhikova</w:t>
      </w:r>
      <w:proofErr w:type="spellEnd"/>
      <w:r w:rsidRPr="008E3F06">
        <w:rPr>
          <w:color w:val="211E1E"/>
          <w:sz w:val="20"/>
          <w:szCs w:val="20"/>
        </w:rPr>
        <w:t>, Z. A. (2017) ‘</w:t>
      </w:r>
      <w:proofErr w:type="spellStart"/>
      <w:r w:rsidRPr="008E3F06">
        <w:rPr>
          <w:color w:val="211E1E"/>
          <w:sz w:val="20"/>
          <w:szCs w:val="20"/>
        </w:rPr>
        <w:t>Mezhdunarodn</w:t>
      </w:r>
      <w:r>
        <w:rPr>
          <w:color w:val="211E1E"/>
          <w:sz w:val="20"/>
          <w:szCs w:val="20"/>
        </w:rPr>
        <w:t>y</w:t>
      </w:r>
      <w:r w:rsidRPr="008E3F06">
        <w:rPr>
          <w:color w:val="211E1E"/>
          <w:sz w:val="20"/>
          <w:szCs w:val="20"/>
        </w:rPr>
        <w:t>i</w:t>
      </w:r>
      <w:proofErr w:type="spellEnd"/>
      <w:r w:rsidRPr="008E3F06">
        <w:rPr>
          <w:color w:val="211E1E"/>
          <w:sz w:val="20"/>
          <w:szCs w:val="20"/>
        </w:rPr>
        <w:t xml:space="preserve"> </w:t>
      </w:r>
      <w:proofErr w:type="spellStart"/>
      <w:r w:rsidRPr="008E3F06">
        <w:rPr>
          <w:color w:val="211E1E"/>
          <w:sz w:val="20"/>
          <w:szCs w:val="20"/>
        </w:rPr>
        <w:t>opyt</w:t>
      </w:r>
      <w:proofErr w:type="spellEnd"/>
      <w:r w:rsidRPr="008E3F06">
        <w:rPr>
          <w:color w:val="211E1E"/>
          <w:sz w:val="20"/>
          <w:szCs w:val="20"/>
        </w:rPr>
        <w:t xml:space="preserve"> i </w:t>
      </w:r>
      <w:proofErr w:type="spellStart"/>
      <w:r w:rsidRPr="008E3F06">
        <w:rPr>
          <w:color w:val="211E1E"/>
          <w:sz w:val="20"/>
          <w:szCs w:val="20"/>
        </w:rPr>
        <w:t>predlozheniya</w:t>
      </w:r>
      <w:proofErr w:type="spellEnd"/>
      <w:r w:rsidRPr="008E3F06">
        <w:rPr>
          <w:color w:val="211E1E"/>
          <w:sz w:val="20"/>
          <w:szCs w:val="20"/>
        </w:rPr>
        <w:t xml:space="preserve"> po </w:t>
      </w:r>
      <w:proofErr w:type="spellStart"/>
      <w:r w:rsidRPr="008E3F06">
        <w:rPr>
          <w:color w:val="211E1E"/>
          <w:sz w:val="20"/>
          <w:szCs w:val="20"/>
        </w:rPr>
        <w:t>sovershenstvovani</w:t>
      </w:r>
      <w:r>
        <w:rPr>
          <w:color w:val="211E1E"/>
          <w:sz w:val="20"/>
          <w:szCs w:val="20"/>
        </w:rPr>
        <w:t>y</w:t>
      </w:r>
      <w:r w:rsidRPr="008E3F06">
        <w:rPr>
          <w:color w:val="211E1E"/>
          <w:sz w:val="20"/>
          <w:szCs w:val="20"/>
        </w:rPr>
        <w:t>u</w:t>
      </w:r>
      <w:proofErr w:type="spellEnd"/>
      <w:r w:rsidRPr="008E3F06">
        <w:rPr>
          <w:color w:val="211E1E"/>
          <w:sz w:val="20"/>
          <w:szCs w:val="20"/>
        </w:rPr>
        <w:t xml:space="preserve"> </w:t>
      </w:r>
      <w:proofErr w:type="spellStart"/>
      <w:r w:rsidRPr="008E3F06">
        <w:rPr>
          <w:color w:val="211E1E"/>
          <w:sz w:val="20"/>
          <w:szCs w:val="20"/>
        </w:rPr>
        <w:t>rossiiskikh</w:t>
      </w:r>
      <w:proofErr w:type="spellEnd"/>
      <w:r w:rsidRPr="008E3F06">
        <w:rPr>
          <w:color w:val="211E1E"/>
          <w:sz w:val="20"/>
          <w:szCs w:val="20"/>
        </w:rPr>
        <w:t xml:space="preserve"> </w:t>
      </w:r>
      <w:proofErr w:type="spellStart"/>
      <w:r w:rsidRPr="008E3F06">
        <w:rPr>
          <w:color w:val="211E1E"/>
          <w:sz w:val="20"/>
          <w:szCs w:val="20"/>
        </w:rPr>
        <w:t>statisticheskikh</w:t>
      </w:r>
      <w:proofErr w:type="spellEnd"/>
      <w:r w:rsidRPr="008E3F06">
        <w:rPr>
          <w:color w:val="211E1E"/>
          <w:sz w:val="20"/>
          <w:szCs w:val="20"/>
        </w:rPr>
        <w:t xml:space="preserve"> </w:t>
      </w:r>
      <w:proofErr w:type="spellStart"/>
      <w:r w:rsidRPr="008E3F06">
        <w:rPr>
          <w:color w:val="211E1E"/>
          <w:sz w:val="20"/>
          <w:szCs w:val="20"/>
        </w:rPr>
        <w:t>nabl</w:t>
      </w:r>
      <w:r>
        <w:rPr>
          <w:color w:val="211E1E"/>
          <w:sz w:val="20"/>
          <w:szCs w:val="20"/>
        </w:rPr>
        <w:t>y</w:t>
      </w:r>
      <w:r w:rsidRPr="008E3F06">
        <w:rPr>
          <w:color w:val="211E1E"/>
          <w:sz w:val="20"/>
          <w:szCs w:val="20"/>
        </w:rPr>
        <w:t>udenii</w:t>
      </w:r>
      <w:proofErr w:type="spellEnd"/>
      <w:r w:rsidRPr="008E3F06">
        <w:rPr>
          <w:color w:val="211E1E"/>
          <w:sz w:val="20"/>
          <w:szCs w:val="20"/>
        </w:rPr>
        <w:t xml:space="preserve"> za </w:t>
      </w:r>
      <w:proofErr w:type="spellStart"/>
      <w:r w:rsidRPr="008E3F06">
        <w:rPr>
          <w:color w:val="211E1E"/>
          <w:sz w:val="20"/>
          <w:szCs w:val="20"/>
        </w:rPr>
        <w:t>zanyatost’</w:t>
      </w:r>
      <w:r>
        <w:rPr>
          <w:color w:val="211E1E"/>
          <w:sz w:val="20"/>
          <w:szCs w:val="20"/>
        </w:rPr>
        <w:t>y</w:t>
      </w:r>
      <w:r w:rsidRPr="008E3F06">
        <w:rPr>
          <w:color w:val="211E1E"/>
          <w:sz w:val="20"/>
          <w:szCs w:val="20"/>
        </w:rPr>
        <w:t>u</w:t>
      </w:r>
      <w:proofErr w:type="spellEnd"/>
      <w:r w:rsidRPr="008E3F06">
        <w:rPr>
          <w:color w:val="211E1E"/>
          <w:sz w:val="20"/>
          <w:szCs w:val="20"/>
        </w:rPr>
        <w:t xml:space="preserve"> </w:t>
      </w:r>
      <w:proofErr w:type="spellStart"/>
      <w:r w:rsidRPr="008E3F06">
        <w:rPr>
          <w:color w:val="211E1E"/>
          <w:sz w:val="20"/>
          <w:szCs w:val="20"/>
        </w:rPr>
        <w:t>invalidov</w:t>
      </w:r>
      <w:proofErr w:type="spellEnd"/>
      <w:r w:rsidRPr="008E3F06">
        <w:rPr>
          <w:color w:val="211E1E"/>
          <w:sz w:val="20"/>
          <w:szCs w:val="20"/>
        </w:rPr>
        <w:t xml:space="preserve">’, </w:t>
      </w:r>
      <w:proofErr w:type="spellStart"/>
      <w:r w:rsidRPr="008E3F06">
        <w:rPr>
          <w:i/>
          <w:iCs/>
          <w:color w:val="211E1E"/>
          <w:sz w:val="20"/>
          <w:szCs w:val="20"/>
        </w:rPr>
        <w:t>Vopsosi</w:t>
      </w:r>
      <w:proofErr w:type="spellEnd"/>
      <w:r w:rsidRPr="008E3F06">
        <w:rPr>
          <w:i/>
          <w:iCs/>
          <w:color w:val="211E1E"/>
          <w:sz w:val="20"/>
          <w:szCs w:val="20"/>
        </w:rPr>
        <w:t xml:space="preserve"> </w:t>
      </w:r>
      <w:proofErr w:type="spellStart"/>
      <w:r>
        <w:rPr>
          <w:i/>
          <w:iCs/>
          <w:color w:val="211E1E"/>
          <w:sz w:val="20"/>
          <w:szCs w:val="20"/>
        </w:rPr>
        <w:t>s</w:t>
      </w:r>
      <w:r w:rsidRPr="008E3F06">
        <w:rPr>
          <w:i/>
          <w:iCs/>
          <w:color w:val="211E1E"/>
          <w:sz w:val="20"/>
          <w:szCs w:val="20"/>
        </w:rPr>
        <w:t>tatistiki</w:t>
      </w:r>
      <w:proofErr w:type="spellEnd"/>
      <w:r w:rsidRPr="008E3F06">
        <w:rPr>
          <w:color w:val="211E1E"/>
          <w:sz w:val="20"/>
          <w:szCs w:val="20"/>
        </w:rPr>
        <w:t>, 2.</w:t>
      </w:r>
    </w:p>
    <w:p w14:paraId="40E81BCD" w14:textId="58428298" w:rsidR="005958EB" w:rsidRPr="008E3F06" w:rsidRDefault="005958EB" w:rsidP="00503558">
      <w:pPr>
        <w:pStyle w:val="NormalWeb"/>
        <w:spacing w:before="0" w:beforeAutospacing="0" w:after="0" w:afterAutospacing="0" w:line="480" w:lineRule="auto"/>
        <w:ind w:left="482" w:hanging="482"/>
        <w:rPr>
          <w:color w:val="211E1E"/>
          <w:sz w:val="20"/>
          <w:szCs w:val="20"/>
        </w:rPr>
      </w:pPr>
      <w:proofErr w:type="spellStart"/>
      <w:r w:rsidRPr="008E3F06">
        <w:rPr>
          <w:color w:val="211E1E"/>
          <w:sz w:val="20"/>
          <w:szCs w:val="20"/>
        </w:rPr>
        <w:t>Dimenshtein</w:t>
      </w:r>
      <w:proofErr w:type="spellEnd"/>
      <w:r w:rsidRPr="008E3F06">
        <w:rPr>
          <w:color w:val="211E1E"/>
          <w:sz w:val="20"/>
          <w:szCs w:val="20"/>
        </w:rPr>
        <w:t xml:space="preserve">, R. </w:t>
      </w:r>
      <w:r w:rsidR="00AF5E4D" w:rsidRPr="008E3F06">
        <w:rPr>
          <w:color w:val="211E1E"/>
          <w:sz w:val="20"/>
          <w:szCs w:val="20"/>
        </w:rPr>
        <w:t>&amp;</w:t>
      </w:r>
      <w:r w:rsidRPr="008E3F06">
        <w:rPr>
          <w:color w:val="211E1E"/>
          <w:sz w:val="20"/>
          <w:szCs w:val="20"/>
        </w:rPr>
        <w:t xml:space="preserve"> </w:t>
      </w:r>
      <w:proofErr w:type="spellStart"/>
      <w:r w:rsidRPr="008E3F06">
        <w:rPr>
          <w:color w:val="211E1E"/>
          <w:sz w:val="20"/>
          <w:szCs w:val="20"/>
        </w:rPr>
        <w:t>Larikova</w:t>
      </w:r>
      <w:proofErr w:type="spellEnd"/>
      <w:r w:rsidRPr="008E3F06">
        <w:rPr>
          <w:color w:val="211E1E"/>
          <w:sz w:val="20"/>
          <w:szCs w:val="20"/>
        </w:rPr>
        <w:t>, I.</w:t>
      </w:r>
      <w:r w:rsidR="00AF5E4D" w:rsidRPr="008E3F06">
        <w:rPr>
          <w:color w:val="211E1E"/>
          <w:sz w:val="20"/>
          <w:szCs w:val="20"/>
        </w:rPr>
        <w:t xml:space="preserve"> (</w:t>
      </w:r>
      <w:r w:rsidRPr="008E3F06">
        <w:rPr>
          <w:color w:val="211E1E"/>
          <w:sz w:val="20"/>
          <w:szCs w:val="20"/>
        </w:rPr>
        <w:t>2009</w:t>
      </w:r>
      <w:r w:rsidR="00AF5E4D" w:rsidRPr="008E3F06">
        <w:rPr>
          <w:color w:val="211E1E"/>
          <w:sz w:val="20"/>
          <w:szCs w:val="20"/>
        </w:rPr>
        <w:t>)</w:t>
      </w:r>
      <w:r w:rsidRPr="008E3F06">
        <w:rPr>
          <w:color w:val="211E1E"/>
          <w:sz w:val="20"/>
          <w:szCs w:val="20"/>
        </w:rPr>
        <w:t xml:space="preserve"> ‘</w:t>
      </w:r>
      <w:proofErr w:type="spellStart"/>
      <w:r w:rsidRPr="008E3F06">
        <w:rPr>
          <w:color w:val="211E1E"/>
          <w:sz w:val="20"/>
          <w:szCs w:val="20"/>
        </w:rPr>
        <w:t>Obshchestvennoe</w:t>
      </w:r>
      <w:proofErr w:type="spellEnd"/>
      <w:r w:rsidRPr="008E3F06">
        <w:rPr>
          <w:color w:val="211E1E"/>
          <w:sz w:val="20"/>
          <w:szCs w:val="20"/>
        </w:rPr>
        <w:t xml:space="preserve"> </w:t>
      </w:r>
      <w:proofErr w:type="spellStart"/>
      <w:r w:rsidRPr="008E3F06">
        <w:rPr>
          <w:color w:val="211E1E"/>
          <w:sz w:val="20"/>
          <w:szCs w:val="20"/>
        </w:rPr>
        <w:t>dvizhenie</w:t>
      </w:r>
      <w:proofErr w:type="spellEnd"/>
      <w:r w:rsidRPr="008E3F06">
        <w:rPr>
          <w:color w:val="211E1E"/>
          <w:sz w:val="20"/>
          <w:szCs w:val="20"/>
        </w:rPr>
        <w:t xml:space="preserve"> </w:t>
      </w:r>
      <w:proofErr w:type="spellStart"/>
      <w:r w:rsidRPr="008E3F06">
        <w:rPr>
          <w:color w:val="211E1E"/>
          <w:sz w:val="20"/>
          <w:szCs w:val="20"/>
        </w:rPr>
        <w:t>invalidov</w:t>
      </w:r>
      <w:proofErr w:type="spellEnd"/>
      <w:r w:rsidRPr="008E3F06">
        <w:rPr>
          <w:color w:val="211E1E"/>
          <w:sz w:val="20"/>
          <w:szCs w:val="20"/>
        </w:rPr>
        <w:t xml:space="preserve">: </w:t>
      </w:r>
      <w:proofErr w:type="spellStart"/>
      <w:r w:rsidRPr="008E3F06">
        <w:rPr>
          <w:color w:val="211E1E"/>
          <w:sz w:val="20"/>
          <w:szCs w:val="20"/>
        </w:rPr>
        <w:t>kak</w:t>
      </w:r>
      <w:proofErr w:type="spellEnd"/>
      <w:r w:rsidRPr="008E3F06">
        <w:rPr>
          <w:color w:val="211E1E"/>
          <w:sz w:val="20"/>
          <w:szCs w:val="20"/>
        </w:rPr>
        <w:t xml:space="preserve"> </w:t>
      </w:r>
      <w:proofErr w:type="spellStart"/>
      <w:r w:rsidRPr="008E3F06">
        <w:rPr>
          <w:color w:val="211E1E"/>
          <w:sz w:val="20"/>
          <w:szCs w:val="20"/>
        </w:rPr>
        <w:t>dobit’s</w:t>
      </w:r>
      <w:r w:rsidR="00550FBE">
        <w:rPr>
          <w:color w:val="211E1E"/>
          <w:sz w:val="20"/>
          <w:szCs w:val="20"/>
        </w:rPr>
        <w:t>y</w:t>
      </w:r>
      <w:r w:rsidRPr="008E3F06">
        <w:rPr>
          <w:color w:val="211E1E"/>
          <w:sz w:val="20"/>
          <w:szCs w:val="20"/>
        </w:rPr>
        <w:t>a</w:t>
      </w:r>
      <w:proofErr w:type="spellEnd"/>
      <w:r w:rsidRPr="008E3F06">
        <w:rPr>
          <w:color w:val="211E1E"/>
          <w:sz w:val="20"/>
          <w:szCs w:val="20"/>
        </w:rPr>
        <w:t xml:space="preserve"> </w:t>
      </w:r>
      <w:proofErr w:type="spellStart"/>
      <w:r w:rsidRPr="008E3F06">
        <w:rPr>
          <w:color w:val="211E1E"/>
          <w:sz w:val="20"/>
          <w:szCs w:val="20"/>
        </w:rPr>
        <w:t>effektivnosti</w:t>
      </w:r>
      <w:proofErr w:type="spellEnd"/>
      <w:r w:rsidRPr="008E3F06">
        <w:rPr>
          <w:color w:val="211E1E"/>
          <w:sz w:val="20"/>
          <w:szCs w:val="20"/>
        </w:rPr>
        <w:t>’, in Romanov</w:t>
      </w:r>
      <w:r w:rsidR="006A5FAA" w:rsidRPr="008E3F06">
        <w:rPr>
          <w:color w:val="211E1E"/>
          <w:sz w:val="20"/>
          <w:szCs w:val="20"/>
        </w:rPr>
        <w:t>, P.</w:t>
      </w:r>
      <w:r w:rsidRPr="008E3F06">
        <w:rPr>
          <w:color w:val="211E1E"/>
          <w:sz w:val="20"/>
          <w:szCs w:val="20"/>
        </w:rPr>
        <w:t xml:space="preserve"> </w:t>
      </w:r>
      <w:r w:rsidR="00AF5E4D" w:rsidRPr="008E3F06">
        <w:rPr>
          <w:color w:val="211E1E"/>
          <w:sz w:val="20"/>
          <w:szCs w:val="20"/>
        </w:rPr>
        <w:t xml:space="preserve">&amp; </w:t>
      </w:r>
      <w:proofErr w:type="spellStart"/>
      <w:r w:rsidRPr="008E3F06">
        <w:rPr>
          <w:color w:val="211E1E"/>
          <w:sz w:val="20"/>
          <w:szCs w:val="20"/>
        </w:rPr>
        <w:t>Iarskaia</w:t>
      </w:r>
      <w:proofErr w:type="spellEnd"/>
      <w:r w:rsidRPr="008E3F06">
        <w:rPr>
          <w:color w:val="211E1E"/>
          <w:sz w:val="20"/>
          <w:szCs w:val="20"/>
        </w:rPr>
        <w:t>-Smirnova</w:t>
      </w:r>
      <w:r w:rsidR="00AF5E4D" w:rsidRPr="008E3F06">
        <w:rPr>
          <w:color w:val="211E1E"/>
          <w:sz w:val="20"/>
          <w:szCs w:val="20"/>
        </w:rPr>
        <w:t xml:space="preserve">, E. </w:t>
      </w:r>
      <w:r w:rsidRPr="008E3F06">
        <w:rPr>
          <w:color w:val="211E1E"/>
          <w:sz w:val="20"/>
          <w:szCs w:val="20"/>
        </w:rPr>
        <w:t xml:space="preserve">(eds) </w:t>
      </w:r>
      <w:proofErr w:type="spellStart"/>
      <w:r w:rsidRPr="008E3F06">
        <w:rPr>
          <w:i/>
          <w:iCs/>
          <w:color w:val="211E1E"/>
          <w:sz w:val="20"/>
          <w:szCs w:val="20"/>
        </w:rPr>
        <w:t>Obshchestvennye</w:t>
      </w:r>
      <w:proofErr w:type="spellEnd"/>
      <w:r w:rsidRPr="008E3F06">
        <w:rPr>
          <w:i/>
          <w:iCs/>
          <w:color w:val="211E1E"/>
          <w:sz w:val="20"/>
          <w:szCs w:val="20"/>
        </w:rPr>
        <w:t xml:space="preserve"> </w:t>
      </w:r>
      <w:proofErr w:type="spellStart"/>
      <w:r w:rsidRPr="008E3F06">
        <w:rPr>
          <w:i/>
          <w:iCs/>
          <w:color w:val="211E1E"/>
          <w:sz w:val="20"/>
          <w:szCs w:val="20"/>
        </w:rPr>
        <w:t>dvizheni</w:t>
      </w:r>
      <w:r w:rsidR="00550FBE">
        <w:rPr>
          <w:i/>
          <w:iCs/>
          <w:color w:val="211E1E"/>
          <w:sz w:val="20"/>
          <w:szCs w:val="20"/>
        </w:rPr>
        <w:t>y</w:t>
      </w:r>
      <w:r w:rsidRPr="008E3F06">
        <w:rPr>
          <w:i/>
          <w:iCs/>
          <w:color w:val="211E1E"/>
          <w:sz w:val="20"/>
          <w:szCs w:val="20"/>
        </w:rPr>
        <w:t>a</w:t>
      </w:r>
      <w:proofErr w:type="spellEnd"/>
      <w:r w:rsidRPr="008E3F06">
        <w:rPr>
          <w:i/>
          <w:iCs/>
          <w:color w:val="211E1E"/>
          <w:sz w:val="20"/>
          <w:szCs w:val="20"/>
        </w:rPr>
        <w:t xml:space="preserve"> v </w:t>
      </w:r>
      <w:proofErr w:type="spellStart"/>
      <w:r w:rsidRPr="008E3F06">
        <w:rPr>
          <w:i/>
          <w:iCs/>
          <w:color w:val="211E1E"/>
          <w:sz w:val="20"/>
          <w:szCs w:val="20"/>
        </w:rPr>
        <w:t>Rossii</w:t>
      </w:r>
      <w:proofErr w:type="spellEnd"/>
      <w:r w:rsidRPr="008E3F06">
        <w:rPr>
          <w:i/>
          <w:iCs/>
          <w:color w:val="211E1E"/>
          <w:sz w:val="20"/>
          <w:szCs w:val="20"/>
        </w:rPr>
        <w:t xml:space="preserve">: </w:t>
      </w:r>
      <w:proofErr w:type="spellStart"/>
      <w:r w:rsidRPr="008E3F06">
        <w:rPr>
          <w:i/>
          <w:iCs/>
          <w:color w:val="211E1E"/>
          <w:sz w:val="20"/>
          <w:szCs w:val="20"/>
        </w:rPr>
        <w:t>tochki</w:t>
      </w:r>
      <w:proofErr w:type="spellEnd"/>
      <w:r w:rsidRPr="008E3F06">
        <w:rPr>
          <w:i/>
          <w:iCs/>
          <w:color w:val="211E1E"/>
          <w:sz w:val="20"/>
          <w:szCs w:val="20"/>
        </w:rPr>
        <w:t xml:space="preserve"> </w:t>
      </w:r>
      <w:proofErr w:type="spellStart"/>
      <w:r w:rsidRPr="008E3F06">
        <w:rPr>
          <w:i/>
          <w:iCs/>
          <w:color w:val="211E1E"/>
          <w:sz w:val="20"/>
          <w:szCs w:val="20"/>
        </w:rPr>
        <w:t>posta</w:t>
      </w:r>
      <w:proofErr w:type="spellEnd"/>
      <w:r w:rsidRPr="008E3F06">
        <w:rPr>
          <w:i/>
          <w:iCs/>
          <w:color w:val="211E1E"/>
          <w:sz w:val="20"/>
          <w:szCs w:val="20"/>
        </w:rPr>
        <w:t xml:space="preserve">, </w:t>
      </w:r>
      <w:proofErr w:type="spellStart"/>
      <w:r w:rsidRPr="008E3F06">
        <w:rPr>
          <w:i/>
          <w:iCs/>
          <w:color w:val="211E1E"/>
          <w:sz w:val="20"/>
          <w:szCs w:val="20"/>
        </w:rPr>
        <w:t>kamni</w:t>
      </w:r>
      <w:proofErr w:type="spellEnd"/>
      <w:r w:rsidRPr="008E3F06">
        <w:rPr>
          <w:i/>
          <w:iCs/>
          <w:color w:val="211E1E"/>
          <w:sz w:val="20"/>
          <w:szCs w:val="20"/>
        </w:rPr>
        <w:t xml:space="preserve"> </w:t>
      </w:r>
      <w:proofErr w:type="spellStart"/>
      <w:r w:rsidRPr="008E3F06">
        <w:rPr>
          <w:i/>
          <w:iCs/>
          <w:color w:val="211E1E"/>
          <w:sz w:val="20"/>
          <w:szCs w:val="20"/>
        </w:rPr>
        <w:t>pretknoveni</w:t>
      </w:r>
      <w:r w:rsidR="00B60102">
        <w:rPr>
          <w:i/>
          <w:iCs/>
          <w:color w:val="211E1E"/>
          <w:sz w:val="20"/>
          <w:szCs w:val="20"/>
        </w:rPr>
        <w:t>y</w:t>
      </w:r>
      <w:r w:rsidRPr="008E3F06">
        <w:rPr>
          <w:i/>
          <w:iCs/>
          <w:color w:val="211E1E"/>
          <w:sz w:val="20"/>
          <w:szCs w:val="20"/>
        </w:rPr>
        <w:t>a</w:t>
      </w:r>
      <w:proofErr w:type="spellEnd"/>
      <w:r w:rsidR="00AF5E4D" w:rsidRPr="008E3F06">
        <w:rPr>
          <w:color w:val="211E1E"/>
          <w:sz w:val="20"/>
          <w:szCs w:val="20"/>
        </w:rPr>
        <w:t xml:space="preserve"> (</w:t>
      </w:r>
      <w:r w:rsidRPr="008E3F06">
        <w:rPr>
          <w:color w:val="211E1E"/>
          <w:sz w:val="20"/>
          <w:szCs w:val="20"/>
        </w:rPr>
        <w:t>Mos</w:t>
      </w:r>
      <w:r w:rsidR="007B14CD" w:rsidRPr="008E3F06">
        <w:rPr>
          <w:color w:val="211E1E"/>
          <w:sz w:val="20"/>
          <w:szCs w:val="20"/>
        </w:rPr>
        <w:t>cow</w:t>
      </w:r>
      <w:r w:rsidR="00AF5E4D" w:rsidRPr="008E3F06">
        <w:rPr>
          <w:color w:val="211E1E"/>
          <w:sz w:val="20"/>
          <w:szCs w:val="20"/>
        </w:rPr>
        <w:t xml:space="preserve">, </w:t>
      </w:r>
      <w:r w:rsidRPr="008E3F06">
        <w:rPr>
          <w:color w:val="211E1E"/>
          <w:sz w:val="20"/>
          <w:szCs w:val="20"/>
        </w:rPr>
        <w:t>Variant</w:t>
      </w:r>
      <w:r w:rsidR="00AF5E4D" w:rsidRPr="008E3F06">
        <w:rPr>
          <w:color w:val="211E1E"/>
          <w:sz w:val="20"/>
          <w:szCs w:val="20"/>
        </w:rPr>
        <w:t>)</w:t>
      </w:r>
      <w:r w:rsidRPr="008E3F06">
        <w:rPr>
          <w:color w:val="211E1E"/>
          <w:sz w:val="20"/>
          <w:szCs w:val="20"/>
        </w:rPr>
        <w:t xml:space="preserve">. </w:t>
      </w:r>
    </w:p>
    <w:p w14:paraId="6CB025BD" w14:textId="1903F619" w:rsidR="00103FE3" w:rsidRPr="008E3F06" w:rsidRDefault="00103FE3" w:rsidP="00503558">
      <w:pPr>
        <w:pStyle w:val="NormalWeb"/>
        <w:spacing w:before="0" w:beforeAutospacing="0" w:after="0" w:afterAutospacing="0" w:line="480" w:lineRule="auto"/>
        <w:ind w:left="482" w:hanging="482"/>
        <w:rPr>
          <w:sz w:val="20"/>
          <w:szCs w:val="20"/>
        </w:rPr>
      </w:pPr>
      <w:r w:rsidRPr="008E3F06">
        <w:rPr>
          <w:color w:val="1C1D1E"/>
          <w:sz w:val="20"/>
          <w:szCs w:val="20"/>
          <w:shd w:val="clear" w:color="auto" w:fill="FFFFFF"/>
        </w:rPr>
        <w:t>Fraser, N. (2003)</w:t>
      </w:r>
      <w:r w:rsidR="00AF5E4D" w:rsidRPr="008E3F06">
        <w:rPr>
          <w:color w:val="1C1D1E"/>
          <w:sz w:val="20"/>
          <w:szCs w:val="20"/>
          <w:shd w:val="clear" w:color="auto" w:fill="FFFFFF"/>
        </w:rPr>
        <w:t xml:space="preserve"> ‘</w:t>
      </w:r>
      <w:r w:rsidRPr="008E3F06">
        <w:rPr>
          <w:color w:val="1C1D1E"/>
          <w:sz w:val="20"/>
          <w:szCs w:val="20"/>
          <w:shd w:val="clear" w:color="auto" w:fill="FFFFFF"/>
        </w:rPr>
        <w:t>From Discipline to Flexibilization? Rereading Foucault in the Shadow of Globalization</w:t>
      </w:r>
      <w:r w:rsidR="00AF5E4D" w:rsidRPr="008E3F06">
        <w:rPr>
          <w:color w:val="1C1D1E"/>
          <w:sz w:val="20"/>
          <w:szCs w:val="20"/>
          <w:shd w:val="clear" w:color="auto" w:fill="FFFFFF"/>
        </w:rPr>
        <w:t>’,</w:t>
      </w:r>
      <w:r w:rsidRPr="008E3F06">
        <w:rPr>
          <w:color w:val="1C1D1E"/>
          <w:sz w:val="20"/>
          <w:szCs w:val="20"/>
          <w:shd w:val="clear" w:color="auto" w:fill="FFFFFF"/>
        </w:rPr>
        <w:t xml:space="preserve"> </w:t>
      </w:r>
      <w:r w:rsidRPr="008E3F06">
        <w:rPr>
          <w:i/>
          <w:color w:val="1C1D1E"/>
          <w:sz w:val="20"/>
          <w:szCs w:val="20"/>
          <w:shd w:val="clear" w:color="auto" w:fill="FFFFFF"/>
        </w:rPr>
        <w:t>Constellations</w:t>
      </w:r>
      <w:r w:rsidRPr="008E3F06">
        <w:rPr>
          <w:color w:val="1C1D1E"/>
          <w:sz w:val="20"/>
          <w:szCs w:val="20"/>
          <w:shd w:val="clear" w:color="auto" w:fill="FFFFFF"/>
        </w:rPr>
        <w:t>, 10</w:t>
      </w:r>
      <w:r w:rsidR="007B14CD" w:rsidRPr="008E3F06">
        <w:rPr>
          <w:color w:val="1C1D1E"/>
          <w:sz w:val="20"/>
          <w:szCs w:val="20"/>
          <w:shd w:val="clear" w:color="auto" w:fill="FFFFFF"/>
        </w:rPr>
        <w:t>.</w:t>
      </w:r>
    </w:p>
    <w:p w14:paraId="445D6AFF" w14:textId="795F57BB" w:rsidR="005958EB" w:rsidRPr="008E3F06" w:rsidRDefault="005958EB" w:rsidP="00503558">
      <w:pPr>
        <w:pStyle w:val="NormalWeb"/>
        <w:spacing w:before="0" w:beforeAutospacing="0" w:after="0" w:afterAutospacing="0" w:line="480" w:lineRule="auto"/>
        <w:ind w:left="482" w:hanging="482"/>
        <w:rPr>
          <w:sz w:val="20"/>
          <w:szCs w:val="20"/>
        </w:rPr>
      </w:pPr>
      <w:proofErr w:type="spellStart"/>
      <w:r w:rsidRPr="008E3F06">
        <w:rPr>
          <w:sz w:val="20"/>
          <w:szCs w:val="20"/>
        </w:rPr>
        <w:t>Fröhlich</w:t>
      </w:r>
      <w:proofErr w:type="spellEnd"/>
      <w:r w:rsidRPr="008E3F06">
        <w:rPr>
          <w:sz w:val="20"/>
          <w:szCs w:val="20"/>
        </w:rPr>
        <w:t xml:space="preserve">, C. (2012) </w:t>
      </w:r>
      <w:r w:rsidR="00AF5E4D" w:rsidRPr="008E3F06">
        <w:rPr>
          <w:sz w:val="20"/>
          <w:szCs w:val="20"/>
        </w:rPr>
        <w:t>‘</w:t>
      </w:r>
      <w:r w:rsidRPr="008E3F06">
        <w:rPr>
          <w:sz w:val="20"/>
          <w:szCs w:val="20"/>
        </w:rPr>
        <w:t xml:space="preserve">Civil </w:t>
      </w:r>
      <w:r w:rsidR="00325768" w:rsidRPr="008E3F06">
        <w:rPr>
          <w:sz w:val="20"/>
          <w:szCs w:val="20"/>
        </w:rPr>
        <w:t>S</w:t>
      </w:r>
      <w:r w:rsidRPr="008E3F06">
        <w:rPr>
          <w:sz w:val="20"/>
          <w:szCs w:val="20"/>
        </w:rPr>
        <w:t xml:space="preserve">ociety and the </w:t>
      </w:r>
      <w:r w:rsidR="00325768" w:rsidRPr="008E3F06">
        <w:rPr>
          <w:sz w:val="20"/>
          <w:szCs w:val="20"/>
        </w:rPr>
        <w:t>S</w:t>
      </w:r>
      <w:r w:rsidRPr="008E3F06">
        <w:rPr>
          <w:sz w:val="20"/>
          <w:szCs w:val="20"/>
        </w:rPr>
        <w:t xml:space="preserve">tate </w:t>
      </w:r>
      <w:r w:rsidR="00325768" w:rsidRPr="008E3F06">
        <w:rPr>
          <w:sz w:val="20"/>
          <w:szCs w:val="20"/>
        </w:rPr>
        <w:t>I</w:t>
      </w:r>
      <w:r w:rsidRPr="008E3F06">
        <w:rPr>
          <w:sz w:val="20"/>
          <w:szCs w:val="20"/>
        </w:rPr>
        <w:t xml:space="preserve">ntertwined: </w:t>
      </w:r>
      <w:proofErr w:type="gramStart"/>
      <w:r w:rsidRPr="008E3F06">
        <w:rPr>
          <w:sz w:val="20"/>
          <w:szCs w:val="20"/>
        </w:rPr>
        <w:t>the</w:t>
      </w:r>
      <w:proofErr w:type="gramEnd"/>
      <w:r w:rsidRPr="008E3F06">
        <w:rPr>
          <w:sz w:val="20"/>
          <w:szCs w:val="20"/>
        </w:rPr>
        <w:t xml:space="preserve"> </w:t>
      </w:r>
      <w:r w:rsidR="00325768" w:rsidRPr="008E3F06">
        <w:rPr>
          <w:sz w:val="20"/>
          <w:szCs w:val="20"/>
        </w:rPr>
        <w:t>C</w:t>
      </w:r>
      <w:r w:rsidRPr="008E3F06">
        <w:rPr>
          <w:sz w:val="20"/>
          <w:szCs w:val="20"/>
        </w:rPr>
        <w:t xml:space="preserve">ase of </w:t>
      </w:r>
      <w:r w:rsidR="00325768" w:rsidRPr="008E3F06">
        <w:rPr>
          <w:sz w:val="20"/>
          <w:szCs w:val="20"/>
        </w:rPr>
        <w:t>D</w:t>
      </w:r>
      <w:r w:rsidRPr="008E3F06">
        <w:rPr>
          <w:sz w:val="20"/>
          <w:szCs w:val="20"/>
        </w:rPr>
        <w:t>isability NGOs in Russia</w:t>
      </w:r>
      <w:r w:rsidR="00AF5E4D" w:rsidRPr="008E3F06">
        <w:rPr>
          <w:sz w:val="20"/>
          <w:szCs w:val="20"/>
        </w:rPr>
        <w:t>’</w:t>
      </w:r>
      <w:r w:rsidRPr="008E3F06">
        <w:rPr>
          <w:sz w:val="20"/>
          <w:szCs w:val="20"/>
        </w:rPr>
        <w:t xml:space="preserve">, </w:t>
      </w:r>
      <w:r w:rsidRPr="008E3F06">
        <w:rPr>
          <w:i/>
          <w:iCs/>
          <w:sz w:val="20"/>
          <w:szCs w:val="20"/>
        </w:rPr>
        <w:t>East European Politics</w:t>
      </w:r>
      <w:r w:rsidRPr="008E3F06">
        <w:rPr>
          <w:sz w:val="20"/>
          <w:szCs w:val="20"/>
        </w:rPr>
        <w:t>, 28</w:t>
      </w:r>
      <w:r w:rsidR="00AF5E4D" w:rsidRPr="008E3F06">
        <w:rPr>
          <w:sz w:val="20"/>
          <w:szCs w:val="20"/>
        </w:rPr>
        <w:t xml:space="preserve">, </w:t>
      </w:r>
      <w:r w:rsidRPr="008E3F06">
        <w:rPr>
          <w:sz w:val="20"/>
          <w:szCs w:val="20"/>
        </w:rPr>
        <w:t>4</w:t>
      </w:r>
      <w:r w:rsidR="00AF5E4D" w:rsidRPr="008E3F06">
        <w:rPr>
          <w:sz w:val="20"/>
          <w:szCs w:val="20"/>
        </w:rPr>
        <w:t xml:space="preserve">. </w:t>
      </w:r>
    </w:p>
    <w:p w14:paraId="2FE9AEB2" w14:textId="457606C5" w:rsidR="008F40B0" w:rsidRPr="008E3F06" w:rsidRDefault="008F40B0" w:rsidP="00503558">
      <w:pPr>
        <w:pStyle w:val="NormalWeb"/>
        <w:spacing w:before="0" w:beforeAutospacing="0" w:after="0" w:afterAutospacing="0" w:line="480" w:lineRule="auto"/>
        <w:ind w:left="482" w:hanging="482"/>
        <w:rPr>
          <w:sz w:val="20"/>
          <w:szCs w:val="20"/>
        </w:rPr>
      </w:pPr>
      <w:r w:rsidRPr="008E3F06">
        <w:rPr>
          <w:iCs/>
          <w:sz w:val="20"/>
          <w:szCs w:val="20"/>
        </w:rPr>
        <w:lastRenderedPageBreak/>
        <w:t xml:space="preserve">Furlong, A. &amp; </w:t>
      </w:r>
      <w:proofErr w:type="spellStart"/>
      <w:r w:rsidRPr="008E3F06">
        <w:rPr>
          <w:iCs/>
          <w:sz w:val="20"/>
          <w:szCs w:val="20"/>
        </w:rPr>
        <w:t>Cartmel</w:t>
      </w:r>
      <w:proofErr w:type="spellEnd"/>
      <w:r w:rsidRPr="008E3F06">
        <w:rPr>
          <w:iCs/>
          <w:sz w:val="20"/>
          <w:szCs w:val="20"/>
        </w:rPr>
        <w:t>, F. (2007)</w:t>
      </w:r>
      <w:r w:rsidRPr="008E3F06">
        <w:rPr>
          <w:sz w:val="20"/>
          <w:szCs w:val="20"/>
        </w:rPr>
        <w:t xml:space="preserve"> </w:t>
      </w:r>
      <w:r w:rsidRPr="008E3F06">
        <w:rPr>
          <w:i/>
          <w:iCs/>
          <w:sz w:val="20"/>
          <w:szCs w:val="20"/>
        </w:rPr>
        <w:t xml:space="preserve">Young </w:t>
      </w:r>
      <w:r w:rsidR="00325768" w:rsidRPr="008E3F06">
        <w:rPr>
          <w:i/>
          <w:iCs/>
          <w:sz w:val="20"/>
          <w:szCs w:val="20"/>
        </w:rPr>
        <w:t>P</w:t>
      </w:r>
      <w:r w:rsidRPr="008E3F06">
        <w:rPr>
          <w:i/>
          <w:iCs/>
          <w:sz w:val="20"/>
          <w:szCs w:val="20"/>
        </w:rPr>
        <w:t xml:space="preserve">eople and </w:t>
      </w:r>
      <w:r w:rsidR="00325768" w:rsidRPr="008E3F06">
        <w:rPr>
          <w:i/>
          <w:iCs/>
          <w:sz w:val="20"/>
          <w:szCs w:val="20"/>
        </w:rPr>
        <w:t>S</w:t>
      </w:r>
      <w:r w:rsidRPr="008E3F06">
        <w:rPr>
          <w:i/>
          <w:iCs/>
          <w:sz w:val="20"/>
          <w:szCs w:val="20"/>
        </w:rPr>
        <w:t xml:space="preserve">ocial </w:t>
      </w:r>
      <w:r w:rsidR="00325768" w:rsidRPr="008E3F06">
        <w:rPr>
          <w:i/>
          <w:iCs/>
          <w:sz w:val="20"/>
          <w:szCs w:val="20"/>
        </w:rPr>
        <w:t>C</w:t>
      </w:r>
      <w:r w:rsidRPr="008E3F06">
        <w:rPr>
          <w:i/>
          <w:iCs/>
          <w:sz w:val="20"/>
          <w:szCs w:val="20"/>
        </w:rPr>
        <w:t>hange</w:t>
      </w:r>
      <w:r w:rsidRPr="008E3F06">
        <w:rPr>
          <w:sz w:val="20"/>
          <w:szCs w:val="20"/>
        </w:rPr>
        <w:t xml:space="preserve"> </w:t>
      </w:r>
      <w:r w:rsidR="00276DE7" w:rsidRPr="008E3F06">
        <w:rPr>
          <w:sz w:val="20"/>
          <w:szCs w:val="20"/>
        </w:rPr>
        <w:t>(</w:t>
      </w:r>
      <w:r w:rsidRPr="008E3F06">
        <w:rPr>
          <w:sz w:val="20"/>
          <w:szCs w:val="20"/>
        </w:rPr>
        <w:t>London</w:t>
      </w:r>
      <w:r w:rsidR="00276DE7" w:rsidRPr="008E3F06">
        <w:rPr>
          <w:sz w:val="20"/>
          <w:szCs w:val="20"/>
        </w:rPr>
        <w:t>,</w:t>
      </w:r>
      <w:r w:rsidRPr="008E3F06">
        <w:rPr>
          <w:sz w:val="20"/>
          <w:szCs w:val="20"/>
        </w:rPr>
        <w:t xml:space="preserve"> McGraw-Hill Education)</w:t>
      </w:r>
      <w:r w:rsidR="00276DE7" w:rsidRPr="008E3F06">
        <w:rPr>
          <w:sz w:val="20"/>
          <w:szCs w:val="20"/>
        </w:rPr>
        <w:t>.</w:t>
      </w:r>
    </w:p>
    <w:p w14:paraId="1CC2D4F2" w14:textId="239591E5" w:rsidR="00E8200B" w:rsidRPr="008E3F06" w:rsidRDefault="00B2229E" w:rsidP="00503558">
      <w:pPr>
        <w:pStyle w:val="NormalWeb"/>
        <w:spacing w:before="0" w:beforeAutospacing="0" w:after="0" w:afterAutospacing="0" w:line="480" w:lineRule="auto"/>
        <w:ind w:left="482" w:hanging="482"/>
        <w:rPr>
          <w:color w:val="211E1E"/>
          <w:sz w:val="20"/>
          <w:szCs w:val="20"/>
        </w:rPr>
      </w:pPr>
      <w:r w:rsidRPr="008E3F06">
        <w:rPr>
          <w:color w:val="211E1E"/>
          <w:sz w:val="20"/>
          <w:szCs w:val="20"/>
        </w:rPr>
        <w:t xml:space="preserve">Hodkinson, P. (1998) </w:t>
      </w:r>
      <w:r w:rsidR="00E8200B" w:rsidRPr="008E3F06">
        <w:rPr>
          <w:color w:val="211E1E"/>
          <w:sz w:val="20"/>
          <w:szCs w:val="20"/>
        </w:rPr>
        <w:t>‘</w:t>
      </w:r>
      <w:r w:rsidRPr="008E3F06">
        <w:rPr>
          <w:color w:val="211E1E"/>
          <w:sz w:val="20"/>
          <w:szCs w:val="20"/>
        </w:rPr>
        <w:t xml:space="preserve">Career </w:t>
      </w:r>
      <w:r w:rsidR="007B14CD" w:rsidRPr="008E3F06">
        <w:rPr>
          <w:color w:val="211E1E"/>
          <w:sz w:val="20"/>
          <w:szCs w:val="20"/>
        </w:rPr>
        <w:t>D</w:t>
      </w:r>
      <w:r w:rsidRPr="008E3F06">
        <w:rPr>
          <w:color w:val="211E1E"/>
          <w:sz w:val="20"/>
          <w:szCs w:val="20"/>
        </w:rPr>
        <w:t xml:space="preserve">ecision </w:t>
      </w:r>
      <w:r w:rsidR="007B14CD" w:rsidRPr="008E3F06">
        <w:rPr>
          <w:color w:val="211E1E"/>
          <w:sz w:val="20"/>
          <w:szCs w:val="20"/>
        </w:rPr>
        <w:t>M</w:t>
      </w:r>
      <w:r w:rsidRPr="008E3F06">
        <w:rPr>
          <w:color w:val="211E1E"/>
          <w:sz w:val="20"/>
          <w:szCs w:val="20"/>
        </w:rPr>
        <w:t xml:space="preserve">aking and the </w:t>
      </w:r>
      <w:r w:rsidR="007B14CD" w:rsidRPr="008E3F06">
        <w:rPr>
          <w:color w:val="211E1E"/>
          <w:sz w:val="20"/>
          <w:szCs w:val="20"/>
        </w:rPr>
        <w:t>T</w:t>
      </w:r>
      <w:r w:rsidRPr="008E3F06">
        <w:rPr>
          <w:color w:val="211E1E"/>
          <w:sz w:val="20"/>
          <w:szCs w:val="20"/>
        </w:rPr>
        <w:t xml:space="preserve">ransition from </w:t>
      </w:r>
      <w:r w:rsidR="007B14CD" w:rsidRPr="008E3F06">
        <w:rPr>
          <w:color w:val="211E1E"/>
          <w:sz w:val="20"/>
          <w:szCs w:val="20"/>
        </w:rPr>
        <w:t>S</w:t>
      </w:r>
      <w:r w:rsidRPr="008E3F06">
        <w:rPr>
          <w:color w:val="211E1E"/>
          <w:sz w:val="20"/>
          <w:szCs w:val="20"/>
        </w:rPr>
        <w:t xml:space="preserve">chool to </w:t>
      </w:r>
      <w:r w:rsidR="007B14CD" w:rsidRPr="008E3F06">
        <w:rPr>
          <w:color w:val="211E1E"/>
          <w:sz w:val="20"/>
          <w:szCs w:val="20"/>
        </w:rPr>
        <w:t>W</w:t>
      </w:r>
      <w:r w:rsidRPr="008E3F06">
        <w:rPr>
          <w:color w:val="211E1E"/>
          <w:sz w:val="20"/>
          <w:szCs w:val="20"/>
        </w:rPr>
        <w:t>ork</w:t>
      </w:r>
      <w:r w:rsidR="00E8200B" w:rsidRPr="008E3F06">
        <w:rPr>
          <w:color w:val="211E1E"/>
          <w:sz w:val="20"/>
          <w:szCs w:val="20"/>
        </w:rPr>
        <w:t>’,</w:t>
      </w:r>
      <w:r w:rsidRPr="008E3F06">
        <w:rPr>
          <w:color w:val="211E1E"/>
          <w:sz w:val="20"/>
          <w:szCs w:val="20"/>
        </w:rPr>
        <w:t xml:space="preserve"> </w:t>
      </w:r>
      <w:r w:rsidR="00E8200B" w:rsidRPr="008E3F06">
        <w:rPr>
          <w:color w:val="211E1E"/>
          <w:sz w:val="20"/>
          <w:szCs w:val="20"/>
        </w:rPr>
        <w:t>in</w:t>
      </w:r>
      <w:r w:rsidR="00E8200B" w:rsidRPr="008E3F06">
        <w:rPr>
          <w:sz w:val="20"/>
          <w:szCs w:val="20"/>
        </w:rPr>
        <w:t xml:space="preserve"> Grenfell, M. &amp; James, D. (eds)</w:t>
      </w:r>
      <w:r w:rsidR="00E8200B" w:rsidRPr="008E3F06">
        <w:rPr>
          <w:color w:val="211E1E"/>
          <w:sz w:val="20"/>
          <w:szCs w:val="20"/>
        </w:rPr>
        <w:t xml:space="preserve"> </w:t>
      </w:r>
      <w:r w:rsidRPr="008E3F06">
        <w:rPr>
          <w:i/>
          <w:color w:val="211E1E"/>
          <w:sz w:val="20"/>
          <w:szCs w:val="20"/>
        </w:rPr>
        <w:t>Bourdieu and Education: Acts of Practical Theory</w:t>
      </w:r>
      <w:r w:rsidR="00E8200B" w:rsidRPr="008E3F06">
        <w:rPr>
          <w:sz w:val="20"/>
          <w:szCs w:val="20"/>
        </w:rPr>
        <w:t xml:space="preserve"> (London, Falmer Press)</w:t>
      </w:r>
    </w:p>
    <w:p w14:paraId="39C6CA6C" w14:textId="234995E8" w:rsidR="00B2229E" w:rsidRPr="008E3F06" w:rsidRDefault="00B2229E" w:rsidP="00503558">
      <w:pPr>
        <w:pStyle w:val="NormalWeb"/>
        <w:spacing w:before="0" w:beforeAutospacing="0" w:after="0" w:afterAutospacing="0" w:line="480" w:lineRule="auto"/>
        <w:ind w:left="482" w:hanging="482"/>
        <w:rPr>
          <w:color w:val="211E1E"/>
          <w:sz w:val="20"/>
          <w:szCs w:val="20"/>
        </w:rPr>
      </w:pPr>
      <w:r w:rsidRPr="008E3F06">
        <w:rPr>
          <w:iCs/>
          <w:color w:val="211E1E"/>
          <w:sz w:val="20"/>
          <w:szCs w:val="20"/>
        </w:rPr>
        <w:t>Hodkinson, P., Hodkinson, H. &amp; Sparkes, A.</w:t>
      </w:r>
      <w:r w:rsidR="00CF0844">
        <w:rPr>
          <w:iCs/>
          <w:color w:val="211E1E"/>
          <w:sz w:val="20"/>
          <w:szCs w:val="20"/>
        </w:rPr>
        <w:t xml:space="preserve"> </w:t>
      </w:r>
      <w:r w:rsidRPr="008E3F06">
        <w:rPr>
          <w:iCs/>
          <w:color w:val="211E1E"/>
          <w:sz w:val="20"/>
          <w:szCs w:val="20"/>
        </w:rPr>
        <w:t>C. (2013)</w:t>
      </w:r>
      <w:r w:rsidRPr="008E3F06">
        <w:rPr>
          <w:color w:val="211E1E"/>
          <w:sz w:val="20"/>
          <w:szCs w:val="20"/>
        </w:rPr>
        <w:t xml:space="preserve"> </w:t>
      </w:r>
      <w:r w:rsidRPr="008E3F06">
        <w:rPr>
          <w:i/>
          <w:iCs/>
          <w:color w:val="211E1E"/>
          <w:sz w:val="20"/>
          <w:szCs w:val="20"/>
        </w:rPr>
        <w:t xml:space="preserve">Triumphs and </w:t>
      </w:r>
      <w:r w:rsidR="007B14CD" w:rsidRPr="008E3F06">
        <w:rPr>
          <w:i/>
          <w:iCs/>
          <w:color w:val="211E1E"/>
          <w:sz w:val="20"/>
          <w:szCs w:val="20"/>
        </w:rPr>
        <w:t>T</w:t>
      </w:r>
      <w:r w:rsidRPr="008E3F06">
        <w:rPr>
          <w:i/>
          <w:iCs/>
          <w:color w:val="211E1E"/>
          <w:sz w:val="20"/>
          <w:szCs w:val="20"/>
        </w:rPr>
        <w:t xml:space="preserve">ears: Young </w:t>
      </w:r>
      <w:r w:rsidR="007B14CD" w:rsidRPr="008E3F06">
        <w:rPr>
          <w:i/>
          <w:iCs/>
          <w:color w:val="211E1E"/>
          <w:sz w:val="20"/>
          <w:szCs w:val="20"/>
        </w:rPr>
        <w:t>P</w:t>
      </w:r>
      <w:r w:rsidRPr="008E3F06">
        <w:rPr>
          <w:i/>
          <w:iCs/>
          <w:color w:val="211E1E"/>
          <w:sz w:val="20"/>
          <w:szCs w:val="20"/>
        </w:rPr>
        <w:t xml:space="preserve">eople, </w:t>
      </w:r>
      <w:r w:rsidR="007B14CD" w:rsidRPr="008E3F06">
        <w:rPr>
          <w:i/>
          <w:iCs/>
          <w:color w:val="211E1E"/>
          <w:sz w:val="20"/>
          <w:szCs w:val="20"/>
        </w:rPr>
        <w:t>M</w:t>
      </w:r>
      <w:r w:rsidRPr="008E3F06">
        <w:rPr>
          <w:i/>
          <w:iCs/>
          <w:color w:val="211E1E"/>
          <w:sz w:val="20"/>
          <w:szCs w:val="20"/>
        </w:rPr>
        <w:t xml:space="preserve">arkets, and the </w:t>
      </w:r>
      <w:r w:rsidR="007B14CD" w:rsidRPr="008E3F06">
        <w:rPr>
          <w:i/>
          <w:iCs/>
          <w:color w:val="211E1E"/>
          <w:sz w:val="20"/>
          <w:szCs w:val="20"/>
        </w:rPr>
        <w:t>T</w:t>
      </w:r>
      <w:r w:rsidRPr="008E3F06">
        <w:rPr>
          <w:i/>
          <w:iCs/>
          <w:color w:val="211E1E"/>
          <w:sz w:val="20"/>
          <w:szCs w:val="20"/>
        </w:rPr>
        <w:t xml:space="preserve">ransition from </w:t>
      </w:r>
      <w:r w:rsidR="007B14CD" w:rsidRPr="008E3F06">
        <w:rPr>
          <w:i/>
          <w:iCs/>
          <w:color w:val="211E1E"/>
          <w:sz w:val="20"/>
          <w:szCs w:val="20"/>
        </w:rPr>
        <w:t>S</w:t>
      </w:r>
      <w:r w:rsidRPr="008E3F06">
        <w:rPr>
          <w:i/>
          <w:iCs/>
          <w:color w:val="211E1E"/>
          <w:sz w:val="20"/>
          <w:szCs w:val="20"/>
        </w:rPr>
        <w:t xml:space="preserve">chool to </w:t>
      </w:r>
      <w:r w:rsidR="007B14CD" w:rsidRPr="008E3F06">
        <w:rPr>
          <w:i/>
          <w:iCs/>
          <w:color w:val="211E1E"/>
          <w:sz w:val="20"/>
          <w:szCs w:val="20"/>
        </w:rPr>
        <w:t>W</w:t>
      </w:r>
      <w:r w:rsidRPr="008E3F06">
        <w:rPr>
          <w:i/>
          <w:iCs/>
          <w:color w:val="211E1E"/>
          <w:sz w:val="20"/>
          <w:szCs w:val="20"/>
        </w:rPr>
        <w:t>ork</w:t>
      </w:r>
      <w:r w:rsidR="009A2D95" w:rsidRPr="008E3F06">
        <w:rPr>
          <w:color w:val="211E1E"/>
          <w:sz w:val="20"/>
          <w:szCs w:val="20"/>
        </w:rPr>
        <w:t xml:space="preserve"> (London, </w:t>
      </w:r>
      <w:r w:rsidRPr="008E3F06">
        <w:rPr>
          <w:color w:val="211E1E"/>
          <w:sz w:val="20"/>
          <w:szCs w:val="20"/>
        </w:rPr>
        <w:t>Routledge</w:t>
      </w:r>
      <w:r w:rsidR="009A2D95" w:rsidRPr="008E3F06">
        <w:rPr>
          <w:color w:val="211E1E"/>
          <w:sz w:val="20"/>
          <w:szCs w:val="20"/>
        </w:rPr>
        <w:t>)</w:t>
      </w:r>
      <w:r w:rsidRPr="008E3F06">
        <w:rPr>
          <w:color w:val="211E1E"/>
          <w:sz w:val="20"/>
          <w:szCs w:val="20"/>
        </w:rPr>
        <w:t>.</w:t>
      </w:r>
    </w:p>
    <w:p w14:paraId="3C513DCA" w14:textId="4BF984A4" w:rsidR="0032678B" w:rsidRPr="008E3F06" w:rsidRDefault="0032678B" w:rsidP="00503558">
      <w:pPr>
        <w:pStyle w:val="NormalWeb"/>
        <w:spacing w:before="0" w:beforeAutospacing="0" w:after="0" w:afterAutospacing="0" w:line="480" w:lineRule="auto"/>
        <w:ind w:left="482" w:hanging="482"/>
        <w:rPr>
          <w:color w:val="211E1E"/>
          <w:sz w:val="20"/>
          <w:szCs w:val="20"/>
        </w:rPr>
      </w:pPr>
      <w:r w:rsidRPr="008E3F06">
        <w:rPr>
          <w:color w:val="211E1E"/>
          <w:sz w:val="20"/>
          <w:szCs w:val="20"/>
        </w:rPr>
        <w:t xml:space="preserve">Hodkinson, P. </w:t>
      </w:r>
      <w:r w:rsidR="007B14CD" w:rsidRPr="008E3F06">
        <w:rPr>
          <w:color w:val="211E1E"/>
          <w:sz w:val="20"/>
          <w:szCs w:val="20"/>
        </w:rPr>
        <w:t>&amp;</w:t>
      </w:r>
      <w:r w:rsidRPr="008E3F06">
        <w:rPr>
          <w:color w:val="211E1E"/>
          <w:sz w:val="20"/>
          <w:szCs w:val="20"/>
        </w:rPr>
        <w:t xml:space="preserve"> Sparkes, A. C. (1997) ‘</w:t>
      </w:r>
      <w:proofErr w:type="spellStart"/>
      <w:r w:rsidRPr="008E3F06">
        <w:rPr>
          <w:color w:val="211E1E"/>
          <w:sz w:val="20"/>
          <w:szCs w:val="20"/>
        </w:rPr>
        <w:t>Careership</w:t>
      </w:r>
      <w:proofErr w:type="spellEnd"/>
      <w:r w:rsidRPr="008E3F06">
        <w:rPr>
          <w:color w:val="211E1E"/>
          <w:sz w:val="20"/>
          <w:szCs w:val="20"/>
        </w:rPr>
        <w:t xml:space="preserve">: A </w:t>
      </w:r>
      <w:r w:rsidR="007B14CD" w:rsidRPr="008E3F06">
        <w:rPr>
          <w:color w:val="211E1E"/>
          <w:sz w:val="20"/>
          <w:szCs w:val="20"/>
        </w:rPr>
        <w:t>S</w:t>
      </w:r>
      <w:r w:rsidRPr="008E3F06">
        <w:rPr>
          <w:color w:val="211E1E"/>
          <w:sz w:val="20"/>
          <w:szCs w:val="20"/>
        </w:rPr>
        <w:t xml:space="preserve">ociological </w:t>
      </w:r>
      <w:r w:rsidR="007B14CD" w:rsidRPr="008E3F06">
        <w:rPr>
          <w:color w:val="211E1E"/>
          <w:sz w:val="20"/>
          <w:szCs w:val="20"/>
        </w:rPr>
        <w:t>T</w:t>
      </w:r>
      <w:r w:rsidRPr="008E3F06">
        <w:rPr>
          <w:color w:val="211E1E"/>
          <w:sz w:val="20"/>
          <w:szCs w:val="20"/>
        </w:rPr>
        <w:t xml:space="preserve">heory of </w:t>
      </w:r>
      <w:r w:rsidR="007B14CD" w:rsidRPr="008E3F06">
        <w:rPr>
          <w:color w:val="211E1E"/>
          <w:sz w:val="20"/>
          <w:szCs w:val="20"/>
        </w:rPr>
        <w:t>C</w:t>
      </w:r>
      <w:r w:rsidRPr="008E3F06">
        <w:rPr>
          <w:color w:val="211E1E"/>
          <w:sz w:val="20"/>
          <w:szCs w:val="20"/>
        </w:rPr>
        <w:t xml:space="preserve">areer </w:t>
      </w:r>
      <w:r w:rsidR="007B14CD" w:rsidRPr="008E3F06">
        <w:rPr>
          <w:color w:val="211E1E"/>
          <w:sz w:val="20"/>
          <w:szCs w:val="20"/>
        </w:rPr>
        <w:t>D</w:t>
      </w:r>
      <w:r w:rsidRPr="008E3F06">
        <w:rPr>
          <w:color w:val="211E1E"/>
          <w:sz w:val="20"/>
          <w:szCs w:val="20"/>
        </w:rPr>
        <w:t xml:space="preserve">ecision </w:t>
      </w:r>
      <w:r w:rsidR="007B14CD" w:rsidRPr="008E3F06">
        <w:rPr>
          <w:color w:val="211E1E"/>
          <w:sz w:val="20"/>
          <w:szCs w:val="20"/>
        </w:rPr>
        <w:t>M</w:t>
      </w:r>
      <w:r w:rsidRPr="008E3F06">
        <w:rPr>
          <w:color w:val="211E1E"/>
          <w:sz w:val="20"/>
          <w:szCs w:val="20"/>
        </w:rPr>
        <w:t xml:space="preserve">aking’, </w:t>
      </w:r>
      <w:r w:rsidRPr="008E3F06">
        <w:rPr>
          <w:i/>
          <w:color w:val="211E1E"/>
          <w:sz w:val="20"/>
          <w:szCs w:val="20"/>
        </w:rPr>
        <w:t>British Journal of Sociology of Education</w:t>
      </w:r>
      <w:r w:rsidRPr="008E3F06">
        <w:rPr>
          <w:color w:val="211E1E"/>
          <w:sz w:val="20"/>
          <w:szCs w:val="20"/>
        </w:rPr>
        <w:t>, 18</w:t>
      </w:r>
      <w:r w:rsidR="00E8200B" w:rsidRPr="008E3F06">
        <w:rPr>
          <w:color w:val="211E1E"/>
          <w:sz w:val="20"/>
          <w:szCs w:val="20"/>
        </w:rPr>
        <w:t xml:space="preserve">, </w:t>
      </w:r>
      <w:r w:rsidRPr="008E3F06">
        <w:rPr>
          <w:color w:val="211E1E"/>
          <w:sz w:val="20"/>
          <w:szCs w:val="20"/>
        </w:rPr>
        <w:t>1</w:t>
      </w:r>
      <w:r w:rsidR="00E8200B" w:rsidRPr="008E3F06">
        <w:rPr>
          <w:color w:val="211E1E"/>
          <w:sz w:val="20"/>
          <w:szCs w:val="20"/>
        </w:rPr>
        <w:t>.</w:t>
      </w:r>
    </w:p>
    <w:p w14:paraId="1FC9B78A" w14:textId="294B02F2" w:rsidR="008F3B9E" w:rsidRPr="008E3F06" w:rsidRDefault="008F3B9E"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color w:val="000000" w:themeColor="text1"/>
          <w:sz w:val="20"/>
          <w:szCs w:val="20"/>
          <w:lang w:val="en-GB"/>
        </w:rPr>
        <w:t>Holcomb, T. (2010)</w:t>
      </w:r>
      <w:r w:rsidR="00E8200B"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Deaf Epistemology: The Deaf Way of Knowing</w:t>
      </w:r>
      <w:r w:rsidR="00E8200B"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w:t>
      </w:r>
      <w:r w:rsidRPr="008E3F06">
        <w:rPr>
          <w:rFonts w:ascii="Times New Roman" w:hAnsi="Times New Roman" w:cs="Times New Roman"/>
          <w:i/>
          <w:color w:val="000000" w:themeColor="text1"/>
          <w:sz w:val="20"/>
          <w:szCs w:val="20"/>
          <w:lang w:val="en-GB"/>
        </w:rPr>
        <w:t>American Annals of the Deaf</w:t>
      </w:r>
      <w:r w:rsidRPr="008E3F06">
        <w:rPr>
          <w:rFonts w:ascii="Times New Roman" w:hAnsi="Times New Roman" w:cs="Times New Roman"/>
          <w:color w:val="000000" w:themeColor="text1"/>
          <w:sz w:val="20"/>
          <w:szCs w:val="20"/>
          <w:lang w:val="en-GB"/>
        </w:rPr>
        <w:t>, 154</w:t>
      </w:r>
      <w:r w:rsidR="00E8200B"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5.</w:t>
      </w:r>
    </w:p>
    <w:p w14:paraId="3BD09D0B" w14:textId="26633140" w:rsidR="004738B4" w:rsidRPr="008E3F06" w:rsidRDefault="0062224A" w:rsidP="00503558">
      <w:pPr>
        <w:spacing w:line="480" w:lineRule="auto"/>
        <w:ind w:left="482" w:hanging="482"/>
        <w:rPr>
          <w:sz w:val="20"/>
          <w:szCs w:val="20"/>
        </w:rPr>
      </w:pPr>
      <w:r w:rsidRPr="008E3F06">
        <w:rPr>
          <w:iCs/>
          <w:sz w:val="20"/>
          <w:szCs w:val="20"/>
        </w:rPr>
        <w:t>Hultgren, F. (2009)</w:t>
      </w:r>
      <w:r w:rsidRPr="008E3F06">
        <w:rPr>
          <w:sz w:val="20"/>
          <w:szCs w:val="20"/>
        </w:rPr>
        <w:t xml:space="preserve"> </w:t>
      </w:r>
      <w:r w:rsidR="00B60102">
        <w:rPr>
          <w:sz w:val="20"/>
          <w:szCs w:val="20"/>
        </w:rPr>
        <w:t>‘</w:t>
      </w:r>
      <w:r w:rsidRPr="00E464A5">
        <w:rPr>
          <w:sz w:val="20"/>
          <w:szCs w:val="20"/>
        </w:rPr>
        <w:t xml:space="preserve">Approaching the </w:t>
      </w:r>
      <w:r w:rsidR="007B14CD" w:rsidRPr="00E464A5">
        <w:rPr>
          <w:sz w:val="20"/>
          <w:szCs w:val="20"/>
        </w:rPr>
        <w:t>F</w:t>
      </w:r>
      <w:r w:rsidRPr="00E464A5">
        <w:rPr>
          <w:sz w:val="20"/>
          <w:szCs w:val="20"/>
        </w:rPr>
        <w:t>uture</w:t>
      </w:r>
      <w:r w:rsidR="00ED71D2" w:rsidRPr="00E464A5">
        <w:rPr>
          <w:sz w:val="20"/>
          <w:szCs w:val="20"/>
        </w:rPr>
        <w:t>:</w:t>
      </w:r>
      <w:r w:rsidRPr="00E464A5">
        <w:rPr>
          <w:sz w:val="20"/>
          <w:szCs w:val="20"/>
        </w:rPr>
        <w:t xml:space="preserve"> </w:t>
      </w:r>
      <w:r w:rsidR="00CF0844">
        <w:rPr>
          <w:sz w:val="20"/>
          <w:szCs w:val="20"/>
        </w:rPr>
        <w:t>A</w:t>
      </w:r>
      <w:r w:rsidR="00CF0844" w:rsidRPr="00E464A5">
        <w:rPr>
          <w:sz w:val="20"/>
          <w:szCs w:val="20"/>
        </w:rPr>
        <w:t xml:space="preserve"> </w:t>
      </w:r>
      <w:r w:rsidR="007B14CD" w:rsidRPr="00E464A5">
        <w:rPr>
          <w:sz w:val="20"/>
          <w:szCs w:val="20"/>
        </w:rPr>
        <w:t>S</w:t>
      </w:r>
      <w:r w:rsidRPr="00E464A5">
        <w:rPr>
          <w:sz w:val="20"/>
          <w:szCs w:val="20"/>
        </w:rPr>
        <w:t xml:space="preserve">tudy of Swedish </w:t>
      </w:r>
      <w:r w:rsidR="007B14CD" w:rsidRPr="00E464A5">
        <w:rPr>
          <w:sz w:val="20"/>
          <w:szCs w:val="20"/>
        </w:rPr>
        <w:t>S</w:t>
      </w:r>
      <w:r w:rsidRPr="00E464A5">
        <w:rPr>
          <w:sz w:val="20"/>
          <w:szCs w:val="20"/>
        </w:rPr>
        <w:t xml:space="preserve">chool </w:t>
      </w:r>
      <w:r w:rsidR="007B14CD" w:rsidRPr="00E464A5">
        <w:rPr>
          <w:sz w:val="20"/>
          <w:szCs w:val="20"/>
        </w:rPr>
        <w:t>L</w:t>
      </w:r>
      <w:r w:rsidRPr="00E464A5">
        <w:rPr>
          <w:sz w:val="20"/>
          <w:szCs w:val="20"/>
        </w:rPr>
        <w:t xml:space="preserve">eavers’ </w:t>
      </w:r>
      <w:r w:rsidR="007B14CD" w:rsidRPr="00E464A5">
        <w:rPr>
          <w:sz w:val="20"/>
          <w:szCs w:val="20"/>
        </w:rPr>
        <w:t>I</w:t>
      </w:r>
      <w:r w:rsidRPr="00E464A5">
        <w:rPr>
          <w:sz w:val="20"/>
          <w:szCs w:val="20"/>
        </w:rPr>
        <w:t xml:space="preserve">nformation </w:t>
      </w:r>
      <w:r w:rsidR="007B14CD" w:rsidRPr="00E464A5">
        <w:rPr>
          <w:sz w:val="20"/>
          <w:szCs w:val="20"/>
        </w:rPr>
        <w:t>R</w:t>
      </w:r>
      <w:r w:rsidRPr="00E464A5">
        <w:rPr>
          <w:sz w:val="20"/>
          <w:szCs w:val="20"/>
        </w:rPr>
        <w:t xml:space="preserve">elated </w:t>
      </w:r>
      <w:r w:rsidR="007B14CD" w:rsidRPr="00E464A5">
        <w:rPr>
          <w:sz w:val="20"/>
          <w:szCs w:val="20"/>
        </w:rPr>
        <w:t>A</w:t>
      </w:r>
      <w:r w:rsidRPr="00E464A5">
        <w:rPr>
          <w:sz w:val="20"/>
          <w:szCs w:val="20"/>
        </w:rPr>
        <w:t>ctivities</w:t>
      </w:r>
      <w:r w:rsidR="00B60102">
        <w:rPr>
          <w:sz w:val="20"/>
          <w:szCs w:val="20"/>
        </w:rPr>
        <w:t>’,</w:t>
      </w:r>
      <w:r w:rsidR="00ED71D2" w:rsidRPr="00B60102">
        <w:rPr>
          <w:sz w:val="20"/>
          <w:szCs w:val="20"/>
        </w:rPr>
        <w:t xml:space="preserve"> </w:t>
      </w:r>
      <w:r w:rsidRPr="00B60102">
        <w:rPr>
          <w:sz w:val="20"/>
          <w:szCs w:val="20"/>
        </w:rPr>
        <w:t>Doctoral thesis</w:t>
      </w:r>
      <w:r w:rsidRPr="008E3F06">
        <w:rPr>
          <w:sz w:val="20"/>
          <w:szCs w:val="20"/>
        </w:rPr>
        <w:t>, Gothenburg University</w:t>
      </w:r>
      <w:r w:rsidR="007B14CD" w:rsidRPr="008E3F06">
        <w:rPr>
          <w:sz w:val="20"/>
          <w:szCs w:val="20"/>
        </w:rPr>
        <w:t>.</w:t>
      </w:r>
      <w:r w:rsidRPr="008E3F06">
        <w:rPr>
          <w:sz w:val="20"/>
          <w:szCs w:val="20"/>
        </w:rPr>
        <w:t xml:space="preserve"> </w:t>
      </w:r>
    </w:p>
    <w:p w14:paraId="56F581DC" w14:textId="46653014" w:rsidR="00C37437" w:rsidRPr="008E3F06" w:rsidRDefault="00C37437" w:rsidP="00503558">
      <w:pPr>
        <w:pStyle w:val="NormalWeb"/>
        <w:spacing w:before="0" w:beforeAutospacing="0" w:after="0" w:afterAutospacing="0" w:line="480" w:lineRule="auto"/>
        <w:ind w:left="482" w:hanging="482"/>
        <w:rPr>
          <w:color w:val="211E1E"/>
          <w:sz w:val="20"/>
          <w:szCs w:val="20"/>
        </w:rPr>
      </w:pPr>
      <w:proofErr w:type="spellStart"/>
      <w:r w:rsidRPr="008E3F06">
        <w:rPr>
          <w:color w:val="211E1E"/>
          <w:sz w:val="20"/>
          <w:szCs w:val="20"/>
        </w:rPr>
        <w:t>Konstantinovskii</w:t>
      </w:r>
      <w:proofErr w:type="spellEnd"/>
      <w:r w:rsidR="001E467D" w:rsidRPr="008E3F06">
        <w:rPr>
          <w:color w:val="211E1E"/>
          <w:sz w:val="20"/>
          <w:szCs w:val="20"/>
        </w:rPr>
        <w:t>,</w:t>
      </w:r>
      <w:r w:rsidRPr="008E3F06">
        <w:rPr>
          <w:color w:val="211E1E"/>
          <w:sz w:val="20"/>
          <w:szCs w:val="20"/>
        </w:rPr>
        <w:t xml:space="preserve"> D.</w:t>
      </w:r>
      <w:r w:rsidR="001E467D" w:rsidRPr="008E3F06">
        <w:rPr>
          <w:color w:val="211E1E"/>
          <w:sz w:val="20"/>
          <w:szCs w:val="20"/>
        </w:rPr>
        <w:t xml:space="preserve"> </w:t>
      </w:r>
      <w:r w:rsidRPr="008E3F06">
        <w:rPr>
          <w:color w:val="211E1E"/>
          <w:sz w:val="20"/>
          <w:szCs w:val="20"/>
        </w:rPr>
        <w:t xml:space="preserve">L. </w:t>
      </w:r>
      <w:r w:rsidR="00E8200B" w:rsidRPr="008E3F06">
        <w:rPr>
          <w:color w:val="211E1E"/>
          <w:sz w:val="20"/>
          <w:szCs w:val="20"/>
        </w:rPr>
        <w:t>&amp;</w:t>
      </w:r>
      <w:r w:rsidRPr="008E3F06">
        <w:rPr>
          <w:color w:val="211E1E"/>
          <w:sz w:val="20"/>
          <w:szCs w:val="20"/>
        </w:rPr>
        <w:t xml:space="preserve"> Popova</w:t>
      </w:r>
      <w:r w:rsidR="001E467D" w:rsidRPr="008E3F06">
        <w:rPr>
          <w:color w:val="211E1E"/>
          <w:sz w:val="20"/>
          <w:szCs w:val="20"/>
        </w:rPr>
        <w:t>,</w:t>
      </w:r>
      <w:r w:rsidRPr="008E3F06">
        <w:rPr>
          <w:color w:val="211E1E"/>
          <w:sz w:val="20"/>
          <w:szCs w:val="20"/>
        </w:rPr>
        <w:t xml:space="preserve"> E.</w:t>
      </w:r>
      <w:r w:rsidR="001E467D" w:rsidRPr="008E3F06">
        <w:rPr>
          <w:color w:val="211E1E"/>
          <w:sz w:val="20"/>
          <w:szCs w:val="20"/>
        </w:rPr>
        <w:t xml:space="preserve"> </w:t>
      </w:r>
      <w:r w:rsidRPr="008E3F06">
        <w:rPr>
          <w:color w:val="211E1E"/>
          <w:sz w:val="20"/>
          <w:szCs w:val="20"/>
        </w:rPr>
        <w:t xml:space="preserve">S. (2018) </w:t>
      </w:r>
      <w:r w:rsidR="00E8200B" w:rsidRPr="008E3F06">
        <w:rPr>
          <w:color w:val="211E1E"/>
          <w:sz w:val="20"/>
          <w:szCs w:val="20"/>
        </w:rPr>
        <w:t>‘</w:t>
      </w:r>
      <w:proofErr w:type="spellStart"/>
      <w:r w:rsidRPr="008E3F06">
        <w:rPr>
          <w:color w:val="211E1E"/>
          <w:sz w:val="20"/>
          <w:szCs w:val="20"/>
        </w:rPr>
        <w:t>Rossiiskoe</w:t>
      </w:r>
      <w:proofErr w:type="spellEnd"/>
      <w:r w:rsidRPr="008E3F06">
        <w:rPr>
          <w:color w:val="211E1E"/>
          <w:sz w:val="20"/>
          <w:szCs w:val="20"/>
        </w:rPr>
        <w:t xml:space="preserve"> </w:t>
      </w:r>
      <w:proofErr w:type="spellStart"/>
      <w:r w:rsidRPr="008E3F06">
        <w:rPr>
          <w:color w:val="211E1E"/>
          <w:sz w:val="20"/>
          <w:szCs w:val="20"/>
        </w:rPr>
        <w:t>srednee</w:t>
      </w:r>
      <w:proofErr w:type="spellEnd"/>
      <w:r w:rsidRPr="008E3F06">
        <w:rPr>
          <w:color w:val="211E1E"/>
          <w:sz w:val="20"/>
          <w:szCs w:val="20"/>
        </w:rPr>
        <w:t xml:space="preserve"> </w:t>
      </w:r>
      <w:proofErr w:type="spellStart"/>
      <w:r w:rsidRPr="008E3F06">
        <w:rPr>
          <w:color w:val="211E1E"/>
          <w:sz w:val="20"/>
          <w:szCs w:val="20"/>
        </w:rPr>
        <w:t>professional’noe</w:t>
      </w:r>
      <w:proofErr w:type="spellEnd"/>
      <w:r w:rsidRPr="008E3F06">
        <w:rPr>
          <w:color w:val="211E1E"/>
          <w:sz w:val="20"/>
          <w:szCs w:val="20"/>
        </w:rPr>
        <w:t xml:space="preserve"> </w:t>
      </w:r>
      <w:proofErr w:type="spellStart"/>
      <w:r w:rsidRPr="008E3F06">
        <w:rPr>
          <w:color w:val="211E1E"/>
          <w:sz w:val="20"/>
          <w:szCs w:val="20"/>
        </w:rPr>
        <w:t>obrazovanie</w:t>
      </w:r>
      <w:proofErr w:type="spellEnd"/>
      <w:r w:rsidRPr="008E3F06">
        <w:rPr>
          <w:color w:val="211E1E"/>
          <w:sz w:val="20"/>
          <w:szCs w:val="20"/>
        </w:rPr>
        <w:t xml:space="preserve">: </w:t>
      </w:r>
      <w:proofErr w:type="spellStart"/>
      <w:r w:rsidRPr="008E3F06">
        <w:rPr>
          <w:color w:val="211E1E"/>
          <w:sz w:val="20"/>
          <w:szCs w:val="20"/>
        </w:rPr>
        <w:t>vostrebovannost</w:t>
      </w:r>
      <w:proofErr w:type="spellEnd"/>
      <w:r w:rsidRPr="008E3F06">
        <w:rPr>
          <w:color w:val="211E1E"/>
          <w:sz w:val="20"/>
          <w:szCs w:val="20"/>
        </w:rPr>
        <w:t xml:space="preserve">’ i </w:t>
      </w:r>
      <w:proofErr w:type="spellStart"/>
      <w:r w:rsidRPr="008E3F06">
        <w:rPr>
          <w:color w:val="211E1E"/>
          <w:sz w:val="20"/>
          <w:szCs w:val="20"/>
        </w:rPr>
        <w:t>spetsifika</w:t>
      </w:r>
      <w:proofErr w:type="spellEnd"/>
      <w:r w:rsidRPr="008E3F06">
        <w:rPr>
          <w:color w:val="211E1E"/>
          <w:sz w:val="20"/>
          <w:szCs w:val="20"/>
        </w:rPr>
        <w:t xml:space="preserve"> </w:t>
      </w:r>
      <w:proofErr w:type="spellStart"/>
      <w:r w:rsidRPr="008E3F06">
        <w:rPr>
          <w:color w:val="211E1E"/>
          <w:sz w:val="20"/>
          <w:szCs w:val="20"/>
        </w:rPr>
        <w:t>vybora</w:t>
      </w:r>
      <w:proofErr w:type="spellEnd"/>
      <w:r w:rsidR="00E8200B" w:rsidRPr="008E3F06">
        <w:rPr>
          <w:color w:val="211E1E"/>
          <w:sz w:val="20"/>
          <w:szCs w:val="20"/>
        </w:rPr>
        <w:t>’</w:t>
      </w:r>
      <w:r w:rsidRPr="008E3F06">
        <w:rPr>
          <w:color w:val="211E1E"/>
          <w:sz w:val="20"/>
          <w:szCs w:val="20"/>
        </w:rPr>
        <w:t xml:space="preserve">, </w:t>
      </w:r>
      <w:proofErr w:type="spellStart"/>
      <w:r w:rsidRPr="008E3F06">
        <w:rPr>
          <w:i/>
          <w:color w:val="211E1E"/>
          <w:sz w:val="20"/>
          <w:szCs w:val="20"/>
        </w:rPr>
        <w:t>Sotsiologicheskie</w:t>
      </w:r>
      <w:proofErr w:type="spellEnd"/>
      <w:r w:rsidRPr="008E3F06">
        <w:rPr>
          <w:i/>
          <w:color w:val="211E1E"/>
          <w:sz w:val="20"/>
          <w:szCs w:val="20"/>
        </w:rPr>
        <w:t xml:space="preserve"> </w:t>
      </w:r>
      <w:proofErr w:type="spellStart"/>
      <w:r w:rsidRPr="008E3F06">
        <w:rPr>
          <w:i/>
          <w:color w:val="211E1E"/>
          <w:sz w:val="20"/>
          <w:szCs w:val="20"/>
        </w:rPr>
        <w:t>issledovani</w:t>
      </w:r>
      <w:r w:rsidR="009537BE">
        <w:rPr>
          <w:i/>
          <w:color w:val="211E1E"/>
          <w:sz w:val="20"/>
          <w:szCs w:val="20"/>
        </w:rPr>
        <w:t>y</w:t>
      </w:r>
      <w:r w:rsidRPr="008E3F06">
        <w:rPr>
          <w:i/>
          <w:color w:val="211E1E"/>
          <w:sz w:val="20"/>
          <w:szCs w:val="20"/>
        </w:rPr>
        <w:t>a</w:t>
      </w:r>
      <w:proofErr w:type="spellEnd"/>
      <w:r w:rsidRPr="008E3F06">
        <w:rPr>
          <w:color w:val="211E1E"/>
          <w:sz w:val="20"/>
          <w:szCs w:val="20"/>
        </w:rPr>
        <w:t>, 3, 3</w:t>
      </w:r>
    </w:p>
    <w:p w14:paraId="2BB89FFE" w14:textId="5B7B1918" w:rsidR="00E97E06" w:rsidRPr="008E3F06" w:rsidRDefault="00E97E06" w:rsidP="00503558">
      <w:pPr>
        <w:spacing w:line="480" w:lineRule="auto"/>
        <w:ind w:left="482" w:hanging="482"/>
        <w:rPr>
          <w:color w:val="000000"/>
          <w:sz w:val="20"/>
          <w:szCs w:val="20"/>
        </w:rPr>
      </w:pPr>
      <w:proofErr w:type="spellStart"/>
      <w:r w:rsidRPr="008E3F06">
        <w:rPr>
          <w:color w:val="000000"/>
          <w:sz w:val="20"/>
          <w:szCs w:val="20"/>
        </w:rPr>
        <w:t>Krainin</w:t>
      </w:r>
      <w:proofErr w:type="spellEnd"/>
      <w:r w:rsidRPr="00E464A5">
        <w:rPr>
          <w:color w:val="000000"/>
          <w:sz w:val="20"/>
          <w:szCs w:val="20"/>
        </w:rPr>
        <w:t>, V.</w:t>
      </w:r>
      <w:r w:rsidRPr="008E3F06">
        <w:rPr>
          <w:color w:val="000000"/>
          <w:sz w:val="20"/>
          <w:szCs w:val="20"/>
        </w:rPr>
        <w:t xml:space="preserve"> </w:t>
      </w:r>
      <w:r w:rsidR="007B14CD" w:rsidRPr="008E3F06">
        <w:rPr>
          <w:color w:val="000000"/>
          <w:sz w:val="20"/>
          <w:szCs w:val="20"/>
        </w:rPr>
        <w:t>&amp;</w:t>
      </w:r>
      <w:r w:rsidRPr="008E3F06">
        <w:rPr>
          <w:color w:val="000000"/>
          <w:sz w:val="20"/>
          <w:szCs w:val="20"/>
        </w:rPr>
        <w:t xml:space="preserve"> </w:t>
      </w:r>
      <w:proofErr w:type="spellStart"/>
      <w:r w:rsidRPr="008E3F06">
        <w:rPr>
          <w:color w:val="000000"/>
          <w:sz w:val="20"/>
          <w:szCs w:val="20"/>
        </w:rPr>
        <w:t>Krainina</w:t>
      </w:r>
      <w:proofErr w:type="spellEnd"/>
      <w:r w:rsidRPr="008E3F06">
        <w:rPr>
          <w:color w:val="000000"/>
          <w:sz w:val="20"/>
          <w:szCs w:val="20"/>
        </w:rPr>
        <w:t xml:space="preserve">, Z. (1984) </w:t>
      </w:r>
      <w:proofErr w:type="spellStart"/>
      <w:r w:rsidRPr="008E3F06">
        <w:rPr>
          <w:i/>
          <w:iCs/>
          <w:color w:val="000000"/>
          <w:sz w:val="20"/>
          <w:szCs w:val="20"/>
        </w:rPr>
        <w:t>Chelovek</w:t>
      </w:r>
      <w:proofErr w:type="spellEnd"/>
      <w:r w:rsidRPr="008E3F06">
        <w:rPr>
          <w:i/>
          <w:iCs/>
          <w:color w:val="000000"/>
          <w:sz w:val="20"/>
          <w:szCs w:val="20"/>
        </w:rPr>
        <w:t xml:space="preserve"> ne </w:t>
      </w:r>
      <w:proofErr w:type="spellStart"/>
      <w:r w:rsidRPr="008E3F06">
        <w:rPr>
          <w:i/>
          <w:iCs/>
          <w:color w:val="000000"/>
          <w:sz w:val="20"/>
          <w:szCs w:val="20"/>
        </w:rPr>
        <w:t>slyshit</w:t>
      </w:r>
      <w:proofErr w:type="spellEnd"/>
      <w:r w:rsidRPr="008E3F06">
        <w:rPr>
          <w:color w:val="000000"/>
          <w:sz w:val="20"/>
          <w:szCs w:val="20"/>
        </w:rPr>
        <w:t xml:space="preserve"> (Moscow, </w:t>
      </w:r>
      <w:proofErr w:type="spellStart"/>
      <w:r w:rsidRPr="008E3F06">
        <w:rPr>
          <w:color w:val="000000"/>
          <w:sz w:val="20"/>
          <w:szCs w:val="20"/>
        </w:rPr>
        <w:t>Znanie</w:t>
      </w:r>
      <w:proofErr w:type="spellEnd"/>
      <w:r w:rsidRPr="008E3F06">
        <w:rPr>
          <w:color w:val="000000"/>
          <w:sz w:val="20"/>
          <w:szCs w:val="20"/>
        </w:rPr>
        <w:t>).</w:t>
      </w:r>
    </w:p>
    <w:p w14:paraId="7FD9A1F3" w14:textId="3C87639D" w:rsidR="008F3B9E" w:rsidRPr="008E3F06" w:rsidRDefault="008F3B9E" w:rsidP="00503558">
      <w:pPr>
        <w:spacing w:line="480" w:lineRule="auto"/>
        <w:ind w:left="482" w:hanging="482"/>
        <w:rPr>
          <w:sz w:val="20"/>
          <w:szCs w:val="20"/>
        </w:rPr>
      </w:pPr>
      <w:r w:rsidRPr="008E3F06">
        <w:rPr>
          <w:sz w:val="20"/>
          <w:szCs w:val="20"/>
        </w:rPr>
        <w:t xml:space="preserve">Lane, H. (2002) </w:t>
      </w:r>
      <w:r w:rsidR="00E8200B" w:rsidRPr="008E3F06">
        <w:rPr>
          <w:sz w:val="20"/>
          <w:szCs w:val="20"/>
        </w:rPr>
        <w:t>‘</w:t>
      </w:r>
      <w:r w:rsidRPr="008E3F06">
        <w:rPr>
          <w:sz w:val="20"/>
          <w:szCs w:val="20"/>
        </w:rPr>
        <w:t>Do Deaf People Have a Disability?</w:t>
      </w:r>
      <w:r w:rsidR="00E8200B" w:rsidRPr="008E3F06">
        <w:rPr>
          <w:sz w:val="20"/>
          <w:szCs w:val="20"/>
        </w:rPr>
        <w:t>’,</w:t>
      </w:r>
      <w:r w:rsidRPr="008E3F06">
        <w:rPr>
          <w:sz w:val="20"/>
          <w:szCs w:val="20"/>
        </w:rPr>
        <w:t xml:space="preserve"> </w:t>
      </w:r>
      <w:r w:rsidRPr="008E3F06">
        <w:rPr>
          <w:i/>
          <w:sz w:val="20"/>
          <w:szCs w:val="20"/>
        </w:rPr>
        <w:t>Sign Language Studies</w:t>
      </w:r>
      <w:r w:rsidRPr="008E3F06">
        <w:rPr>
          <w:sz w:val="20"/>
          <w:szCs w:val="20"/>
        </w:rPr>
        <w:t>, 2</w:t>
      </w:r>
      <w:r w:rsidR="00E8200B" w:rsidRPr="008E3F06">
        <w:rPr>
          <w:sz w:val="20"/>
          <w:szCs w:val="20"/>
        </w:rPr>
        <w:t xml:space="preserve">, </w:t>
      </w:r>
      <w:r w:rsidRPr="008E3F06">
        <w:rPr>
          <w:sz w:val="20"/>
          <w:szCs w:val="20"/>
        </w:rPr>
        <w:t>4</w:t>
      </w:r>
      <w:r w:rsidR="00E8200B" w:rsidRPr="008E3F06">
        <w:rPr>
          <w:sz w:val="20"/>
          <w:szCs w:val="20"/>
        </w:rPr>
        <w:t>.</w:t>
      </w:r>
    </w:p>
    <w:p w14:paraId="3CCEED66" w14:textId="77777777" w:rsidR="00BF0BAE" w:rsidRPr="00FA34C6" w:rsidRDefault="00BF0BAE" w:rsidP="00FA34C6">
      <w:pPr>
        <w:spacing w:line="480" w:lineRule="auto"/>
        <w:ind w:left="482" w:hanging="482"/>
        <w:rPr>
          <w:sz w:val="20"/>
          <w:szCs w:val="20"/>
        </w:rPr>
      </w:pPr>
      <w:r w:rsidRPr="00FA34C6">
        <w:rPr>
          <w:sz w:val="20"/>
          <w:szCs w:val="20"/>
        </w:rPr>
        <w:t>Larionov, M. (2018) ‘</w:t>
      </w:r>
      <w:proofErr w:type="spellStart"/>
      <w:r w:rsidRPr="00FA34C6">
        <w:rPr>
          <w:sz w:val="20"/>
          <w:szCs w:val="20"/>
        </w:rPr>
        <w:t>Diskriminatsiya</w:t>
      </w:r>
      <w:proofErr w:type="spellEnd"/>
      <w:r w:rsidRPr="00FA34C6">
        <w:rPr>
          <w:sz w:val="20"/>
          <w:szCs w:val="20"/>
        </w:rPr>
        <w:t xml:space="preserve"> </w:t>
      </w:r>
      <w:proofErr w:type="spellStart"/>
      <w:r w:rsidRPr="00FA34C6">
        <w:rPr>
          <w:sz w:val="20"/>
          <w:szCs w:val="20"/>
        </w:rPr>
        <w:t>lyudey</w:t>
      </w:r>
      <w:proofErr w:type="spellEnd"/>
      <w:r w:rsidRPr="00FA34C6">
        <w:rPr>
          <w:sz w:val="20"/>
          <w:szCs w:val="20"/>
        </w:rPr>
        <w:t xml:space="preserve"> s </w:t>
      </w:r>
      <w:proofErr w:type="spellStart"/>
      <w:r w:rsidRPr="00FA34C6">
        <w:rPr>
          <w:sz w:val="20"/>
          <w:szCs w:val="20"/>
        </w:rPr>
        <w:t>invalidnostʹyu</w:t>
      </w:r>
      <w:proofErr w:type="spellEnd"/>
      <w:r w:rsidRPr="00FA34C6">
        <w:rPr>
          <w:sz w:val="20"/>
          <w:szCs w:val="20"/>
        </w:rPr>
        <w:t xml:space="preserve"> po </w:t>
      </w:r>
      <w:proofErr w:type="spellStart"/>
      <w:r w:rsidRPr="00FA34C6">
        <w:rPr>
          <w:sz w:val="20"/>
          <w:szCs w:val="20"/>
        </w:rPr>
        <w:t>slukhu</w:t>
      </w:r>
      <w:proofErr w:type="spellEnd"/>
      <w:r w:rsidRPr="00FA34C6">
        <w:rPr>
          <w:sz w:val="20"/>
          <w:szCs w:val="20"/>
        </w:rPr>
        <w:t xml:space="preserve"> v </w:t>
      </w:r>
      <w:proofErr w:type="spellStart"/>
      <w:r w:rsidRPr="00FA34C6">
        <w:rPr>
          <w:sz w:val="20"/>
          <w:szCs w:val="20"/>
        </w:rPr>
        <w:t>sfere</w:t>
      </w:r>
      <w:proofErr w:type="spellEnd"/>
      <w:r w:rsidRPr="00FA34C6">
        <w:rPr>
          <w:sz w:val="20"/>
          <w:szCs w:val="20"/>
        </w:rPr>
        <w:t xml:space="preserve"> </w:t>
      </w:r>
      <w:proofErr w:type="spellStart"/>
      <w:r w:rsidRPr="00FA34C6">
        <w:rPr>
          <w:sz w:val="20"/>
          <w:szCs w:val="20"/>
        </w:rPr>
        <w:t>truda</w:t>
      </w:r>
      <w:proofErr w:type="spellEnd"/>
      <w:r w:rsidRPr="00FA34C6">
        <w:rPr>
          <w:sz w:val="20"/>
          <w:szCs w:val="20"/>
        </w:rPr>
        <w:t xml:space="preserve">’, </w:t>
      </w:r>
      <w:proofErr w:type="spellStart"/>
      <w:r w:rsidRPr="00FA34C6">
        <w:rPr>
          <w:sz w:val="20"/>
          <w:szCs w:val="20"/>
        </w:rPr>
        <w:t>Youtube</w:t>
      </w:r>
      <w:proofErr w:type="spellEnd"/>
      <w:r w:rsidRPr="00FA34C6">
        <w:rPr>
          <w:sz w:val="20"/>
          <w:szCs w:val="20"/>
        </w:rPr>
        <w:t>, 18 September, available at: https://www.youtube.com/watch?v=6Lj7mCVYYOU, accessed 02 July 2022.</w:t>
      </w:r>
    </w:p>
    <w:p w14:paraId="27D0F38D" w14:textId="429021E5" w:rsidR="00815E4A" w:rsidRPr="008E3F06" w:rsidRDefault="00815E4A" w:rsidP="00503558">
      <w:pPr>
        <w:spacing w:line="480" w:lineRule="auto"/>
        <w:ind w:left="482" w:hanging="482"/>
        <w:rPr>
          <w:sz w:val="20"/>
          <w:szCs w:val="20"/>
        </w:rPr>
      </w:pPr>
      <w:r w:rsidRPr="008E3F06">
        <w:rPr>
          <w:sz w:val="20"/>
          <w:szCs w:val="20"/>
        </w:rPr>
        <w:t xml:space="preserve">Lee, C. &amp; Pott, S. A. (2018) ‘University </w:t>
      </w:r>
      <w:r w:rsidR="007B14CD" w:rsidRPr="008E3F06">
        <w:rPr>
          <w:sz w:val="20"/>
          <w:szCs w:val="20"/>
        </w:rPr>
        <w:t>S</w:t>
      </w:r>
      <w:r w:rsidRPr="008E3F06">
        <w:rPr>
          <w:sz w:val="20"/>
          <w:szCs w:val="20"/>
        </w:rPr>
        <w:t xml:space="preserve">tudents’ </w:t>
      </w:r>
      <w:r w:rsidR="007B14CD" w:rsidRPr="008E3F06">
        <w:rPr>
          <w:sz w:val="20"/>
          <w:szCs w:val="20"/>
        </w:rPr>
        <w:t>A</w:t>
      </w:r>
      <w:r w:rsidRPr="008E3F06">
        <w:rPr>
          <w:sz w:val="20"/>
          <w:szCs w:val="20"/>
        </w:rPr>
        <w:t xml:space="preserve">ttitudes </w:t>
      </w:r>
      <w:r w:rsidR="007B14CD" w:rsidRPr="008E3F06">
        <w:rPr>
          <w:sz w:val="20"/>
          <w:szCs w:val="20"/>
        </w:rPr>
        <w:t>T</w:t>
      </w:r>
      <w:r w:rsidRPr="008E3F06">
        <w:rPr>
          <w:sz w:val="20"/>
          <w:szCs w:val="20"/>
        </w:rPr>
        <w:t xml:space="preserve">owards </w:t>
      </w:r>
      <w:r w:rsidR="007B14CD" w:rsidRPr="008E3F06">
        <w:rPr>
          <w:sz w:val="20"/>
          <w:szCs w:val="20"/>
        </w:rPr>
        <w:t>D</w:t>
      </w:r>
      <w:r w:rsidRPr="008E3F06">
        <w:rPr>
          <w:sz w:val="20"/>
          <w:szCs w:val="20"/>
        </w:rPr>
        <w:t xml:space="preserve">eaf </w:t>
      </w:r>
      <w:r w:rsidR="007B14CD" w:rsidRPr="008E3F06">
        <w:rPr>
          <w:sz w:val="20"/>
          <w:szCs w:val="20"/>
        </w:rPr>
        <w:t>P</w:t>
      </w:r>
      <w:r w:rsidRPr="008E3F06">
        <w:rPr>
          <w:sz w:val="20"/>
          <w:szCs w:val="20"/>
        </w:rPr>
        <w:t>eople</w:t>
      </w:r>
      <w:r w:rsidR="007B14CD" w:rsidRPr="008E3F06">
        <w:rPr>
          <w:sz w:val="20"/>
          <w:szCs w:val="20"/>
        </w:rPr>
        <w:t>:</w:t>
      </w:r>
      <w:r w:rsidRPr="008E3F06">
        <w:rPr>
          <w:sz w:val="20"/>
          <w:szCs w:val="20"/>
        </w:rPr>
        <w:t xml:space="preserve"> </w:t>
      </w:r>
      <w:r w:rsidR="007B14CD" w:rsidRPr="008E3F06">
        <w:rPr>
          <w:sz w:val="20"/>
          <w:szCs w:val="20"/>
        </w:rPr>
        <w:t>E</w:t>
      </w:r>
      <w:r w:rsidRPr="008E3F06">
        <w:rPr>
          <w:sz w:val="20"/>
          <w:szCs w:val="20"/>
        </w:rPr>
        <w:t xml:space="preserve">ducational </w:t>
      </w:r>
      <w:r w:rsidR="007B14CD" w:rsidRPr="008E3F06">
        <w:rPr>
          <w:sz w:val="20"/>
          <w:szCs w:val="20"/>
        </w:rPr>
        <w:t>I</w:t>
      </w:r>
      <w:r w:rsidRPr="008E3F06">
        <w:rPr>
          <w:sz w:val="20"/>
          <w:szCs w:val="20"/>
        </w:rPr>
        <w:t xml:space="preserve">mplications for the </w:t>
      </w:r>
      <w:r w:rsidR="007B14CD" w:rsidRPr="008E3F06">
        <w:rPr>
          <w:sz w:val="20"/>
          <w:szCs w:val="20"/>
        </w:rPr>
        <w:t>F</w:t>
      </w:r>
      <w:r w:rsidRPr="008E3F06">
        <w:rPr>
          <w:sz w:val="20"/>
          <w:szCs w:val="20"/>
        </w:rPr>
        <w:t>uture’, </w:t>
      </w:r>
      <w:r w:rsidRPr="008E3F06">
        <w:rPr>
          <w:i/>
          <w:sz w:val="20"/>
          <w:szCs w:val="20"/>
        </w:rPr>
        <w:t>Deafness &amp; Education International</w:t>
      </w:r>
      <w:r w:rsidRPr="008E3F06">
        <w:rPr>
          <w:sz w:val="20"/>
          <w:szCs w:val="20"/>
        </w:rPr>
        <w:t>, 20</w:t>
      </w:r>
      <w:r w:rsidR="00E8200B" w:rsidRPr="008E3F06">
        <w:rPr>
          <w:sz w:val="20"/>
          <w:szCs w:val="20"/>
        </w:rPr>
        <w:t xml:space="preserve">, </w:t>
      </w:r>
      <w:r w:rsidRPr="008E3F06">
        <w:rPr>
          <w:sz w:val="20"/>
          <w:szCs w:val="20"/>
        </w:rPr>
        <w:t>2</w:t>
      </w:r>
      <w:r w:rsidR="00E8200B" w:rsidRPr="008E3F06">
        <w:rPr>
          <w:sz w:val="20"/>
          <w:szCs w:val="20"/>
        </w:rPr>
        <w:t xml:space="preserve">. </w:t>
      </w:r>
    </w:p>
    <w:p w14:paraId="5B26E275" w14:textId="0A9E74CC" w:rsidR="008F3B9E" w:rsidRPr="008E3F06" w:rsidRDefault="008F3B9E" w:rsidP="00503558">
      <w:pPr>
        <w:spacing w:line="480" w:lineRule="auto"/>
        <w:ind w:left="482" w:hanging="482"/>
        <w:rPr>
          <w:sz w:val="20"/>
          <w:szCs w:val="20"/>
        </w:rPr>
      </w:pPr>
      <w:proofErr w:type="spellStart"/>
      <w:r w:rsidRPr="008E3F06">
        <w:rPr>
          <w:sz w:val="20"/>
          <w:szCs w:val="20"/>
        </w:rPr>
        <w:t>Lemutkina</w:t>
      </w:r>
      <w:proofErr w:type="spellEnd"/>
      <w:r w:rsidRPr="008E3F06">
        <w:rPr>
          <w:sz w:val="20"/>
          <w:szCs w:val="20"/>
        </w:rPr>
        <w:t xml:space="preserve"> M. (2015) ‘</w:t>
      </w:r>
      <w:proofErr w:type="spellStart"/>
      <w:r w:rsidRPr="008E3F06">
        <w:rPr>
          <w:sz w:val="20"/>
          <w:szCs w:val="20"/>
        </w:rPr>
        <w:t>Chinovniki</w:t>
      </w:r>
      <w:proofErr w:type="spellEnd"/>
      <w:r w:rsidRPr="008E3F06">
        <w:rPr>
          <w:sz w:val="20"/>
          <w:szCs w:val="20"/>
        </w:rPr>
        <w:t xml:space="preserve"> </w:t>
      </w:r>
      <w:proofErr w:type="spellStart"/>
      <w:r w:rsidRPr="008E3F06">
        <w:rPr>
          <w:sz w:val="20"/>
          <w:szCs w:val="20"/>
        </w:rPr>
        <w:t>poobesh</w:t>
      </w:r>
      <w:r w:rsidR="000D5CA7">
        <w:rPr>
          <w:sz w:val="20"/>
          <w:szCs w:val="20"/>
        </w:rPr>
        <w:t>c</w:t>
      </w:r>
      <w:r w:rsidRPr="008E3F06">
        <w:rPr>
          <w:sz w:val="20"/>
          <w:szCs w:val="20"/>
        </w:rPr>
        <w:t>hali</w:t>
      </w:r>
      <w:proofErr w:type="spellEnd"/>
      <w:r w:rsidRPr="008E3F06">
        <w:rPr>
          <w:sz w:val="20"/>
          <w:szCs w:val="20"/>
        </w:rPr>
        <w:t xml:space="preserve"> </w:t>
      </w:r>
      <w:proofErr w:type="spellStart"/>
      <w:r w:rsidRPr="008E3F06">
        <w:rPr>
          <w:sz w:val="20"/>
          <w:szCs w:val="20"/>
        </w:rPr>
        <w:t>sokhranit</w:t>
      </w:r>
      <w:proofErr w:type="spellEnd"/>
      <w:r w:rsidRPr="008E3F06">
        <w:rPr>
          <w:sz w:val="20"/>
          <w:szCs w:val="20"/>
        </w:rPr>
        <w:t xml:space="preserve"> </w:t>
      </w:r>
      <w:proofErr w:type="spellStart"/>
      <w:r w:rsidRPr="008E3F06">
        <w:rPr>
          <w:sz w:val="20"/>
          <w:szCs w:val="20"/>
        </w:rPr>
        <w:t>spetsshkoly</w:t>
      </w:r>
      <w:proofErr w:type="spellEnd"/>
      <w:r w:rsidRPr="008E3F06">
        <w:rPr>
          <w:sz w:val="20"/>
          <w:szCs w:val="20"/>
        </w:rPr>
        <w:t xml:space="preserve"> </w:t>
      </w:r>
      <w:proofErr w:type="spellStart"/>
      <w:r w:rsidRPr="008E3F06">
        <w:rPr>
          <w:sz w:val="20"/>
          <w:szCs w:val="20"/>
        </w:rPr>
        <w:t>dlya</w:t>
      </w:r>
      <w:proofErr w:type="spellEnd"/>
      <w:r w:rsidRPr="008E3F06">
        <w:rPr>
          <w:sz w:val="20"/>
          <w:szCs w:val="20"/>
        </w:rPr>
        <w:t xml:space="preserve"> </w:t>
      </w:r>
      <w:proofErr w:type="spellStart"/>
      <w:r w:rsidRPr="008E3F06">
        <w:rPr>
          <w:sz w:val="20"/>
          <w:szCs w:val="20"/>
        </w:rPr>
        <w:t>detei-invalidov</w:t>
      </w:r>
      <w:proofErr w:type="spellEnd"/>
      <w:r w:rsidRPr="008E3F06">
        <w:rPr>
          <w:sz w:val="20"/>
          <w:szCs w:val="20"/>
        </w:rPr>
        <w:t xml:space="preserve">’, </w:t>
      </w:r>
      <w:proofErr w:type="spellStart"/>
      <w:r w:rsidRPr="008E3F06">
        <w:rPr>
          <w:i/>
          <w:sz w:val="20"/>
          <w:szCs w:val="20"/>
        </w:rPr>
        <w:t>M</w:t>
      </w:r>
      <w:r w:rsidR="00ED71D2" w:rsidRPr="008E3F06">
        <w:rPr>
          <w:i/>
          <w:sz w:val="20"/>
          <w:szCs w:val="20"/>
        </w:rPr>
        <w:t>oskovskii</w:t>
      </w:r>
      <w:proofErr w:type="spellEnd"/>
      <w:r w:rsidR="00ED71D2" w:rsidRPr="008E3F06">
        <w:rPr>
          <w:i/>
          <w:sz w:val="20"/>
          <w:szCs w:val="20"/>
        </w:rPr>
        <w:t xml:space="preserve"> </w:t>
      </w:r>
      <w:proofErr w:type="spellStart"/>
      <w:r w:rsidR="00CF0844">
        <w:rPr>
          <w:i/>
          <w:sz w:val="20"/>
          <w:szCs w:val="20"/>
        </w:rPr>
        <w:t>k</w:t>
      </w:r>
      <w:r w:rsidR="00ED71D2" w:rsidRPr="008E3F06">
        <w:rPr>
          <w:i/>
          <w:sz w:val="20"/>
          <w:szCs w:val="20"/>
        </w:rPr>
        <w:t>omsomolets</w:t>
      </w:r>
      <w:proofErr w:type="spellEnd"/>
      <w:r w:rsidRPr="008E3F06">
        <w:rPr>
          <w:sz w:val="20"/>
          <w:szCs w:val="20"/>
        </w:rPr>
        <w:t>, 22 November.</w:t>
      </w:r>
    </w:p>
    <w:p w14:paraId="10AB9461" w14:textId="39A3CFE3" w:rsidR="00AC7E5D" w:rsidRPr="008E3F06" w:rsidRDefault="00AC7E5D" w:rsidP="00503558">
      <w:pPr>
        <w:spacing w:line="480" w:lineRule="auto"/>
        <w:ind w:left="482" w:hanging="482"/>
        <w:rPr>
          <w:sz w:val="20"/>
          <w:szCs w:val="20"/>
        </w:rPr>
      </w:pPr>
      <w:r w:rsidRPr="008E3F06">
        <w:rPr>
          <w:sz w:val="20"/>
          <w:szCs w:val="20"/>
        </w:rPr>
        <w:t xml:space="preserve">Lott, V. G., </w:t>
      </w:r>
      <w:proofErr w:type="spellStart"/>
      <w:r w:rsidRPr="008E3F06">
        <w:rPr>
          <w:sz w:val="20"/>
          <w:szCs w:val="20"/>
        </w:rPr>
        <w:t>Easterbrooks</w:t>
      </w:r>
      <w:proofErr w:type="spellEnd"/>
      <w:r w:rsidRPr="008E3F06">
        <w:rPr>
          <w:sz w:val="20"/>
          <w:szCs w:val="20"/>
        </w:rPr>
        <w:t xml:space="preserve">, S. R., Heller, K. W. &amp; O’Rourke, C. M. (2019) </w:t>
      </w:r>
      <w:r w:rsidR="00E8200B" w:rsidRPr="008E3F06">
        <w:rPr>
          <w:sz w:val="20"/>
          <w:szCs w:val="20"/>
        </w:rPr>
        <w:t>‘</w:t>
      </w:r>
      <w:r w:rsidRPr="008E3F06">
        <w:rPr>
          <w:sz w:val="20"/>
          <w:szCs w:val="20"/>
        </w:rPr>
        <w:t xml:space="preserve">Work Attitudes of Students </w:t>
      </w:r>
      <w:r w:rsidR="008B2043" w:rsidRPr="008E3F06">
        <w:rPr>
          <w:sz w:val="20"/>
          <w:szCs w:val="20"/>
        </w:rPr>
        <w:t xml:space="preserve">Who Are </w:t>
      </w:r>
      <w:r w:rsidRPr="008E3F06">
        <w:rPr>
          <w:sz w:val="20"/>
          <w:szCs w:val="20"/>
        </w:rPr>
        <w:t>Deaf and Their Potential Employers</w:t>
      </w:r>
      <w:r w:rsidR="00E8200B" w:rsidRPr="008E3F06">
        <w:rPr>
          <w:sz w:val="20"/>
          <w:szCs w:val="20"/>
        </w:rPr>
        <w:t>’,</w:t>
      </w:r>
      <w:r w:rsidRPr="008E3F06">
        <w:rPr>
          <w:sz w:val="20"/>
          <w:szCs w:val="20"/>
        </w:rPr>
        <w:t xml:space="preserve"> </w:t>
      </w:r>
      <w:r w:rsidRPr="008E3F06">
        <w:rPr>
          <w:i/>
          <w:sz w:val="20"/>
          <w:szCs w:val="20"/>
        </w:rPr>
        <w:t>JADARA</w:t>
      </w:r>
      <w:r w:rsidRPr="008E3F06">
        <w:rPr>
          <w:sz w:val="20"/>
          <w:szCs w:val="20"/>
        </w:rPr>
        <w:t>, 34</w:t>
      </w:r>
      <w:r w:rsidR="00E8200B" w:rsidRPr="008E3F06">
        <w:rPr>
          <w:sz w:val="20"/>
          <w:szCs w:val="20"/>
        </w:rPr>
        <w:t xml:space="preserve">, </w:t>
      </w:r>
      <w:r w:rsidRPr="008E3F06">
        <w:rPr>
          <w:sz w:val="20"/>
          <w:szCs w:val="20"/>
        </w:rPr>
        <w:t>2.</w:t>
      </w:r>
    </w:p>
    <w:p w14:paraId="01308CA9" w14:textId="79716835" w:rsidR="00A149B7" w:rsidRPr="008E3F06" w:rsidRDefault="00A149B7" w:rsidP="00503558">
      <w:pPr>
        <w:pStyle w:val="NoSpacing"/>
        <w:spacing w:line="480" w:lineRule="auto"/>
        <w:ind w:left="482" w:hanging="482"/>
        <w:rPr>
          <w:rFonts w:ascii="Times New Roman" w:hAnsi="Times New Roman" w:cs="Times New Roman"/>
          <w:color w:val="000000" w:themeColor="text1"/>
          <w:sz w:val="20"/>
          <w:szCs w:val="20"/>
          <w:lang w:val="en-GB"/>
        </w:rPr>
      </w:pPr>
      <w:proofErr w:type="spellStart"/>
      <w:r w:rsidRPr="008E3F06">
        <w:rPr>
          <w:rFonts w:ascii="Times New Roman" w:hAnsi="Times New Roman" w:cs="Times New Roman"/>
          <w:color w:val="000000" w:themeColor="text1"/>
          <w:sz w:val="20"/>
          <w:szCs w:val="20"/>
          <w:lang w:val="en-GB"/>
        </w:rPr>
        <w:t>Luft</w:t>
      </w:r>
      <w:proofErr w:type="spellEnd"/>
      <w:r w:rsidRPr="008E3F06">
        <w:rPr>
          <w:rFonts w:ascii="Times New Roman" w:hAnsi="Times New Roman" w:cs="Times New Roman"/>
          <w:color w:val="000000" w:themeColor="text1"/>
          <w:sz w:val="20"/>
          <w:szCs w:val="20"/>
          <w:lang w:val="en-GB"/>
        </w:rPr>
        <w:t xml:space="preserve"> P. (2000) </w:t>
      </w:r>
      <w:r w:rsidR="00E8200B"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Communication </w:t>
      </w:r>
      <w:r w:rsidR="007B14CD" w:rsidRPr="008E3F06">
        <w:rPr>
          <w:rFonts w:ascii="Times New Roman" w:hAnsi="Times New Roman" w:cs="Times New Roman"/>
          <w:color w:val="000000" w:themeColor="text1"/>
          <w:sz w:val="20"/>
          <w:szCs w:val="20"/>
          <w:lang w:val="en-GB"/>
        </w:rPr>
        <w:t>B</w:t>
      </w:r>
      <w:r w:rsidRPr="008E3F06">
        <w:rPr>
          <w:rFonts w:ascii="Times New Roman" w:hAnsi="Times New Roman" w:cs="Times New Roman"/>
          <w:color w:val="000000" w:themeColor="text1"/>
          <w:sz w:val="20"/>
          <w:szCs w:val="20"/>
          <w:lang w:val="en-GB"/>
        </w:rPr>
        <w:t xml:space="preserve">arriers for </w:t>
      </w:r>
      <w:r w:rsidR="007B14CD" w:rsidRPr="008E3F06">
        <w:rPr>
          <w:rFonts w:ascii="Times New Roman" w:hAnsi="Times New Roman" w:cs="Times New Roman"/>
          <w:color w:val="000000" w:themeColor="text1"/>
          <w:sz w:val="20"/>
          <w:szCs w:val="20"/>
          <w:lang w:val="en-GB"/>
        </w:rPr>
        <w:t>D</w:t>
      </w:r>
      <w:r w:rsidRPr="008E3F06">
        <w:rPr>
          <w:rFonts w:ascii="Times New Roman" w:hAnsi="Times New Roman" w:cs="Times New Roman"/>
          <w:color w:val="000000" w:themeColor="text1"/>
          <w:sz w:val="20"/>
          <w:szCs w:val="20"/>
          <w:lang w:val="en-GB"/>
        </w:rPr>
        <w:t xml:space="preserve">eaf </w:t>
      </w:r>
      <w:r w:rsidR="007B14CD" w:rsidRPr="008E3F06">
        <w:rPr>
          <w:rFonts w:ascii="Times New Roman" w:hAnsi="Times New Roman" w:cs="Times New Roman"/>
          <w:color w:val="000000" w:themeColor="text1"/>
          <w:sz w:val="20"/>
          <w:szCs w:val="20"/>
          <w:lang w:val="en-GB"/>
        </w:rPr>
        <w:t>E</w:t>
      </w:r>
      <w:r w:rsidRPr="008E3F06">
        <w:rPr>
          <w:rFonts w:ascii="Times New Roman" w:hAnsi="Times New Roman" w:cs="Times New Roman"/>
          <w:color w:val="000000" w:themeColor="text1"/>
          <w:sz w:val="20"/>
          <w:szCs w:val="20"/>
          <w:lang w:val="en-GB"/>
        </w:rPr>
        <w:t xml:space="preserve">mployees: Needs </w:t>
      </w:r>
      <w:r w:rsidR="007B14CD" w:rsidRPr="008E3F06">
        <w:rPr>
          <w:rFonts w:ascii="Times New Roman" w:hAnsi="Times New Roman" w:cs="Times New Roman"/>
          <w:color w:val="000000" w:themeColor="text1"/>
          <w:sz w:val="20"/>
          <w:szCs w:val="20"/>
          <w:lang w:val="en-GB"/>
        </w:rPr>
        <w:t>A</w:t>
      </w:r>
      <w:r w:rsidRPr="008E3F06">
        <w:rPr>
          <w:rFonts w:ascii="Times New Roman" w:hAnsi="Times New Roman" w:cs="Times New Roman"/>
          <w:color w:val="000000" w:themeColor="text1"/>
          <w:sz w:val="20"/>
          <w:szCs w:val="20"/>
          <w:lang w:val="en-GB"/>
        </w:rPr>
        <w:t xml:space="preserve">ssessment and </w:t>
      </w:r>
      <w:r w:rsidR="007B14CD" w:rsidRPr="008E3F06">
        <w:rPr>
          <w:rFonts w:ascii="Times New Roman" w:hAnsi="Times New Roman" w:cs="Times New Roman"/>
          <w:color w:val="000000" w:themeColor="text1"/>
          <w:sz w:val="20"/>
          <w:szCs w:val="20"/>
          <w:lang w:val="en-GB"/>
        </w:rPr>
        <w:t>P</w:t>
      </w:r>
      <w:r w:rsidRPr="008E3F06">
        <w:rPr>
          <w:rFonts w:ascii="Times New Roman" w:hAnsi="Times New Roman" w:cs="Times New Roman"/>
          <w:color w:val="000000" w:themeColor="text1"/>
          <w:sz w:val="20"/>
          <w:szCs w:val="20"/>
          <w:lang w:val="en-GB"/>
        </w:rPr>
        <w:t xml:space="preserve">roblem-solving </w:t>
      </w:r>
      <w:r w:rsidR="007B14CD" w:rsidRPr="008E3F06">
        <w:rPr>
          <w:rFonts w:ascii="Times New Roman" w:hAnsi="Times New Roman" w:cs="Times New Roman"/>
          <w:color w:val="000000" w:themeColor="text1"/>
          <w:sz w:val="20"/>
          <w:szCs w:val="20"/>
          <w:lang w:val="en-GB"/>
        </w:rPr>
        <w:t>S</w:t>
      </w:r>
      <w:r w:rsidRPr="008E3F06">
        <w:rPr>
          <w:rFonts w:ascii="Times New Roman" w:hAnsi="Times New Roman" w:cs="Times New Roman"/>
          <w:color w:val="000000" w:themeColor="text1"/>
          <w:sz w:val="20"/>
          <w:szCs w:val="20"/>
          <w:lang w:val="en-GB"/>
        </w:rPr>
        <w:t>trategies</w:t>
      </w:r>
      <w:r w:rsidR="00E8200B"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i/>
          <w:color w:val="000000" w:themeColor="text1"/>
          <w:sz w:val="20"/>
          <w:szCs w:val="20"/>
          <w:lang w:val="en-GB"/>
        </w:rPr>
        <w:t>Work</w:t>
      </w:r>
      <w:r w:rsidRPr="008E3F06">
        <w:rPr>
          <w:rFonts w:ascii="Times New Roman" w:hAnsi="Times New Roman" w:cs="Times New Roman"/>
          <w:color w:val="000000" w:themeColor="text1"/>
          <w:sz w:val="20"/>
          <w:szCs w:val="20"/>
          <w:lang w:val="en-GB"/>
        </w:rPr>
        <w:t>, 14</w:t>
      </w:r>
      <w:r w:rsidR="00E8200B"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1</w:t>
      </w:r>
      <w:r w:rsidR="00E8200B" w:rsidRPr="008E3F06">
        <w:rPr>
          <w:rFonts w:ascii="Times New Roman" w:hAnsi="Times New Roman" w:cs="Times New Roman"/>
          <w:color w:val="000000" w:themeColor="text1"/>
          <w:sz w:val="20"/>
          <w:szCs w:val="20"/>
          <w:lang w:val="en-GB"/>
        </w:rPr>
        <w:t xml:space="preserve">. </w:t>
      </w:r>
    </w:p>
    <w:p w14:paraId="1B0667FA" w14:textId="24F732D0" w:rsidR="008F3B9E" w:rsidRPr="008E3F06" w:rsidRDefault="008F3B9E"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color w:val="000000" w:themeColor="text1"/>
          <w:sz w:val="20"/>
          <w:szCs w:val="20"/>
          <w:lang w:val="en-GB"/>
        </w:rPr>
        <w:t>Mertens, D. (2013) </w:t>
      </w:r>
      <w:r w:rsidR="00E8200B"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Emerging </w:t>
      </w:r>
      <w:r w:rsidR="007B14CD" w:rsidRPr="008E3F06">
        <w:rPr>
          <w:rFonts w:ascii="Times New Roman" w:hAnsi="Times New Roman" w:cs="Times New Roman"/>
          <w:color w:val="000000" w:themeColor="text1"/>
          <w:sz w:val="20"/>
          <w:szCs w:val="20"/>
          <w:lang w:val="en-GB"/>
        </w:rPr>
        <w:t>A</w:t>
      </w:r>
      <w:r w:rsidRPr="008E3F06">
        <w:rPr>
          <w:rFonts w:ascii="Times New Roman" w:hAnsi="Times New Roman" w:cs="Times New Roman"/>
          <w:color w:val="000000" w:themeColor="text1"/>
          <w:sz w:val="20"/>
          <w:szCs w:val="20"/>
          <w:lang w:val="en-GB"/>
        </w:rPr>
        <w:t xml:space="preserve">dvances in </w:t>
      </w:r>
      <w:r w:rsidR="007B14CD" w:rsidRPr="008E3F06">
        <w:rPr>
          <w:rFonts w:ascii="Times New Roman" w:hAnsi="Times New Roman" w:cs="Times New Roman"/>
          <w:color w:val="000000" w:themeColor="text1"/>
          <w:sz w:val="20"/>
          <w:szCs w:val="20"/>
          <w:lang w:val="en-GB"/>
        </w:rPr>
        <w:t>M</w:t>
      </w:r>
      <w:r w:rsidRPr="008E3F06">
        <w:rPr>
          <w:rFonts w:ascii="Times New Roman" w:hAnsi="Times New Roman" w:cs="Times New Roman"/>
          <w:color w:val="000000" w:themeColor="text1"/>
          <w:sz w:val="20"/>
          <w:szCs w:val="20"/>
          <w:lang w:val="en-GB"/>
        </w:rPr>
        <w:t xml:space="preserve">ixed </w:t>
      </w:r>
      <w:r w:rsidR="007B14CD" w:rsidRPr="008E3F06">
        <w:rPr>
          <w:rFonts w:ascii="Times New Roman" w:hAnsi="Times New Roman" w:cs="Times New Roman"/>
          <w:color w:val="000000" w:themeColor="text1"/>
          <w:sz w:val="20"/>
          <w:szCs w:val="20"/>
          <w:lang w:val="en-GB"/>
        </w:rPr>
        <w:t>M</w:t>
      </w:r>
      <w:r w:rsidRPr="008E3F06">
        <w:rPr>
          <w:rFonts w:ascii="Times New Roman" w:hAnsi="Times New Roman" w:cs="Times New Roman"/>
          <w:color w:val="000000" w:themeColor="text1"/>
          <w:sz w:val="20"/>
          <w:szCs w:val="20"/>
          <w:lang w:val="en-GB"/>
        </w:rPr>
        <w:t xml:space="preserve">ethods </w:t>
      </w:r>
      <w:r w:rsidR="007B14CD" w:rsidRPr="008E3F06">
        <w:rPr>
          <w:rFonts w:ascii="Times New Roman" w:hAnsi="Times New Roman" w:cs="Times New Roman"/>
          <w:color w:val="000000" w:themeColor="text1"/>
          <w:sz w:val="20"/>
          <w:szCs w:val="20"/>
          <w:lang w:val="en-GB"/>
        </w:rPr>
        <w:t>A</w:t>
      </w:r>
      <w:r w:rsidRPr="008E3F06">
        <w:rPr>
          <w:rFonts w:ascii="Times New Roman" w:hAnsi="Times New Roman" w:cs="Times New Roman"/>
          <w:color w:val="000000" w:themeColor="text1"/>
          <w:sz w:val="20"/>
          <w:szCs w:val="20"/>
          <w:lang w:val="en-GB"/>
        </w:rPr>
        <w:t xml:space="preserve">ddressing </w:t>
      </w:r>
      <w:r w:rsidR="007B14CD" w:rsidRPr="008E3F06">
        <w:rPr>
          <w:rFonts w:ascii="Times New Roman" w:hAnsi="Times New Roman" w:cs="Times New Roman"/>
          <w:color w:val="000000" w:themeColor="text1"/>
          <w:sz w:val="20"/>
          <w:szCs w:val="20"/>
          <w:lang w:val="en-GB"/>
        </w:rPr>
        <w:t>S</w:t>
      </w:r>
      <w:r w:rsidRPr="008E3F06">
        <w:rPr>
          <w:rFonts w:ascii="Times New Roman" w:hAnsi="Times New Roman" w:cs="Times New Roman"/>
          <w:color w:val="000000" w:themeColor="text1"/>
          <w:sz w:val="20"/>
          <w:szCs w:val="20"/>
          <w:lang w:val="en-GB"/>
        </w:rPr>
        <w:t xml:space="preserve">ocial </w:t>
      </w:r>
      <w:r w:rsidR="007B14CD" w:rsidRPr="008E3F06">
        <w:rPr>
          <w:rFonts w:ascii="Times New Roman" w:hAnsi="Times New Roman" w:cs="Times New Roman"/>
          <w:color w:val="000000" w:themeColor="text1"/>
          <w:sz w:val="20"/>
          <w:szCs w:val="20"/>
          <w:lang w:val="en-GB"/>
        </w:rPr>
        <w:t>J</w:t>
      </w:r>
      <w:r w:rsidRPr="008E3F06">
        <w:rPr>
          <w:rFonts w:ascii="Times New Roman" w:hAnsi="Times New Roman" w:cs="Times New Roman"/>
          <w:color w:val="000000" w:themeColor="text1"/>
          <w:sz w:val="20"/>
          <w:szCs w:val="20"/>
          <w:lang w:val="en-GB"/>
        </w:rPr>
        <w:t>ustice</w:t>
      </w:r>
      <w:r w:rsidR="00E8200B"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i/>
          <w:color w:val="000000" w:themeColor="text1"/>
          <w:sz w:val="20"/>
          <w:szCs w:val="20"/>
          <w:lang w:val="en-GB"/>
        </w:rPr>
        <w:t>Journal of Mixed Methods Research</w:t>
      </w:r>
      <w:r w:rsidRPr="008E3F06">
        <w:rPr>
          <w:rFonts w:ascii="Times New Roman" w:hAnsi="Times New Roman" w:cs="Times New Roman"/>
          <w:color w:val="000000" w:themeColor="text1"/>
          <w:sz w:val="20"/>
          <w:szCs w:val="20"/>
          <w:lang w:val="en-GB"/>
        </w:rPr>
        <w:t>, 7</w:t>
      </w:r>
      <w:r w:rsidR="00E8200B"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3</w:t>
      </w:r>
      <w:r w:rsidR="00E8200B" w:rsidRPr="008E3F06">
        <w:rPr>
          <w:rFonts w:ascii="Times New Roman" w:hAnsi="Times New Roman" w:cs="Times New Roman"/>
          <w:color w:val="000000" w:themeColor="text1"/>
          <w:sz w:val="20"/>
          <w:szCs w:val="20"/>
          <w:lang w:val="en-GB"/>
        </w:rPr>
        <w:t xml:space="preserve">. </w:t>
      </w:r>
    </w:p>
    <w:p w14:paraId="6A90F06F" w14:textId="3A651B8C" w:rsidR="004738B4" w:rsidRPr="008E3F06" w:rsidRDefault="004738B4" w:rsidP="00503558">
      <w:pPr>
        <w:spacing w:line="480" w:lineRule="auto"/>
        <w:ind w:left="482" w:hanging="482"/>
        <w:rPr>
          <w:sz w:val="20"/>
          <w:szCs w:val="20"/>
        </w:rPr>
      </w:pPr>
      <w:r w:rsidRPr="008E3F06">
        <w:rPr>
          <w:sz w:val="20"/>
          <w:szCs w:val="20"/>
        </w:rPr>
        <w:t xml:space="preserve">MacDonald, R. (2016) ‘Precarious Work: The Growing </w:t>
      </w:r>
      <w:proofErr w:type="spellStart"/>
      <w:r w:rsidRPr="008E3F06">
        <w:rPr>
          <w:sz w:val="20"/>
          <w:szCs w:val="20"/>
        </w:rPr>
        <w:t>Précarité</w:t>
      </w:r>
      <w:proofErr w:type="spellEnd"/>
      <w:r w:rsidRPr="008E3F06">
        <w:rPr>
          <w:sz w:val="20"/>
          <w:szCs w:val="20"/>
        </w:rPr>
        <w:t xml:space="preserve"> of Youth’, in Furlong</w:t>
      </w:r>
      <w:r w:rsidR="00E8200B" w:rsidRPr="008E3F06">
        <w:rPr>
          <w:sz w:val="20"/>
          <w:szCs w:val="20"/>
        </w:rPr>
        <w:t>, A.</w:t>
      </w:r>
      <w:r w:rsidRPr="008E3F06">
        <w:rPr>
          <w:sz w:val="20"/>
          <w:szCs w:val="20"/>
        </w:rPr>
        <w:t xml:space="preserve"> (ed</w:t>
      </w:r>
      <w:r w:rsidR="007B14CD" w:rsidRPr="008E3F06">
        <w:rPr>
          <w:sz w:val="20"/>
          <w:szCs w:val="20"/>
        </w:rPr>
        <w:t>.</w:t>
      </w:r>
      <w:r w:rsidRPr="008E3F06">
        <w:rPr>
          <w:sz w:val="20"/>
          <w:szCs w:val="20"/>
        </w:rPr>
        <w:t xml:space="preserve">) </w:t>
      </w:r>
      <w:r w:rsidRPr="008E3F06">
        <w:rPr>
          <w:i/>
          <w:sz w:val="20"/>
          <w:szCs w:val="20"/>
        </w:rPr>
        <w:t>The Routledge Handbook of Youth and Young Adulthood</w:t>
      </w:r>
      <w:r w:rsidR="00A716BE" w:rsidRPr="008E3F06">
        <w:rPr>
          <w:sz w:val="20"/>
          <w:szCs w:val="20"/>
        </w:rPr>
        <w:t xml:space="preserve"> (</w:t>
      </w:r>
      <w:r w:rsidRPr="008E3F06">
        <w:rPr>
          <w:sz w:val="20"/>
          <w:szCs w:val="20"/>
        </w:rPr>
        <w:t>London</w:t>
      </w:r>
      <w:r w:rsidR="00A716BE" w:rsidRPr="008E3F06">
        <w:rPr>
          <w:sz w:val="20"/>
          <w:szCs w:val="20"/>
        </w:rPr>
        <w:t>,</w:t>
      </w:r>
      <w:r w:rsidRPr="008E3F06">
        <w:rPr>
          <w:sz w:val="20"/>
          <w:szCs w:val="20"/>
        </w:rPr>
        <w:t xml:space="preserve"> Taylor and Francis</w:t>
      </w:r>
      <w:r w:rsidR="00A716BE" w:rsidRPr="008E3F06">
        <w:rPr>
          <w:sz w:val="20"/>
          <w:szCs w:val="20"/>
        </w:rPr>
        <w:t>)</w:t>
      </w:r>
      <w:r w:rsidRPr="008E3F06">
        <w:rPr>
          <w:sz w:val="20"/>
          <w:szCs w:val="20"/>
        </w:rPr>
        <w:t xml:space="preserve"> </w:t>
      </w:r>
    </w:p>
    <w:p w14:paraId="6C457C89" w14:textId="032C638F" w:rsidR="00C52346" w:rsidRPr="008E3F06" w:rsidRDefault="00C52346"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iCs/>
          <w:color w:val="000000" w:themeColor="text1"/>
          <w:sz w:val="20"/>
          <w:szCs w:val="20"/>
          <w:lang w:val="en-GB"/>
        </w:rPr>
        <w:t>Mauldin</w:t>
      </w:r>
      <w:r w:rsidR="00880FD6" w:rsidRPr="008E3F06">
        <w:rPr>
          <w:rFonts w:ascii="Times New Roman" w:hAnsi="Times New Roman" w:cs="Times New Roman"/>
          <w:iCs/>
          <w:color w:val="000000" w:themeColor="text1"/>
          <w:sz w:val="20"/>
          <w:szCs w:val="20"/>
          <w:lang w:val="en-GB"/>
        </w:rPr>
        <w:t>,</w:t>
      </w:r>
      <w:r w:rsidRPr="008E3F06">
        <w:rPr>
          <w:rFonts w:ascii="Times New Roman" w:hAnsi="Times New Roman" w:cs="Times New Roman"/>
          <w:iCs/>
          <w:color w:val="000000" w:themeColor="text1"/>
          <w:sz w:val="20"/>
          <w:szCs w:val="20"/>
          <w:lang w:val="en-GB"/>
        </w:rPr>
        <w:t xml:space="preserve"> L. (2016)</w:t>
      </w:r>
      <w:r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i/>
          <w:color w:val="000000" w:themeColor="text1"/>
          <w:sz w:val="20"/>
          <w:szCs w:val="20"/>
          <w:lang w:val="en-GB"/>
        </w:rPr>
        <w:t xml:space="preserve">Made to </w:t>
      </w:r>
      <w:r w:rsidR="007B14CD" w:rsidRPr="008E3F06">
        <w:rPr>
          <w:rFonts w:ascii="Times New Roman" w:hAnsi="Times New Roman" w:cs="Times New Roman"/>
          <w:i/>
          <w:color w:val="000000" w:themeColor="text1"/>
          <w:sz w:val="20"/>
          <w:szCs w:val="20"/>
          <w:lang w:val="en-GB"/>
        </w:rPr>
        <w:t>H</w:t>
      </w:r>
      <w:r w:rsidRPr="008E3F06">
        <w:rPr>
          <w:rFonts w:ascii="Times New Roman" w:hAnsi="Times New Roman" w:cs="Times New Roman"/>
          <w:i/>
          <w:color w:val="000000" w:themeColor="text1"/>
          <w:sz w:val="20"/>
          <w:szCs w:val="20"/>
          <w:lang w:val="en-GB"/>
        </w:rPr>
        <w:t xml:space="preserve">ear: Cochlear </w:t>
      </w:r>
      <w:r w:rsidR="007B14CD" w:rsidRPr="008E3F06">
        <w:rPr>
          <w:rFonts w:ascii="Times New Roman" w:hAnsi="Times New Roman" w:cs="Times New Roman"/>
          <w:i/>
          <w:color w:val="000000" w:themeColor="text1"/>
          <w:sz w:val="20"/>
          <w:szCs w:val="20"/>
          <w:lang w:val="en-GB"/>
        </w:rPr>
        <w:t>I</w:t>
      </w:r>
      <w:r w:rsidRPr="008E3F06">
        <w:rPr>
          <w:rFonts w:ascii="Times New Roman" w:hAnsi="Times New Roman" w:cs="Times New Roman"/>
          <w:i/>
          <w:color w:val="000000" w:themeColor="text1"/>
          <w:sz w:val="20"/>
          <w:szCs w:val="20"/>
          <w:lang w:val="en-GB"/>
        </w:rPr>
        <w:t xml:space="preserve">mplants and </w:t>
      </w:r>
      <w:r w:rsidR="007B14CD" w:rsidRPr="008E3F06">
        <w:rPr>
          <w:rFonts w:ascii="Times New Roman" w:hAnsi="Times New Roman" w:cs="Times New Roman"/>
          <w:i/>
          <w:color w:val="000000" w:themeColor="text1"/>
          <w:sz w:val="20"/>
          <w:szCs w:val="20"/>
          <w:lang w:val="en-GB"/>
        </w:rPr>
        <w:t>R</w:t>
      </w:r>
      <w:r w:rsidRPr="008E3F06">
        <w:rPr>
          <w:rFonts w:ascii="Times New Roman" w:hAnsi="Times New Roman" w:cs="Times New Roman"/>
          <w:i/>
          <w:color w:val="000000" w:themeColor="text1"/>
          <w:sz w:val="20"/>
          <w:szCs w:val="20"/>
          <w:lang w:val="en-GB"/>
        </w:rPr>
        <w:t xml:space="preserve">aising </w:t>
      </w:r>
      <w:r w:rsidR="007B14CD" w:rsidRPr="008E3F06">
        <w:rPr>
          <w:rFonts w:ascii="Times New Roman" w:hAnsi="Times New Roman" w:cs="Times New Roman"/>
          <w:i/>
          <w:color w:val="000000" w:themeColor="text1"/>
          <w:sz w:val="20"/>
          <w:szCs w:val="20"/>
          <w:lang w:val="en-GB"/>
        </w:rPr>
        <w:t>D</w:t>
      </w:r>
      <w:r w:rsidRPr="008E3F06">
        <w:rPr>
          <w:rFonts w:ascii="Times New Roman" w:hAnsi="Times New Roman" w:cs="Times New Roman"/>
          <w:i/>
          <w:color w:val="000000" w:themeColor="text1"/>
          <w:sz w:val="20"/>
          <w:szCs w:val="20"/>
          <w:lang w:val="en-GB"/>
        </w:rPr>
        <w:t xml:space="preserve">eaf </w:t>
      </w:r>
      <w:r w:rsidR="007B14CD" w:rsidRPr="008E3F06">
        <w:rPr>
          <w:rFonts w:ascii="Times New Roman" w:hAnsi="Times New Roman" w:cs="Times New Roman"/>
          <w:i/>
          <w:color w:val="000000" w:themeColor="text1"/>
          <w:sz w:val="20"/>
          <w:szCs w:val="20"/>
          <w:lang w:val="en-GB"/>
        </w:rPr>
        <w:t>C</w:t>
      </w:r>
      <w:r w:rsidRPr="008E3F06">
        <w:rPr>
          <w:rFonts w:ascii="Times New Roman" w:hAnsi="Times New Roman" w:cs="Times New Roman"/>
          <w:i/>
          <w:color w:val="000000" w:themeColor="text1"/>
          <w:sz w:val="20"/>
          <w:szCs w:val="20"/>
          <w:lang w:val="en-GB"/>
        </w:rPr>
        <w:t>hildren</w:t>
      </w:r>
      <w:r w:rsidRPr="008E3F06">
        <w:rPr>
          <w:rFonts w:ascii="Times New Roman" w:hAnsi="Times New Roman" w:cs="Times New Roman"/>
          <w:color w:val="000000" w:themeColor="text1"/>
          <w:sz w:val="20"/>
          <w:szCs w:val="20"/>
          <w:lang w:val="en-GB"/>
        </w:rPr>
        <w:t xml:space="preserve"> (Minneapolis</w:t>
      </w:r>
      <w:r w:rsidR="00880FD6"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 </w:t>
      </w:r>
      <w:r w:rsidR="007B14CD" w:rsidRPr="008E3F06">
        <w:rPr>
          <w:rFonts w:ascii="Times New Roman" w:hAnsi="Times New Roman" w:cs="Times New Roman"/>
          <w:color w:val="000000" w:themeColor="text1"/>
          <w:sz w:val="20"/>
          <w:szCs w:val="20"/>
          <w:lang w:val="en-GB"/>
        </w:rPr>
        <w:t xml:space="preserve">MN, </w:t>
      </w:r>
      <w:r w:rsidRPr="008E3F06">
        <w:rPr>
          <w:rFonts w:ascii="Times New Roman" w:hAnsi="Times New Roman" w:cs="Times New Roman"/>
          <w:color w:val="000000" w:themeColor="text1"/>
          <w:sz w:val="20"/>
          <w:szCs w:val="20"/>
          <w:lang w:val="en-GB"/>
        </w:rPr>
        <w:t>University of Minnesota Press)</w:t>
      </w:r>
      <w:r w:rsidR="00880FD6" w:rsidRPr="008E3F06">
        <w:rPr>
          <w:rFonts w:ascii="Times New Roman" w:hAnsi="Times New Roman" w:cs="Times New Roman"/>
          <w:color w:val="000000" w:themeColor="text1"/>
          <w:sz w:val="20"/>
          <w:szCs w:val="20"/>
          <w:lang w:val="en-GB"/>
        </w:rPr>
        <w:t>.</w:t>
      </w:r>
    </w:p>
    <w:p w14:paraId="5FCF9572" w14:textId="75F38FAC" w:rsidR="008F3B9E" w:rsidRPr="008E3F06" w:rsidRDefault="008F3B9E"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color w:val="000000" w:themeColor="text1"/>
          <w:sz w:val="20"/>
          <w:szCs w:val="20"/>
          <w:lang w:val="en-GB"/>
        </w:rPr>
        <w:lastRenderedPageBreak/>
        <w:t xml:space="preserve">McKee, M., Thew, D., Starr, M., </w:t>
      </w:r>
      <w:proofErr w:type="spellStart"/>
      <w:r w:rsidRPr="008E3F06">
        <w:rPr>
          <w:rFonts w:ascii="Times New Roman" w:hAnsi="Times New Roman" w:cs="Times New Roman"/>
          <w:color w:val="000000" w:themeColor="text1"/>
          <w:sz w:val="20"/>
          <w:szCs w:val="20"/>
          <w:lang w:val="en-GB"/>
        </w:rPr>
        <w:t>Kushalnagar</w:t>
      </w:r>
      <w:proofErr w:type="spellEnd"/>
      <w:r w:rsidRPr="008E3F06">
        <w:rPr>
          <w:rFonts w:ascii="Times New Roman" w:hAnsi="Times New Roman" w:cs="Times New Roman"/>
          <w:color w:val="000000" w:themeColor="text1"/>
          <w:sz w:val="20"/>
          <w:szCs w:val="20"/>
          <w:lang w:val="en-GB"/>
        </w:rPr>
        <w:t>, P., Graybill, P., Reid, J.</w:t>
      </w:r>
      <w:r w:rsidR="00A716BE" w:rsidRPr="008E3F06">
        <w:rPr>
          <w:rFonts w:ascii="Times New Roman" w:hAnsi="Times New Roman" w:cs="Times New Roman"/>
          <w:color w:val="000000" w:themeColor="text1"/>
          <w:sz w:val="20"/>
          <w:szCs w:val="20"/>
          <w:lang w:val="en-GB"/>
        </w:rPr>
        <w:t xml:space="preserve"> &amp;</w:t>
      </w:r>
      <w:r w:rsidRPr="008E3F06">
        <w:rPr>
          <w:rFonts w:ascii="Times New Roman" w:hAnsi="Times New Roman" w:cs="Times New Roman"/>
          <w:color w:val="000000" w:themeColor="text1"/>
          <w:sz w:val="20"/>
          <w:szCs w:val="20"/>
          <w:lang w:val="en-GB"/>
        </w:rPr>
        <w:t xml:space="preserve"> Pearson, T. (2012) </w:t>
      </w:r>
      <w:r w:rsidR="00A716BE"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Engaging the </w:t>
      </w:r>
      <w:r w:rsidR="007B14CD" w:rsidRPr="008E3F06">
        <w:rPr>
          <w:rFonts w:ascii="Times New Roman" w:hAnsi="Times New Roman" w:cs="Times New Roman"/>
          <w:color w:val="000000" w:themeColor="text1"/>
          <w:sz w:val="20"/>
          <w:szCs w:val="20"/>
          <w:lang w:val="en-GB"/>
        </w:rPr>
        <w:t>D</w:t>
      </w:r>
      <w:r w:rsidRPr="008E3F06">
        <w:rPr>
          <w:rFonts w:ascii="Times New Roman" w:hAnsi="Times New Roman" w:cs="Times New Roman"/>
          <w:color w:val="000000" w:themeColor="text1"/>
          <w:sz w:val="20"/>
          <w:szCs w:val="20"/>
          <w:lang w:val="en-GB"/>
        </w:rPr>
        <w:t xml:space="preserve">eaf American </w:t>
      </w:r>
      <w:r w:rsidR="007B14CD" w:rsidRPr="008E3F06">
        <w:rPr>
          <w:rFonts w:ascii="Times New Roman" w:hAnsi="Times New Roman" w:cs="Times New Roman"/>
          <w:color w:val="000000" w:themeColor="text1"/>
          <w:sz w:val="20"/>
          <w:szCs w:val="20"/>
          <w:lang w:val="en-GB"/>
        </w:rPr>
        <w:t>S</w:t>
      </w:r>
      <w:r w:rsidRPr="008E3F06">
        <w:rPr>
          <w:rFonts w:ascii="Times New Roman" w:hAnsi="Times New Roman" w:cs="Times New Roman"/>
          <w:color w:val="000000" w:themeColor="text1"/>
          <w:sz w:val="20"/>
          <w:szCs w:val="20"/>
          <w:lang w:val="en-GB"/>
        </w:rPr>
        <w:t xml:space="preserve">ign </w:t>
      </w:r>
      <w:r w:rsidR="007B14CD" w:rsidRPr="008E3F06">
        <w:rPr>
          <w:rFonts w:ascii="Times New Roman" w:hAnsi="Times New Roman" w:cs="Times New Roman"/>
          <w:color w:val="000000" w:themeColor="text1"/>
          <w:sz w:val="20"/>
          <w:szCs w:val="20"/>
          <w:lang w:val="en-GB"/>
        </w:rPr>
        <w:t>L</w:t>
      </w:r>
      <w:r w:rsidRPr="008E3F06">
        <w:rPr>
          <w:rFonts w:ascii="Times New Roman" w:hAnsi="Times New Roman" w:cs="Times New Roman"/>
          <w:color w:val="000000" w:themeColor="text1"/>
          <w:sz w:val="20"/>
          <w:szCs w:val="20"/>
          <w:lang w:val="en-GB"/>
        </w:rPr>
        <w:t xml:space="preserve">anguage </w:t>
      </w:r>
      <w:r w:rsidR="007B14CD" w:rsidRPr="008E3F06">
        <w:rPr>
          <w:rFonts w:ascii="Times New Roman" w:hAnsi="Times New Roman" w:cs="Times New Roman"/>
          <w:color w:val="000000" w:themeColor="text1"/>
          <w:sz w:val="20"/>
          <w:szCs w:val="20"/>
          <w:lang w:val="en-GB"/>
        </w:rPr>
        <w:t>C</w:t>
      </w:r>
      <w:r w:rsidRPr="008E3F06">
        <w:rPr>
          <w:rFonts w:ascii="Times New Roman" w:hAnsi="Times New Roman" w:cs="Times New Roman"/>
          <w:color w:val="000000" w:themeColor="text1"/>
          <w:sz w:val="20"/>
          <w:szCs w:val="20"/>
          <w:lang w:val="en-GB"/>
        </w:rPr>
        <w:t xml:space="preserve">ommunity: Lessons from a </w:t>
      </w:r>
      <w:r w:rsidR="007B14CD" w:rsidRPr="008E3F06">
        <w:rPr>
          <w:rFonts w:ascii="Times New Roman" w:hAnsi="Times New Roman" w:cs="Times New Roman"/>
          <w:color w:val="000000" w:themeColor="text1"/>
          <w:sz w:val="20"/>
          <w:szCs w:val="20"/>
          <w:lang w:val="en-GB"/>
        </w:rPr>
        <w:t>C</w:t>
      </w:r>
      <w:r w:rsidRPr="008E3F06">
        <w:rPr>
          <w:rFonts w:ascii="Times New Roman" w:hAnsi="Times New Roman" w:cs="Times New Roman"/>
          <w:color w:val="000000" w:themeColor="text1"/>
          <w:sz w:val="20"/>
          <w:szCs w:val="20"/>
          <w:lang w:val="en-GB"/>
        </w:rPr>
        <w:t xml:space="preserve">ommunity </w:t>
      </w:r>
      <w:r w:rsidR="007B14CD" w:rsidRPr="008E3F06">
        <w:rPr>
          <w:rFonts w:ascii="Times New Roman" w:hAnsi="Times New Roman" w:cs="Times New Roman"/>
          <w:color w:val="000000" w:themeColor="text1"/>
          <w:sz w:val="20"/>
          <w:szCs w:val="20"/>
          <w:lang w:val="en-GB"/>
        </w:rPr>
        <w:t>B</w:t>
      </w:r>
      <w:r w:rsidRPr="008E3F06">
        <w:rPr>
          <w:rFonts w:ascii="Times New Roman" w:hAnsi="Times New Roman" w:cs="Times New Roman"/>
          <w:color w:val="000000" w:themeColor="text1"/>
          <w:sz w:val="20"/>
          <w:szCs w:val="20"/>
          <w:lang w:val="en-GB"/>
        </w:rPr>
        <w:t xml:space="preserve">ased </w:t>
      </w:r>
      <w:r w:rsidR="007B14CD" w:rsidRPr="008E3F06">
        <w:rPr>
          <w:rFonts w:ascii="Times New Roman" w:hAnsi="Times New Roman" w:cs="Times New Roman"/>
          <w:color w:val="000000" w:themeColor="text1"/>
          <w:sz w:val="20"/>
          <w:szCs w:val="20"/>
          <w:lang w:val="en-GB"/>
        </w:rPr>
        <w:t>R</w:t>
      </w:r>
      <w:r w:rsidRPr="008E3F06">
        <w:rPr>
          <w:rFonts w:ascii="Times New Roman" w:hAnsi="Times New Roman" w:cs="Times New Roman"/>
          <w:color w:val="000000" w:themeColor="text1"/>
          <w:sz w:val="20"/>
          <w:szCs w:val="20"/>
          <w:lang w:val="en-GB"/>
        </w:rPr>
        <w:t xml:space="preserve">esource </w:t>
      </w:r>
      <w:proofErr w:type="spellStart"/>
      <w:r w:rsidR="007B14CD" w:rsidRPr="008E3F06">
        <w:rPr>
          <w:rFonts w:ascii="Times New Roman" w:hAnsi="Times New Roman" w:cs="Times New Roman"/>
          <w:color w:val="000000" w:themeColor="text1"/>
          <w:sz w:val="20"/>
          <w:szCs w:val="20"/>
          <w:lang w:val="en-GB"/>
        </w:rPr>
        <w:t>C</w:t>
      </w:r>
      <w:r w:rsidRPr="008E3F06">
        <w:rPr>
          <w:rFonts w:ascii="Times New Roman" w:hAnsi="Times New Roman" w:cs="Times New Roman"/>
          <w:color w:val="000000" w:themeColor="text1"/>
          <w:sz w:val="20"/>
          <w:szCs w:val="20"/>
          <w:lang w:val="en-GB"/>
        </w:rPr>
        <w:t>enter</w:t>
      </w:r>
      <w:proofErr w:type="spellEnd"/>
      <w:r w:rsidR="00A716BE"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i/>
          <w:color w:val="000000" w:themeColor="text1"/>
          <w:sz w:val="20"/>
          <w:szCs w:val="20"/>
          <w:lang w:val="en-GB"/>
        </w:rPr>
        <w:t>Progress in Community Health Partnerships</w:t>
      </w:r>
      <w:r w:rsidRPr="008E3F06">
        <w:rPr>
          <w:rFonts w:ascii="Times New Roman" w:hAnsi="Times New Roman" w:cs="Times New Roman"/>
          <w:color w:val="000000" w:themeColor="text1"/>
          <w:sz w:val="20"/>
          <w:szCs w:val="20"/>
          <w:lang w:val="en-GB"/>
        </w:rPr>
        <w:t>, 6.</w:t>
      </w:r>
    </w:p>
    <w:p w14:paraId="4599B396" w14:textId="72542EF7" w:rsidR="00994B61" w:rsidRPr="00FA34C6" w:rsidRDefault="00994B61" w:rsidP="00FA34C6">
      <w:pPr>
        <w:pStyle w:val="NoSpacing"/>
        <w:spacing w:line="480" w:lineRule="auto"/>
        <w:ind w:left="482" w:hanging="482"/>
        <w:rPr>
          <w:color w:val="000000" w:themeColor="text1"/>
          <w:sz w:val="20"/>
          <w:szCs w:val="20"/>
          <w:lang w:val="en-GB"/>
        </w:rPr>
      </w:pPr>
      <w:proofErr w:type="spellStart"/>
      <w:r w:rsidRPr="00FA34C6">
        <w:rPr>
          <w:rFonts w:ascii="Times New Roman" w:hAnsi="Times New Roman" w:cs="Times New Roman"/>
          <w:color w:val="000000" w:themeColor="text1"/>
          <w:sz w:val="20"/>
          <w:szCs w:val="20"/>
          <w:lang w:val="en-GB"/>
        </w:rPr>
        <w:t>Minobrnauki</w:t>
      </w:r>
      <w:proofErr w:type="spellEnd"/>
      <w:r w:rsidR="009A31D5" w:rsidRPr="00FA34C6">
        <w:rPr>
          <w:rFonts w:ascii="Times New Roman" w:hAnsi="Times New Roman" w:cs="Times New Roman"/>
          <w:color w:val="000000" w:themeColor="text1"/>
          <w:sz w:val="20"/>
          <w:szCs w:val="20"/>
          <w:lang w:val="en-GB"/>
        </w:rPr>
        <w:t xml:space="preserve"> RF</w:t>
      </w:r>
      <w:r w:rsidRPr="00FA34C6">
        <w:rPr>
          <w:rFonts w:ascii="Times New Roman" w:hAnsi="Times New Roman" w:cs="Times New Roman"/>
          <w:color w:val="000000" w:themeColor="text1"/>
          <w:sz w:val="20"/>
          <w:szCs w:val="20"/>
          <w:lang w:val="en-GB"/>
        </w:rPr>
        <w:t xml:space="preserve"> (2015) </w:t>
      </w:r>
      <w:proofErr w:type="spellStart"/>
      <w:r w:rsidR="00241647" w:rsidRPr="00FA34C6">
        <w:rPr>
          <w:rFonts w:ascii="Times New Roman" w:hAnsi="Times New Roman" w:cs="Times New Roman"/>
          <w:color w:val="000000" w:themeColor="text1"/>
          <w:sz w:val="20"/>
          <w:szCs w:val="20"/>
          <w:lang w:val="en-GB"/>
        </w:rPr>
        <w:t>Pisʹmo</w:t>
      </w:r>
      <w:proofErr w:type="spellEnd"/>
      <w:r w:rsidR="00241647" w:rsidRPr="00FA34C6">
        <w:rPr>
          <w:rFonts w:ascii="Times New Roman" w:hAnsi="Times New Roman" w:cs="Times New Roman"/>
          <w:color w:val="000000" w:themeColor="text1"/>
          <w:sz w:val="20"/>
          <w:szCs w:val="20"/>
          <w:lang w:val="en-GB"/>
        </w:rPr>
        <w:t xml:space="preserve"> </w:t>
      </w:r>
      <w:proofErr w:type="spellStart"/>
      <w:r w:rsidR="00241647" w:rsidRPr="00FA34C6">
        <w:rPr>
          <w:rFonts w:ascii="Times New Roman" w:hAnsi="Times New Roman" w:cs="Times New Roman"/>
          <w:color w:val="000000" w:themeColor="text1"/>
          <w:sz w:val="20"/>
          <w:szCs w:val="20"/>
          <w:lang w:val="en-GB"/>
        </w:rPr>
        <w:t>Minobrnauki</w:t>
      </w:r>
      <w:proofErr w:type="spellEnd"/>
      <w:r w:rsidR="00241647" w:rsidRPr="00FA34C6">
        <w:rPr>
          <w:rFonts w:ascii="Times New Roman" w:hAnsi="Times New Roman" w:cs="Times New Roman"/>
          <w:color w:val="000000" w:themeColor="text1"/>
          <w:sz w:val="20"/>
          <w:szCs w:val="20"/>
          <w:lang w:val="en-GB"/>
        </w:rPr>
        <w:t> </w:t>
      </w:r>
      <w:proofErr w:type="spellStart"/>
      <w:r w:rsidR="00241647" w:rsidRPr="00FA34C6">
        <w:rPr>
          <w:rFonts w:ascii="Times New Roman" w:hAnsi="Times New Roman" w:cs="Times New Roman"/>
          <w:color w:val="000000" w:themeColor="text1"/>
          <w:sz w:val="20"/>
          <w:szCs w:val="20"/>
          <w:lang w:val="en-GB"/>
        </w:rPr>
        <w:t>Rossiiskoi</w:t>
      </w:r>
      <w:proofErr w:type="spellEnd"/>
      <w:r w:rsidR="00241647" w:rsidRPr="00FA34C6">
        <w:rPr>
          <w:rFonts w:ascii="Times New Roman" w:hAnsi="Times New Roman" w:cs="Times New Roman"/>
          <w:color w:val="000000" w:themeColor="text1"/>
          <w:sz w:val="20"/>
          <w:szCs w:val="20"/>
          <w:lang w:val="en-GB"/>
        </w:rPr>
        <w:t xml:space="preserve"> </w:t>
      </w:r>
      <w:proofErr w:type="spellStart"/>
      <w:proofErr w:type="gramStart"/>
      <w:r w:rsidR="00241647" w:rsidRPr="00FA34C6">
        <w:rPr>
          <w:rFonts w:ascii="Times New Roman" w:hAnsi="Times New Roman" w:cs="Times New Roman"/>
          <w:color w:val="000000" w:themeColor="text1"/>
          <w:sz w:val="20"/>
          <w:szCs w:val="20"/>
          <w:lang w:val="en-GB"/>
        </w:rPr>
        <w:t>Federatsii</w:t>
      </w:r>
      <w:proofErr w:type="spellEnd"/>
      <w:r w:rsidR="00241647" w:rsidRPr="00FA34C6">
        <w:rPr>
          <w:rFonts w:ascii="Times New Roman" w:hAnsi="Times New Roman" w:cs="Times New Roman"/>
          <w:color w:val="000000" w:themeColor="text1"/>
          <w:sz w:val="20"/>
          <w:szCs w:val="20"/>
          <w:lang w:val="en-GB"/>
        </w:rPr>
        <w:t>  №</w:t>
      </w:r>
      <w:proofErr w:type="gramEnd"/>
      <w:r w:rsidR="00241647" w:rsidRPr="00FA34C6">
        <w:rPr>
          <w:rFonts w:ascii="Times New Roman" w:hAnsi="Times New Roman" w:cs="Times New Roman"/>
          <w:color w:val="000000" w:themeColor="text1"/>
          <w:sz w:val="20"/>
          <w:szCs w:val="20"/>
          <w:lang w:val="en-GB"/>
        </w:rPr>
        <w:t xml:space="preserve"> 06-1039 </w:t>
      </w:r>
      <w:proofErr w:type="spellStart"/>
      <w:r w:rsidR="00241647" w:rsidRPr="00FA34C6">
        <w:rPr>
          <w:rFonts w:ascii="Times New Roman" w:hAnsi="Times New Roman" w:cs="Times New Roman"/>
          <w:color w:val="000000" w:themeColor="text1"/>
          <w:sz w:val="20"/>
          <w:szCs w:val="20"/>
          <w:lang w:val="en-GB"/>
        </w:rPr>
        <w:t>na</w:t>
      </w:r>
      <w:proofErr w:type="spellEnd"/>
      <w:r w:rsidR="00241647" w:rsidRPr="00FA34C6">
        <w:rPr>
          <w:rFonts w:ascii="Times New Roman" w:hAnsi="Times New Roman" w:cs="Times New Roman"/>
          <w:color w:val="000000" w:themeColor="text1"/>
          <w:sz w:val="20"/>
          <w:szCs w:val="20"/>
          <w:lang w:val="en-GB"/>
        </w:rPr>
        <w:t xml:space="preserve"> </w:t>
      </w:r>
      <w:proofErr w:type="spellStart"/>
      <w:r w:rsidR="00241647" w:rsidRPr="00FA34C6">
        <w:rPr>
          <w:rFonts w:ascii="Times New Roman" w:hAnsi="Times New Roman" w:cs="Times New Roman"/>
          <w:color w:val="000000" w:themeColor="text1"/>
          <w:sz w:val="20"/>
          <w:szCs w:val="20"/>
          <w:lang w:val="en-GB"/>
        </w:rPr>
        <w:t>zapros</w:t>
      </w:r>
      <w:proofErr w:type="spellEnd"/>
      <w:r w:rsidR="00241647" w:rsidRPr="00FA34C6">
        <w:rPr>
          <w:rFonts w:ascii="Times New Roman" w:hAnsi="Times New Roman" w:cs="Times New Roman"/>
          <w:color w:val="000000" w:themeColor="text1"/>
          <w:sz w:val="20"/>
          <w:szCs w:val="20"/>
          <w:lang w:val="en-GB"/>
        </w:rPr>
        <w:t xml:space="preserve"> VOG,</w:t>
      </w:r>
      <w:r w:rsidR="00241647">
        <w:rPr>
          <w:rFonts w:ascii="Times New Roman" w:hAnsi="Times New Roman" w:cs="Times New Roman"/>
          <w:color w:val="000000" w:themeColor="text1"/>
          <w:sz w:val="20"/>
          <w:szCs w:val="20"/>
          <w:lang w:val="en-GB"/>
        </w:rPr>
        <w:t xml:space="preserve"> dated</w:t>
      </w:r>
      <w:r w:rsidR="00241647" w:rsidRPr="00FA34C6">
        <w:rPr>
          <w:rFonts w:ascii="Times New Roman" w:hAnsi="Times New Roman" w:cs="Times New Roman"/>
          <w:color w:val="000000" w:themeColor="text1"/>
          <w:sz w:val="20"/>
          <w:szCs w:val="20"/>
          <w:lang w:val="en-GB"/>
        </w:rPr>
        <w:t xml:space="preserve"> 04 September 2015 </w:t>
      </w:r>
      <w:r w:rsidR="002505C5" w:rsidRPr="00FA34C6">
        <w:rPr>
          <w:rFonts w:ascii="Times New Roman" w:hAnsi="Times New Roman" w:cs="Times New Roman"/>
          <w:color w:val="000000" w:themeColor="text1"/>
          <w:sz w:val="20"/>
          <w:szCs w:val="20"/>
          <w:lang w:val="en-GB"/>
        </w:rPr>
        <w:t>(Moscow, Ministry of Education and Science).</w:t>
      </w:r>
      <w:r w:rsidR="007B14CD" w:rsidRPr="00FA34C6">
        <w:rPr>
          <w:rFonts w:ascii="Times New Roman" w:hAnsi="Times New Roman" w:cs="Times New Roman"/>
          <w:color w:val="000000" w:themeColor="text1"/>
          <w:sz w:val="20"/>
          <w:szCs w:val="20"/>
          <w:lang w:val="en-GB"/>
        </w:rPr>
        <w:t xml:space="preserve"> </w:t>
      </w:r>
    </w:p>
    <w:p w14:paraId="7BAA33F2" w14:textId="48A07B35" w:rsidR="00A96BAC" w:rsidRPr="008E3F06" w:rsidRDefault="00A96BAC" w:rsidP="00503558">
      <w:pPr>
        <w:pStyle w:val="NoSpacing"/>
        <w:spacing w:line="480" w:lineRule="auto"/>
        <w:ind w:left="482" w:hanging="482"/>
        <w:rPr>
          <w:rFonts w:ascii="Times New Roman" w:hAnsi="Times New Roman" w:cs="Times New Roman"/>
          <w:color w:val="000000" w:themeColor="text1"/>
          <w:sz w:val="20"/>
          <w:szCs w:val="20"/>
          <w:lang w:val="en-GB"/>
        </w:rPr>
      </w:pPr>
      <w:proofErr w:type="spellStart"/>
      <w:r w:rsidRPr="008E3F06">
        <w:rPr>
          <w:rFonts w:ascii="Times New Roman" w:hAnsi="Times New Roman" w:cs="Times New Roman"/>
          <w:color w:val="000000" w:themeColor="text1"/>
          <w:sz w:val="20"/>
          <w:szCs w:val="20"/>
          <w:lang w:val="en-GB"/>
        </w:rPr>
        <w:t>Minobrnauki</w:t>
      </w:r>
      <w:proofErr w:type="spellEnd"/>
      <w:r w:rsidRPr="008E3F06">
        <w:rPr>
          <w:rFonts w:ascii="Times New Roman" w:hAnsi="Times New Roman" w:cs="Times New Roman"/>
          <w:color w:val="000000" w:themeColor="text1"/>
          <w:sz w:val="20"/>
          <w:szCs w:val="20"/>
          <w:lang w:val="en-GB"/>
        </w:rPr>
        <w:t xml:space="preserve"> RF (2014) </w:t>
      </w:r>
      <w:proofErr w:type="spellStart"/>
      <w:r w:rsidRPr="008E3F06">
        <w:rPr>
          <w:rFonts w:ascii="Times New Roman" w:hAnsi="Times New Roman" w:cs="Times New Roman"/>
          <w:i/>
          <w:iCs/>
          <w:color w:val="000000" w:themeColor="text1"/>
          <w:sz w:val="20"/>
          <w:szCs w:val="20"/>
          <w:lang w:val="en-GB"/>
        </w:rPr>
        <w:t>Prikaz</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Minobrnauki</w:t>
      </w:r>
      <w:proofErr w:type="spellEnd"/>
      <w:r w:rsidRPr="008E3F06">
        <w:rPr>
          <w:rFonts w:ascii="Times New Roman" w:hAnsi="Times New Roman" w:cs="Times New Roman"/>
          <w:i/>
          <w:iCs/>
          <w:color w:val="000000" w:themeColor="text1"/>
          <w:sz w:val="20"/>
          <w:szCs w:val="20"/>
          <w:lang w:val="en-GB"/>
        </w:rPr>
        <w:t xml:space="preserve"> RF Ob </w:t>
      </w:r>
      <w:proofErr w:type="spellStart"/>
      <w:r w:rsidRPr="008E3F06">
        <w:rPr>
          <w:rFonts w:ascii="Times New Roman" w:hAnsi="Times New Roman" w:cs="Times New Roman"/>
          <w:i/>
          <w:iCs/>
          <w:color w:val="000000" w:themeColor="text1"/>
          <w:sz w:val="20"/>
          <w:szCs w:val="20"/>
          <w:lang w:val="en-GB"/>
        </w:rPr>
        <w:t>utverzhdenii</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Poryadka</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priema</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na</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obuchenie</w:t>
      </w:r>
      <w:proofErr w:type="spellEnd"/>
      <w:r w:rsidRPr="008E3F06">
        <w:rPr>
          <w:rFonts w:ascii="Times New Roman" w:hAnsi="Times New Roman" w:cs="Times New Roman"/>
          <w:i/>
          <w:iCs/>
          <w:color w:val="000000" w:themeColor="text1"/>
          <w:sz w:val="20"/>
          <w:szCs w:val="20"/>
          <w:lang w:val="en-GB"/>
        </w:rPr>
        <w:t xml:space="preserve"> po </w:t>
      </w:r>
      <w:proofErr w:type="spellStart"/>
      <w:r w:rsidRPr="008E3F06">
        <w:rPr>
          <w:rFonts w:ascii="Times New Roman" w:hAnsi="Times New Roman" w:cs="Times New Roman"/>
          <w:i/>
          <w:iCs/>
          <w:color w:val="000000" w:themeColor="text1"/>
          <w:sz w:val="20"/>
          <w:szCs w:val="20"/>
          <w:lang w:val="en-GB"/>
        </w:rPr>
        <w:t>obrazovatel'nym</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programmam</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srednego</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professional'nogo</w:t>
      </w:r>
      <w:proofErr w:type="spellEnd"/>
      <w:r w:rsidRPr="008E3F06">
        <w:rPr>
          <w:rFonts w:ascii="Times New Roman" w:hAnsi="Times New Roman" w:cs="Times New Roman"/>
          <w:i/>
          <w:iCs/>
          <w:color w:val="000000" w:themeColor="text1"/>
          <w:sz w:val="20"/>
          <w:szCs w:val="20"/>
          <w:lang w:val="en-GB"/>
        </w:rPr>
        <w:t xml:space="preserve"> </w:t>
      </w:r>
      <w:proofErr w:type="spellStart"/>
      <w:r w:rsidRPr="008E3F06">
        <w:rPr>
          <w:rFonts w:ascii="Times New Roman" w:hAnsi="Times New Roman" w:cs="Times New Roman"/>
          <w:i/>
          <w:iCs/>
          <w:color w:val="000000" w:themeColor="text1"/>
          <w:sz w:val="20"/>
          <w:szCs w:val="20"/>
          <w:lang w:val="en-GB"/>
        </w:rPr>
        <w:t>obrazovaniya</w:t>
      </w:r>
      <w:proofErr w:type="spellEnd"/>
      <w:r w:rsidRPr="008E3F06">
        <w:rPr>
          <w:rFonts w:ascii="Times New Roman" w:hAnsi="Times New Roman" w:cs="Times New Roman"/>
          <w:i/>
          <w:iCs/>
          <w:color w:val="000000" w:themeColor="text1"/>
          <w:sz w:val="20"/>
          <w:szCs w:val="20"/>
          <w:lang w:val="en-GB"/>
        </w:rPr>
        <w:t xml:space="preserve"> №</w:t>
      </w:r>
      <w:r w:rsidR="003537E0">
        <w:rPr>
          <w:rFonts w:ascii="Times New Roman" w:hAnsi="Times New Roman" w:cs="Times New Roman"/>
          <w:i/>
          <w:iCs/>
          <w:color w:val="000000" w:themeColor="text1"/>
          <w:sz w:val="20"/>
          <w:szCs w:val="20"/>
          <w:lang w:val="en-GB"/>
        </w:rPr>
        <w:t xml:space="preserve"> </w:t>
      </w:r>
      <w:r w:rsidRPr="008E3F06">
        <w:rPr>
          <w:rFonts w:ascii="Times New Roman" w:hAnsi="Times New Roman" w:cs="Times New Roman"/>
          <w:i/>
          <w:iCs/>
          <w:color w:val="000000" w:themeColor="text1"/>
          <w:sz w:val="20"/>
          <w:szCs w:val="20"/>
          <w:lang w:val="en-GB"/>
        </w:rPr>
        <w:t xml:space="preserve">36 </w:t>
      </w:r>
      <w:proofErr w:type="spellStart"/>
      <w:r w:rsidRPr="008E3F06">
        <w:rPr>
          <w:rFonts w:ascii="Times New Roman" w:hAnsi="Times New Roman" w:cs="Times New Roman"/>
          <w:i/>
          <w:iCs/>
          <w:color w:val="000000" w:themeColor="text1"/>
          <w:sz w:val="20"/>
          <w:szCs w:val="20"/>
          <w:lang w:val="en-GB"/>
        </w:rPr>
        <w:t>ot</w:t>
      </w:r>
      <w:proofErr w:type="spellEnd"/>
      <w:r w:rsidRPr="008E3F06">
        <w:rPr>
          <w:rFonts w:ascii="Times New Roman" w:hAnsi="Times New Roman" w:cs="Times New Roman"/>
          <w:i/>
          <w:iCs/>
          <w:color w:val="000000" w:themeColor="text1"/>
          <w:sz w:val="20"/>
          <w:szCs w:val="20"/>
          <w:lang w:val="en-GB"/>
        </w:rPr>
        <w:t xml:space="preserve"> 23.01.2014</w:t>
      </w:r>
      <w:r w:rsidR="002505C5" w:rsidRPr="00E464A5">
        <w:rPr>
          <w:rFonts w:ascii="Times New Roman" w:hAnsi="Times New Roman" w:cs="Times New Roman"/>
          <w:i/>
          <w:iCs/>
          <w:color w:val="000000" w:themeColor="text1"/>
          <w:sz w:val="20"/>
          <w:szCs w:val="20"/>
          <w:lang w:val="en-GB"/>
        </w:rPr>
        <w:t xml:space="preserve"> </w:t>
      </w:r>
      <w:r w:rsidR="002505C5" w:rsidRPr="00E464A5">
        <w:rPr>
          <w:rFonts w:ascii="Times New Roman" w:hAnsi="Times New Roman" w:cs="Times New Roman"/>
          <w:sz w:val="20"/>
          <w:szCs w:val="20"/>
          <w:lang w:val="en-GB"/>
        </w:rPr>
        <w:t>(</w:t>
      </w:r>
      <w:r w:rsidR="002505C5" w:rsidRPr="00E464A5">
        <w:rPr>
          <w:rFonts w:ascii="Times New Roman" w:hAnsi="Times New Roman" w:cs="Times New Roman"/>
          <w:sz w:val="20"/>
          <w:szCs w:val="20"/>
          <w:lang w:val="en-GB" w:eastAsia="ru-RU"/>
        </w:rPr>
        <w:t>Moscow, Ministry of Education and Science).</w:t>
      </w:r>
    </w:p>
    <w:p w14:paraId="0AE96179" w14:textId="4476ED8B" w:rsidR="005C6718" w:rsidRPr="008E3F06" w:rsidRDefault="005C6718" w:rsidP="00503558">
      <w:pPr>
        <w:spacing w:line="480" w:lineRule="auto"/>
        <w:ind w:left="482" w:hanging="482"/>
        <w:rPr>
          <w:sz w:val="20"/>
          <w:szCs w:val="20"/>
        </w:rPr>
      </w:pPr>
      <w:r w:rsidRPr="008E3F06">
        <w:rPr>
          <w:sz w:val="20"/>
          <w:szCs w:val="20"/>
        </w:rPr>
        <w:t>Mizen, P</w:t>
      </w:r>
      <w:r w:rsidR="001E467D" w:rsidRPr="008E3F06">
        <w:rPr>
          <w:sz w:val="20"/>
          <w:szCs w:val="20"/>
        </w:rPr>
        <w:t>.</w:t>
      </w:r>
      <w:r w:rsidRPr="008E3F06">
        <w:rPr>
          <w:sz w:val="20"/>
          <w:szCs w:val="20"/>
        </w:rPr>
        <w:t xml:space="preserve"> (2002) </w:t>
      </w:r>
      <w:r w:rsidR="00A716BE" w:rsidRPr="008E3F06">
        <w:rPr>
          <w:sz w:val="20"/>
          <w:szCs w:val="20"/>
        </w:rPr>
        <w:t>‘</w:t>
      </w:r>
      <w:r w:rsidRPr="008E3F06">
        <w:rPr>
          <w:sz w:val="20"/>
          <w:szCs w:val="20"/>
        </w:rPr>
        <w:t xml:space="preserve">Putting the </w:t>
      </w:r>
      <w:r w:rsidR="00325768" w:rsidRPr="008E3F06">
        <w:rPr>
          <w:sz w:val="20"/>
          <w:szCs w:val="20"/>
        </w:rPr>
        <w:t>P</w:t>
      </w:r>
      <w:r w:rsidRPr="008E3F06">
        <w:rPr>
          <w:sz w:val="20"/>
          <w:szCs w:val="20"/>
        </w:rPr>
        <w:t xml:space="preserve">olitics </w:t>
      </w:r>
      <w:r w:rsidR="003537E0">
        <w:rPr>
          <w:sz w:val="20"/>
          <w:szCs w:val="20"/>
        </w:rPr>
        <w:t>B</w:t>
      </w:r>
      <w:r w:rsidRPr="008E3F06">
        <w:rPr>
          <w:sz w:val="20"/>
          <w:szCs w:val="20"/>
        </w:rPr>
        <w:t xml:space="preserve">ack into </w:t>
      </w:r>
      <w:r w:rsidR="00325768" w:rsidRPr="008E3F06">
        <w:rPr>
          <w:sz w:val="20"/>
          <w:szCs w:val="20"/>
        </w:rPr>
        <w:t>Y</w:t>
      </w:r>
      <w:r w:rsidRPr="008E3F06">
        <w:rPr>
          <w:sz w:val="20"/>
          <w:szCs w:val="20"/>
        </w:rPr>
        <w:t xml:space="preserve">outh </w:t>
      </w:r>
      <w:r w:rsidR="00325768" w:rsidRPr="008E3F06">
        <w:rPr>
          <w:sz w:val="20"/>
          <w:szCs w:val="20"/>
        </w:rPr>
        <w:t>S</w:t>
      </w:r>
      <w:r w:rsidRPr="008E3F06">
        <w:rPr>
          <w:sz w:val="20"/>
          <w:szCs w:val="20"/>
        </w:rPr>
        <w:t xml:space="preserve">tudies: Keynesianism, Monetarism and the </w:t>
      </w:r>
      <w:r w:rsidR="00325768" w:rsidRPr="008E3F06">
        <w:rPr>
          <w:sz w:val="20"/>
          <w:szCs w:val="20"/>
        </w:rPr>
        <w:t>C</w:t>
      </w:r>
      <w:r w:rsidRPr="008E3F06">
        <w:rPr>
          <w:sz w:val="20"/>
          <w:szCs w:val="20"/>
        </w:rPr>
        <w:t xml:space="preserve">hanging </w:t>
      </w:r>
      <w:r w:rsidR="00325768" w:rsidRPr="008E3F06">
        <w:rPr>
          <w:sz w:val="20"/>
          <w:szCs w:val="20"/>
        </w:rPr>
        <w:t>S</w:t>
      </w:r>
      <w:r w:rsidRPr="008E3F06">
        <w:rPr>
          <w:sz w:val="20"/>
          <w:szCs w:val="20"/>
        </w:rPr>
        <w:t xml:space="preserve">tate of </w:t>
      </w:r>
      <w:r w:rsidR="00325768" w:rsidRPr="008E3F06">
        <w:rPr>
          <w:sz w:val="20"/>
          <w:szCs w:val="20"/>
        </w:rPr>
        <w:t>Y</w:t>
      </w:r>
      <w:r w:rsidRPr="008E3F06">
        <w:rPr>
          <w:sz w:val="20"/>
          <w:szCs w:val="20"/>
        </w:rPr>
        <w:t>outh</w:t>
      </w:r>
      <w:r w:rsidR="00A716BE" w:rsidRPr="008E3F06">
        <w:rPr>
          <w:sz w:val="20"/>
          <w:szCs w:val="20"/>
        </w:rPr>
        <w:t>’</w:t>
      </w:r>
      <w:r w:rsidRPr="008E3F06">
        <w:rPr>
          <w:sz w:val="20"/>
          <w:szCs w:val="20"/>
        </w:rPr>
        <w:t xml:space="preserve">, </w:t>
      </w:r>
      <w:r w:rsidRPr="008E3F06">
        <w:rPr>
          <w:i/>
          <w:sz w:val="20"/>
          <w:szCs w:val="20"/>
        </w:rPr>
        <w:t>Journal of Youth Studies</w:t>
      </w:r>
      <w:r w:rsidRPr="008E3F06">
        <w:rPr>
          <w:sz w:val="20"/>
          <w:szCs w:val="20"/>
        </w:rPr>
        <w:t>, 5, 1.</w:t>
      </w:r>
    </w:p>
    <w:p w14:paraId="0EA5896B" w14:textId="07201770" w:rsidR="00075744" w:rsidRPr="008E3F06" w:rsidRDefault="00075744" w:rsidP="00503558">
      <w:pPr>
        <w:pStyle w:val="NormalWeb"/>
        <w:spacing w:before="0" w:beforeAutospacing="0" w:after="0" w:afterAutospacing="0" w:line="480" w:lineRule="auto"/>
        <w:ind w:left="482" w:hanging="482"/>
        <w:rPr>
          <w:sz w:val="20"/>
          <w:szCs w:val="20"/>
        </w:rPr>
      </w:pPr>
      <w:proofErr w:type="spellStart"/>
      <w:r w:rsidRPr="008E3F06">
        <w:rPr>
          <w:sz w:val="20"/>
          <w:szCs w:val="20"/>
        </w:rPr>
        <w:t>Nikolaraizi</w:t>
      </w:r>
      <w:proofErr w:type="spellEnd"/>
      <w:r w:rsidRPr="008E3F06">
        <w:rPr>
          <w:sz w:val="20"/>
          <w:szCs w:val="20"/>
        </w:rPr>
        <w:t xml:space="preserve"> M</w:t>
      </w:r>
      <w:r w:rsidR="007B14CD" w:rsidRPr="008E3F06">
        <w:rPr>
          <w:sz w:val="20"/>
          <w:szCs w:val="20"/>
        </w:rPr>
        <w:t>.</w:t>
      </w:r>
      <w:r w:rsidR="00A716BE" w:rsidRPr="008E3F06">
        <w:rPr>
          <w:sz w:val="20"/>
          <w:szCs w:val="20"/>
        </w:rPr>
        <w:t xml:space="preserve"> &amp;</w:t>
      </w:r>
      <w:r w:rsidRPr="008E3F06">
        <w:rPr>
          <w:sz w:val="20"/>
          <w:szCs w:val="20"/>
        </w:rPr>
        <w:t xml:space="preserve"> </w:t>
      </w:r>
      <w:proofErr w:type="spellStart"/>
      <w:r w:rsidRPr="008E3F06">
        <w:rPr>
          <w:sz w:val="20"/>
          <w:szCs w:val="20"/>
        </w:rPr>
        <w:t>Makri</w:t>
      </w:r>
      <w:proofErr w:type="spellEnd"/>
      <w:r w:rsidR="007B14CD" w:rsidRPr="008E3F06">
        <w:rPr>
          <w:sz w:val="20"/>
          <w:szCs w:val="20"/>
        </w:rPr>
        <w:t>,</w:t>
      </w:r>
      <w:r w:rsidRPr="008E3F06">
        <w:rPr>
          <w:sz w:val="20"/>
          <w:szCs w:val="20"/>
        </w:rPr>
        <w:t xml:space="preserve"> M. (2005) ‘Deaf and </w:t>
      </w:r>
      <w:r w:rsidR="00325768" w:rsidRPr="008E3F06">
        <w:rPr>
          <w:sz w:val="20"/>
          <w:szCs w:val="20"/>
        </w:rPr>
        <w:t>H</w:t>
      </w:r>
      <w:r w:rsidRPr="008E3F06">
        <w:rPr>
          <w:sz w:val="20"/>
          <w:szCs w:val="20"/>
        </w:rPr>
        <w:t xml:space="preserve">earing </w:t>
      </w:r>
      <w:r w:rsidR="00325768" w:rsidRPr="008E3F06">
        <w:rPr>
          <w:sz w:val="20"/>
          <w:szCs w:val="20"/>
        </w:rPr>
        <w:t>I</w:t>
      </w:r>
      <w:r w:rsidRPr="008E3F06">
        <w:rPr>
          <w:sz w:val="20"/>
          <w:szCs w:val="20"/>
        </w:rPr>
        <w:t>ndividuals</w:t>
      </w:r>
      <w:r w:rsidR="00A716BE" w:rsidRPr="008E3F06">
        <w:rPr>
          <w:sz w:val="20"/>
          <w:szCs w:val="20"/>
        </w:rPr>
        <w:t>’</w:t>
      </w:r>
      <w:r w:rsidRPr="008E3F06">
        <w:rPr>
          <w:sz w:val="20"/>
          <w:szCs w:val="20"/>
        </w:rPr>
        <w:t xml:space="preserve"> </w:t>
      </w:r>
      <w:r w:rsidR="00325768" w:rsidRPr="008E3F06">
        <w:rPr>
          <w:sz w:val="20"/>
          <w:szCs w:val="20"/>
        </w:rPr>
        <w:t>B</w:t>
      </w:r>
      <w:r w:rsidRPr="008E3F06">
        <w:rPr>
          <w:sz w:val="20"/>
          <w:szCs w:val="20"/>
        </w:rPr>
        <w:t xml:space="preserve">eliefs about the </w:t>
      </w:r>
      <w:r w:rsidR="00325768" w:rsidRPr="008E3F06">
        <w:rPr>
          <w:sz w:val="20"/>
          <w:szCs w:val="20"/>
        </w:rPr>
        <w:t>C</w:t>
      </w:r>
      <w:r w:rsidRPr="008E3F06">
        <w:rPr>
          <w:sz w:val="20"/>
          <w:szCs w:val="20"/>
        </w:rPr>
        <w:t xml:space="preserve">apabilities of </w:t>
      </w:r>
      <w:r w:rsidR="00325768" w:rsidRPr="008E3F06">
        <w:rPr>
          <w:sz w:val="20"/>
          <w:szCs w:val="20"/>
        </w:rPr>
        <w:t>D</w:t>
      </w:r>
      <w:r w:rsidRPr="008E3F06">
        <w:rPr>
          <w:sz w:val="20"/>
          <w:szCs w:val="20"/>
        </w:rPr>
        <w:t xml:space="preserve">eaf </w:t>
      </w:r>
      <w:r w:rsidR="00325768" w:rsidRPr="008E3F06">
        <w:rPr>
          <w:sz w:val="20"/>
          <w:szCs w:val="20"/>
        </w:rPr>
        <w:t>P</w:t>
      </w:r>
      <w:r w:rsidRPr="008E3F06">
        <w:rPr>
          <w:sz w:val="20"/>
          <w:szCs w:val="20"/>
        </w:rPr>
        <w:t xml:space="preserve">eople’, </w:t>
      </w:r>
      <w:r w:rsidRPr="008E3F06">
        <w:rPr>
          <w:i/>
          <w:sz w:val="20"/>
          <w:szCs w:val="20"/>
        </w:rPr>
        <w:t>American Annals of the Deaf</w:t>
      </w:r>
      <w:r w:rsidR="00A716BE" w:rsidRPr="008E3F06">
        <w:rPr>
          <w:sz w:val="20"/>
          <w:szCs w:val="20"/>
        </w:rPr>
        <w:t>,</w:t>
      </w:r>
      <w:r w:rsidRPr="008E3F06">
        <w:rPr>
          <w:sz w:val="20"/>
          <w:szCs w:val="20"/>
        </w:rPr>
        <w:t xml:space="preserve"> 149</w:t>
      </w:r>
      <w:r w:rsidR="00A716BE" w:rsidRPr="008E3F06">
        <w:rPr>
          <w:sz w:val="20"/>
          <w:szCs w:val="20"/>
        </w:rPr>
        <w:t xml:space="preserve">, </w:t>
      </w:r>
      <w:r w:rsidRPr="008E3F06">
        <w:rPr>
          <w:sz w:val="20"/>
          <w:szCs w:val="20"/>
        </w:rPr>
        <w:t>5.</w:t>
      </w:r>
    </w:p>
    <w:p w14:paraId="452CB818" w14:textId="752FE1F3" w:rsidR="0062224A" w:rsidRPr="008E3F06" w:rsidRDefault="0062224A" w:rsidP="00503558">
      <w:pPr>
        <w:pStyle w:val="NormalWeb"/>
        <w:spacing w:before="0" w:beforeAutospacing="0" w:after="0" w:afterAutospacing="0" w:line="480" w:lineRule="auto"/>
        <w:ind w:left="482" w:hanging="482"/>
        <w:rPr>
          <w:sz w:val="20"/>
          <w:szCs w:val="20"/>
        </w:rPr>
      </w:pPr>
      <w:r w:rsidRPr="008E3F06">
        <w:rPr>
          <w:iCs/>
          <w:sz w:val="20"/>
          <w:szCs w:val="20"/>
        </w:rPr>
        <w:t>Okano, K. H. (2009)</w:t>
      </w:r>
      <w:r w:rsidRPr="008E3F06">
        <w:rPr>
          <w:sz w:val="20"/>
          <w:szCs w:val="20"/>
        </w:rPr>
        <w:t xml:space="preserve"> </w:t>
      </w:r>
      <w:r w:rsidRPr="008E3F06">
        <w:rPr>
          <w:i/>
          <w:iCs/>
          <w:sz w:val="20"/>
          <w:szCs w:val="20"/>
        </w:rPr>
        <w:t>Young Women in Japan: Transitions to Adulthood</w:t>
      </w:r>
      <w:r w:rsidRPr="008E3F06">
        <w:rPr>
          <w:sz w:val="20"/>
          <w:szCs w:val="20"/>
        </w:rPr>
        <w:t xml:space="preserve"> </w:t>
      </w:r>
      <w:r w:rsidR="00D770E5" w:rsidRPr="008E3F06">
        <w:rPr>
          <w:sz w:val="20"/>
          <w:szCs w:val="20"/>
        </w:rPr>
        <w:t>(</w:t>
      </w:r>
      <w:r w:rsidRPr="008E3F06">
        <w:rPr>
          <w:sz w:val="20"/>
          <w:szCs w:val="20"/>
        </w:rPr>
        <w:t>London</w:t>
      </w:r>
      <w:r w:rsidR="00D770E5" w:rsidRPr="008E3F06">
        <w:rPr>
          <w:sz w:val="20"/>
          <w:szCs w:val="20"/>
        </w:rPr>
        <w:t>,</w:t>
      </w:r>
      <w:r w:rsidRPr="008E3F06">
        <w:rPr>
          <w:sz w:val="20"/>
          <w:szCs w:val="20"/>
        </w:rPr>
        <w:t xml:space="preserve"> Routledge</w:t>
      </w:r>
      <w:r w:rsidR="00D770E5" w:rsidRPr="008E3F06">
        <w:rPr>
          <w:sz w:val="20"/>
          <w:szCs w:val="20"/>
        </w:rPr>
        <w:t>)</w:t>
      </w:r>
      <w:r w:rsidR="007B14CD" w:rsidRPr="008E3F06">
        <w:rPr>
          <w:sz w:val="20"/>
          <w:szCs w:val="20"/>
        </w:rPr>
        <w:t>.</w:t>
      </w:r>
    </w:p>
    <w:p w14:paraId="34B64222" w14:textId="2FBC5CF2" w:rsidR="008F40B0" w:rsidRPr="008E3F06" w:rsidRDefault="008F40B0" w:rsidP="00503558">
      <w:pPr>
        <w:pStyle w:val="NormalWeb"/>
        <w:spacing w:before="0" w:beforeAutospacing="0" w:after="0" w:afterAutospacing="0" w:line="480" w:lineRule="auto"/>
        <w:ind w:left="482" w:hanging="482"/>
        <w:rPr>
          <w:color w:val="211E1E"/>
          <w:sz w:val="20"/>
          <w:szCs w:val="20"/>
        </w:rPr>
      </w:pPr>
      <w:bookmarkStart w:id="3" w:name="_Hlk61971953"/>
      <w:r w:rsidRPr="008E3F06">
        <w:rPr>
          <w:iCs/>
          <w:color w:val="211E1E"/>
          <w:sz w:val="20"/>
          <w:szCs w:val="20"/>
        </w:rPr>
        <w:t xml:space="preserve">O’Reilly, J., </w:t>
      </w:r>
      <w:proofErr w:type="spellStart"/>
      <w:r w:rsidRPr="008E3F06">
        <w:rPr>
          <w:iCs/>
          <w:color w:val="211E1E"/>
          <w:sz w:val="20"/>
          <w:szCs w:val="20"/>
        </w:rPr>
        <w:t>Leschke</w:t>
      </w:r>
      <w:proofErr w:type="spellEnd"/>
      <w:r w:rsidRPr="008E3F06">
        <w:rPr>
          <w:iCs/>
          <w:color w:val="211E1E"/>
          <w:sz w:val="20"/>
          <w:szCs w:val="20"/>
        </w:rPr>
        <w:t xml:space="preserve">, J., </w:t>
      </w:r>
      <w:proofErr w:type="spellStart"/>
      <w:r w:rsidRPr="008E3F06">
        <w:rPr>
          <w:iCs/>
          <w:color w:val="211E1E"/>
          <w:sz w:val="20"/>
          <w:szCs w:val="20"/>
        </w:rPr>
        <w:t>Ortlieb</w:t>
      </w:r>
      <w:proofErr w:type="spellEnd"/>
      <w:r w:rsidRPr="008E3F06">
        <w:rPr>
          <w:iCs/>
          <w:color w:val="211E1E"/>
          <w:sz w:val="20"/>
          <w:szCs w:val="20"/>
        </w:rPr>
        <w:t xml:space="preserve">, R., </w:t>
      </w:r>
      <w:proofErr w:type="spellStart"/>
      <w:r w:rsidRPr="008E3F06">
        <w:rPr>
          <w:iCs/>
          <w:color w:val="211E1E"/>
          <w:sz w:val="20"/>
          <w:szCs w:val="20"/>
        </w:rPr>
        <w:t>Seeleib</w:t>
      </w:r>
      <w:proofErr w:type="spellEnd"/>
      <w:r w:rsidRPr="008E3F06">
        <w:rPr>
          <w:iCs/>
          <w:color w:val="211E1E"/>
          <w:sz w:val="20"/>
          <w:szCs w:val="20"/>
        </w:rPr>
        <w:t xml:space="preserve">-Kaiser, M. </w:t>
      </w:r>
      <w:r w:rsidR="007B14CD" w:rsidRPr="008E3F06">
        <w:rPr>
          <w:iCs/>
          <w:color w:val="211E1E"/>
          <w:sz w:val="20"/>
          <w:szCs w:val="20"/>
        </w:rPr>
        <w:t>&amp;</w:t>
      </w:r>
      <w:r w:rsidRPr="008E3F06">
        <w:rPr>
          <w:iCs/>
          <w:color w:val="211E1E"/>
          <w:sz w:val="20"/>
          <w:szCs w:val="20"/>
        </w:rPr>
        <w:t xml:space="preserve"> Villa, P. (2019)</w:t>
      </w:r>
      <w:r w:rsidRPr="008E3F06">
        <w:rPr>
          <w:color w:val="211E1E"/>
          <w:sz w:val="20"/>
          <w:szCs w:val="20"/>
        </w:rPr>
        <w:t xml:space="preserve"> </w:t>
      </w:r>
      <w:r w:rsidRPr="008E3F06">
        <w:rPr>
          <w:i/>
          <w:iCs/>
          <w:color w:val="211E1E"/>
          <w:sz w:val="20"/>
          <w:szCs w:val="20"/>
        </w:rPr>
        <w:t xml:space="preserve">Youth </w:t>
      </w:r>
      <w:proofErr w:type="spellStart"/>
      <w:r w:rsidR="007B14CD" w:rsidRPr="008E3F06">
        <w:rPr>
          <w:i/>
          <w:iCs/>
          <w:color w:val="211E1E"/>
          <w:sz w:val="20"/>
          <w:szCs w:val="20"/>
        </w:rPr>
        <w:t>L</w:t>
      </w:r>
      <w:r w:rsidRPr="008E3F06">
        <w:rPr>
          <w:i/>
          <w:iCs/>
          <w:color w:val="211E1E"/>
          <w:sz w:val="20"/>
          <w:szCs w:val="20"/>
        </w:rPr>
        <w:t>abor</w:t>
      </w:r>
      <w:proofErr w:type="spellEnd"/>
      <w:r w:rsidRPr="008E3F06">
        <w:rPr>
          <w:i/>
          <w:iCs/>
          <w:color w:val="211E1E"/>
          <w:sz w:val="20"/>
          <w:szCs w:val="20"/>
        </w:rPr>
        <w:t xml:space="preserve"> in </w:t>
      </w:r>
      <w:r w:rsidR="007B14CD" w:rsidRPr="008E3F06">
        <w:rPr>
          <w:i/>
          <w:iCs/>
          <w:color w:val="211E1E"/>
          <w:sz w:val="20"/>
          <w:szCs w:val="20"/>
        </w:rPr>
        <w:t>T</w:t>
      </w:r>
      <w:r w:rsidRPr="008E3F06">
        <w:rPr>
          <w:i/>
          <w:iCs/>
          <w:color w:val="211E1E"/>
          <w:sz w:val="20"/>
          <w:szCs w:val="20"/>
        </w:rPr>
        <w:t xml:space="preserve">ransition: </w:t>
      </w:r>
      <w:r w:rsidR="007B14CD" w:rsidRPr="008E3F06">
        <w:rPr>
          <w:i/>
          <w:iCs/>
          <w:color w:val="211E1E"/>
          <w:sz w:val="20"/>
          <w:szCs w:val="20"/>
        </w:rPr>
        <w:t>I</w:t>
      </w:r>
      <w:r w:rsidRPr="008E3F06">
        <w:rPr>
          <w:i/>
          <w:iCs/>
          <w:color w:val="211E1E"/>
          <w:sz w:val="20"/>
          <w:szCs w:val="20"/>
        </w:rPr>
        <w:t xml:space="preserve">nequalities, </w:t>
      </w:r>
      <w:r w:rsidR="007B14CD" w:rsidRPr="008E3F06">
        <w:rPr>
          <w:i/>
          <w:iCs/>
          <w:color w:val="211E1E"/>
          <w:sz w:val="20"/>
          <w:szCs w:val="20"/>
        </w:rPr>
        <w:t>M</w:t>
      </w:r>
      <w:r w:rsidRPr="008E3F06">
        <w:rPr>
          <w:i/>
          <w:iCs/>
          <w:color w:val="211E1E"/>
          <w:sz w:val="20"/>
          <w:szCs w:val="20"/>
        </w:rPr>
        <w:t xml:space="preserve">obility and </w:t>
      </w:r>
      <w:r w:rsidR="007B14CD" w:rsidRPr="008E3F06">
        <w:rPr>
          <w:i/>
          <w:iCs/>
          <w:color w:val="211E1E"/>
          <w:sz w:val="20"/>
          <w:szCs w:val="20"/>
        </w:rPr>
        <w:t>P</w:t>
      </w:r>
      <w:r w:rsidRPr="008E3F06">
        <w:rPr>
          <w:i/>
          <w:iCs/>
          <w:color w:val="211E1E"/>
          <w:sz w:val="20"/>
          <w:szCs w:val="20"/>
        </w:rPr>
        <w:t>olicies in Europe</w:t>
      </w:r>
      <w:r w:rsidRPr="008E3F06">
        <w:rPr>
          <w:color w:val="211E1E"/>
          <w:sz w:val="20"/>
          <w:szCs w:val="20"/>
        </w:rPr>
        <w:t xml:space="preserve"> </w:t>
      </w:r>
      <w:r w:rsidR="00D770E5" w:rsidRPr="008E3F06">
        <w:rPr>
          <w:color w:val="211E1E"/>
          <w:sz w:val="20"/>
          <w:szCs w:val="20"/>
        </w:rPr>
        <w:t>(</w:t>
      </w:r>
      <w:r w:rsidRPr="008E3F06">
        <w:rPr>
          <w:color w:val="211E1E"/>
          <w:sz w:val="20"/>
          <w:szCs w:val="20"/>
        </w:rPr>
        <w:t>New York,</w:t>
      </w:r>
      <w:r w:rsidR="001E467D" w:rsidRPr="008E3F06">
        <w:rPr>
          <w:color w:val="211E1E"/>
          <w:sz w:val="20"/>
          <w:szCs w:val="20"/>
        </w:rPr>
        <w:t xml:space="preserve"> NY,</w:t>
      </w:r>
      <w:r w:rsidRPr="008E3F06">
        <w:rPr>
          <w:color w:val="211E1E"/>
          <w:sz w:val="20"/>
          <w:szCs w:val="20"/>
        </w:rPr>
        <w:t xml:space="preserve"> Oxford University Press</w:t>
      </w:r>
      <w:r w:rsidR="00D770E5" w:rsidRPr="008E3F06">
        <w:rPr>
          <w:color w:val="211E1E"/>
          <w:sz w:val="20"/>
          <w:szCs w:val="20"/>
        </w:rPr>
        <w:t>)</w:t>
      </w:r>
    </w:p>
    <w:bookmarkEnd w:id="3"/>
    <w:p w14:paraId="32865E6B" w14:textId="2AFACEA9" w:rsidR="00355A61" w:rsidRPr="00E464A5" w:rsidRDefault="00355A61" w:rsidP="00355A61">
      <w:pPr>
        <w:spacing w:line="480" w:lineRule="auto"/>
        <w:ind w:left="482" w:hanging="482"/>
        <w:rPr>
          <w:sz w:val="20"/>
          <w:szCs w:val="20"/>
        </w:rPr>
      </w:pPr>
      <w:proofErr w:type="spellStart"/>
      <w:r w:rsidRPr="00E464A5">
        <w:rPr>
          <w:sz w:val="20"/>
          <w:szCs w:val="20"/>
        </w:rPr>
        <w:t>Pravitel’stvo</w:t>
      </w:r>
      <w:proofErr w:type="spellEnd"/>
      <w:r w:rsidRPr="00E464A5">
        <w:rPr>
          <w:sz w:val="20"/>
          <w:szCs w:val="20"/>
        </w:rPr>
        <w:t xml:space="preserve"> </w:t>
      </w:r>
      <w:proofErr w:type="spellStart"/>
      <w:r w:rsidRPr="00E464A5">
        <w:rPr>
          <w:sz w:val="20"/>
          <w:szCs w:val="20"/>
        </w:rPr>
        <w:t>Rossiiskoi</w:t>
      </w:r>
      <w:proofErr w:type="spellEnd"/>
      <w:r w:rsidRPr="00E464A5">
        <w:rPr>
          <w:sz w:val="20"/>
          <w:szCs w:val="20"/>
        </w:rPr>
        <w:t xml:space="preserve"> </w:t>
      </w:r>
      <w:proofErr w:type="spellStart"/>
      <w:r w:rsidRPr="00E464A5">
        <w:rPr>
          <w:sz w:val="20"/>
          <w:szCs w:val="20"/>
        </w:rPr>
        <w:t>Federatsii</w:t>
      </w:r>
      <w:proofErr w:type="spellEnd"/>
      <w:r w:rsidRPr="00E464A5">
        <w:rPr>
          <w:sz w:val="20"/>
          <w:szCs w:val="20"/>
        </w:rPr>
        <w:t xml:space="preserve"> (2015) </w:t>
      </w:r>
      <w:proofErr w:type="spellStart"/>
      <w:r w:rsidRPr="00E464A5">
        <w:rPr>
          <w:i/>
          <w:iCs/>
          <w:sz w:val="20"/>
          <w:szCs w:val="20"/>
        </w:rPr>
        <w:t>Postanovlenie</w:t>
      </w:r>
      <w:proofErr w:type="spellEnd"/>
      <w:r w:rsidRPr="00E464A5">
        <w:rPr>
          <w:i/>
          <w:iCs/>
          <w:sz w:val="20"/>
          <w:szCs w:val="20"/>
        </w:rPr>
        <w:t xml:space="preserve"> </w:t>
      </w:r>
      <w:proofErr w:type="spellStart"/>
      <w:r w:rsidRPr="00E464A5">
        <w:rPr>
          <w:i/>
          <w:iCs/>
          <w:sz w:val="20"/>
          <w:szCs w:val="20"/>
        </w:rPr>
        <w:t>Pravitel’stva</w:t>
      </w:r>
      <w:proofErr w:type="spellEnd"/>
      <w:r w:rsidRPr="00E464A5">
        <w:rPr>
          <w:i/>
          <w:iCs/>
          <w:sz w:val="20"/>
          <w:szCs w:val="20"/>
        </w:rPr>
        <w:t xml:space="preserve"> </w:t>
      </w:r>
      <w:proofErr w:type="spellStart"/>
      <w:r w:rsidRPr="00E464A5">
        <w:rPr>
          <w:i/>
          <w:iCs/>
          <w:sz w:val="20"/>
          <w:szCs w:val="20"/>
        </w:rPr>
        <w:t>Rossiiskoi</w:t>
      </w:r>
      <w:proofErr w:type="spellEnd"/>
      <w:r w:rsidRPr="00E464A5">
        <w:rPr>
          <w:i/>
          <w:iCs/>
          <w:sz w:val="20"/>
          <w:szCs w:val="20"/>
        </w:rPr>
        <w:t xml:space="preserve"> </w:t>
      </w:r>
      <w:proofErr w:type="spellStart"/>
      <w:r w:rsidRPr="00E464A5">
        <w:rPr>
          <w:i/>
          <w:iCs/>
          <w:sz w:val="20"/>
          <w:szCs w:val="20"/>
        </w:rPr>
        <w:t>Federatsii</w:t>
      </w:r>
      <w:proofErr w:type="spellEnd"/>
      <w:r w:rsidRPr="00E464A5">
        <w:rPr>
          <w:i/>
          <w:iCs/>
          <w:sz w:val="20"/>
          <w:szCs w:val="20"/>
        </w:rPr>
        <w:t xml:space="preserve"> </w:t>
      </w:r>
      <w:proofErr w:type="spellStart"/>
      <w:r w:rsidRPr="00E464A5">
        <w:rPr>
          <w:i/>
          <w:iCs/>
          <w:sz w:val="20"/>
          <w:szCs w:val="20"/>
        </w:rPr>
        <w:t>ot</w:t>
      </w:r>
      <w:proofErr w:type="spellEnd"/>
      <w:r w:rsidRPr="00E464A5">
        <w:rPr>
          <w:i/>
          <w:iCs/>
          <w:sz w:val="20"/>
          <w:szCs w:val="20"/>
        </w:rPr>
        <w:t xml:space="preserve"> 01.12.2015 No 1297 (red. </w:t>
      </w:r>
      <w:proofErr w:type="spellStart"/>
      <w:r w:rsidRPr="00E464A5">
        <w:rPr>
          <w:i/>
          <w:iCs/>
          <w:sz w:val="20"/>
          <w:szCs w:val="20"/>
        </w:rPr>
        <w:t>ot</w:t>
      </w:r>
      <w:proofErr w:type="spellEnd"/>
      <w:r w:rsidRPr="00E464A5">
        <w:rPr>
          <w:i/>
          <w:iCs/>
          <w:sz w:val="20"/>
          <w:szCs w:val="20"/>
        </w:rPr>
        <w:t xml:space="preserve"> 25.05.2016) </w:t>
      </w:r>
      <w:r w:rsidR="00B0189D">
        <w:rPr>
          <w:i/>
          <w:iCs/>
          <w:sz w:val="20"/>
          <w:szCs w:val="20"/>
        </w:rPr>
        <w:t>‘</w:t>
      </w:r>
      <w:r w:rsidRPr="00E464A5">
        <w:rPr>
          <w:i/>
          <w:iCs/>
          <w:sz w:val="20"/>
          <w:szCs w:val="20"/>
        </w:rPr>
        <w:t xml:space="preserve">Ob </w:t>
      </w:r>
      <w:proofErr w:type="spellStart"/>
      <w:r w:rsidRPr="00E464A5">
        <w:rPr>
          <w:i/>
          <w:iCs/>
          <w:sz w:val="20"/>
          <w:szCs w:val="20"/>
        </w:rPr>
        <w:t>utverzhdenii</w:t>
      </w:r>
      <w:proofErr w:type="spellEnd"/>
      <w:r w:rsidRPr="00E464A5">
        <w:rPr>
          <w:i/>
          <w:iCs/>
          <w:sz w:val="20"/>
          <w:szCs w:val="20"/>
        </w:rPr>
        <w:t xml:space="preserve"> </w:t>
      </w:r>
      <w:proofErr w:type="spellStart"/>
      <w:r w:rsidRPr="00E464A5">
        <w:rPr>
          <w:i/>
          <w:iCs/>
          <w:sz w:val="20"/>
          <w:szCs w:val="20"/>
        </w:rPr>
        <w:t>gosudarstvennoi</w:t>
      </w:r>
      <w:proofErr w:type="spellEnd"/>
      <w:r w:rsidRPr="00E464A5">
        <w:rPr>
          <w:i/>
          <w:iCs/>
          <w:sz w:val="20"/>
          <w:szCs w:val="20"/>
        </w:rPr>
        <w:t xml:space="preserve"> </w:t>
      </w:r>
      <w:proofErr w:type="spellStart"/>
      <w:r w:rsidRPr="00E464A5">
        <w:rPr>
          <w:i/>
          <w:iCs/>
          <w:sz w:val="20"/>
          <w:szCs w:val="20"/>
        </w:rPr>
        <w:t>programmy</w:t>
      </w:r>
      <w:proofErr w:type="spellEnd"/>
      <w:r w:rsidRPr="00E464A5">
        <w:rPr>
          <w:i/>
          <w:iCs/>
          <w:sz w:val="20"/>
          <w:szCs w:val="20"/>
        </w:rPr>
        <w:t xml:space="preserve"> </w:t>
      </w:r>
      <w:proofErr w:type="spellStart"/>
      <w:r w:rsidRPr="00E464A5">
        <w:rPr>
          <w:i/>
          <w:iCs/>
          <w:sz w:val="20"/>
          <w:szCs w:val="20"/>
        </w:rPr>
        <w:t>Rossiiskoi</w:t>
      </w:r>
      <w:proofErr w:type="spellEnd"/>
      <w:r w:rsidRPr="00E464A5">
        <w:rPr>
          <w:i/>
          <w:iCs/>
          <w:sz w:val="20"/>
          <w:szCs w:val="20"/>
        </w:rPr>
        <w:t xml:space="preserve"> </w:t>
      </w:r>
      <w:proofErr w:type="spellStart"/>
      <w:r w:rsidRPr="00E464A5">
        <w:rPr>
          <w:i/>
          <w:iCs/>
          <w:sz w:val="20"/>
          <w:szCs w:val="20"/>
        </w:rPr>
        <w:t>Federatsii</w:t>
      </w:r>
      <w:proofErr w:type="spellEnd"/>
      <w:r w:rsidRPr="00E464A5">
        <w:rPr>
          <w:i/>
          <w:iCs/>
          <w:sz w:val="20"/>
          <w:szCs w:val="20"/>
        </w:rPr>
        <w:t xml:space="preserve"> ‘</w:t>
      </w:r>
      <w:proofErr w:type="spellStart"/>
      <w:r w:rsidRPr="00E464A5">
        <w:rPr>
          <w:i/>
          <w:iCs/>
          <w:sz w:val="20"/>
          <w:szCs w:val="20"/>
        </w:rPr>
        <w:t>Dostupnaya</w:t>
      </w:r>
      <w:proofErr w:type="spellEnd"/>
      <w:r w:rsidRPr="00E464A5">
        <w:rPr>
          <w:i/>
          <w:iCs/>
          <w:sz w:val="20"/>
          <w:szCs w:val="20"/>
        </w:rPr>
        <w:t xml:space="preserve"> </w:t>
      </w:r>
      <w:proofErr w:type="spellStart"/>
      <w:r w:rsidRPr="00E464A5">
        <w:rPr>
          <w:i/>
          <w:iCs/>
          <w:sz w:val="20"/>
          <w:szCs w:val="20"/>
        </w:rPr>
        <w:t>sreda’na</w:t>
      </w:r>
      <w:proofErr w:type="spellEnd"/>
      <w:r w:rsidRPr="00E464A5">
        <w:rPr>
          <w:i/>
          <w:iCs/>
          <w:sz w:val="20"/>
          <w:szCs w:val="20"/>
        </w:rPr>
        <w:t xml:space="preserve"> 2011–2020 </w:t>
      </w:r>
      <w:proofErr w:type="spellStart"/>
      <w:r w:rsidRPr="00E464A5">
        <w:rPr>
          <w:i/>
          <w:iCs/>
          <w:sz w:val="20"/>
          <w:szCs w:val="20"/>
        </w:rPr>
        <w:t>gody</w:t>
      </w:r>
      <w:proofErr w:type="spellEnd"/>
      <w:r w:rsidR="00B0189D">
        <w:rPr>
          <w:i/>
          <w:iCs/>
          <w:sz w:val="20"/>
          <w:szCs w:val="20"/>
        </w:rPr>
        <w:t>’</w:t>
      </w:r>
      <w:r w:rsidRPr="00E464A5">
        <w:rPr>
          <w:sz w:val="20"/>
          <w:szCs w:val="20"/>
        </w:rPr>
        <w:t xml:space="preserve"> (Moscow, Government of the Russian Federation)</w:t>
      </w:r>
    </w:p>
    <w:p w14:paraId="183C4B2B" w14:textId="6156CFA4" w:rsidR="0062224A" w:rsidRPr="008E3F06" w:rsidRDefault="0062224A" w:rsidP="00503558">
      <w:pPr>
        <w:pStyle w:val="NormalWeb"/>
        <w:spacing w:before="0" w:beforeAutospacing="0" w:after="0" w:afterAutospacing="0" w:line="480" w:lineRule="auto"/>
        <w:ind w:left="482" w:hanging="482"/>
        <w:rPr>
          <w:color w:val="000000" w:themeColor="text1"/>
          <w:sz w:val="20"/>
          <w:szCs w:val="20"/>
        </w:rPr>
      </w:pPr>
      <w:proofErr w:type="spellStart"/>
      <w:r w:rsidRPr="008E3F06">
        <w:rPr>
          <w:color w:val="211E1E"/>
          <w:sz w:val="20"/>
          <w:szCs w:val="20"/>
        </w:rPr>
        <w:t>Rassell</w:t>
      </w:r>
      <w:proofErr w:type="spellEnd"/>
      <w:r w:rsidRPr="008E3F06">
        <w:rPr>
          <w:color w:val="211E1E"/>
          <w:sz w:val="20"/>
          <w:szCs w:val="20"/>
        </w:rPr>
        <w:t xml:space="preserve">, M. </w:t>
      </w:r>
      <w:r w:rsidR="00503558" w:rsidRPr="008E3F06">
        <w:rPr>
          <w:color w:val="211E1E"/>
          <w:sz w:val="20"/>
          <w:szCs w:val="20"/>
        </w:rPr>
        <w:t>&amp;</w:t>
      </w:r>
      <w:r w:rsidRPr="008E3F06">
        <w:rPr>
          <w:color w:val="211E1E"/>
          <w:sz w:val="20"/>
          <w:szCs w:val="20"/>
        </w:rPr>
        <w:t xml:space="preserve"> </w:t>
      </w:r>
      <w:proofErr w:type="spellStart"/>
      <w:r w:rsidRPr="008E3F06">
        <w:rPr>
          <w:color w:val="211E1E"/>
          <w:sz w:val="20"/>
          <w:szCs w:val="20"/>
        </w:rPr>
        <w:t>Iarskaia</w:t>
      </w:r>
      <w:proofErr w:type="spellEnd"/>
      <w:r w:rsidRPr="008E3F06">
        <w:rPr>
          <w:color w:val="211E1E"/>
          <w:sz w:val="20"/>
          <w:szCs w:val="20"/>
        </w:rPr>
        <w:t xml:space="preserve">-Smirnova, E. (2013) ‘Conceptualising </w:t>
      </w:r>
      <w:r w:rsidR="001E467D" w:rsidRPr="008E3F06">
        <w:rPr>
          <w:color w:val="211E1E"/>
          <w:sz w:val="20"/>
          <w:szCs w:val="20"/>
        </w:rPr>
        <w:t>Di</w:t>
      </w:r>
      <w:r w:rsidRPr="008E3F06">
        <w:rPr>
          <w:color w:val="211E1E"/>
          <w:sz w:val="20"/>
          <w:szCs w:val="20"/>
        </w:rPr>
        <w:t xml:space="preserve">sability in Eastern Europe and the </w:t>
      </w:r>
      <w:r w:rsidR="001E467D" w:rsidRPr="008E3F06">
        <w:rPr>
          <w:color w:val="211E1E"/>
          <w:sz w:val="20"/>
          <w:szCs w:val="20"/>
        </w:rPr>
        <w:t>F</w:t>
      </w:r>
      <w:r w:rsidRPr="008E3F06">
        <w:rPr>
          <w:color w:val="211E1E"/>
          <w:sz w:val="20"/>
          <w:szCs w:val="20"/>
        </w:rPr>
        <w:t xml:space="preserve">ormer Soviet Union’, in </w:t>
      </w:r>
      <w:proofErr w:type="spellStart"/>
      <w:r w:rsidRPr="008E3F06">
        <w:rPr>
          <w:color w:val="211E1E"/>
          <w:sz w:val="20"/>
          <w:szCs w:val="20"/>
        </w:rPr>
        <w:t>Rassell</w:t>
      </w:r>
      <w:proofErr w:type="spellEnd"/>
      <w:r w:rsidR="00A716BE" w:rsidRPr="008E3F06">
        <w:rPr>
          <w:color w:val="211E1E"/>
          <w:sz w:val="20"/>
          <w:szCs w:val="20"/>
        </w:rPr>
        <w:t>, M.</w:t>
      </w:r>
      <w:r w:rsidRPr="008E3F06">
        <w:rPr>
          <w:color w:val="211E1E"/>
          <w:sz w:val="20"/>
          <w:szCs w:val="20"/>
        </w:rPr>
        <w:t xml:space="preserve"> </w:t>
      </w:r>
      <w:r w:rsidR="00A716BE" w:rsidRPr="008E3F06">
        <w:rPr>
          <w:color w:val="211E1E"/>
          <w:sz w:val="20"/>
          <w:szCs w:val="20"/>
        </w:rPr>
        <w:t>&amp;</w:t>
      </w:r>
      <w:r w:rsidRPr="008E3F06">
        <w:rPr>
          <w:color w:val="211E1E"/>
          <w:sz w:val="20"/>
          <w:szCs w:val="20"/>
        </w:rPr>
        <w:t xml:space="preserve"> </w:t>
      </w:r>
      <w:proofErr w:type="spellStart"/>
      <w:r w:rsidRPr="008E3F06">
        <w:rPr>
          <w:color w:val="211E1E"/>
          <w:sz w:val="20"/>
          <w:szCs w:val="20"/>
        </w:rPr>
        <w:t>Iarskaia</w:t>
      </w:r>
      <w:proofErr w:type="spellEnd"/>
      <w:r w:rsidRPr="008E3F06">
        <w:rPr>
          <w:color w:val="211E1E"/>
          <w:sz w:val="20"/>
          <w:szCs w:val="20"/>
        </w:rPr>
        <w:t>-Smirnova</w:t>
      </w:r>
      <w:r w:rsidR="00A716BE" w:rsidRPr="008E3F06">
        <w:rPr>
          <w:color w:val="211E1E"/>
          <w:sz w:val="20"/>
          <w:szCs w:val="20"/>
        </w:rPr>
        <w:t>, E.</w:t>
      </w:r>
      <w:r w:rsidRPr="008E3F06">
        <w:rPr>
          <w:color w:val="211E1E"/>
          <w:sz w:val="20"/>
          <w:szCs w:val="20"/>
        </w:rPr>
        <w:t xml:space="preserve"> (</w:t>
      </w:r>
      <w:r w:rsidRPr="008E3F06">
        <w:rPr>
          <w:color w:val="000000" w:themeColor="text1"/>
          <w:sz w:val="20"/>
          <w:szCs w:val="20"/>
        </w:rPr>
        <w:t xml:space="preserve">eds) </w:t>
      </w:r>
      <w:r w:rsidRPr="008E3F06">
        <w:rPr>
          <w:i/>
          <w:iCs/>
          <w:color w:val="000000" w:themeColor="text1"/>
          <w:sz w:val="20"/>
          <w:szCs w:val="20"/>
        </w:rPr>
        <w:t xml:space="preserve">Disability in Eastern Europe and the </w:t>
      </w:r>
      <w:r w:rsidR="007B14CD" w:rsidRPr="008E3F06">
        <w:rPr>
          <w:i/>
          <w:iCs/>
          <w:color w:val="000000" w:themeColor="text1"/>
          <w:sz w:val="20"/>
          <w:szCs w:val="20"/>
        </w:rPr>
        <w:t>F</w:t>
      </w:r>
      <w:r w:rsidRPr="008E3F06">
        <w:rPr>
          <w:i/>
          <w:iCs/>
          <w:color w:val="000000" w:themeColor="text1"/>
          <w:sz w:val="20"/>
          <w:szCs w:val="20"/>
        </w:rPr>
        <w:t xml:space="preserve">ormer Soviet Union: </w:t>
      </w:r>
      <w:r w:rsidR="007B14CD" w:rsidRPr="008E3F06">
        <w:rPr>
          <w:i/>
          <w:iCs/>
          <w:color w:val="000000" w:themeColor="text1"/>
          <w:sz w:val="20"/>
          <w:szCs w:val="20"/>
        </w:rPr>
        <w:t>H</w:t>
      </w:r>
      <w:r w:rsidRPr="008E3F06">
        <w:rPr>
          <w:i/>
          <w:iCs/>
          <w:color w:val="000000" w:themeColor="text1"/>
          <w:sz w:val="20"/>
          <w:szCs w:val="20"/>
        </w:rPr>
        <w:t xml:space="preserve">istory, </w:t>
      </w:r>
      <w:r w:rsidR="007B14CD" w:rsidRPr="008E3F06">
        <w:rPr>
          <w:i/>
          <w:iCs/>
          <w:color w:val="000000" w:themeColor="text1"/>
          <w:sz w:val="20"/>
          <w:szCs w:val="20"/>
        </w:rPr>
        <w:t>P</w:t>
      </w:r>
      <w:r w:rsidRPr="008E3F06">
        <w:rPr>
          <w:i/>
          <w:iCs/>
          <w:color w:val="000000" w:themeColor="text1"/>
          <w:sz w:val="20"/>
          <w:szCs w:val="20"/>
        </w:rPr>
        <w:t xml:space="preserve">olicy and </w:t>
      </w:r>
      <w:r w:rsidR="007B14CD" w:rsidRPr="008E3F06">
        <w:rPr>
          <w:i/>
          <w:iCs/>
          <w:color w:val="000000" w:themeColor="text1"/>
          <w:sz w:val="20"/>
          <w:szCs w:val="20"/>
        </w:rPr>
        <w:t>E</w:t>
      </w:r>
      <w:r w:rsidRPr="008E3F06">
        <w:rPr>
          <w:i/>
          <w:iCs/>
          <w:color w:val="000000" w:themeColor="text1"/>
          <w:sz w:val="20"/>
          <w:szCs w:val="20"/>
        </w:rPr>
        <w:t xml:space="preserve">veryday </w:t>
      </w:r>
      <w:r w:rsidR="007B14CD" w:rsidRPr="008E3F06">
        <w:rPr>
          <w:i/>
          <w:iCs/>
          <w:color w:val="000000" w:themeColor="text1"/>
          <w:sz w:val="20"/>
          <w:szCs w:val="20"/>
        </w:rPr>
        <w:t>L</w:t>
      </w:r>
      <w:r w:rsidRPr="008E3F06">
        <w:rPr>
          <w:i/>
          <w:iCs/>
          <w:color w:val="000000" w:themeColor="text1"/>
          <w:sz w:val="20"/>
          <w:szCs w:val="20"/>
        </w:rPr>
        <w:t xml:space="preserve">ife </w:t>
      </w:r>
      <w:r w:rsidR="00A716BE" w:rsidRPr="008E3F06">
        <w:rPr>
          <w:iCs/>
          <w:color w:val="000000" w:themeColor="text1"/>
          <w:sz w:val="20"/>
          <w:szCs w:val="20"/>
        </w:rPr>
        <w:t>(</w:t>
      </w:r>
      <w:r w:rsidRPr="008E3F06">
        <w:rPr>
          <w:color w:val="000000" w:themeColor="text1"/>
          <w:sz w:val="20"/>
          <w:szCs w:val="20"/>
        </w:rPr>
        <w:t>Routledge, Abingdon</w:t>
      </w:r>
      <w:r w:rsidR="00A716BE" w:rsidRPr="008E3F06">
        <w:rPr>
          <w:color w:val="000000" w:themeColor="text1"/>
          <w:sz w:val="20"/>
          <w:szCs w:val="20"/>
        </w:rPr>
        <w:t>)</w:t>
      </w:r>
    </w:p>
    <w:p w14:paraId="04F52B22" w14:textId="2550FAD3" w:rsidR="004738B4" w:rsidRPr="008E3F06" w:rsidRDefault="0062224A" w:rsidP="00503558">
      <w:pPr>
        <w:pStyle w:val="NormalWeb"/>
        <w:spacing w:before="0" w:beforeAutospacing="0" w:after="0" w:afterAutospacing="0" w:line="480" w:lineRule="auto"/>
        <w:ind w:left="482" w:hanging="482"/>
        <w:rPr>
          <w:sz w:val="20"/>
          <w:szCs w:val="20"/>
        </w:rPr>
      </w:pPr>
      <w:r w:rsidRPr="008E3F06">
        <w:rPr>
          <w:sz w:val="20"/>
          <w:szCs w:val="20"/>
        </w:rPr>
        <w:t xml:space="preserve">Rinne, R., </w:t>
      </w:r>
      <w:proofErr w:type="spellStart"/>
      <w:r w:rsidRPr="008E3F06">
        <w:rPr>
          <w:sz w:val="20"/>
          <w:szCs w:val="20"/>
        </w:rPr>
        <w:t>Silvennoinen</w:t>
      </w:r>
      <w:proofErr w:type="spellEnd"/>
      <w:r w:rsidRPr="008E3F06">
        <w:rPr>
          <w:sz w:val="20"/>
          <w:szCs w:val="20"/>
        </w:rPr>
        <w:t xml:space="preserve">, H., </w:t>
      </w:r>
      <w:proofErr w:type="spellStart"/>
      <w:r w:rsidRPr="008E3F06">
        <w:rPr>
          <w:sz w:val="20"/>
          <w:szCs w:val="20"/>
        </w:rPr>
        <w:t>Järvinen</w:t>
      </w:r>
      <w:proofErr w:type="spellEnd"/>
      <w:r w:rsidRPr="008E3F06">
        <w:rPr>
          <w:sz w:val="20"/>
          <w:szCs w:val="20"/>
        </w:rPr>
        <w:t xml:space="preserve">, T. </w:t>
      </w:r>
      <w:r w:rsidR="00355A61" w:rsidRPr="008E3F06">
        <w:rPr>
          <w:sz w:val="20"/>
          <w:szCs w:val="20"/>
        </w:rPr>
        <w:t>&amp;</w:t>
      </w:r>
      <w:r w:rsidRPr="008E3F06">
        <w:rPr>
          <w:sz w:val="20"/>
          <w:szCs w:val="20"/>
        </w:rPr>
        <w:t xml:space="preserve"> </w:t>
      </w:r>
      <w:proofErr w:type="spellStart"/>
      <w:r w:rsidRPr="008E3F06">
        <w:rPr>
          <w:sz w:val="20"/>
          <w:szCs w:val="20"/>
        </w:rPr>
        <w:t>Tikkanen</w:t>
      </w:r>
      <w:proofErr w:type="spellEnd"/>
      <w:r w:rsidRPr="008E3F06">
        <w:rPr>
          <w:sz w:val="20"/>
          <w:szCs w:val="20"/>
        </w:rPr>
        <w:t>, J. (20</w:t>
      </w:r>
      <w:r w:rsidR="00A716BE" w:rsidRPr="008E3F06">
        <w:rPr>
          <w:sz w:val="20"/>
          <w:szCs w:val="20"/>
        </w:rPr>
        <w:t>20</w:t>
      </w:r>
      <w:r w:rsidRPr="008E3F06">
        <w:rPr>
          <w:sz w:val="20"/>
          <w:szCs w:val="20"/>
        </w:rPr>
        <w:t xml:space="preserve">) ‘Governing the </w:t>
      </w:r>
      <w:r w:rsidR="00355A61" w:rsidRPr="008E3F06">
        <w:rPr>
          <w:sz w:val="20"/>
          <w:szCs w:val="20"/>
        </w:rPr>
        <w:t>N</w:t>
      </w:r>
      <w:r w:rsidRPr="008E3F06">
        <w:rPr>
          <w:sz w:val="20"/>
          <w:szCs w:val="20"/>
        </w:rPr>
        <w:t xml:space="preserve">ormalisation of </w:t>
      </w:r>
      <w:r w:rsidR="00355A61" w:rsidRPr="008E3F06">
        <w:rPr>
          <w:sz w:val="20"/>
          <w:szCs w:val="20"/>
        </w:rPr>
        <w:t>Y</w:t>
      </w:r>
      <w:r w:rsidRPr="008E3F06">
        <w:rPr>
          <w:sz w:val="20"/>
          <w:szCs w:val="20"/>
        </w:rPr>
        <w:t xml:space="preserve">oung </w:t>
      </w:r>
      <w:r w:rsidR="00355A61" w:rsidRPr="008E3F06">
        <w:rPr>
          <w:sz w:val="20"/>
          <w:szCs w:val="20"/>
        </w:rPr>
        <w:t>A</w:t>
      </w:r>
      <w:r w:rsidRPr="008E3F06">
        <w:rPr>
          <w:sz w:val="20"/>
          <w:szCs w:val="20"/>
        </w:rPr>
        <w:t xml:space="preserve">dults </w:t>
      </w:r>
      <w:r w:rsidR="00355A61" w:rsidRPr="008E3F06">
        <w:rPr>
          <w:sz w:val="20"/>
          <w:szCs w:val="20"/>
        </w:rPr>
        <w:t>T</w:t>
      </w:r>
      <w:r w:rsidRPr="008E3F06">
        <w:rPr>
          <w:sz w:val="20"/>
          <w:szCs w:val="20"/>
        </w:rPr>
        <w:t xml:space="preserve">hrough </w:t>
      </w:r>
      <w:r w:rsidR="00355A61" w:rsidRPr="008E3F06">
        <w:rPr>
          <w:sz w:val="20"/>
          <w:szCs w:val="20"/>
        </w:rPr>
        <w:t>L</w:t>
      </w:r>
      <w:r w:rsidRPr="008E3F06">
        <w:rPr>
          <w:sz w:val="20"/>
          <w:szCs w:val="20"/>
        </w:rPr>
        <w:t xml:space="preserve">ifelong </w:t>
      </w:r>
      <w:r w:rsidR="00355A61" w:rsidRPr="008E3F06">
        <w:rPr>
          <w:sz w:val="20"/>
          <w:szCs w:val="20"/>
        </w:rPr>
        <w:t>L</w:t>
      </w:r>
      <w:r w:rsidRPr="008E3F06">
        <w:rPr>
          <w:sz w:val="20"/>
          <w:szCs w:val="20"/>
        </w:rPr>
        <w:t xml:space="preserve">earning </w:t>
      </w:r>
      <w:r w:rsidR="00355A61" w:rsidRPr="008E3F06">
        <w:rPr>
          <w:sz w:val="20"/>
          <w:szCs w:val="20"/>
        </w:rPr>
        <w:t>P</w:t>
      </w:r>
      <w:r w:rsidRPr="008E3F06">
        <w:rPr>
          <w:sz w:val="20"/>
          <w:szCs w:val="20"/>
        </w:rPr>
        <w:t>olicies’, in</w:t>
      </w:r>
      <w:r w:rsidR="00A716BE" w:rsidRPr="008E3F06">
        <w:rPr>
          <w:sz w:val="20"/>
          <w:szCs w:val="20"/>
        </w:rPr>
        <w:t xml:space="preserve"> Parreira do Amaral, M., </w:t>
      </w:r>
      <w:proofErr w:type="spellStart"/>
      <w:r w:rsidR="00A716BE" w:rsidRPr="008E3F06">
        <w:rPr>
          <w:sz w:val="20"/>
          <w:szCs w:val="20"/>
        </w:rPr>
        <w:t>Kovacheva</w:t>
      </w:r>
      <w:proofErr w:type="spellEnd"/>
      <w:r w:rsidR="00A716BE" w:rsidRPr="008E3F06">
        <w:rPr>
          <w:sz w:val="20"/>
          <w:szCs w:val="20"/>
        </w:rPr>
        <w:t>, S. &amp; Rambla, X.</w:t>
      </w:r>
      <w:r w:rsidR="00355A61" w:rsidRPr="008E3F06">
        <w:rPr>
          <w:sz w:val="20"/>
          <w:szCs w:val="20"/>
        </w:rPr>
        <w:t xml:space="preserve"> </w:t>
      </w:r>
      <w:r w:rsidR="00A716BE" w:rsidRPr="008E3F06">
        <w:rPr>
          <w:sz w:val="20"/>
          <w:szCs w:val="20"/>
        </w:rPr>
        <w:t xml:space="preserve">(eds) </w:t>
      </w:r>
      <w:r w:rsidR="00A716BE" w:rsidRPr="008E3F06">
        <w:rPr>
          <w:i/>
          <w:iCs/>
          <w:sz w:val="20"/>
          <w:szCs w:val="20"/>
        </w:rPr>
        <w:t>Lifelong Learning Policies for Young Adults in Europe: Navigating between Knowledge and Economy</w:t>
      </w:r>
      <w:r w:rsidR="00A716BE" w:rsidRPr="008E3F06">
        <w:rPr>
          <w:sz w:val="20"/>
          <w:szCs w:val="20"/>
        </w:rPr>
        <w:t xml:space="preserve"> (Bristol, Policy Press).</w:t>
      </w:r>
    </w:p>
    <w:p w14:paraId="19EA0249" w14:textId="19F53751" w:rsidR="00B2229E" w:rsidRPr="008E3F06" w:rsidRDefault="00B2229E" w:rsidP="00503558">
      <w:pPr>
        <w:pStyle w:val="NormalWeb"/>
        <w:spacing w:before="0" w:beforeAutospacing="0" w:after="0" w:afterAutospacing="0" w:line="480" w:lineRule="auto"/>
        <w:ind w:left="482" w:hanging="482"/>
        <w:rPr>
          <w:sz w:val="20"/>
          <w:szCs w:val="20"/>
        </w:rPr>
      </w:pPr>
      <w:r w:rsidRPr="008E3F06">
        <w:rPr>
          <w:color w:val="211E1E"/>
          <w:sz w:val="20"/>
          <w:szCs w:val="20"/>
        </w:rPr>
        <w:t xml:space="preserve">Roberts, K. (1993) </w:t>
      </w:r>
      <w:r w:rsidR="00D52263" w:rsidRPr="008E3F06">
        <w:rPr>
          <w:color w:val="211E1E"/>
          <w:sz w:val="20"/>
          <w:szCs w:val="20"/>
        </w:rPr>
        <w:t>‘</w:t>
      </w:r>
      <w:r w:rsidRPr="008E3F06">
        <w:rPr>
          <w:color w:val="211E1E"/>
          <w:sz w:val="20"/>
          <w:szCs w:val="20"/>
        </w:rPr>
        <w:t xml:space="preserve">Career </w:t>
      </w:r>
      <w:r w:rsidR="00355A61" w:rsidRPr="008E3F06">
        <w:rPr>
          <w:color w:val="211E1E"/>
          <w:sz w:val="20"/>
          <w:szCs w:val="20"/>
        </w:rPr>
        <w:t>T</w:t>
      </w:r>
      <w:r w:rsidRPr="008E3F06">
        <w:rPr>
          <w:color w:val="211E1E"/>
          <w:sz w:val="20"/>
          <w:szCs w:val="20"/>
        </w:rPr>
        <w:t xml:space="preserve">rajectories and the </w:t>
      </w:r>
      <w:r w:rsidR="00355A61" w:rsidRPr="008E3F06">
        <w:rPr>
          <w:color w:val="211E1E"/>
          <w:sz w:val="20"/>
          <w:szCs w:val="20"/>
        </w:rPr>
        <w:t>M</w:t>
      </w:r>
      <w:r w:rsidRPr="008E3F06">
        <w:rPr>
          <w:color w:val="211E1E"/>
          <w:sz w:val="20"/>
          <w:szCs w:val="20"/>
        </w:rPr>
        <w:t xml:space="preserve">irage of </w:t>
      </w:r>
      <w:r w:rsidR="00355A61" w:rsidRPr="008E3F06">
        <w:rPr>
          <w:color w:val="211E1E"/>
          <w:sz w:val="20"/>
          <w:szCs w:val="20"/>
        </w:rPr>
        <w:t>I</w:t>
      </w:r>
      <w:r w:rsidRPr="008E3F06">
        <w:rPr>
          <w:color w:val="211E1E"/>
          <w:sz w:val="20"/>
          <w:szCs w:val="20"/>
        </w:rPr>
        <w:t xml:space="preserve">ncreased </w:t>
      </w:r>
      <w:r w:rsidR="00355A61" w:rsidRPr="008E3F06">
        <w:rPr>
          <w:color w:val="211E1E"/>
          <w:sz w:val="20"/>
          <w:szCs w:val="20"/>
        </w:rPr>
        <w:t>S</w:t>
      </w:r>
      <w:r w:rsidRPr="008E3F06">
        <w:rPr>
          <w:color w:val="211E1E"/>
          <w:sz w:val="20"/>
          <w:szCs w:val="20"/>
        </w:rPr>
        <w:t xml:space="preserve">ocial </w:t>
      </w:r>
      <w:r w:rsidR="00355A61" w:rsidRPr="008E3F06">
        <w:rPr>
          <w:color w:val="211E1E"/>
          <w:sz w:val="20"/>
          <w:szCs w:val="20"/>
        </w:rPr>
        <w:t>M</w:t>
      </w:r>
      <w:r w:rsidRPr="008E3F06">
        <w:rPr>
          <w:color w:val="211E1E"/>
          <w:sz w:val="20"/>
          <w:szCs w:val="20"/>
        </w:rPr>
        <w:t>obility</w:t>
      </w:r>
      <w:r w:rsidR="00D52263" w:rsidRPr="008E3F06">
        <w:rPr>
          <w:color w:val="211E1E"/>
          <w:sz w:val="20"/>
          <w:szCs w:val="20"/>
        </w:rPr>
        <w:t>’</w:t>
      </w:r>
      <w:r w:rsidRPr="008E3F06">
        <w:rPr>
          <w:color w:val="211E1E"/>
          <w:sz w:val="20"/>
          <w:szCs w:val="20"/>
        </w:rPr>
        <w:t>, in Bates</w:t>
      </w:r>
      <w:r w:rsidR="00A716BE" w:rsidRPr="008E3F06">
        <w:rPr>
          <w:color w:val="211E1E"/>
          <w:sz w:val="20"/>
          <w:szCs w:val="20"/>
        </w:rPr>
        <w:t>, I.</w:t>
      </w:r>
      <w:r w:rsidRPr="008E3F06">
        <w:rPr>
          <w:color w:val="211E1E"/>
          <w:sz w:val="20"/>
          <w:szCs w:val="20"/>
        </w:rPr>
        <w:t xml:space="preserve"> &amp; </w:t>
      </w:r>
      <w:proofErr w:type="spellStart"/>
      <w:r w:rsidRPr="008E3F06">
        <w:rPr>
          <w:color w:val="211E1E"/>
          <w:sz w:val="20"/>
          <w:szCs w:val="20"/>
        </w:rPr>
        <w:t>Riseborough</w:t>
      </w:r>
      <w:proofErr w:type="spellEnd"/>
      <w:r w:rsidR="00A716BE" w:rsidRPr="008E3F06">
        <w:rPr>
          <w:color w:val="211E1E"/>
          <w:sz w:val="20"/>
          <w:szCs w:val="20"/>
        </w:rPr>
        <w:t>, G.</w:t>
      </w:r>
      <w:r w:rsidRPr="008E3F06">
        <w:rPr>
          <w:color w:val="211E1E"/>
          <w:sz w:val="20"/>
          <w:szCs w:val="20"/>
        </w:rPr>
        <w:t xml:space="preserve"> (eds) </w:t>
      </w:r>
      <w:r w:rsidRPr="008E3F06">
        <w:rPr>
          <w:i/>
          <w:color w:val="211E1E"/>
          <w:sz w:val="20"/>
          <w:szCs w:val="20"/>
        </w:rPr>
        <w:t>Youth and Inequality</w:t>
      </w:r>
      <w:r w:rsidRPr="008E3F06">
        <w:rPr>
          <w:color w:val="211E1E"/>
          <w:sz w:val="20"/>
          <w:szCs w:val="20"/>
        </w:rPr>
        <w:t xml:space="preserve"> (Buckingham, Open University Press)</w:t>
      </w:r>
      <w:r w:rsidR="00A716BE" w:rsidRPr="008E3F06">
        <w:rPr>
          <w:color w:val="211E1E"/>
          <w:sz w:val="20"/>
          <w:szCs w:val="20"/>
        </w:rPr>
        <w:t>.</w:t>
      </w:r>
      <w:r w:rsidRPr="008E3F06">
        <w:rPr>
          <w:color w:val="211E1E"/>
          <w:sz w:val="20"/>
          <w:szCs w:val="20"/>
        </w:rPr>
        <w:t xml:space="preserve"> </w:t>
      </w:r>
    </w:p>
    <w:p w14:paraId="30AA96BB" w14:textId="72D6EAF4" w:rsidR="00855845" w:rsidRPr="008E3F06" w:rsidRDefault="00D770E5" w:rsidP="00503558">
      <w:pPr>
        <w:pStyle w:val="NormalWeb"/>
        <w:spacing w:before="0" w:beforeAutospacing="0" w:after="0" w:afterAutospacing="0" w:line="480" w:lineRule="auto"/>
        <w:ind w:left="482" w:hanging="482"/>
        <w:rPr>
          <w:color w:val="211E1E"/>
          <w:sz w:val="20"/>
          <w:szCs w:val="20"/>
        </w:rPr>
      </w:pPr>
      <w:r w:rsidRPr="008E3F06">
        <w:rPr>
          <w:iCs/>
          <w:color w:val="211E1E"/>
          <w:sz w:val="20"/>
          <w:szCs w:val="20"/>
        </w:rPr>
        <w:t xml:space="preserve">Romanov, P. V. &amp; </w:t>
      </w:r>
      <w:proofErr w:type="spellStart"/>
      <w:r w:rsidRPr="008E3F06">
        <w:rPr>
          <w:iCs/>
          <w:color w:val="211E1E"/>
          <w:sz w:val="20"/>
          <w:szCs w:val="20"/>
        </w:rPr>
        <w:t>Yarskaya</w:t>
      </w:r>
      <w:proofErr w:type="spellEnd"/>
      <w:r w:rsidRPr="008E3F06">
        <w:rPr>
          <w:iCs/>
          <w:color w:val="211E1E"/>
          <w:sz w:val="20"/>
          <w:szCs w:val="20"/>
        </w:rPr>
        <w:t>-Smirnova, E. R. (2006)</w:t>
      </w:r>
      <w:r w:rsidRPr="008E3F06">
        <w:rPr>
          <w:color w:val="211E1E"/>
          <w:sz w:val="20"/>
          <w:szCs w:val="20"/>
        </w:rPr>
        <w:t xml:space="preserve"> </w:t>
      </w:r>
      <w:proofErr w:type="spellStart"/>
      <w:r w:rsidRPr="008E3F06">
        <w:rPr>
          <w:i/>
          <w:iCs/>
          <w:color w:val="211E1E"/>
          <w:sz w:val="20"/>
          <w:szCs w:val="20"/>
        </w:rPr>
        <w:t>Politika</w:t>
      </w:r>
      <w:proofErr w:type="spellEnd"/>
      <w:r w:rsidRPr="008E3F06">
        <w:rPr>
          <w:i/>
          <w:iCs/>
          <w:color w:val="211E1E"/>
          <w:sz w:val="20"/>
          <w:szCs w:val="20"/>
        </w:rPr>
        <w:t xml:space="preserve"> </w:t>
      </w:r>
      <w:proofErr w:type="spellStart"/>
      <w:r w:rsidRPr="008E3F06">
        <w:rPr>
          <w:i/>
          <w:iCs/>
          <w:color w:val="211E1E"/>
          <w:sz w:val="20"/>
          <w:szCs w:val="20"/>
        </w:rPr>
        <w:t>invalidnosti</w:t>
      </w:r>
      <w:proofErr w:type="spellEnd"/>
      <w:r w:rsidRPr="008E3F06">
        <w:rPr>
          <w:i/>
          <w:iCs/>
          <w:color w:val="211E1E"/>
          <w:sz w:val="20"/>
          <w:szCs w:val="20"/>
        </w:rPr>
        <w:t xml:space="preserve">: </w:t>
      </w:r>
      <w:proofErr w:type="spellStart"/>
      <w:r w:rsidRPr="008E3F06">
        <w:rPr>
          <w:i/>
          <w:iCs/>
          <w:color w:val="211E1E"/>
          <w:sz w:val="20"/>
          <w:szCs w:val="20"/>
        </w:rPr>
        <w:t>Sotsial’noe</w:t>
      </w:r>
      <w:proofErr w:type="spellEnd"/>
      <w:r w:rsidRPr="008E3F06">
        <w:rPr>
          <w:i/>
          <w:iCs/>
          <w:color w:val="211E1E"/>
          <w:sz w:val="20"/>
          <w:szCs w:val="20"/>
        </w:rPr>
        <w:t xml:space="preserve"> </w:t>
      </w:r>
      <w:proofErr w:type="spellStart"/>
      <w:r w:rsidRPr="008E3F06">
        <w:rPr>
          <w:i/>
          <w:iCs/>
          <w:color w:val="211E1E"/>
          <w:sz w:val="20"/>
          <w:szCs w:val="20"/>
        </w:rPr>
        <w:t>grazhdanstvo</w:t>
      </w:r>
      <w:proofErr w:type="spellEnd"/>
      <w:r w:rsidRPr="008E3F06">
        <w:rPr>
          <w:i/>
          <w:iCs/>
          <w:color w:val="211E1E"/>
          <w:sz w:val="20"/>
          <w:szCs w:val="20"/>
        </w:rPr>
        <w:t xml:space="preserve"> </w:t>
      </w:r>
      <w:proofErr w:type="spellStart"/>
      <w:r w:rsidRPr="008E3F06">
        <w:rPr>
          <w:i/>
          <w:iCs/>
          <w:color w:val="211E1E"/>
          <w:sz w:val="20"/>
          <w:szCs w:val="20"/>
        </w:rPr>
        <w:t>invalidov</w:t>
      </w:r>
      <w:proofErr w:type="spellEnd"/>
      <w:r w:rsidRPr="008E3F06">
        <w:rPr>
          <w:i/>
          <w:iCs/>
          <w:color w:val="211E1E"/>
          <w:sz w:val="20"/>
          <w:szCs w:val="20"/>
        </w:rPr>
        <w:t xml:space="preserve"> v </w:t>
      </w:r>
      <w:proofErr w:type="spellStart"/>
      <w:r w:rsidRPr="008E3F06">
        <w:rPr>
          <w:i/>
          <w:iCs/>
          <w:color w:val="211E1E"/>
          <w:sz w:val="20"/>
          <w:szCs w:val="20"/>
        </w:rPr>
        <w:t>sovremennoi</w:t>
      </w:r>
      <w:proofErr w:type="spellEnd"/>
      <w:r w:rsidRPr="008E3F06">
        <w:rPr>
          <w:i/>
          <w:iCs/>
          <w:color w:val="211E1E"/>
          <w:sz w:val="20"/>
          <w:szCs w:val="20"/>
        </w:rPr>
        <w:t xml:space="preserve"> </w:t>
      </w:r>
      <w:proofErr w:type="spellStart"/>
      <w:r w:rsidRPr="008E3F06">
        <w:rPr>
          <w:i/>
          <w:iCs/>
          <w:color w:val="211E1E"/>
          <w:sz w:val="20"/>
          <w:szCs w:val="20"/>
        </w:rPr>
        <w:t>Rossii</w:t>
      </w:r>
      <w:proofErr w:type="spellEnd"/>
      <w:r w:rsidRPr="008E3F06">
        <w:rPr>
          <w:color w:val="211E1E"/>
          <w:sz w:val="20"/>
          <w:szCs w:val="20"/>
        </w:rPr>
        <w:t xml:space="preserve"> (Saratov, </w:t>
      </w:r>
      <w:proofErr w:type="spellStart"/>
      <w:r w:rsidRPr="008E3F06">
        <w:rPr>
          <w:color w:val="211E1E"/>
          <w:sz w:val="20"/>
          <w:szCs w:val="20"/>
        </w:rPr>
        <w:t>Nauchnaya</w:t>
      </w:r>
      <w:proofErr w:type="spellEnd"/>
      <w:r w:rsidRPr="008E3F06">
        <w:rPr>
          <w:color w:val="211E1E"/>
          <w:sz w:val="20"/>
          <w:szCs w:val="20"/>
        </w:rPr>
        <w:t xml:space="preserve"> </w:t>
      </w:r>
      <w:proofErr w:type="spellStart"/>
      <w:r w:rsidR="0080395B">
        <w:rPr>
          <w:color w:val="211E1E"/>
          <w:sz w:val="20"/>
          <w:szCs w:val="20"/>
        </w:rPr>
        <w:t>k</w:t>
      </w:r>
      <w:r w:rsidR="0080395B" w:rsidRPr="008E3F06">
        <w:rPr>
          <w:color w:val="211E1E"/>
          <w:sz w:val="20"/>
          <w:szCs w:val="20"/>
        </w:rPr>
        <w:t>niga</w:t>
      </w:r>
      <w:proofErr w:type="spellEnd"/>
      <w:r w:rsidRPr="008E3F06">
        <w:rPr>
          <w:color w:val="211E1E"/>
          <w:sz w:val="20"/>
          <w:szCs w:val="20"/>
        </w:rPr>
        <w:t>)</w:t>
      </w:r>
      <w:r w:rsidR="00855845" w:rsidRPr="008E3F06">
        <w:rPr>
          <w:color w:val="211E1E"/>
          <w:sz w:val="20"/>
          <w:szCs w:val="20"/>
        </w:rPr>
        <w:t xml:space="preserve">. </w:t>
      </w:r>
    </w:p>
    <w:p w14:paraId="2E903BB9" w14:textId="5CCB69D1" w:rsidR="00F03A71" w:rsidRPr="00E464A5" w:rsidRDefault="005958EB" w:rsidP="00503558">
      <w:pPr>
        <w:pStyle w:val="NormalWeb"/>
        <w:spacing w:before="0" w:beforeAutospacing="0" w:after="0" w:afterAutospacing="0" w:line="480" w:lineRule="auto"/>
        <w:ind w:left="482" w:hanging="482"/>
        <w:rPr>
          <w:color w:val="211E1E"/>
          <w:sz w:val="20"/>
          <w:szCs w:val="20"/>
        </w:rPr>
      </w:pPr>
      <w:r w:rsidRPr="008E3F06">
        <w:rPr>
          <w:color w:val="211E1E"/>
          <w:sz w:val="20"/>
          <w:szCs w:val="20"/>
        </w:rPr>
        <w:lastRenderedPageBreak/>
        <w:t xml:space="preserve">Romanov, P. </w:t>
      </w:r>
      <w:r w:rsidR="00355A61" w:rsidRPr="008E3F06">
        <w:rPr>
          <w:color w:val="211E1E"/>
          <w:sz w:val="20"/>
          <w:szCs w:val="20"/>
        </w:rPr>
        <w:t>&amp;</w:t>
      </w:r>
      <w:r w:rsidRPr="008E3F06">
        <w:rPr>
          <w:color w:val="211E1E"/>
          <w:sz w:val="20"/>
          <w:szCs w:val="20"/>
        </w:rPr>
        <w:t xml:space="preserve"> </w:t>
      </w:r>
      <w:proofErr w:type="spellStart"/>
      <w:r w:rsidRPr="008E3F06">
        <w:rPr>
          <w:color w:val="211E1E"/>
          <w:sz w:val="20"/>
          <w:szCs w:val="20"/>
        </w:rPr>
        <w:t>Iarskaia</w:t>
      </w:r>
      <w:proofErr w:type="spellEnd"/>
      <w:r w:rsidRPr="008E3F06">
        <w:rPr>
          <w:color w:val="211E1E"/>
          <w:sz w:val="20"/>
          <w:szCs w:val="20"/>
        </w:rPr>
        <w:t xml:space="preserve">-Smirnova, E. </w:t>
      </w:r>
      <w:r w:rsidR="00A716BE" w:rsidRPr="008E3F06">
        <w:rPr>
          <w:color w:val="211E1E"/>
          <w:sz w:val="20"/>
          <w:szCs w:val="20"/>
        </w:rPr>
        <w:t>(</w:t>
      </w:r>
      <w:r w:rsidRPr="008E3F06">
        <w:rPr>
          <w:color w:val="211E1E"/>
          <w:sz w:val="20"/>
          <w:szCs w:val="20"/>
        </w:rPr>
        <w:t>2008</w:t>
      </w:r>
      <w:r w:rsidR="00A716BE" w:rsidRPr="008E3F06">
        <w:rPr>
          <w:color w:val="211E1E"/>
          <w:sz w:val="20"/>
          <w:szCs w:val="20"/>
        </w:rPr>
        <w:t>)</w:t>
      </w:r>
      <w:r w:rsidRPr="008E3F06">
        <w:rPr>
          <w:color w:val="211E1E"/>
          <w:sz w:val="20"/>
          <w:szCs w:val="20"/>
        </w:rPr>
        <w:t xml:space="preserve"> </w:t>
      </w:r>
      <w:r w:rsidR="00A716BE" w:rsidRPr="008E3F06">
        <w:rPr>
          <w:color w:val="211E1E"/>
          <w:sz w:val="20"/>
          <w:szCs w:val="20"/>
        </w:rPr>
        <w:t>‘</w:t>
      </w:r>
      <w:proofErr w:type="spellStart"/>
      <w:r w:rsidRPr="008E3F06">
        <w:rPr>
          <w:color w:val="211E1E"/>
          <w:sz w:val="20"/>
          <w:szCs w:val="20"/>
        </w:rPr>
        <w:t>Ideologi</w:t>
      </w:r>
      <w:r w:rsidR="00E8682B">
        <w:rPr>
          <w:color w:val="211E1E"/>
          <w:sz w:val="20"/>
          <w:szCs w:val="20"/>
        </w:rPr>
        <w:t>y</w:t>
      </w:r>
      <w:r w:rsidRPr="008E3F06">
        <w:rPr>
          <w:color w:val="211E1E"/>
          <w:sz w:val="20"/>
          <w:szCs w:val="20"/>
        </w:rPr>
        <w:t>a</w:t>
      </w:r>
      <w:proofErr w:type="spellEnd"/>
      <w:r w:rsidRPr="00E464A5">
        <w:rPr>
          <w:color w:val="211E1E"/>
          <w:sz w:val="20"/>
          <w:szCs w:val="20"/>
        </w:rPr>
        <w:t xml:space="preserve"> </w:t>
      </w:r>
      <w:proofErr w:type="spellStart"/>
      <w:r w:rsidRPr="008E3F06">
        <w:rPr>
          <w:color w:val="211E1E"/>
          <w:sz w:val="20"/>
          <w:szCs w:val="20"/>
        </w:rPr>
        <w:t>sotsial</w:t>
      </w:r>
      <w:r w:rsidRPr="00E464A5">
        <w:rPr>
          <w:color w:val="211E1E"/>
          <w:sz w:val="20"/>
          <w:szCs w:val="20"/>
        </w:rPr>
        <w:t>’</w:t>
      </w:r>
      <w:r w:rsidRPr="008E3F06">
        <w:rPr>
          <w:color w:val="211E1E"/>
          <w:sz w:val="20"/>
          <w:szCs w:val="20"/>
        </w:rPr>
        <w:t>noi</w:t>
      </w:r>
      <w:proofErr w:type="spellEnd"/>
      <w:r w:rsidRPr="00E464A5">
        <w:rPr>
          <w:color w:val="211E1E"/>
          <w:sz w:val="20"/>
          <w:szCs w:val="20"/>
        </w:rPr>
        <w:t xml:space="preserve"> </w:t>
      </w:r>
      <w:proofErr w:type="spellStart"/>
      <w:r w:rsidRPr="008E3F06">
        <w:rPr>
          <w:color w:val="211E1E"/>
          <w:sz w:val="20"/>
          <w:szCs w:val="20"/>
        </w:rPr>
        <w:t>politiki</w:t>
      </w:r>
      <w:proofErr w:type="spellEnd"/>
      <w:r w:rsidRPr="00E464A5">
        <w:rPr>
          <w:color w:val="211E1E"/>
          <w:sz w:val="20"/>
          <w:szCs w:val="20"/>
        </w:rPr>
        <w:t xml:space="preserve"> </w:t>
      </w:r>
      <w:r w:rsidRPr="008E3F06">
        <w:rPr>
          <w:color w:val="211E1E"/>
          <w:sz w:val="20"/>
          <w:szCs w:val="20"/>
        </w:rPr>
        <w:t>i</w:t>
      </w:r>
      <w:r w:rsidRPr="00E464A5">
        <w:rPr>
          <w:color w:val="211E1E"/>
          <w:sz w:val="20"/>
          <w:szCs w:val="20"/>
        </w:rPr>
        <w:t xml:space="preserve"> </w:t>
      </w:r>
      <w:proofErr w:type="spellStart"/>
      <w:r w:rsidRPr="008E3F06">
        <w:rPr>
          <w:color w:val="211E1E"/>
          <w:sz w:val="20"/>
          <w:szCs w:val="20"/>
        </w:rPr>
        <w:t>praktika</w:t>
      </w:r>
      <w:proofErr w:type="spellEnd"/>
      <w:r w:rsidRPr="00E464A5">
        <w:rPr>
          <w:color w:val="211E1E"/>
          <w:sz w:val="20"/>
          <w:szCs w:val="20"/>
        </w:rPr>
        <w:t xml:space="preserve"> </w:t>
      </w:r>
      <w:proofErr w:type="spellStart"/>
      <w:r w:rsidRPr="008E3F06">
        <w:rPr>
          <w:color w:val="211E1E"/>
          <w:sz w:val="20"/>
          <w:szCs w:val="20"/>
        </w:rPr>
        <w:t>sotsial</w:t>
      </w:r>
      <w:r w:rsidRPr="00E464A5">
        <w:rPr>
          <w:color w:val="211E1E"/>
          <w:sz w:val="20"/>
          <w:szCs w:val="20"/>
        </w:rPr>
        <w:t>’</w:t>
      </w:r>
      <w:r w:rsidRPr="008E3F06">
        <w:rPr>
          <w:color w:val="211E1E"/>
          <w:sz w:val="20"/>
          <w:szCs w:val="20"/>
        </w:rPr>
        <w:t>nogo</w:t>
      </w:r>
      <w:proofErr w:type="spellEnd"/>
      <w:r w:rsidRPr="00E464A5">
        <w:rPr>
          <w:color w:val="211E1E"/>
          <w:sz w:val="20"/>
          <w:szCs w:val="20"/>
        </w:rPr>
        <w:t xml:space="preserve"> </w:t>
      </w:r>
      <w:proofErr w:type="spellStart"/>
      <w:r w:rsidRPr="008E3F06">
        <w:rPr>
          <w:color w:val="211E1E"/>
          <w:sz w:val="20"/>
          <w:szCs w:val="20"/>
        </w:rPr>
        <w:t>obsluzhivani</w:t>
      </w:r>
      <w:r w:rsidR="00D9087B">
        <w:rPr>
          <w:color w:val="211E1E"/>
          <w:sz w:val="20"/>
          <w:szCs w:val="20"/>
        </w:rPr>
        <w:t>y</w:t>
      </w:r>
      <w:r w:rsidRPr="008E3F06">
        <w:rPr>
          <w:color w:val="211E1E"/>
          <w:sz w:val="20"/>
          <w:szCs w:val="20"/>
        </w:rPr>
        <w:t>a</w:t>
      </w:r>
      <w:proofErr w:type="spellEnd"/>
      <w:r w:rsidRPr="00E464A5">
        <w:rPr>
          <w:color w:val="211E1E"/>
          <w:sz w:val="20"/>
          <w:szCs w:val="20"/>
        </w:rPr>
        <w:t xml:space="preserve"> </w:t>
      </w:r>
      <w:r w:rsidRPr="008E3F06">
        <w:rPr>
          <w:color w:val="211E1E"/>
          <w:sz w:val="20"/>
          <w:szCs w:val="20"/>
        </w:rPr>
        <w:t>v</w:t>
      </w:r>
      <w:r w:rsidRPr="00E464A5">
        <w:rPr>
          <w:color w:val="211E1E"/>
          <w:sz w:val="20"/>
          <w:szCs w:val="20"/>
        </w:rPr>
        <w:t xml:space="preserve"> </w:t>
      </w:r>
      <w:r w:rsidRPr="008E3F06">
        <w:rPr>
          <w:color w:val="211E1E"/>
          <w:sz w:val="20"/>
          <w:szCs w:val="20"/>
        </w:rPr>
        <w:t>period</w:t>
      </w:r>
      <w:r w:rsidRPr="00E464A5">
        <w:rPr>
          <w:color w:val="211E1E"/>
          <w:sz w:val="20"/>
          <w:szCs w:val="20"/>
        </w:rPr>
        <w:t xml:space="preserve"> </w:t>
      </w:r>
      <w:proofErr w:type="spellStart"/>
      <w:r w:rsidRPr="008E3F06">
        <w:rPr>
          <w:color w:val="211E1E"/>
          <w:sz w:val="20"/>
          <w:szCs w:val="20"/>
        </w:rPr>
        <w:t>liberal</w:t>
      </w:r>
      <w:r w:rsidRPr="00E464A5">
        <w:rPr>
          <w:color w:val="211E1E"/>
          <w:sz w:val="20"/>
          <w:szCs w:val="20"/>
        </w:rPr>
        <w:t>’</w:t>
      </w:r>
      <w:r w:rsidRPr="008E3F06">
        <w:rPr>
          <w:color w:val="211E1E"/>
          <w:sz w:val="20"/>
          <w:szCs w:val="20"/>
        </w:rPr>
        <w:t>nykh</w:t>
      </w:r>
      <w:proofErr w:type="spellEnd"/>
      <w:r w:rsidRPr="00E464A5">
        <w:rPr>
          <w:color w:val="211E1E"/>
          <w:sz w:val="20"/>
          <w:szCs w:val="20"/>
        </w:rPr>
        <w:t xml:space="preserve"> </w:t>
      </w:r>
      <w:r w:rsidRPr="008E3F06">
        <w:rPr>
          <w:color w:val="211E1E"/>
          <w:sz w:val="20"/>
          <w:szCs w:val="20"/>
        </w:rPr>
        <w:t>reform</w:t>
      </w:r>
      <w:r w:rsidR="00A716BE" w:rsidRPr="008E3F06">
        <w:rPr>
          <w:color w:val="211E1E"/>
          <w:sz w:val="20"/>
          <w:szCs w:val="20"/>
        </w:rPr>
        <w:t>’</w:t>
      </w:r>
      <w:r w:rsidRPr="00E464A5">
        <w:rPr>
          <w:color w:val="211E1E"/>
          <w:sz w:val="20"/>
          <w:szCs w:val="20"/>
        </w:rPr>
        <w:t xml:space="preserve">, </w:t>
      </w:r>
      <w:r w:rsidRPr="008E3F06">
        <w:rPr>
          <w:color w:val="211E1E"/>
          <w:sz w:val="20"/>
          <w:szCs w:val="20"/>
        </w:rPr>
        <w:t>in</w:t>
      </w:r>
      <w:r w:rsidRPr="00E464A5">
        <w:rPr>
          <w:color w:val="211E1E"/>
          <w:sz w:val="20"/>
          <w:szCs w:val="20"/>
        </w:rPr>
        <w:t xml:space="preserve"> </w:t>
      </w:r>
      <w:r w:rsidRPr="008E3F06">
        <w:rPr>
          <w:color w:val="211E1E"/>
          <w:sz w:val="20"/>
          <w:szCs w:val="20"/>
        </w:rPr>
        <w:t>Romanov</w:t>
      </w:r>
      <w:r w:rsidR="00A716BE" w:rsidRPr="008E3F06">
        <w:rPr>
          <w:color w:val="211E1E"/>
          <w:sz w:val="20"/>
          <w:szCs w:val="20"/>
        </w:rPr>
        <w:t>, P. &amp;</w:t>
      </w:r>
      <w:r w:rsidRPr="00E464A5">
        <w:rPr>
          <w:color w:val="211E1E"/>
          <w:sz w:val="20"/>
          <w:szCs w:val="20"/>
        </w:rPr>
        <w:t xml:space="preserve"> </w:t>
      </w:r>
      <w:proofErr w:type="spellStart"/>
      <w:r w:rsidRPr="008E3F06">
        <w:rPr>
          <w:color w:val="211E1E"/>
          <w:sz w:val="20"/>
          <w:szCs w:val="20"/>
        </w:rPr>
        <w:t>Iarskaia</w:t>
      </w:r>
      <w:proofErr w:type="spellEnd"/>
      <w:r w:rsidRPr="00E464A5">
        <w:rPr>
          <w:color w:val="211E1E"/>
          <w:sz w:val="20"/>
          <w:szCs w:val="20"/>
        </w:rPr>
        <w:t>-</w:t>
      </w:r>
      <w:r w:rsidRPr="008E3F06">
        <w:rPr>
          <w:color w:val="211E1E"/>
          <w:sz w:val="20"/>
          <w:szCs w:val="20"/>
        </w:rPr>
        <w:t>Smirnova</w:t>
      </w:r>
      <w:r w:rsidR="00A716BE" w:rsidRPr="008E3F06">
        <w:rPr>
          <w:color w:val="211E1E"/>
          <w:sz w:val="20"/>
          <w:szCs w:val="20"/>
        </w:rPr>
        <w:t>, E.</w:t>
      </w:r>
      <w:r w:rsidRPr="00E464A5">
        <w:rPr>
          <w:color w:val="211E1E"/>
          <w:sz w:val="20"/>
          <w:szCs w:val="20"/>
        </w:rPr>
        <w:t xml:space="preserve"> (</w:t>
      </w:r>
      <w:r w:rsidRPr="008E3F06">
        <w:rPr>
          <w:color w:val="211E1E"/>
          <w:sz w:val="20"/>
          <w:szCs w:val="20"/>
        </w:rPr>
        <w:t>eds</w:t>
      </w:r>
      <w:r w:rsidRPr="00E464A5">
        <w:rPr>
          <w:color w:val="211E1E"/>
          <w:sz w:val="20"/>
          <w:szCs w:val="20"/>
        </w:rPr>
        <w:t xml:space="preserve">) </w:t>
      </w:r>
      <w:proofErr w:type="spellStart"/>
      <w:r w:rsidRPr="008E3F06">
        <w:rPr>
          <w:i/>
          <w:iCs/>
          <w:color w:val="211E1E"/>
          <w:sz w:val="20"/>
          <w:szCs w:val="20"/>
        </w:rPr>
        <w:t>Sotsial</w:t>
      </w:r>
      <w:r w:rsidRPr="00E464A5">
        <w:rPr>
          <w:i/>
          <w:iCs/>
          <w:color w:val="211E1E"/>
          <w:sz w:val="20"/>
          <w:szCs w:val="20"/>
        </w:rPr>
        <w:t>’</w:t>
      </w:r>
      <w:r w:rsidRPr="008E3F06">
        <w:rPr>
          <w:i/>
          <w:iCs/>
          <w:color w:val="211E1E"/>
          <w:sz w:val="20"/>
          <w:szCs w:val="20"/>
        </w:rPr>
        <w:t>na</w:t>
      </w:r>
      <w:r w:rsidR="00D9087B">
        <w:rPr>
          <w:i/>
          <w:iCs/>
          <w:color w:val="211E1E"/>
          <w:sz w:val="20"/>
          <w:szCs w:val="20"/>
        </w:rPr>
        <w:t>y</w:t>
      </w:r>
      <w:r w:rsidRPr="008E3F06">
        <w:rPr>
          <w:i/>
          <w:iCs/>
          <w:color w:val="211E1E"/>
          <w:sz w:val="20"/>
          <w:szCs w:val="20"/>
        </w:rPr>
        <w:t>a</w:t>
      </w:r>
      <w:proofErr w:type="spellEnd"/>
      <w:r w:rsidRPr="00E464A5">
        <w:rPr>
          <w:i/>
          <w:iCs/>
          <w:color w:val="211E1E"/>
          <w:sz w:val="20"/>
          <w:szCs w:val="20"/>
        </w:rPr>
        <w:t xml:space="preserve"> </w:t>
      </w:r>
      <w:proofErr w:type="spellStart"/>
      <w:r w:rsidRPr="008E3F06">
        <w:rPr>
          <w:i/>
          <w:iCs/>
          <w:color w:val="211E1E"/>
          <w:sz w:val="20"/>
          <w:szCs w:val="20"/>
        </w:rPr>
        <w:t>politika</w:t>
      </w:r>
      <w:proofErr w:type="spellEnd"/>
      <w:r w:rsidRPr="00E464A5">
        <w:rPr>
          <w:i/>
          <w:iCs/>
          <w:color w:val="211E1E"/>
          <w:sz w:val="20"/>
          <w:szCs w:val="20"/>
        </w:rPr>
        <w:t xml:space="preserve"> </w:t>
      </w:r>
      <w:r w:rsidRPr="008E3F06">
        <w:rPr>
          <w:i/>
          <w:iCs/>
          <w:color w:val="211E1E"/>
          <w:sz w:val="20"/>
          <w:szCs w:val="20"/>
        </w:rPr>
        <w:t>v</w:t>
      </w:r>
      <w:r w:rsidRPr="00E464A5">
        <w:rPr>
          <w:i/>
          <w:iCs/>
          <w:color w:val="211E1E"/>
          <w:sz w:val="20"/>
          <w:szCs w:val="20"/>
        </w:rPr>
        <w:t xml:space="preserve"> </w:t>
      </w:r>
      <w:proofErr w:type="spellStart"/>
      <w:r w:rsidRPr="008E3F06">
        <w:rPr>
          <w:i/>
          <w:iCs/>
          <w:color w:val="211E1E"/>
          <w:sz w:val="20"/>
          <w:szCs w:val="20"/>
        </w:rPr>
        <w:t>sovremennoi</w:t>
      </w:r>
      <w:proofErr w:type="spellEnd"/>
      <w:r w:rsidRPr="00E464A5">
        <w:rPr>
          <w:i/>
          <w:iCs/>
          <w:color w:val="211E1E"/>
          <w:sz w:val="20"/>
          <w:szCs w:val="20"/>
        </w:rPr>
        <w:t xml:space="preserve"> </w:t>
      </w:r>
      <w:proofErr w:type="spellStart"/>
      <w:r w:rsidRPr="008E3F06">
        <w:rPr>
          <w:i/>
          <w:iCs/>
          <w:color w:val="211E1E"/>
          <w:sz w:val="20"/>
          <w:szCs w:val="20"/>
        </w:rPr>
        <w:t>Rossii</w:t>
      </w:r>
      <w:proofErr w:type="spellEnd"/>
      <w:r w:rsidRPr="00E464A5">
        <w:rPr>
          <w:i/>
          <w:iCs/>
          <w:color w:val="211E1E"/>
          <w:sz w:val="20"/>
          <w:szCs w:val="20"/>
        </w:rPr>
        <w:t xml:space="preserve">: </w:t>
      </w:r>
      <w:proofErr w:type="spellStart"/>
      <w:r w:rsidRPr="008E3F06">
        <w:rPr>
          <w:i/>
          <w:iCs/>
          <w:color w:val="211E1E"/>
          <w:sz w:val="20"/>
          <w:szCs w:val="20"/>
        </w:rPr>
        <w:t>reformy</w:t>
      </w:r>
      <w:proofErr w:type="spellEnd"/>
      <w:r w:rsidRPr="00E464A5">
        <w:rPr>
          <w:i/>
          <w:iCs/>
          <w:color w:val="211E1E"/>
          <w:sz w:val="20"/>
          <w:szCs w:val="20"/>
        </w:rPr>
        <w:t xml:space="preserve"> </w:t>
      </w:r>
      <w:r w:rsidRPr="008E3F06">
        <w:rPr>
          <w:i/>
          <w:iCs/>
          <w:color w:val="211E1E"/>
          <w:sz w:val="20"/>
          <w:szCs w:val="20"/>
        </w:rPr>
        <w:t>i</w:t>
      </w:r>
      <w:r w:rsidRPr="00E464A5">
        <w:rPr>
          <w:i/>
          <w:iCs/>
          <w:color w:val="211E1E"/>
          <w:sz w:val="20"/>
          <w:szCs w:val="20"/>
        </w:rPr>
        <w:t xml:space="preserve"> </w:t>
      </w:r>
      <w:proofErr w:type="spellStart"/>
      <w:r w:rsidRPr="008E3F06">
        <w:rPr>
          <w:i/>
          <w:iCs/>
          <w:color w:val="211E1E"/>
          <w:sz w:val="20"/>
          <w:szCs w:val="20"/>
        </w:rPr>
        <w:t>povtsedevnost</w:t>
      </w:r>
      <w:proofErr w:type="spellEnd"/>
      <w:r w:rsidRPr="00E464A5">
        <w:rPr>
          <w:i/>
          <w:iCs/>
          <w:color w:val="211E1E"/>
          <w:sz w:val="20"/>
          <w:szCs w:val="20"/>
        </w:rPr>
        <w:t>’</w:t>
      </w:r>
      <w:r w:rsidRPr="00E464A5">
        <w:rPr>
          <w:color w:val="211E1E"/>
          <w:sz w:val="20"/>
          <w:szCs w:val="20"/>
        </w:rPr>
        <w:t xml:space="preserve"> </w:t>
      </w:r>
      <w:r w:rsidR="00A716BE" w:rsidRPr="00E464A5">
        <w:rPr>
          <w:color w:val="211E1E"/>
          <w:sz w:val="20"/>
          <w:szCs w:val="20"/>
        </w:rPr>
        <w:t>(</w:t>
      </w:r>
      <w:r w:rsidRPr="008E3F06">
        <w:rPr>
          <w:color w:val="211E1E"/>
          <w:sz w:val="20"/>
          <w:szCs w:val="20"/>
        </w:rPr>
        <w:t>Mos</w:t>
      </w:r>
      <w:r w:rsidR="00355A61" w:rsidRPr="008E3F06">
        <w:rPr>
          <w:color w:val="211E1E"/>
          <w:sz w:val="20"/>
          <w:szCs w:val="20"/>
        </w:rPr>
        <w:t>cow</w:t>
      </w:r>
      <w:r w:rsidR="00A716BE" w:rsidRPr="008E3F06">
        <w:rPr>
          <w:color w:val="211E1E"/>
          <w:sz w:val="20"/>
          <w:szCs w:val="20"/>
        </w:rPr>
        <w:t>,</w:t>
      </w:r>
      <w:r w:rsidRPr="008E3F06">
        <w:rPr>
          <w:color w:val="211E1E"/>
          <w:sz w:val="20"/>
          <w:szCs w:val="20"/>
        </w:rPr>
        <w:t xml:space="preserve"> Variant</w:t>
      </w:r>
      <w:r w:rsidR="00A716BE" w:rsidRPr="008E3F06">
        <w:rPr>
          <w:color w:val="211E1E"/>
          <w:sz w:val="20"/>
          <w:szCs w:val="20"/>
        </w:rPr>
        <w:t xml:space="preserve">). </w:t>
      </w:r>
    </w:p>
    <w:p w14:paraId="550BB191" w14:textId="02A756EA" w:rsidR="0031383F" w:rsidRPr="00E464A5" w:rsidRDefault="0031383F" w:rsidP="00503558">
      <w:pPr>
        <w:spacing w:line="480" w:lineRule="auto"/>
        <w:ind w:left="482" w:hanging="482"/>
        <w:rPr>
          <w:sz w:val="20"/>
          <w:szCs w:val="20"/>
        </w:rPr>
      </w:pPr>
      <w:r w:rsidRPr="00E464A5">
        <w:rPr>
          <w:sz w:val="20"/>
          <w:szCs w:val="20"/>
        </w:rPr>
        <w:t xml:space="preserve">Saxton, M. </w:t>
      </w:r>
      <w:r w:rsidR="00355A61" w:rsidRPr="00E464A5">
        <w:rPr>
          <w:sz w:val="20"/>
          <w:szCs w:val="20"/>
        </w:rPr>
        <w:t>&amp;</w:t>
      </w:r>
      <w:r w:rsidRPr="00E464A5">
        <w:rPr>
          <w:sz w:val="20"/>
          <w:szCs w:val="20"/>
        </w:rPr>
        <w:t xml:space="preserve"> Kaplan, D. (1999) ‘Disability Community and Identity: Perceptions of Prenatal Screening’, </w:t>
      </w:r>
      <w:proofErr w:type="spellStart"/>
      <w:r w:rsidRPr="00E464A5">
        <w:rPr>
          <w:i/>
          <w:iCs/>
          <w:sz w:val="20"/>
          <w:szCs w:val="20"/>
          <w:shd w:val="clear" w:color="auto" w:fill="FFFFFF"/>
        </w:rPr>
        <w:t>Genewatch</w:t>
      </w:r>
      <w:proofErr w:type="spellEnd"/>
      <w:r w:rsidRPr="00E464A5">
        <w:rPr>
          <w:i/>
          <w:iCs/>
          <w:sz w:val="20"/>
          <w:szCs w:val="20"/>
          <w:shd w:val="clear" w:color="auto" w:fill="FFFFFF"/>
        </w:rPr>
        <w:t xml:space="preserve">: </w:t>
      </w:r>
      <w:r w:rsidR="00E73287">
        <w:rPr>
          <w:i/>
          <w:iCs/>
          <w:sz w:val="20"/>
          <w:szCs w:val="20"/>
          <w:shd w:val="clear" w:color="auto" w:fill="FFFFFF"/>
        </w:rPr>
        <w:t>A</w:t>
      </w:r>
      <w:r w:rsidR="00E73287" w:rsidRPr="00E464A5">
        <w:rPr>
          <w:i/>
          <w:iCs/>
          <w:sz w:val="20"/>
          <w:szCs w:val="20"/>
          <w:shd w:val="clear" w:color="auto" w:fill="FFFFFF"/>
        </w:rPr>
        <w:t xml:space="preserve"> </w:t>
      </w:r>
      <w:r w:rsidR="00355A61" w:rsidRPr="00E464A5">
        <w:rPr>
          <w:i/>
          <w:iCs/>
          <w:sz w:val="20"/>
          <w:szCs w:val="20"/>
          <w:shd w:val="clear" w:color="auto" w:fill="FFFFFF"/>
        </w:rPr>
        <w:t>B</w:t>
      </w:r>
      <w:r w:rsidRPr="00E464A5">
        <w:rPr>
          <w:i/>
          <w:iCs/>
          <w:sz w:val="20"/>
          <w:szCs w:val="20"/>
          <w:shd w:val="clear" w:color="auto" w:fill="FFFFFF"/>
        </w:rPr>
        <w:t>ulletin of the Committee for Responsible Genetics</w:t>
      </w:r>
      <w:r w:rsidRPr="00E464A5">
        <w:rPr>
          <w:sz w:val="20"/>
          <w:szCs w:val="20"/>
          <w:shd w:val="clear" w:color="auto" w:fill="FFFFFF"/>
        </w:rPr>
        <w:t>, 12, 2.</w:t>
      </w:r>
    </w:p>
    <w:p w14:paraId="5878B8E6" w14:textId="6FF5C460" w:rsidR="0062224A" w:rsidRPr="008E3F06" w:rsidRDefault="0062224A" w:rsidP="00503558">
      <w:pPr>
        <w:pStyle w:val="NormalWeb"/>
        <w:spacing w:before="0" w:beforeAutospacing="0" w:after="0" w:afterAutospacing="0" w:line="480" w:lineRule="auto"/>
        <w:ind w:left="482" w:hanging="482"/>
        <w:rPr>
          <w:sz w:val="20"/>
          <w:szCs w:val="20"/>
        </w:rPr>
      </w:pPr>
      <w:r w:rsidRPr="008E3F06">
        <w:rPr>
          <w:iCs/>
          <w:sz w:val="20"/>
          <w:szCs w:val="20"/>
        </w:rPr>
        <w:t>Shah, S. (2008)</w:t>
      </w:r>
      <w:r w:rsidRPr="008E3F06">
        <w:rPr>
          <w:sz w:val="20"/>
          <w:szCs w:val="20"/>
        </w:rPr>
        <w:t xml:space="preserve"> </w:t>
      </w:r>
      <w:r w:rsidRPr="008E3F06">
        <w:rPr>
          <w:i/>
          <w:iCs/>
          <w:sz w:val="20"/>
          <w:szCs w:val="20"/>
        </w:rPr>
        <w:t>Young Disabled People: Aspirations, Choices and Constraints</w:t>
      </w:r>
      <w:r w:rsidRPr="008E3F06">
        <w:rPr>
          <w:sz w:val="20"/>
          <w:szCs w:val="20"/>
        </w:rPr>
        <w:t xml:space="preserve"> </w:t>
      </w:r>
      <w:r w:rsidR="00D770E5" w:rsidRPr="008E3F06">
        <w:rPr>
          <w:sz w:val="20"/>
          <w:szCs w:val="20"/>
        </w:rPr>
        <w:t>(</w:t>
      </w:r>
      <w:r w:rsidRPr="008E3F06">
        <w:rPr>
          <w:sz w:val="20"/>
          <w:szCs w:val="20"/>
        </w:rPr>
        <w:t>Farnham</w:t>
      </w:r>
      <w:r w:rsidR="00355A61" w:rsidRPr="008E3F06">
        <w:rPr>
          <w:sz w:val="20"/>
          <w:szCs w:val="20"/>
        </w:rPr>
        <w:t>,</w:t>
      </w:r>
      <w:r w:rsidRPr="008E3F06">
        <w:rPr>
          <w:sz w:val="20"/>
          <w:szCs w:val="20"/>
        </w:rPr>
        <w:t xml:space="preserve"> Ashgate</w:t>
      </w:r>
      <w:r w:rsidR="00D770E5" w:rsidRPr="008E3F06">
        <w:rPr>
          <w:sz w:val="20"/>
          <w:szCs w:val="20"/>
        </w:rPr>
        <w:t>)</w:t>
      </w:r>
    </w:p>
    <w:p w14:paraId="08D9FD58" w14:textId="3703FE6B" w:rsidR="00634CF8" w:rsidRPr="008E3F06" w:rsidRDefault="00634CF8" w:rsidP="00503558">
      <w:pPr>
        <w:pStyle w:val="NormalWeb"/>
        <w:spacing w:before="0" w:beforeAutospacing="0" w:after="0" w:afterAutospacing="0" w:line="480" w:lineRule="auto"/>
        <w:ind w:left="482" w:hanging="482"/>
        <w:rPr>
          <w:sz w:val="20"/>
          <w:szCs w:val="20"/>
        </w:rPr>
      </w:pPr>
      <w:r w:rsidRPr="008E3F06">
        <w:rPr>
          <w:iCs/>
          <w:sz w:val="20"/>
          <w:szCs w:val="20"/>
        </w:rPr>
        <w:t>Shaw, C. L. (2017)</w:t>
      </w:r>
      <w:r w:rsidRPr="008E3F06">
        <w:rPr>
          <w:sz w:val="20"/>
          <w:szCs w:val="20"/>
        </w:rPr>
        <w:t xml:space="preserve"> </w:t>
      </w:r>
      <w:r w:rsidRPr="008E3F06">
        <w:rPr>
          <w:i/>
          <w:iCs/>
          <w:sz w:val="20"/>
          <w:szCs w:val="20"/>
        </w:rPr>
        <w:t>Deaf in the USSR: Marginality, Community and Soviet Identity, 1917</w:t>
      </w:r>
      <w:r w:rsidR="00355A61" w:rsidRPr="008E3F06">
        <w:rPr>
          <w:i/>
          <w:iCs/>
          <w:sz w:val="20"/>
          <w:szCs w:val="20"/>
        </w:rPr>
        <w:t>–</w:t>
      </w:r>
      <w:r w:rsidRPr="008E3F06">
        <w:rPr>
          <w:i/>
          <w:iCs/>
          <w:sz w:val="20"/>
          <w:szCs w:val="20"/>
        </w:rPr>
        <w:t>1991</w:t>
      </w:r>
      <w:r w:rsidRPr="008E3F06">
        <w:rPr>
          <w:sz w:val="20"/>
          <w:szCs w:val="20"/>
        </w:rPr>
        <w:t xml:space="preserve"> </w:t>
      </w:r>
      <w:r w:rsidR="00D770E5" w:rsidRPr="008E3F06">
        <w:rPr>
          <w:sz w:val="20"/>
          <w:szCs w:val="20"/>
        </w:rPr>
        <w:t>(</w:t>
      </w:r>
      <w:r w:rsidR="00355A61" w:rsidRPr="008E3F06">
        <w:rPr>
          <w:sz w:val="20"/>
          <w:szCs w:val="20"/>
        </w:rPr>
        <w:t xml:space="preserve">Ithaca, NY, &amp; London, </w:t>
      </w:r>
      <w:r w:rsidRPr="008E3F06">
        <w:rPr>
          <w:sz w:val="20"/>
          <w:szCs w:val="20"/>
        </w:rPr>
        <w:t>Cornell University Press</w:t>
      </w:r>
      <w:r w:rsidR="00D770E5" w:rsidRPr="008E3F06">
        <w:rPr>
          <w:sz w:val="20"/>
          <w:szCs w:val="20"/>
        </w:rPr>
        <w:t>).</w:t>
      </w:r>
    </w:p>
    <w:p w14:paraId="348E1447" w14:textId="61F4DFD4" w:rsidR="007C21A3" w:rsidRPr="008E3F06" w:rsidRDefault="007C21A3" w:rsidP="00503558">
      <w:pPr>
        <w:pStyle w:val="NormalWeb"/>
        <w:spacing w:before="0" w:beforeAutospacing="0" w:after="0" w:afterAutospacing="0" w:line="480" w:lineRule="auto"/>
        <w:ind w:left="482" w:hanging="482"/>
        <w:rPr>
          <w:sz w:val="20"/>
          <w:szCs w:val="20"/>
        </w:rPr>
      </w:pPr>
      <w:r w:rsidRPr="008E3F06">
        <w:rPr>
          <w:sz w:val="20"/>
          <w:szCs w:val="20"/>
        </w:rPr>
        <w:t xml:space="preserve">Sutton-Spence, R. (2010) </w:t>
      </w:r>
      <w:r w:rsidR="00A716BE" w:rsidRPr="008E3F06">
        <w:rPr>
          <w:sz w:val="20"/>
          <w:szCs w:val="20"/>
        </w:rPr>
        <w:t>‘</w:t>
      </w:r>
      <w:r w:rsidRPr="008E3F06">
        <w:rPr>
          <w:sz w:val="20"/>
          <w:szCs w:val="20"/>
        </w:rPr>
        <w:t>The Role of Sign Language Narratives in Developing Identity for Deaf Children</w:t>
      </w:r>
      <w:r w:rsidR="00A716BE" w:rsidRPr="008E3F06">
        <w:rPr>
          <w:sz w:val="20"/>
          <w:szCs w:val="20"/>
        </w:rPr>
        <w:t xml:space="preserve">’, </w:t>
      </w:r>
      <w:r w:rsidRPr="008E3F06">
        <w:rPr>
          <w:i/>
          <w:sz w:val="20"/>
          <w:szCs w:val="20"/>
        </w:rPr>
        <w:t>Journal of Folklore Research</w:t>
      </w:r>
      <w:r w:rsidRPr="008E3F06">
        <w:rPr>
          <w:sz w:val="20"/>
          <w:szCs w:val="20"/>
        </w:rPr>
        <w:t>, 47</w:t>
      </w:r>
      <w:r w:rsidR="00A716BE" w:rsidRPr="008E3F06">
        <w:rPr>
          <w:sz w:val="20"/>
          <w:szCs w:val="20"/>
        </w:rPr>
        <w:t xml:space="preserve">, </w:t>
      </w:r>
      <w:r w:rsidRPr="008E3F06">
        <w:rPr>
          <w:sz w:val="20"/>
          <w:szCs w:val="20"/>
        </w:rPr>
        <w:t>3</w:t>
      </w:r>
      <w:r w:rsidR="00A716BE" w:rsidRPr="008E3F06">
        <w:rPr>
          <w:sz w:val="20"/>
          <w:szCs w:val="20"/>
        </w:rPr>
        <w:t xml:space="preserve">. </w:t>
      </w:r>
    </w:p>
    <w:p w14:paraId="43746E45" w14:textId="6157FB0C" w:rsidR="0031383F" w:rsidRPr="008E3F06" w:rsidRDefault="0031383F" w:rsidP="00503558">
      <w:pPr>
        <w:pStyle w:val="NormalWeb"/>
        <w:spacing w:before="0" w:beforeAutospacing="0" w:after="0" w:afterAutospacing="0" w:line="480" w:lineRule="auto"/>
        <w:ind w:left="482" w:hanging="482"/>
        <w:rPr>
          <w:sz w:val="20"/>
          <w:szCs w:val="20"/>
        </w:rPr>
      </w:pPr>
      <w:r w:rsidRPr="008E3F06">
        <w:rPr>
          <w:sz w:val="20"/>
          <w:szCs w:val="20"/>
        </w:rPr>
        <w:t xml:space="preserve">Tarasenko, Е. (2010) ‘Disability </w:t>
      </w:r>
      <w:r w:rsidR="00355A61" w:rsidRPr="008E3F06">
        <w:rPr>
          <w:sz w:val="20"/>
          <w:szCs w:val="20"/>
        </w:rPr>
        <w:t>P</w:t>
      </w:r>
      <w:r w:rsidRPr="008E3F06">
        <w:rPr>
          <w:sz w:val="20"/>
          <w:szCs w:val="20"/>
        </w:rPr>
        <w:t xml:space="preserve">olicy: </w:t>
      </w:r>
      <w:r w:rsidR="00355A61" w:rsidRPr="008E3F06">
        <w:rPr>
          <w:sz w:val="20"/>
          <w:szCs w:val="20"/>
        </w:rPr>
        <w:t>C</w:t>
      </w:r>
      <w:r w:rsidRPr="008E3F06">
        <w:rPr>
          <w:sz w:val="20"/>
          <w:szCs w:val="20"/>
        </w:rPr>
        <w:t xml:space="preserve">ross-cultural </w:t>
      </w:r>
      <w:r w:rsidR="00355A61" w:rsidRPr="008E3F06">
        <w:rPr>
          <w:sz w:val="20"/>
          <w:szCs w:val="20"/>
        </w:rPr>
        <w:t>A</w:t>
      </w:r>
      <w:r w:rsidRPr="008E3F06">
        <w:rPr>
          <w:sz w:val="20"/>
          <w:szCs w:val="20"/>
        </w:rPr>
        <w:t xml:space="preserve">nalysis and </w:t>
      </w:r>
      <w:r w:rsidR="00355A61" w:rsidRPr="008E3F06">
        <w:rPr>
          <w:sz w:val="20"/>
          <w:szCs w:val="20"/>
        </w:rPr>
        <w:t>O</w:t>
      </w:r>
      <w:r w:rsidRPr="008E3F06">
        <w:rPr>
          <w:sz w:val="20"/>
          <w:szCs w:val="20"/>
        </w:rPr>
        <w:t xml:space="preserve">ptimal </w:t>
      </w:r>
      <w:r w:rsidR="00355A61" w:rsidRPr="008E3F06">
        <w:rPr>
          <w:sz w:val="20"/>
          <w:szCs w:val="20"/>
        </w:rPr>
        <w:t>C</w:t>
      </w:r>
      <w:r w:rsidRPr="008E3F06">
        <w:rPr>
          <w:sz w:val="20"/>
          <w:szCs w:val="20"/>
        </w:rPr>
        <w:t xml:space="preserve">onception </w:t>
      </w:r>
      <w:r w:rsidR="00355A61" w:rsidRPr="008E3F06">
        <w:rPr>
          <w:sz w:val="20"/>
          <w:szCs w:val="20"/>
        </w:rPr>
        <w:t>S</w:t>
      </w:r>
      <w:r w:rsidRPr="008E3F06">
        <w:rPr>
          <w:sz w:val="20"/>
          <w:szCs w:val="20"/>
        </w:rPr>
        <w:t>earch for Russia’, </w:t>
      </w:r>
      <w:r w:rsidRPr="008E3F06">
        <w:rPr>
          <w:i/>
          <w:sz w:val="20"/>
          <w:szCs w:val="20"/>
        </w:rPr>
        <w:t>Journal of Social Policy Studies</w:t>
      </w:r>
      <w:r w:rsidRPr="008E3F06">
        <w:rPr>
          <w:sz w:val="20"/>
          <w:szCs w:val="20"/>
        </w:rPr>
        <w:t>, 2</w:t>
      </w:r>
      <w:r w:rsidR="004228F7" w:rsidRPr="008E3F06">
        <w:rPr>
          <w:sz w:val="20"/>
          <w:szCs w:val="20"/>
        </w:rPr>
        <w:t xml:space="preserve">, </w:t>
      </w:r>
      <w:r w:rsidRPr="008E3F06">
        <w:rPr>
          <w:sz w:val="20"/>
          <w:szCs w:val="20"/>
        </w:rPr>
        <w:t>1.</w:t>
      </w:r>
      <w:r w:rsidR="004228F7" w:rsidRPr="008E3F06">
        <w:rPr>
          <w:sz w:val="20"/>
          <w:szCs w:val="20"/>
        </w:rPr>
        <w:t xml:space="preserve"> </w:t>
      </w:r>
    </w:p>
    <w:p w14:paraId="0A3BB1E5" w14:textId="6A88B70E" w:rsidR="00C52346" w:rsidRPr="00E464A5" w:rsidRDefault="00C52346" w:rsidP="00503558">
      <w:pPr>
        <w:pStyle w:val="NoSpacing"/>
        <w:spacing w:line="480" w:lineRule="auto"/>
        <w:ind w:left="482" w:hanging="482"/>
        <w:rPr>
          <w:rFonts w:ascii="Times New Roman" w:hAnsi="Times New Roman" w:cs="Times New Roman"/>
          <w:sz w:val="20"/>
          <w:szCs w:val="20"/>
          <w:lang w:val="en-GB"/>
        </w:rPr>
      </w:pPr>
      <w:proofErr w:type="spellStart"/>
      <w:r w:rsidRPr="00E464A5">
        <w:rPr>
          <w:rFonts w:ascii="Times New Roman" w:hAnsi="Times New Roman" w:cs="Times New Roman"/>
          <w:sz w:val="20"/>
          <w:szCs w:val="20"/>
          <w:lang w:val="en-GB"/>
        </w:rPr>
        <w:t>Tavartkiladze</w:t>
      </w:r>
      <w:proofErr w:type="spellEnd"/>
      <w:r w:rsidR="00355A61" w:rsidRPr="00E464A5">
        <w:rPr>
          <w:rFonts w:ascii="Times New Roman" w:hAnsi="Times New Roman" w:cs="Times New Roman"/>
          <w:sz w:val="20"/>
          <w:szCs w:val="20"/>
          <w:lang w:val="en-GB"/>
        </w:rPr>
        <w:t>,</w:t>
      </w:r>
      <w:r w:rsidRPr="00E464A5">
        <w:rPr>
          <w:rFonts w:ascii="Times New Roman" w:hAnsi="Times New Roman" w:cs="Times New Roman"/>
          <w:sz w:val="20"/>
          <w:szCs w:val="20"/>
          <w:lang w:val="en-GB"/>
        </w:rPr>
        <w:t xml:space="preserve"> G.</w:t>
      </w:r>
      <w:r w:rsidR="00355A61" w:rsidRPr="00E464A5">
        <w:rPr>
          <w:rFonts w:ascii="Times New Roman" w:hAnsi="Times New Roman" w:cs="Times New Roman"/>
          <w:sz w:val="20"/>
          <w:szCs w:val="20"/>
          <w:lang w:val="en-GB"/>
        </w:rPr>
        <w:t xml:space="preserve"> </w:t>
      </w:r>
      <w:r w:rsidRPr="00E464A5">
        <w:rPr>
          <w:rFonts w:ascii="Times New Roman" w:hAnsi="Times New Roman" w:cs="Times New Roman"/>
          <w:sz w:val="20"/>
          <w:szCs w:val="20"/>
          <w:lang w:val="en-GB"/>
        </w:rPr>
        <w:t xml:space="preserve">A. (2017) </w:t>
      </w:r>
      <w:r w:rsidR="002505C5" w:rsidRPr="00E464A5">
        <w:rPr>
          <w:rFonts w:ascii="Times New Roman" w:hAnsi="Times New Roman" w:cs="Times New Roman"/>
          <w:sz w:val="20"/>
          <w:szCs w:val="20"/>
          <w:lang w:val="en-GB"/>
        </w:rPr>
        <w:t>‘</w:t>
      </w:r>
      <w:proofErr w:type="spellStart"/>
      <w:r w:rsidRPr="00E464A5">
        <w:rPr>
          <w:rFonts w:ascii="Times New Roman" w:hAnsi="Times New Roman" w:cs="Times New Roman"/>
          <w:sz w:val="20"/>
          <w:szCs w:val="20"/>
          <w:lang w:val="en-GB"/>
        </w:rPr>
        <w:t>Istoriya</w:t>
      </w:r>
      <w:proofErr w:type="spellEnd"/>
      <w:r w:rsidRPr="00E464A5">
        <w:rPr>
          <w:rFonts w:ascii="Times New Roman" w:hAnsi="Times New Roman" w:cs="Times New Roman"/>
          <w:sz w:val="20"/>
          <w:szCs w:val="20"/>
          <w:lang w:val="en-GB"/>
        </w:rPr>
        <w:t xml:space="preserve"> </w:t>
      </w:r>
      <w:proofErr w:type="spellStart"/>
      <w:r w:rsidRPr="00E464A5">
        <w:rPr>
          <w:rFonts w:ascii="Times New Roman" w:hAnsi="Times New Roman" w:cs="Times New Roman"/>
          <w:sz w:val="20"/>
          <w:szCs w:val="20"/>
          <w:lang w:val="en-GB"/>
        </w:rPr>
        <w:t>kokhlearno</w:t>
      </w:r>
      <w:r w:rsidR="00E73287">
        <w:rPr>
          <w:rFonts w:ascii="Times New Roman" w:hAnsi="Times New Roman" w:cs="Times New Roman"/>
          <w:sz w:val="20"/>
          <w:szCs w:val="20"/>
          <w:lang w:val="en-GB"/>
        </w:rPr>
        <w:t>i</w:t>
      </w:r>
      <w:proofErr w:type="spellEnd"/>
      <w:r w:rsidRPr="00E464A5">
        <w:rPr>
          <w:rFonts w:ascii="Times New Roman" w:hAnsi="Times New Roman" w:cs="Times New Roman"/>
          <w:sz w:val="20"/>
          <w:szCs w:val="20"/>
          <w:lang w:val="en-GB"/>
        </w:rPr>
        <w:t xml:space="preserve"> </w:t>
      </w:r>
      <w:proofErr w:type="spellStart"/>
      <w:r w:rsidRPr="00E464A5">
        <w:rPr>
          <w:rFonts w:ascii="Times New Roman" w:hAnsi="Times New Roman" w:cs="Times New Roman"/>
          <w:sz w:val="20"/>
          <w:szCs w:val="20"/>
          <w:lang w:val="en-GB"/>
        </w:rPr>
        <w:t>implantatsii</w:t>
      </w:r>
      <w:proofErr w:type="spellEnd"/>
      <w:r w:rsidR="002505C5" w:rsidRPr="00E464A5">
        <w:rPr>
          <w:rFonts w:ascii="Times New Roman" w:hAnsi="Times New Roman" w:cs="Times New Roman"/>
          <w:sz w:val="20"/>
          <w:szCs w:val="20"/>
          <w:lang w:val="en-GB"/>
        </w:rPr>
        <w:t>’,</w:t>
      </w:r>
      <w:r w:rsidRPr="00E464A5">
        <w:rPr>
          <w:rFonts w:ascii="Times New Roman" w:hAnsi="Times New Roman" w:cs="Times New Roman"/>
          <w:sz w:val="20"/>
          <w:szCs w:val="20"/>
          <w:lang w:val="en-GB"/>
        </w:rPr>
        <w:t xml:space="preserve"> </w:t>
      </w:r>
      <w:proofErr w:type="spellStart"/>
      <w:r w:rsidRPr="00E464A5">
        <w:rPr>
          <w:rFonts w:ascii="Times New Roman" w:hAnsi="Times New Roman" w:cs="Times New Roman"/>
          <w:i/>
          <w:iCs/>
          <w:sz w:val="20"/>
          <w:szCs w:val="20"/>
          <w:lang w:val="en-GB"/>
        </w:rPr>
        <w:t>Al'manakh</w:t>
      </w:r>
      <w:proofErr w:type="spellEnd"/>
      <w:r w:rsidRPr="00E464A5">
        <w:rPr>
          <w:rFonts w:ascii="Times New Roman" w:hAnsi="Times New Roman" w:cs="Times New Roman"/>
          <w:i/>
          <w:iCs/>
          <w:sz w:val="20"/>
          <w:szCs w:val="20"/>
          <w:lang w:val="en-GB"/>
        </w:rPr>
        <w:t xml:space="preserve"> </w:t>
      </w:r>
      <w:proofErr w:type="spellStart"/>
      <w:r w:rsidRPr="00E464A5">
        <w:rPr>
          <w:rFonts w:ascii="Times New Roman" w:hAnsi="Times New Roman" w:cs="Times New Roman"/>
          <w:i/>
          <w:iCs/>
          <w:sz w:val="20"/>
          <w:szCs w:val="20"/>
          <w:lang w:val="en-GB"/>
        </w:rPr>
        <w:t>Instituta</w:t>
      </w:r>
      <w:proofErr w:type="spellEnd"/>
      <w:r w:rsidRPr="00E464A5">
        <w:rPr>
          <w:rFonts w:ascii="Times New Roman" w:hAnsi="Times New Roman" w:cs="Times New Roman"/>
          <w:i/>
          <w:iCs/>
          <w:sz w:val="20"/>
          <w:szCs w:val="20"/>
          <w:lang w:val="en-GB"/>
        </w:rPr>
        <w:t xml:space="preserve"> </w:t>
      </w:r>
      <w:proofErr w:type="spellStart"/>
      <w:r w:rsidRPr="00E464A5">
        <w:rPr>
          <w:rFonts w:ascii="Times New Roman" w:hAnsi="Times New Roman" w:cs="Times New Roman"/>
          <w:i/>
          <w:iCs/>
          <w:sz w:val="20"/>
          <w:szCs w:val="20"/>
          <w:lang w:val="en-GB"/>
        </w:rPr>
        <w:t>korrektsionno</w:t>
      </w:r>
      <w:r w:rsidR="00E73287">
        <w:rPr>
          <w:rFonts w:ascii="Times New Roman" w:hAnsi="Times New Roman" w:cs="Times New Roman"/>
          <w:i/>
          <w:iCs/>
          <w:sz w:val="20"/>
          <w:szCs w:val="20"/>
          <w:lang w:val="en-GB"/>
        </w:rPr>
        <w:t>i</w:t>
      </w:r>
      <w:proofErr w:type="spellEnd"/>
      <w:r w:rsidRPr="00E464A5">
        <w:rPr>
          <w:rFonts w:ascii="Times New Roman" w:hAnsi="Times New Roman" w:cs="Times New Roman"/>
          <w:i/>
          <w:iCs/>
          <w:sz w:val="20"/>
          <w:szCs w:val="20"/>
          <w:lang w:val="en-GB"/>
        </w:rPr>
        <w:t xml:space="preserve"> </w:t>
      </w:r>
      <w:proofErr w:type="spellStart"/>
      <w:r w:rsidRPr="00E464A5">
        <w:rPr>
          <w:rFonts w:ascii="Times New Roman" w:hAnsi="Times New Roman" w:cs="Times New Roman"/>
          <w:i/>
          <w:iCs/>
          <w:sz w:val="20"/>
          <w:szCs w:val="20"/>
          <w:lang w:val="en-GB"/>
        </w:rPr>
        <w:t>pedagogiki</w:t>
      </w:r>
      <w:proofErr w:type="spellEnd"/>
      <w:r w:rsidRPr="00E464A5">
        <w:rPr>
          <w:rFonts w:ascii="Times New Roman" w:hAnsi="Times New Roman" w:cs="Times New Roman"/>
          <w:i/>
          <w:iCs/>
          <w:sz w:val="20"/>
          <w:szCs w:val="20"/>
          <w:lang w:val="en-GB"/>
        </w:rPr>
        <w:t xml:space="preserve"> RAO</w:t>
      </w:r>
      <w:r w:rsidR="002505C5" w:rsidRPr="00E464A5">
        <w:rPr>
          <w:rFonts w:ascii="Times New Roman" w:hAnsi="Times New Roman" w:cs="Times New Roman"/>
          <w:sz w:val="20"/>
          <w:szCs w:val="20"/>
          <w:lang w:val="en-GB"/>
        </w:rPr>
        <w:t>,</w:t>
      </w:r>
      <w:r w:rsidRPr="00E464A5">
        <w:rPr>
          <w:rFonts w:ascii="Times New Roman" w:hAnsi="Times New Roman" w:cs="Times New Roman"/>
          <w:sz w:val="20"/>
          <w:szCs w:val="20"/>
          <w:lang w:val="en-GB"/>
        </w:rPr>
        <w:t xml:space="preserve"> 30</w:t>
      </w:r>
      <w:r w:rsidR="002505C5" w:rsidRPr="00E464A5">
        <w:rPr>
          <w:rFonts w:ascii="Times New Roman" w:hAnsi="Times New Roman" w:cs="Times New Roman"/>
          <w:sz w:val="20"/>
          <w:szCs w:val="20"/>
          <w:lang w:val="en-GB"/>
        </w:rPr>
        <w:t>,</w:t>
      </w:r>
      <w:r w:rsidRPr="00E464A5">
        <w:rPr>
          <w:rFonts w:ascii="Times New Roman" w:hAnsi="Times New Roman" w:cs="Times New Roman"/>
          <w:sz w:val="20"/>
          <w:szCs w:val="20"/>
          <w:lang w:val="en-GB"/>
        </w:rPr>
        <w:t xml:space="preserve"> 10–26.</w:t>
      </w:r>
    </w:p>
    <w:p w14:paraId="7EE5ADE2" w14:textId="2B170E11" w:rsidR="00D175DA" w:rsidRPr="008E3F06" w:rsidRDefault="0062224A" w:rsidP="00503558">
      <w:pPr>
        <w:pStyle w:val="NormalWeb"/>
        <w:spacing w:before="0" w:beforeAutospacing="0" w:after="0" w:afterAutospacing="0" w:line="480" w:lineRule="auto"/>
        <w:ind w:left="482" w:hanging="482"/>
        <w:rPr>
          <w:sz w:val="20"/>
          <w:szCs w:val="20"/>
        </w:rPr>
      </w:pPr>
      <w:proofErr w:type="spellStart"/>
      <w:r w:rsidRPr="008E3F06">
        <w:rPr>
          <w:sz w:val="20"/>
          <w:szCs w:val="20"/>
        </w:rPr>
        <w:t>Verlage</w:t>
      </w:r>
      <w:proofErr w:type="spellEnd"/>
      <w:r w:rsidRPr="008E3F06">
        <w:rPr>
          <w:sz w:val="20"/>
          <w:szCs w:val="20"/>
        </w:rPr>
        <w:t xml:space="preserve">, T., </w:t>
      </w:r>
      <w:proofErr w:type="spellStart"/>
      <w:r w:rsidRPr="008E3F06">
        <w:rPr>
          <w:sz w:val="20"/>
          <w:szCs w:val="20"/>
        </w:rPr>
        <w:t>Milenkova</w:t>
      </w:r>
      <w:proofErr w:type="spellEnd"/>
      <w:r w:rsidRPr="008E3F06">
        <w:rPr>
          <w:sz w:val="20"/>
          <w:szCs w:val="20"/>
        </w:rPr>
        <w:t xml:space="preserve">, V. </w:t>
      </w:r>
      <w:r w:rsidR="00355A61" w:rsidRPr="008E3F06">
        <w:rPr>
          <w:sz w:val="20"/>
          <w:szCs w:val="20"/>
        </w:rPr>
        <w:t>&amp;</w:t>
      </w:r>
      <w:r w:rsidRPr="008E3F06">
        <w:rPr>
          <w:sz w:val="20"/>
          <w:szCs w:val="20"/>
        </w:rPr>
        <w:t xml:space="preserve"> Bela Ribeiro, A. (2020) ‘Tackling </w:t>
      </w:r>
      <w:r w:rsidR="00355A61" w:rsidRPr="008E3F06">
        <w:rPr>
          <w:sz w:val="20"/>
          <w:szCs w:val="20"/>
        </w:rPr>
        <w:t>V</w:t>
      </w:r>
      <w:r w:rsidRPr="008E3F06">
        <w:rPr>
          <w:sz w:val="20"/>
          <w:szCs w:val="20"/>
        </w:rPr>
        <w:t xml:space="preserve">ulnerability </w:t>
      </w:r>
      <w:r w:rsidR="00355A61" w:rsidRPr="008E3F06">
        <w:rPr>
          <w:sz w:val="20"/>
          <w:szCs w:val="20"/>
        </w:rPr>
        <w:t>T</w:t>
      </w:r>
      <w:r w:rsidRPr="008E3F06">
        <w:rPr>
          <w:sz w:val="20"/>
          <w:szCs w:val="20"/>
        </w:rPr>
        <w:t xml:space="preserve">hrough </w:t>
      </w:r>
      <w:r w:rsidR="00355A61" w:rsidRPr="008E3F06">
        <w:rPr>
          <w:sz w:val="20"/>
          <w:szCs w:val="20"/>
        </w:rPr>
        <w:t>L</w:t>
      </w:r>
      <w:r w:rsidRPr="008E3F06">
        <w:rPr>
          <w:sz w:val="20"/>
          <w:szCs w:val="20"/>
        </w:rPr>
        <w:t xml:space="preserve">ifelong </w:t>
      </w:r>
      <w:r w:rsidR="00355A61" w:rsidRPr="008E3F06">
        <w:rPr>
          <w:sz w:val="20"/>
          <w:szCs w:val="20"/>
        </w:rPr>
        <w:t>L</w:t>
      </w:r>
      <w:r w:rsidRPr="008E3F06">
        <w:rPr>
          <w:sz w:val="20"/>
          <w:szCs w:val="20"/>
        </w:rPr>
        <w:t xml:space="preserve">earning </w:t>
      </w:r>
      <w:r w:rsidR="00355A61" w:rsidRPr="008E3F06">
        <w:rPr>
          <w:sz w:val="20"/>
          <w:szCs w:val="20"/>
        </w:rPr>
        <w:t>P</w:t>
      </w:r>
      <w:r w:rsidRPr="008E3F06">
        <w:rPr>
          <w:sz w:val="20"/>
          <w:szCs w:val="20"/>
        </w:rPr>
        <w:t xml:space="preserve">olicies?’, </w:t>
      </w:r>
      <w:r w:rsidR="00A716BE" w:rsidRPr="008E3F06">
        <w:rPr>
          <w:sz w:val="20"/>
          <w:szCs w:val="20"/>
        </w:rPr>
        <w:t xml:space="preserve">in Parreira do Amaral, M., </w:t>
      </w:r>
      <w:proofErr w:type="spellStart"/>
      <w:r w:rsidR="00A716BE" w:rsidRPr="008E3F06">
        <w:rPr>
          <w:sz w:val="20"/>
          <w:szCs w:val="20"/>
        </w:rPr>
        <w:t>Kovacheva</w:t>
      </w:r>
      <w:proofErr w:type="spellEnd"/>
      <w:r w:rsidR="00A716BE" w:rsidRPr="008E3F06">
        <w:rPr>
          <w:sz w:val="20"/>
          <w:szCs w:val="20"/>
        </w:rPr>
        <w:t>, S. &amp; Rambla, X.</w:t>
      </w:r>
      <w:r w:rsidR="00355A61" w:rsidRPr="008E3F06">
        <w:rPr>
          <w:sz w:val="20"/>
          <w:szCs w:val="20"/>
        </w:rPr>
        <w:t xml:space="preserve"> </w:t>
      </w:r>
      <w:r w:rsidR="00A716BE" w:rsidRPr="008E3F06">
        <w:rPr>
          <w:sz w:val="20"/>
          <w:szCs w:val="20"/>
        </w:rPr>
        <w:t xml:space="preserve">(eds) </w:t>
      </w:r>
      <w:r w:rsidR="00A716BE" w:rsidRPr="008E3F06">
        <w:rPr>
          <w:i/>
          <w:iCs/>
          <w:sz w:val="20"/>
          <w:szCs w:val="20"/>
        </w:rPr>
        <w:t>Lifelong Learning Policies for Young Adults in Europe: Navigating between Knowledge and Economy</w:t>
      </w:r>
      <w:r w:rsidR="00A716BE" w:rsidRPr="008E3F06">
        <w:rPr>
          <w:sz w:val="20"/>
          <w:szCs w:val="20"/>
        </w:rPr>
        <w:t xml:space="preserve"> (Bristol, Policy Press)</w:t>
      </w:r>
    </w:p>
    <w:p w14:paraId="033EF43F" w14:textId="6641D7B1" w:rsidR="00BF0BAE" w:rsidRDefault="00BF0BAE" w:rsidP="00503558">
      <w:pPr>
        <w:pStyle w:val="NormalWeb"/>
        <w:spacing w:before="0" w:beforeAutospacing="0" w:after="0" w:afterAutospacing="0" w:line="480" w:lineRule="auto"/>
        <w:ind w:left="482" w:hanging="482"/>
        <w:rPr>
          <w:sz w:val="20"/>
          <w:szCs w:val="20"/>
        </w:rPr>
      </w:pPr>
      <w:r w:rsidRPr="00FA34C6">
        <w:rPr>
          <w:sz w:val="20"/>
          <w:szCs w:val="20"/>
        </w:rPr>
        <w:t>VOG (2019) ‘</w:t>
      </w:r>
      <w:proofErr w:type="spellStart"/>
      <w:r w:rsidRPr="00FA34C6">
        <w:rPr>
          <w:sz w:val="20"/>
          <w:szCs w:val="20"/>
        </w:rPr>
        <w:t>Glukhiye</w:t>
      </w:r>
      <w:proofErr w:type="spellEnd"/>
      <w:r w:rsidRPr="00FA34C6">
        <w:rPr>
          <w:sz w:val="20"/>
          <w:szCs w:val="20"/>
        </w:rPr>
        <w:t xml:space="preserve"> </w:t>
      </w:r>
      <w:proofErr w:type="spellStart"/>
      <w:r w:rsidRPr="00FA34C6">
        <w:rPr>
          <w:sz w:val="20"/>
          <w:szCs w:val="20"/>
        </w:rPr>
        <w:t>mogut</w:t>
      </w:r>
      <w:proofErr w:type="spellEnd"/>
      <w:r w:rsidRPr="00FA34C6">
        <w:rPr>
          <w:sz w:val="20"/>
          <w:szCs w:val="20"/>
        </w:rPr>
        <w:t xml:space="preserve"> </w:t>
      </w:r>
      <w:proofErr w:type="spellStart"/>
      <w:r w:rsidRPr="00FA34C6">
        <w:rPr>
          <w:sz w:val="20"/>
          <w:szCs w:val="20"/>
        </w:rPr>
        <w:t>vse</w:t>
      </w:r>
      <w:proofErr w:type="spellEnd"/>
      <w:r w:rsidRPr="00FA34C6">
        <w:rPr>
          <w:sz w:val="20"/>
          <w:szCs w:val="20"/>
        </w:rPr>
        <w:t xml:space="preserve">: </w:t>
      </w:r>
      <w:proofErr w:type="spellStart"/>
      <w:r w:rsidRPr="00FA34C6">
        <w:rPr>
          <w:sz w:val="20"/>
          <w:szCs w:val="20"/>
        </w:rPr>
        <w:t>trudoustroystvo</w:t>
      </w:r>
      <w:proofErr w:type="spellEnd"/>
      <w:r w:rsidRPr="00FA34C6">
        <w:rPr>
          <w:sz w:val="20"/>
          <w:szCs w:val="20"/>
        </w:rPr>
        <w:t xml:space="preserve"> bez </w:t>
      </w:r>
      <w:proofErr w:type="spellStart"/>
      <w:r w:rsidRPr="00FA34C6">
        <w:rPr>
          <w:sz w:val="20"/>
          <w:szCs w:val="20"/>
        </w:rPr>
        <w:t>barʹyerov</w:t>
      </w:r>
      <w:proofErr w:type="spellEnd"/>
      <w:r w:rsidRPr="00FA34C6">
        <w:rPr>
          <w:sz w:val="20"/>
          <w:szCs w:val="20"/>
        </w:rPr>
        <w:t xml:space="preserve">’, </w:t>
      </w:r>
      <w:proofErr w:type="spellStart"/>
      <w:r w:rsidRPr="00FA34C6">
        <w:rPr>
          <w:sz w:val="20"/>
          <w:szCs w:val="20"/>
        </w:rPr>
        <w:t>Voginfo</w:t>
      </w:r>
      <w:proofErr w:type="spellEnd"/>
      <w:r w:rsidRPr="00FA34C6">
        <w:rPr>
          <w:sz w:val="20"/>
          <w:szCs w:val="20"/>
        </w:rPr>
        <w:t xml:space="preserve">, 2 October 2019, available at: </w:t>
      </w:r>
      <w:hyperlink r:id="rId8" w:history="1">
        <w:r w:rsidRPr="00FA34C6">
          <w:rPr>
            <w:sz w:val="20"/>
            <w:szCs w:val="20"/>
          </w:rPr>
          <w:t>https://voginfo.ru/vog/2019/09/26/glukhie-mogut-vse-trudoustrojstvo-bez-barerov/</w:t>
        </w:r>
      </w:hyperlink>
      <w:r w:rsidRPr="00FA34C6">
        <w:rPr>
          <w:sz w:val="20"/>
          <w:szCs w:val="20"/>
        </w:rPr>
        <w:t>, accessed 28 October 2019.</w:t>
      </w:r>
    </w:p>
    <w:p w14:paraId="18D5A840" w14:textId="59ADFFE6" w:rsidR="009D0B1F" w:rsidRPr="008E3F06" w:rsidRDefault="009D0B1F" w:rsidP="00503558">
      <w:pPr>
        <w:pStyle w:val="NormalWeb"/>
        <w:spacing w:before="0" w:beforeAutospacing="0" w:after="0" w:afterAutospacing="0" w:line="480" w:lineRule="auto"/>
        <w:ind w:left="482" w:hanging="482"/>
        <w:rPr>
          <w:sz w:val="20"/>
          <w:szCs w:val="20"/>
        </w:rPr>
      </w:pPr>
      <w:r w:rsidRPr="008E3F06">
        <w:rPr>
          <w:sz w:val="20"/>
          <w:szCs w:val="20"/>
        </w:rPr>
        <w:t xml:space="preserve">Walker, C. (2010) ‘Classed and </w:t>
      </w:r>
      <w:r w:rsidR="00355A61" w:rsidRPr="008E3F06">
        <w:rPr>
          <w:sz w:val="20"/>
          <w:szCs w:val="20"/>
        </w:rPr>
        <w:t>G</w:t>
      </w:r>
      <w:r w:rsidRPr="008E3F06">
        <w:rPr>
          <w:sz w:val="20"/>
          <w:szCs w:val="20"/>
        </w:rPr>
        <w:t xml:space="preserve">endered “Learning Careers”: </w:t>
      </w:r>
      <w:r w:rsidR="00355A61" w:rsidRPr="008E3F06">
        <w:rPr>
          <w:sz w:val="20"/>
          <w:szCs w:val="20"/>
        </w:rPr>
        <w:t>T</w:t>
      </w:r>
      <w:r w:rsidRPr="008E3F06">
        <w:rPr>
          <w:sz w:val="20"/>
          <w:szCs w:val="20"/>
        </w:rPr>
        <w:t xml:space="preserve">ransitions from </w:t>
      </w:r>
      <w:r w:rsidR="00355A61" w:rsidRPr="008E3F06">
        <w:rPr>
          <w:sz w:val="20"/>
          <w:szCs w:val="20"/>
        </w:rPr>
        <w:t>V</w:t>
      </w:r>
      <w:r w:rsidRPr="008E3F06">
        <w:rPr>
          <w:sz w:val="20"/>
          <w:szCs w:val="20"/>
        </w:rPr>
        <w:t xml:space="preserve">ocational to </w:t>
      </w:r>
      <w:r w:rsidR="00355A61" w:rsidRPr="008E3F06">
        <w:rPr>
          <w:sz w:val="20"/>
          <w:szCs w:val="20"/>
        </w:rPr>
        <w:t>H</w:t>
      </w:r>
      <w:r w:rsidRPr="008E3F06">
        <w:rPr>
          <w:sz w:val="20"/>
          <w:szCs w:val="20"/>
        </w:rPr>
        <w:t xml:space="preserve">igher </w:t>
      </w:r>
      <w:r w:rsidR="00355A61" w:rsidRPr="008E3F06">
        <w:rPr>
          <w:sz w:val="20"/>
          <w:szCs w:val="20"/>
        </w:rPr>
        <w:t>E</w:t>
      </w:r>
      <w:r w:rsidRPr="008E3F06">
        <w:rPr>
          <w:sz w:val="20"/>
          <w:szCs w:val="20"/>
        </w:rPr>
        <w:t>ducation in Russia’, in Johnson, D</w:t>
      </w:r>
      <w:r w:rsidR="00A716BE" w:rsidRPr="008E3F06">
        <w:rPr>
          <w:sz w:val="20"/>
          <w:szCs w:val="20"/>
        </w:rPr>
        <w:t>.</w:t>
      </w:r>
      <w:r w:rsidRPr="008E3F06">
        <w:rPr>
          <w:sz w:val="20"/>
          <w:szCs w:val="20"/>
        </w:rPr>
        <w:t xml:space="preserve"> (ed</w:t>
      </w:r>
      <w:r w:rsidR="00355A61" w:rsidRPr="008E3F06">
        <w:rPr>
          <w:sz w:val="20"/>
          <w:szCs w:val="20"/>
        </w:rPr>
        <w:t>.</w:t>
      </w:r>
      <w:r w:rsidRPr="008E3F06">
        <w:rPr>
          <w:sz w:val="20"/>
          <w:szCs w:val="20"/>
        </w:rPr>
        <w:t>)</w:t>
      </w:r>
      <w:r w:rsidRPr="008E3F06">
        <w:rPr>
          <w:i/>
          <w:sz w:val="20"/>
          <w:szCs w:val="20"/>
        </w:rPr>
        <w:t xml:space="preserve"> Politics, Modernisation and Educational Reform in Russia: </w:t>
      </w:r>
      <w:r w:rsidR="00E73287">
        <w:rPr>
          <w:i/>
          <w:sz w:val="20"/>
          <w:szCs w:val="20"/>
        </w:rPr>
        <w:t>F</w:t>
      </w:r>
      <w:r w:rsidRPr="008E3F06">
        <w:rPr>
          <w:i/>
          <w:sz w:val="20"/>
          <w:szCs w:val="20"/>
        </w:rPr>
        <w:t>rom Past to Present</w:t>
      </w:r>
      <w:r w:rsidRPr="008E3F06">
        <w:rPr>
          <w:sz w:val="20"/>
          <w:szCs w:val="20"/>
        </w:rPr>
        <w:t xml:space="preserve"> </w:t>
      </w:r>
      <w:r w:rsidR="00B1555B" w:rsidRPr="008E3F06">
        <w:rPr>
          <w:sz w:val="20"/>
          <w:szCs w:val="20"/>
        </w:rPr>
        <w:t>(</w:t>
      </w:r>
      <w:r w:rsidRPr="008E3F06">
        <w:rPr>
          <w:sz w:val="20"/>
          <w:szCs w:val="20"/>
        </w:rPr>
        <w:t>Oxford, Symposium Books</w:t>
      </w:r>
      <w:r w:rsidR="00B1555B" w:rsidRPr="008E3F06">
        <w:rPr>
          <w:sz w:val="20"/>
          <w:szCs w:val="20"/>
        </w:rPr>
        <w:t>)</w:t>
      </w:r>
      <w:r w:rsidRPr="008E3F06">
        <w:rPr>
          <w:sz w:val="20"/>
          <w:szCs w:val="20"/>
        </w:rPr>
        <w:t>.</w:t>
      </w:r>
      <w:r w:rsidR="00301052" w:rsidRPr="008E3F06">
        <w:rPr>
          <w:sz w:val="20"/>
          <w:szCs w:val="20"/>
        </w:rPr>
        <w:t xml:space="preserve"> </w:t>
      </w:r>
    </w:p>
    <w:p w14:paraId="48277511" w14:textId="49FC1538" w:rsidR="00301052" w:rsidRPr="008E3F06" w:rsidRDefault="00301052" w:rsidP="00503558">
      <w:pPr>
        <w:pStyle w:val="NormalWeb"/>
        <w:spacing w:before="0" w:beforeAutospacing="0" w:after="0" w:afterAutospacing="0" w:line="480" w:lineRule="auto"/>
        <w:ind w:left="482" w:hanging="482"/>
        <w:rPr>
          <w:sz w:val="20"/>
          <w:szCs w:val="20"/>
        </w:rPr>
      </w:pPr>
      <w:bookmarkStart w:id="4" w:name="_Hlk61972414"/>
      <w:r w:rsidRPr="008E3F06">
        <w:rPr>
          <w:iCs/>
          <w:sz w:val="20"/>
          <w:szCs w:val="20"/>
        </w:rPr>
        <w:t>Walker, C. (2011)</w:t>
      </w:r>
      <w:r w:rsidRPr="008E3F06">
        <w:rPr>
          <w:sz w:val="20"/>
          <w:szCs w:val="20"/>
        </w:rPr>
        <w:t xml:space="preserve"> </w:t>
      </w:r>
      <w:r w:rsidRPr="008E3F06">
        <w:rPr>
          <w:i/>
          <w:iCs/>
          <w:sz w:val="20"/>
          <w:szCs w:val="20"/>
        </w:rPr>
        <w:t xml:space="preserve">Learning to Labour in </w:t>
      </w:r>
      <w:r w:rsidR="00E73287">
        <w:rPr>
          <w:i/>
          <w:iCs/>
          <w:sz w:val="20"/>
          <w:szCs w:val="20"/>
        </w:rPr>
        <w:t>P</w:t>
      </w:r>
      <w:r w:rsidRPr="008E3F06">
        <w:rPr>
          <w:i/>
          <w:iCs/>
          <w:sz w:val="20"/>
          <w:szCs w:val="20"/>
        </w:rPr>
        <w:t>ost-Soviet Russia: Vocational Youth in Transition</w:t>
      </w:r>
      <w:r w:rsidRPr="008E3F06">
        <w:rPr>
          <w:sz w:val="20"/>
          <w:szCs w:val="20"/>
        </w:rPr>
        <w:t xml:space="preserve"> </w:t>
      </w:r>
      <w:r w:rsidR="00D770E5" w:rsidRPr="008E3F06">
        <w:rPr>
          <w:sz w:val="20"/>
          <w:szCs w:val="20"/>
        </w:rPr>
        <w:t>(</w:t>
      </w:r>
      <w:r w:rsidRPr="008E3F06">
        <w:rPr>
          <w:sz w:val="20"/>
          <w:szCs w:val="20"/>
        </w:rPr>
        <w:t>London</w:t>
      </w:r>
      <w:r w:rsidR="00887EFC" w:rsidRPr="008E3F06">
        <w:rPr>
          <w:sz w:val="20"/>
          <w:szCs w:val="20"/>
        </w:rPr>
        <w:t>,</w:t>
      </w:r>
      <w:r w:rsidRPr="008E3F06">
        <w:rPr>
          <w:sz w:val="20"/>
          <w:szCs w:val="20"/>
        </w:rPr>
        <w:t xml:space="preserve"> Routledge</w:t>
      </w:r>
      <w:r w:rsidR="00D770E5" w:rsidRPr="008E3F06">
        <w:rPr>
          <w:sz w:val="20"/>
          <w:szCs w:val="20"/>
        </w:rPr>
        <w:t>).</w:t>
      </w:r>
    </w:p>
    <w:p w14:paraId="6219F4EA" w14:textId="2FED54BA" w:rsidR="009D0B1F" w:rsidRPr="008E3F06" w:rsidRDefault="009D0B1F" w:rsidP="00503558">
      <w:pPr>
        <w:pStyle w:val="NormalWeb"/>
        <w:spacing w:before="0" w:beforeAutospacing="0" w:after="0" w:afterAutospacing="0" w:line="480" w:lineRule="auto"/>
        <w:ind w:left="482" w:hanging="482"/>
        <w:rPr>
          <w:sz w:val="20"/>
          <w:szCs w:val="20"/>
        </w:rPr>
      </w:pPr>
      <w:r w:rsidRPr="008E3F06">
        <w:rPr>
          <w:sz w:val="20"/>
          <w:szCs w:val="20"/>
        </w:rPr>
        <w:t xml:space="preserve">Walker, C. (2015) ‘“I </w:t>
      </w:r>
      <w:r w:rsidR="00355A61" w:rsidRPr="008E3F06">
        <w:rPr>
          <w:sz w:val="20"/>
          <w:szCs w:val="20"/>
        </w:rPr>
        <w:t>D</w:t>
      </w:r>
      <w:r w:rsidRPr="008E3F06">
        <w:rPr>
          <w:sz w:val="20"/>
          <w:szCs w:val="20"/>
        </w:rPr>
        <w:t xml:space="preserve">on’t </w:t>
      </w:r>
      <w:r w:rsidR="00355A61" w:rsidRPr="008E3F06">
        <w:rPr>
          <w:sz w:val="20"/>
          <w:szCs w:val="20"/>
        </w:rPr>
        <w:t>R</w:t>
      </w:r>
      <w:r w:rsidRPr="008E3F06">
        <w:rPr>
          <w:sz w:val="20"/>
          <w:szCs w:val="20"/>
        </w:rPr>
        <w:t xml:space="preserve">eally </w:t>
      </w:r>
      <w:r w:rsidR="00355A61" w:rsidRPr="008E3F06">
        <w:rPr>
          <w:sz w:val="20"/>
          <w:szCs w:val="20"/>
        </w:rPr>
        <w:t>L</w:t>
      </w:r>
      <w:r w:rsidRPr="008E3F06">
        <w:rPr>
          <w:sz w:val="20"/>
          <w:szCs w:val="20"/>
        </w:rPr>
        <w:t xml:space="preserve">ike </w:t>
      </w:r>
      <w:r w:rsidR="00887EFC" w:rsidRPr="008E3F06">
        <w:rPr>
          <w:sz w:val="20"/>
          <w:szCs w:val="20"/>
        </w:rPr>
        <w:t>T</w:t>
      </w:r>
      <w:r w:rsidRPr="008E3F06">
        <w:rPr>
          <w:sz w:val="20"/>
          <w:szCs w:val="20"/>
        </w:rPr>
        <w:t xml:space="preserve">edious, </w:t>
      </w:r>
      <w:r w:rsidR="00887EFC" w:rsidRPr="008E3F06">
        <w:rPr>
          <w:sz w:val="20"/>
          <w:szCs w:val="20"/>
        </w:rPr>
        <w:t>M</w:t>
      </w:r>
      <w:r w:rsidRPr="008E3F06">
        <w:rPr>
          <w:sz w:val="20"/>
          <w:szCs w:val="20"/>
        </w:rPr>
        <w:t xml:space="preserve">onotonous </w:t>
      </w:r>
      <w:r w:rsidR="00887EFC" w:rsidRPr="008E3F06">
        <w:rPr>
          <w:sz w:val="20"/>
          <w:szCs w:val="20"/>
        </w:rPr>
        <w:t>W</w:t>
      </w:r>
      <w:r w:rsidRPr="008E3F06">
        <w:rPr>
          <w:sz w:val="20"/>
          <w:szCs w:val="20"/>
        </w:rPr>
        <w:t xml:space="preserve">ork”. Working-class </w:t>
      </w:r>
      <w:r w:rsidR="00887EFC" w:rsidRPr="008E3F06">
        <w:rPr>
          <w:sz w:val="20"/>
          <w:szCs w:val="20"/>
        </w:rPr>
        <w:t>Y</w:t>
      </w:r>
      <w:r w:rsidRPr="008E3F06">
        <w:rPr>
          <w:sz w:val="20"/>
          <w:szCs w:val="20"/>
        </w:rPr>
        <w:t xml:space="preserve">oung </w:t>
      </w:r>
      <w:r w:rsidR="00887EFC" w:rsidRPr="008E3F06">
        <w:rPr>
          <w:sz w:val="20"/>
          <w:szCs w:val="20"/>
        </w:rPr>
        <w:t>W</w:t>
      </w:r>
      <w:r w:rsidRPr="008E3F06">
        <w:rPr>
          <w:sz w:val="20"/>
          <w:szCs w:val="20"/>
        </w:rPr>
        <w:t xml:space="preserve">omen, </w:t>
      </w:r>
      <w:r w:rsidR="00887EFC" w:rsidRPr="008E3F06">
        <w:rPr>
          <w:sz w:val="20"/>
          <w:szCs w:val="20"/>
        </w:rPr>
        <w:t>S</w:t>
      </w:r>
      <w:r w:rsidRPr="008E3F06">
        <w:rPr>
          <w:sz w:val="20"/>
          <w:szCs w:val="20"/>
        </w:rPr>
        <w:t xml:space="preserve">ervice </w:t>
      </w:r>
      <w:r w:rsidR="00887EFC" w:rsidRPr="008E3F06">
        <w:rPr>
          <w:sz w:val="20"/>
          <w:szCs w:val="20"/>
        </w:rPr>
        <w:t>S</w:t>
      </w:r>
      <w:r w:rsidRPr="008E3F06">
        <w:rPr>
          <w:sz w:val="20"/>
          <w:szCs w:val="20"/>
        </w:rPr>
        <w:t xml:space="preserve">ector </w:t>
      </w:r>
      <w:r w:rsidR="00887EFC" w:rsidRPr="008E3F06">
        <w:rPr>
          <w:sz w:val="20"/>
          <w:szCs w:val="20"/>
        </w:rPr>
        <w:t>E</w:t>
      </w:r>
      <w:r w:rsidRPr="008E3F06">
        <w:rPr>
          <w:sz w:val="20"/>
          <w:szCs w:val="20"/>
        </w:rPr>
        <w:t xml:space="preserve">mployment and </w:t>
      </w:r>
      <w:r w:rsidR="00887EFC" w:rsidRPr="008E3F06">
        <w:rPr>
          <w:sz w:val="20"/>
          <w:szCs w:val="20"/>
        </w:rPr>
        <w:t>S</w:t>
      </w:r>
      <w:r w:rsidRPr="008E3F06">
        <w:rPr>
          <w:sz w:val="20"/>
          <w:szCs w:val="20"/>
        </w:rPr>
        <w:t xml:space="preserve">ocial </w:t>
      </w:r>
      <w:r w:rsidR="00887EFC" w:rsidRPr="008E3F06">
        <w:rPr>
          <w:sz w:val="20"/>
          <w:szCs w:val="20"/>
        </w:rPr>
        <w:t>M</w:t>
      </w:r>
      <w:r w:rsidRPr="008E3F06">
        <w:rPr>
          <w:sz w:val="20"/>
          <w:szCs w:val="20"/>
        </w:rPr>
        <w:t xml:space="preserve">obility in </w:t>
      </w:r>
      <w:r w:rsidR="00887EFC" w:rsidRPr="008E3F06">
        <w:rPr>
          <w:sz w:val="20"/>
          <w:szCs w:val="20"/>
        </w:rPr>
        <w:t>C</w:t>
      </w:r>
      <w:r w:rsidRPr="008E3F06">
        <w:rPr>
          <w:sz w:val="20"/>
          <w:szCs w:val="20"/>
        </w:rPr>
        <w:t xml:space="preserve">ontemporary Russia’, </w:t>
      </w:r>
      <w:r w:rsidRPr="008E3F06">
        <w:rPr>
          <w:i/>
          <w:sz w:val="20"/>
          <w:szCs w:val="20"/>
        </w:rPr>
        <w:t>Sociology</w:t>
      </w:r>
      <w:r w:rsidRPr="008E3F06">
        <w:rPr>
          <w:sz w:val="20"/>
          <w:szCs w:val="20"/>
        </w:rPr>
        <w:t>, 49</w:t>
      </w:r>
      <w:r w:rsidR="00B1555B" w:rsidRPr="008E3F06">
        <w:rPr>
          <w:sz w:val="20"/>
          <w:szCs w:val="20"/>
        </w:rPr>
        <w:t xml:space="preserve">, </w:t>
      </w:r>
      <w:r w:rsidRPr="008E3F06">
        <w:rPr>
          <w:sz w:val="20"/>
          <w:szCs w:val="20"/>
        </w:rPr>
        <w:t>1</w:t>
      </w:r>
      <w:r w:rsidR="00B1555B" w:rsidRPr="008E3F06">
        <w:rPr>
          <w:sz w:val="20"/>
          <w:szCs w:val="20"/>
        </w:rPr>
        <w:t xml:space="preserve">. </w:t>
      </w:r>
    </w:p>
    <w:bookmarkEnd w:id="4"/>
    <w:p w14:paraId="1E943893" w14:textId="1FDEFC91" w:rsidR="009D0B1F" w:rsidRPr="008E3F06" w:rsidRDefault="004E5EFE" w:rsidP="00503558">
      <w:pPr>
        <w:pStyle w:val="NormalWeb"/>
        <w:spacing w:before="0" w:beforeAutospacing="0" w:after="0" w:afterAutospacing="0" w:line="480" w:lineRule="auto"/>
        <w:ind w:left="482" w:hanging="482"/>
        <w:rPr>
          <w:sz w:val="20"/>
          <w:szCs w:val="20"/>
        </w:rPr>
      </w:pPr>
      <w:r w:rsidRPr="008E3F06">
        <w:rPr>
          <w:sz w:val="20"/>
          <w:szCs w:val="20"/>
        </w:rPr>
        <w:t>Walker, C. (2018) ‘</w:t>
      </w:r>
      <w:r w:rsidR="00B1555B" w:rsidRPr="008E3F06">
        <w:rPr>
          <w:sz w:val="20"/>
          <w:szCs w:val="20"/>
        </w:rPr>
        <w:t>“</w:t>
      </w:r>
      <w:r w:rsidRPr="008E3F06">
        <w:rPr>
          <w:sz w:val="20"/>
          <w:szCs w:val="20"/>
        </w:rPr>
        <w:t xml:space="preserve">I </w:t>
      </w:r>
      <w:r w:rsidR="00355A61" w:rsidRPr="008E3F06">
        <w:rPr>
          <w:sz w:val="20"/>
          <w:szCs w:val="20"/>
        </w:rPr>
        <w:t>J</w:t>
      </w:r>
      <w:r w:rsidRPr="008E3F06">
        <w:rPr>
          <w:sz w:val="20"/>
          <w:szCs w:val="20"/>
        </w:rPr>
        <w:t xml:space="preserve">ust </w:t>
      </w:r>
      <w:r w:rsidR="00355A61" w:rsidRPr="008E3F06">
        <w:rPr>
          <w:sz w:val="20"/>
          <w:szCs w:val="20"/>
        </w:rPr>
        <w:t>D</w:t>
      </w:r>
      <w:r w:rsidRPr="008E3F06">
        <w:rPr>
          <w:sz w:val="20"/>
          <w:szCs w:val="20"/>
        </w:rPr>
        <w:t xml:space="preserve">on’t </w:t>
      </w:r>
      <w:r w:rsidR="00355A61" w:rsidRPr="008E3F06">
        <w:rPr>
          <w:sz w:val="20"/>
          <w:szCs w:val="20"/>
        </w:rPr>
        <w:t>W</w:t>
      </w:r>
      <w:r w:rsidRPr="008E3F06">
        <w:rPr>
          <w:sz w:val="20"/>
          <w:szCs w:val="20"/>
        </w:rPr>
        <w:t>ant to</w:t>
      </w:r>
      <w:r w:rsidR="00887EFC" w:rsidRPr="008E3F06">
        <w:rPr>
          <w:sz w:val="20"/>
          <w:szCs w:val="20"/>
        </w:rPr>
        <w:t xml:space="preserve"> C</w:t>
      </w:r>
      <w:r w:rsidRPr="008E3F06">
        <w:rPr>
          <w:sz w:val="20"/>
          <w:szCs w:val="20"/>
        </w:rPr>
        <w:t xml:space="preserve">onnect </w:t>
      </w:r>
      <w:r w:rsidR="00671E64">
        <w:rPr>
          <w:sz w:val="20"/>
          <w:szCs w:val="20"/>
        </w:rPr>
        <w:t>M</w:t>
      </w:r>
      <w:r w:rsidRPr="008E3F06">
        <w:rPr>
          <w:sz w:val="20"/>
          <w:szCs w:val="20"/>
        </w:rPr>
        <w:t xml:space="preserve">y </w:t>
      </w:r>
      <w:r w:rsidR="00887EFC" w:rsidRPr="008E3F06">
        <w:rPr>
          <w:sz w:val="20"/>
          <w:szCs w:val="20"/>
        </w:rPr>
        <w:t>L</w:t>
      </w:r>
      <w:r w:rsidRPr="008E3F06">
        <w:rPr>
          <w:sz w:val="20"/>
          <w:szCs w:val="20"/>
        </w:rPr>
        <w:t xml:space="preserve">ife with this </w:t>
      </w:r>
      <w:r w:rsidR="00887EFC" w:rsidRPr="008E3F06">
        <w:rPr>
          <w:sz w:val="20"/>
          <w:szCs w:val="20"/>
        </w:rPr>
        <w:t>O</w:t>
      </w:r>
      <w:r w:rsidRPr="008E3F06">
        <w:rPr>
          <w:sz w:val="20"/>
          <w:szCs w:val="20"/>
        </w:rPr>
        <w:t>ccupation</w:t>
      </w:r>
      <w:r w:rsidR="00B1555B" w:rsidRPr="008E3F06">
        <w:rPr>
          <w:sz w:val="20"/>
          <w:szCs w:val="20"/>
        </w:rPr>
        <w:t>”</w:t>
      </w:r>
      <w:r w:rsidRPr="008E3F06">
        <w:rPr>
          <w:sz w:val="20"/>
          <w:szCs w:val="20"/>
        </w:rPr>
        <w:t xml:space="preserve">: </w:t>
      </w:r>
      <w:r w:rsidR="00887EFC" w:rsidRPr="008E3F06">
        <w:rPr>
          <w:sz w:val="20"/>
          <w:szCs w:val="20"/>
        </w:rPr>
        <w:t>W</w:t>
      </w:r>
      <w:r w:rsidRPr="008E3F06">
        <w:rPr>
          <w:sz w:val="20"/>
          <w:szCs w:val="20"/>
        </w:rPr>
        <w:t xml:space="preserve">orking-class </w:t>
      </w:r>
      <w:r w:rsidR="00887EFC" w:rsidRPr="008E3F06">
        <w:rPr>
          <w:sz w:val="20"/>
          <w:szCs w:val="20"/>
        </w:rPr>
        <w:t>Y</w:t>
      </w:r>
      <w:r w:rsidRPr="008E3F06">
        <w:rPr>
          <w:sz w:val="20"/>
          <w:szCs w:val="20"/>
        </w:rPr>
        <w:t xml:space="preserve">oung </w:t>
      </w:r>
      <w:r w:rsidR="00887EFC" w:rsidRPr="008E3F06">
        <w:rPr>
          <w:sz w:val="20"/>
          <w:szCs w:val="20"/>
        </w:rPr>
        <w:t>M</w:t>
      </w:r>
      <w:r w:rsidRPr="008E3F06">
        <w:rPr>
          <w:sz w:val="20"/>
          <w:szCs w:val="20"/>
        </w:rPr>
        <w:t xml:space="preserve">en, </w:t>
      </w:r>
      <w:r w:rsidR="00887EFC" w:rsidRPr="008E3F06">
        <w:rPr>
          <w:sz w:val="20"/>
          <w:szCs w:val="20"/>
        </w:rPr>
        <w:t>M</w:t>
      </w:r>
      <w:r w:rsidRPr="008E3F06">
        <w:rPr>
          <w:sz w:val="20"/>
          <w:szCs w:val="20"/>
        </w:rPr>
        <w:t xml:space="preserve">anual </w:t>
      </w:r>
      <w:r w:rsidR="00887EFC" w:rsidRPr="008E3F06">
        <w:rPr>
          <w:sz w:val="20"/>
          <w:szCs w:val="20"/>
        </w:rPr>
        <w:t>L</w:t>
      </w:r>
      <w:r w:rsidRPr="008E3F06">
        <w:rPr>
          <w:sz w:val="20"/>
          <w:szCs w:val="20"/>
        </w:rPr>
        <w:t xml:space="preserve">abour, and </w:t>
      </w:r>
      <w:r w:rsidR="00887EFC" w:rsidRPr="008E3F06">
        <w:rPr>
          <w:sz w:val="20"/>
          <w:szCs w:val="20"/>
        </w:rPr>
        <w:t>S</w:t>
      </w:r>
      <w:r w:rsidRPr="008E3F06">
        <w:rPr>
          <w:sz w:val="20"/>
          <w:szCs w:val="20"/>
        </w:rPr>
        <w:t xml:space="preserve">ocial </w:t>
      </w:r>
      <w:r w:rsidR="00887EFC" w:rsidRPr="008E3F06">
        <w:rPr>
          <w:sz w:val="20"/>
          <w:szCs w:val="20"/>
        </w:rPr>
        <w:t>M</w:t>
      </w:r>
      <w:r w:rsidRPr="008E3F06">
        <w:rPr>
          <w:sz w:val="20"/>
          <w:szCs w:val="20"/>
        </w:rPr>
        <w:t xml:space="preserve">obility in </w:t>
      </w:r>
      <w:r w:rsidR="00887EFC" w:rsidRPr="008E3F06">
        <w:rPr>
          <w:sz w:val="20"/>
          <w:szCs w:val="20"/>
        </w:rPr>
        <w:t>C</w:t>
      </w:r>
      <w:r w:rsidRPr="008E3F06">
        <w:rPr>
          <w:sz w:val="20"/>
          <w:szCs w:val="20"/>
        </w:rPr>
        <w:t>ontemporary Russia</w:t>
      </w:r>
      <w:r w:rsidR="00B1555B" w:rsidRPr="008E3F06">
        <w:rPr>
          <w:sz w:val="20"/>
          <w:szCs w:val="20"/>
        </w:rPr>
        <w:t>’</w:t>
      </w:r>
      <w:r w:rsidRPr="008E3F06">
        <w:rPr>
          <w:sz w:val="20"/>
          <w:szCs w:val="20"/>
        </w:rPr>
        <w:t>,</w:t>
      </w:r>
      <w:r w:rsidRPr="008E3F06">
        <w:rPr>
          <w:i/>
          <w:sz w:val="20"/>
          <w:szCs w:val="20"/>
        </w:rPr>
        <w:t xml:space="preserve"> British Journal of Sociology</w:t>
      </w:r>
      <w:r w:rsidRPr="008E3F06">
        <w:rPr>
          <w:sz w:val="20"/>
          <w:szCs w:val="20"/>
        </w:rPr>
        <w:t>, 69</w:t>
      </w:r>
      <w:r w:rsidR="00B1555B" w:rsidRPr="008E3F06">
        <w:rPr>
          <w:sz w:val="20"/>
          <w:szCs w:val="20"/>
        </w:rPr>
        <w:t xml:space="preserve">, </w:t>
      </w:r>
      <w:r w:rsidRPr="008E3F06">
        <w:rPr>
          <w:sz w:val="20"/>
          <w:szCs w:val="20"/>
        </w:rPr>
        <w:t>1</w:t>
      </w:r>
      <w:r w:rsidR="00B1555B" w:rsidRPr="008E3F06">
        <w:rPr>
          <w:sz w:val="20"/>
          <w:szCs w:val="20"/>
        </w:rPr>
        <w:t>.</w:t>
      </w:r>
    </w:p>
    <w:p w14:paraId="72BFA1DA" w14:textId="77777777" w:rsidR="00887EFC" w:rsidRPr="008E3F06" w:rsidRDefault="00887EFC" w:rsidP="00887EFC">
      <w:pPr>
        <w:pStyle w:val="NormalWeb"/>
        <w:spacing w:before="0" w:beforeAutospacing="0" w:after="0" w:afterAutospacing="0" w:line="480" w:lineRule="auto"/>
        <w:ind w:left="482" w:hanging="482"/>
        <w:rPr>
          <w:sz w:val="20"/>
          <w:szCs w:val="20"/>
        </w:rPr>
      </w:pPr>
      <w:bookmarkStart w:id="5" w:name="_Hlk61972036"/>
      <w:r w:rsidRPr="008E3F06">
        <w:rPr>
          <w:sz w:val="20"/>
          <w:szCs w:val="20"/>
        </w:rPr>
        <w:lastRenderedPageBreak/>
        <w:t xml:space="preserve">Walker, C. &amp; Stephenson, S. (eds) (2012) </w:t>
      </w:r>
      <w:r w:rsidRPr="008E3F06">
        <w:rPr>
          <w:i/>
          <w:sz w:val="20"/>
          <w:szCs w:val="20"/>
        </w:rPr>
        <w:t>Youth and Social Change in Eastern Europe and the Former Soviet Union</w:t>
      </w:r>
      <w:r w:rsidRPr="008E3F06">
        <w:rPr>
          <w:sz w:val="20"/>
          <w:szCs w:val="20"/>
        </w:rPr>
        <w:t xml:space="preserve"> (London, Routledge).</w:t>
      </w:r>
    </w:p>
    <w:bookmarkEnd w:id="5"/>
    <w:p w14:paraId="7B055D04" w14:textId="69C895CF" w:rsidR="008F3B9E" w:rsidRPr="008E3F06" w:rsidRDefault="008F3B9E"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color w:val="000000" w:themeColor="text1"/>
          <w:sz w:val="20"/>
          <w:szCs w:val="20"/>
          <w:lang w:val="en-GB"/>
        </w:rPr>
        <w:t>Wilson, A.</w:t>
      </w:r>
      <w:r w:rsidR="00503558"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 xml:space="preserve">T. &amp; </w:t>
      </w:r>
      <w:proofErr w:type="spellStart"/>
      <w:r w:rsidRPr="008E3F06">
        <w:rPr>
          <w:rFonts w:ascii="Times New Roman" w:hAnsi="Times New Roman" w:cs="Times New Roman"/>
          <w:color w:val="000000" w:themeColor="text1"/>
          <w:sz w:val="20"/>
          <w:szCs w:val="20"/>
          <w:lang w:val="en-GB"/>
        </w:rPr>
        <w:t>Winiarczyk</w:t>
      </w:r>
      <w:proofErr w:type="spellEnd"/>
      <w:r w:rsidRPr="008E3F06">
        <w:rPr>
          <w:rFonts w:ascii="Times New Roman" w:hAnsi="Times New Roman" w:cs="Times New Roman"/>
          <w:color w:val="000000" w:themeColor="text1"/>
          <w:sz w:val="20"/>
          <w:szCs w:val="20"/>
          <w:lang w:val="en-GB"/>
        </w:rPr>
        <w:t>, R.</w:t>
      </w:r>
      <w:r w:rsidR="00503558"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 xml:space="preserve">E. (2014) </w:t>
      </w:r>
      <w:r w:rsidR="00503558"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Mixed Methods Research Strategies </w:t>
      </w:r>
      <w:r w:rsidR="00503558" w:rsidRPr="008E3F06">
        <w:rPr>
          <w:rFonts w:ascii="Times New Roman" w:hAnsi="Times New Roman" w:cs="Times New Roman"/>
          <w:color w:val="000000" w:themeColor="text1"/>
          <w:sz w:val="20"/>
          <w:szCs w:val="20"/>
          <w:lang w:val="en-GB"/>
        </w:rPr>
        <w:t>w</w:t>
      </w:r>
      <w:r w:rsidRPr="008E3F06">
        <w:rPr>
          <w:rFonts w:ascii="Times New Roman" w:hAnsi="Times New Roman" w:cs="Times New Roman"/>
          <w:color w:val="000000" w:themeColor="text1"/>
          <w:sz w:val="20"/>
          <w:szCs w:val="20"/>
          <w:lang w:val="en-GB"/>
        </w:rPr>
        <w:t>ith Deaf People Linguistic and Cultural Challenges Addressed</w:t>
      </w:r>
      <w:r w:rsidR="00503558"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i/>
          <w:iCs/>
          <w:color w:val="000000" w:themeColor="text1"/>
          <w:sz w:val="20"/>
          <w:szCs w:val="20"/>
          <w:lang w:val="en-GB"/>
        </w:rPr>
        <w:t>Journal of Mixed Methods Research</w:t>
      </w:r>
      <w:r w:rsidR="00503558"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xml:space="preserve"> 8</w:t>
      </w:r>
      <w:r w:rsidR="00503558"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3</w:t>
      </w:r>
    </w:p>
    <w:p w14:paraId="6BC5D20B" w14:textId="0CA73BFB" w:rsidR="008F3B9E" w:rsidRPr="008E3F06" w:rsidRDefault="008F3B9E" w:rsidP="00503558">
      <w:pPr>
        <w:pStyle w:val="NoSpacing"/>
        <w:spacing w:line="480" w:lineRule="auto"/>
        <w:ind w:left="482" w:hanging="482"/>
        <w:rPr>
          <w:rFonts w:ascii="Times New Roman" w:hAnsi="Times New Roman" w:cs="Times New Roman"/>
          <w:color w:val="000000" w:themeColor="text1"/>
          <w:sz w:val="20"/>
          <w:szCs w:val="20"/>
          <w:lang w:val="en-GB"/>
        </w:rPr>
      </w:pPr>
      <w:r w:rsidRPr="008E3F06">
        <w:rPr>
          <w:rFonts w:ascii="Times New Roman" w:hAnsi="Times New Roman" w:cs="Times New Roman"/>
          <w:color w:val="000000" w:themeColor="text1"/>
          <w:sz w:val="20"/>
          <w:szCs w:val="20"/>
          <w:lang w:val="en-GB"/>
        </w:rPr>
        <w:t>Young</w:t>
      </w:r>
      <w:r w:rsidR="00B1555B"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A.</w:t>
      </w:r>
      <w:r w:rsidR="00B1555B" w:rsidRPr="008E3F06">
        <w:rPr>
          <w:rFonts w:ascii="Times New Roman" w:hAnsi="Times New Roman" w:cs="Times New Roman"/>
          <w:color w:val="000000" w:themeColor="text1"/>
          <w:sz w:val="20"/>
          <w:szCs w:val="20"/>
          <w:lang w:val="en-GB"/>
        </w:rPr>
        <w:t xml:space="preserve"> &amp;</w:t>
      </w:r>
      <w:r w:rsidRPr="008E3F06">
        <w:rPr>
          <w:rFonts w:ascii="Times New Roman" w:hAnsi="Times New Roman" w:cs="Times New Roman"/>
          <w:color w:val="000000" w:themeColor="text1"/>
          <w:sz w:val="20"/>
          <w:szCs w:val="20"/>
          <w:lang w:val="en-GB"/>
        </w:rPr>
        <w:t xml:space="preserve"> Temple</w:t>
      </w:r>
      <w:r w:rsidR="00B1555B" w:rsidRPr="008E3F06">
        <w:rPr>
          <w:rFonts w:ascii="Times New Roman" w:hAnsi="Times New Roman" w:cs="Times New Roman"/>
          <w:color w:val="000000" w:themeColor="text1"/>
          <w:sz w:val="20"/>
          <w:szCs w:val="20"/>
          <w:lang w:val="en-GB"/>
        </w:rPr>
        <w:t>,</w:t>
      </w:r>
      <w:r w:rsidRPr="008E3F06">
        <w:rPr>
          <w:rFonts w:ascii="Times New Roman" w:hAnsi="Times New Roman" w:cs="Times New Roman"/>
          <w:color w:val="000000" w:themeColor="text1"/>
          <w:sz w:val="20"/>
          <w:szCs w:val="20"/>
          <w:lang w:val="en-GB"/>
        </w:rPr>
        <w:t> B.</w:t>
      </w:r>
      <w:r w:rsidR="00B1555B" w:rsidRPr="008E3F06">
        <w:rPr>
          <w:rFonts w:ascii="Times New Roman" w:hAnsi="Times New Roman" w:cs="Times New Roman"/>
          <w:color w:val="000000" w:themeColor="text1"/>
          <w:sz w:val="20"/>
          <w:szCs w:val="20"/>
          <w:lang w:val="en-GB"/>
        </w:rPr>
        <w:t xml:space="preserve"> (2014)</w:t>
      </w:r>
      <w:r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i/>
          <w:iCs/>
          <w:color w:val="000000" w:themeColor="text1"/>
          <w:sz w:val="20"/>
          <w:szCs w:val="20"/>
          <w:lang w:val="en-GB"/>
        </w:rPr>
        <w:t xml:space="preserve">Approaches to </w:t>
      </w:r>
      <w:r w:rsidR="00503558" w:rsidRPr="008E3F06">
        <w:rPr>
          <w:rFonts w:ascii="Times New Roman" w:hAnsi="Times New Roman" w:cs="Times New Roman"/>
          <w:i/>
          <w:iCs/>
          <w:color w:val="000000" w:themeColor="text1"/>
          <w:sz w:val="20"/>
          <w:szCs w:val="20"/>
          <w:lang w:val="en-GB"/>
        </w:rPr>
        <w:t>S</w:t>
      </w:r>
      <w:r w:rsidRPr="008E3F06">
        <w:rPr>
          <w:rFonts w:ascii="Times New Roman" w:hAnsi="Times New Roman" w:cs="Times New Roman"/>
          <w:i/>
          <w:iCs/>
          <w:color w:val="000000" w:themeColor="text1"/>
          <w:sz w:val="20"/>
          <w:szCs w:val="20"/>
          <w:lang w:val="en-GB"/>
        </w:rPr>
        <w:t xml:space="preserve">ocial </w:t>
      </w:r>
      <w:r w:rsidR="00503558" w:rsidRPr="008E3F06">
        <w:rPr>
          <w:rFonts w:ascii="Times New Roman" w:hAnsi="Times New Roman" w:cs="Times New Roman"/>
          <w:i/>
          <w:iCs/>
          <w:color w:val="000000" w:themeColor="text1"/>
          <w:sz w:val="20"/>
          <w:szCs w:val="20"/>
          <w:lang w:val="en-GB"/>
        </w:rPr>
        <w:t>R</w:t>
      </w:r>
      <w:r w:rsidRPr="008E3F06">
        <w:rPr>
          <w:rFonts w:ascii="Times New Roman" w:hAnsi="Times New Roman" w:cs="Times New Roman"/>
          <w:i/>
          <w:iCs/>
          <w:color w:val="000000" w:themeColor="text1"/>
          <w:sz w:val="20"/>
          <w:szCs w:val="20"/>
          <w:lang w:val="en-GB"/>
        </w:rPr>
        <w:t xml:space="preserve">esearch: The </w:t>
      </w:r>
      <w:r w:rsidR="00503558" w:rsidRPr="008E3F06">
        <w:rPr>
          <w:rFonts w:ascii="Times New Roman" w:hAnsi="Times New Roman" w:cs="Times New Roman"/>
          <w:i/>
          <w:iCs/>
          <w:color w:val="000000" w:themeColor="text1"/>
          <w:sz w:val="20"/>
          <w:szCs w:val="20"/>
          <w:lang w:val="en-GB"/>
        </w:rPr>
        <w:t>C</w:t>
      </w:r>
      <w:r w:rsidRPr="008E3F06">
        <w:rPr>
          <w:rFonts w:ascii="Times New Roman" w:hAnsi="Times New Roman" w:cs="Times New Roman"/>
          <w:i/>
          <w:iCs/>
          <w:color w:val="000000" w:themeColor="text1"/>
          <w:sz w:val="20"/>
          <w:szCs w:val="20"/>
          <w:lang w:val="en-GB"/>
        </w:rPr>
        <w:t xml:space="preserve">ase of </w:t>
      </w:r>
      <w:r w:rsidR="00503558" w:rsidRPr="008E3F06">
        <w:rPr>
          <w:rFonts w:ascii="Times New Roman" w:hAnsi="Times New Roman" w:cs="Times New Roman"/>
          <w:i/>
          <w:iCs/>
          <w:color w:val="000000" w:themeColor="text1"/>
          <w:sz w:val="20"/>
          <w:szCs w:val="20"/>
          <w:lang w:val="en-GB"/>
        </w:rPr>
        <w:t>D</w:t>
      </w:r>
      <w:r w:rsidRPr="008E3F06">
        <w:rPr>
          <w:rFonts w:ascii="Times New Roman" w:hAnsi="Times New Roman" w:cs="Times New Roman"/>
          <w:i/>
          <w:iCs/>
          <w:color w:val="000000" w:themeColor="text1"/>
          <w:sz w:val="20"/>
          <w:szCs w:val="20"/>
          <w:lang w:val="en-GB"/>
        </w:rPr>
        <w:t xml:space="preserve">eaf </w:t>
      </w:r>
      <w:r w:rsidR="00503558" w:rsidRPr="008E3F06">
        <w:rPr>
          <w:rFonts w:ascii="Times New Roman" w:hAnsi="Times New Roman" w:cs="Times New Roman"/>
          <w:i/>
          <w:iCs/>
          <w:color w:val="000000" w:themeColor="text1"/>
          <w:sz w:val="20"/>
          <w:szCs w:val="20"/>
          <w:lang w:val="en-GB"/>
        </w:rPr>
        <w:t>S</w:t>
      </w:r>
      <w:r w:rsidRPr="008E3F06">
        <w:rPr>
          <w:rFonts w:ascii="Times New Roman" w:hAnsi="Times New Roman" w:cs="Times New Roman"/>
          <w:i/>
          <w:iCs/>
          <w:color w:val="000000" w:themeColor="text1"/>
          <w:sz w:val="20"/>
          <w:szCs w:val="20"/>
          <w:lang w:val="en-GB"/>
        </w:rPr>
        <w:t>tudies</w:t>
      </w:r>
      <w:r w:rsidR="00B1555B" w:rsidRPr="008E3F06">
        <w:rPr>
          <w:rFonts w:ascii="Times New Roman" w:hAnsi="Times New Roman" w:cs="Times New Roman"/>
          <w:color w:val="000000" w:themeColor="text1"/>
          <w:sz w:val="20"/>
          <w:szCs w:val="20"/>
          <w:lang w:val="en-GB"/>
        </w:rPr>
        <w:t xml:space="preserve"> (</w:t>
      </w:r>
      <w:r w:rsidRPr="008E3F06">
        <w:rPr>
          <w:rFonts w:ascii="Times New Roman" w:hAnsi="Times New Roman" w:cs="Times New Roman"/>
          <w:color w:val="000000" w:themeColor="text1"/>
          <w:sz w:val="20"/>
          <w:szCs w:val="20"/>
          <w:lang w:val="en-GB"/>
        </w:rPr>
        <w:t>New York</w:t>
      </w:r>
      <w:r w:rsidR="00B1555B" w:rsidRPr="008E3F06">
        <w:rPr>
          <w:rFonts w:ascii="Times New Roman" w:hAnsi="Times New Roman" w:cs="Times New Roman"/>
          <w:color w:val="000000" w:themeColor="text1"/>
          <w:sz w:val="20"/>
          <w:szCs w:val="20"/>
          <w:lang w:val="en-GB"/>
        </w:rPr>
        <w:t xml:space="preserve">, </w:t>
      </w:r>
      <w:r w:rsidR="00503558" w:rsidRPr="008E3F06">
        <w:rPr>
          <w:rFonts w:ascii="Times New Roman" w:hAnsi="Times New Roman" w:cs="Times New Roman"/>
          <w:color w:val="000000" w:themeColor="text1"/>
          <w:sz w:val="20"/>
          <w:szCs w:val="20"/>
          <w:lang w:val="en-GB"/>
        </w:rPr>
        <w:t xml:space="preserve">NY, </w:t>
      </w:r>
      <w:r w:rsidRPr="008E3F06">
        <w:rPr>
          <w:rFonts w:ascii="Times New Roman" w:hAnsi="Times New Roman" w:cs="Times New Roman"/>
          <w:color w:val="000000" w:themeColor="text1"/>
          <w:sz w:val="20"/>
          <w:szCs w:val="20"/>
          <w:lang w:val="en-GB"/>
        </w:rPr>
        <w:t>Oxford University Press</w:t>
      </w:r>
      <w:r w:rsidR="00B1555B" w:rsidRPr="008E3F06">
        <w:rPr>
          <w:rFonts w:ascii="Times New Roman" w:hAnsi="Times New Roman" w:cs="Times New Roman"/>
          <w:color w:val="000000" w:themeColor="text1"/>
          <w:sz w:val="20"/>
          <w:szCs w:val="20"/>
          <w:lang w:val="en-GB"/>
        </w:rPr>
        <w:t xml:space="preserve">). </w:t>
      </w:r>
    </w:p>
    <w:p w14:paraId="2BBBECE9" w14:textId="26115B95" w:rsidR="00124379" w:rsidRDefault="00BF0BAE" w:rsidP="00FA34C6">
      <w:pPr>
        <w:pStyle w:val="NoSpacing"/>
        <w:spacing w:line="480" w:lineRule="auto"/>
        <w:ind w:left="482" w:hanging="482"/>
        <w:rPr>
          <w:rFonts w:ascii="Times New Roman" w:hAnsi="Times New Roman" w:cs="Times New Roman"/>
          <w:color w:val="000000" w:themeColor="text1"/>
          <w:sz w:val="20"/>
          <w:szCs w:val="20"/>
          <w:lang w:val="en-GB"/>
        </w:rPr>
      </w:pPr>
      <w:proofErr w:type="spellStart"/>
      <w:r w:rsidRPr="00FA34C6">
        <w:rPr>
          <w:color w:val="000000" w:themeColor="text1"/>
          <w:sz w:val="20"/>
          <w:szCs w:val="20"/>
          <w:lang w:val="en-GB"/>
        </w:rPr>
        <w:t>Zhavoronkov</w:t>
      </w:r>
      <w:proofErr w:type="spellEnd"/>
      <w:r w:rsidRPr="00FA34C6">
        <w:rPr>
          <w:color w:val="000000" w:themeColor="text1"/>
          <w:sz w:val="20"/>
          <w:szCs w:val="20"/>
          <w:lang w:val="en-GB"/>
        </w:rPr>
        <w:t>, R. N. (2014) ‘</w:t>
      </w:r>
      <w:proofErr w:type="spellStart"/>
      <w:r w:rsidRPr="00FA34C6">
        <w:rPr>
          <w:color w:val="000000" w:themeColor="text1"/>
          <w:sz w:val="20"/>
          <w:szCs w:val="20"/>
          <w:lang w:val="en-GB"/>
        </w:rPr>
        <w:t>Pravovoe</w:t>
      </w:r>
      <w:proofErr w:type="spellEnd"/>
      <w:r w:rsidRPr="00FA34C6">
        <w:rPr>
          <w:color w:val="000000" w:themeColor="text1"/>
          <w:sz w:val="20"/>
          <w:szCs w:val="20"/>
          <w:lang w:val="en-GB"/>
        </w:rPr>
        <w:t xml:space="preserve"> </w:t>
      </w:r>
      <w:proofErr w:type="spellStart"/>
      <w:r w:rsidRPr="00FA34C6">
        <w:rPr>
          <w:color w:val="000000" w:themeColor="text1"/>
          <w:sz w:val="20"/>
          <w:szCs w:val="20"/>
          <w:lang w:val="en-GB"/>
        </w:rPr>
        <w:t>regulirovanie</w:t>
      </w:r>
      <w:proofErr w:type="spellEnd"/>
      <w:r w:rsidRPr="00FA34C6">
        <w:rPr>
          <w:color w:val="000000" w:themeColor="text1"/>
          <w:sz w:val="20"/>
          <w:szCs w:val="20"/>
          <w:lang w:val="en-GB"/>
        </w:rPr>
        <w:t xml:space="preserve"> </w:t>
      </w:r>
      <w:proofErr w:type="spellStart"/>
      <w:r w:rsidRPr="00FA34C6">
        <w:rPr>
          <w:color w:val="000000" w:themeColor="text1"/>
          <w:sz w:val="20"/>
          <w:szCs w:val="20"/>
          <w:lang w:val="en-GB"/>
        </w:rPr>
        <w:t>truda</w:t>
      </w:r>
      <w:proofErr w:type="spellEnd"/>
      <w:r w:rsidRPr="00FA34C6">
        <w:rPr>
          <w:color w:val="000000" w:themeColor="text1"/>
          <w:sz w:val="20"/>
          <w:szCs w:val="20"/>
          <w:lang w:val="en-GB"/>
        </w:rPr>
        <w:t xml:space="preserve"> i </w:t>
      </w:r>
      <w:proofErr w:type="spellStart"/>
      <w:r w:rsidRPr="00FA34C6">
        <w:rPr>
          <w:color w:val="000000" w:themeColor="text1"/>
          <w:sz w:val="20"/>
          <w:szCs w:val="20"/>
          <w:lang w:val="en-GB"/>
        </w:rPr>
        <w:t>sotsial’nogo</w:t>
      </w:r>
      <w:proofErr w:type="spellEnd"/>
      <w:r w:rsidRPr="00FA34C6">
        <w:rPr>
          <w:color w:val="000000" w:themeColor="text1"/>
          <w:sz w:val="20"/>
          <w:szCs w:val="20"/>
          <w:lang w:val="en-GB"/>
        </w:rPr>
        <w:t xml:space="preserve"> </w:t>
      </w:r>
      <w:proofErr w:type="spellStart"/>
      <w:r w:rsidRPr="00FA34C6">
        <w:rPr>
          <w:color w:val="000000" w:themeColor="text1"/>
          <w:sz w:val="20"/>
          <w:szCs w:val="20"/>
          <w:lang w:val="en-GB"/>
        </w:rPr>
        <w:t>obespecheniya</w:t>
      </w:r>
      <w:proofErr w:type="spellEnd"/>
      <w:r w:rsidRPr="00FA34C6">
        <w:rPr>
          <w:color w:val="000000" w:themeColor="text1"/>
          <w:sz w:val="20"/>
          <w:szCs w:val="20"/>
          <w:lang w:val="en-GB"/>
        </w:rPr>
        <w:t xml:space="preserve"> </w:t>
      </w:r>
      <w:proofErr w:type="spellStart"/>
      <w:r w:rsidRPr="00FA34C6">
        <w:rPr>
          <w:color w:val="000000" w:themeColor="text1"/>
          <w:sz w:val="20"/>
          <w:szCs w:val="20"/>
          <w:lang w:val="en-GB"/>
        </w:rPr>
        <w:t>invalidov</w:t>
      </w:r>
      <w:proofErr w:type="spellEnd"/>
      <w:r w:rsidRPr="00FA34C6">
        <w:rPr>
          <w:color w:val="000000" w:themeColor="text1"/>
          <w:sz w:val="20"/>
          <w:szCs w:val="20"/>
          <w:lang w:val="en-GB"/>
        </w:rPr>
        <w:t xml:space="preserve"> v </w:t>
      </w:r>
      <w:proofErr w:type="spellStart"/>
      <w:r w:rsidRPr="00FA34C6">
        <w:rPr>
          <w:color w:val="000000" w:themeColor="text1"/>
          <w:sz w:val="20"/>
          <w:szCs w:val="20"/>
          <w:lang w:val="en-GB"/>
        </w:rPr>
        <w:t>Rossiiskoi</w:t>
      </w:r>
      <w:proofErr w:type="spellEnd"/>
      <w:r w:rsidRPr="00FA34C6">
        <w:rPr>
          <w:color w:val="000000" w:themeColor="text1"/>
          <w:sz w:val="20"/>
          <w:szCs w:val="20"/>
          <w:lang w:val="en-GB"/>
        </w:rPr>
        <w:t xml:space="preserve"> </w:t>
      </w:r>
      <w:proofErr w:type="spellStart"/>
      <w:r w:rsidRPr="00FA34C6">
        <w:rPr>
          <w:color w:val="000000" w:themeColor="text1"/>
          <w:sz w:val="20"/>
          <w:szCs w:val="20"/>
          <w:lang w:val="en-GB"/>
        </w:rPr>
        <w:t>Federatsii</w:t>
      </w:r>
      <w:proofErr w:type="spellEnd"/>
      <w:r w:rsidRPr="00FA34C6">
        <w:rPr>
          <w:color w:val="000000" w:themeColor="text1"/>
          <w:sz w:val="20"/>
          <w:szCs w:val="20"/>
          <w:lang w:val="en-GB"/>
        </w:rPr>
        <w:t xml:space="preserve">’: PhD Thesis (Moscow, </w:t>
      </w:r>
      <w:proofErr w:type="spellStart"/>
      <w:r w:rsidRPr="00FA34C6">
        <w:rPr>
          <w:color w:val="000000" w:themeColor="text1"/>
          <w:sz w:val="20"/>
          <w:szCs w:val="20"/>
          <w:lang w:val="en-GB"/>
        </w:rPr>
        <w:t>Kutafin</w:t>
      </w:r>
      <w:proofErr w:type="spellEnd"/>
      <w:r w:rsidRPr="00FA34C6">
        <w:rPr>
          <w:color w:val="000000" w:themeColor="text1"/>
          <w:sz w:val="20"/>
          <w:szCs w:val="20"/>
          <w:lang w:val="en-GB"/>
        </w:rPr>
        <w:t> Moscow State Law University)</w:t>
      </w:r>
      <w:r w:rsidR="00771A0C">
        <w:rPr>
          <w:rFonts w:ascii="Times New Roman" w:hAnsi="Times New Roman" w:cs="Times New Roman"/>
          <w:color w:val="000000" w:themeColor="text1"/>
          <w:sz w:val="20"/>
          <w:szCs w:val="20"/>
          <w:lang w:val="en-GB"/>
        </w:rPr>
        <w:t>.</w:t>
      </w:r>
    </w:p>
    <w:p w14:paraId="02F322F9" w14:textId="449154A4"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1668FB8A" w14:textId="54868D16"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48DF686C" w14:textId="3DB5D27F"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0359351F" w14:textId="105797B8"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0B641CD4" w14:textId="1AB2A039"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51B96ED1" w14:textId="51DD2609"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2C090681" w14:textId="714B5788"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7269DFFC" w14:textId="62C2AFD2"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61DFED12" w14:textId="6696A6F3"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3C8FA932" w14:textId="6E5AB2BC"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2887D2C1" w14:textId="7DAD04B6" w:rsidR="00FA34C6" w:rsidRDefault="00FA34C6" w:rsidP="00FA34C6">
      <w:pPr>
        <w:pStyle w:val="NoSpacing"/>
        <w:spacing w:line="480" w:lineRule="auto"/>
        <w:ind w:left="482" w:hanging="482"/>
        <w:rPr>
          <w:rFonts w:ascii="Times New Roman" w:hAnsi="Times New Roman" w:cs="Times New Roman"/>
          <w:color w:val="000000" w:themeColor="text1"/>
          <w:sz w:val="20"/>
          <w:szCs w:val="20"/>
          <w:lang w:val="en-GB"/>
        </w:rPr>
      </w:pPr>
    </w:p>
    <w:p w14:paraId="719AA8B5" w14:textId="3FDEEFA9" w:rsidR="00FA34C6" w:rsidRPr="00FA34C6" w:rsidRDefault="00FA34C6" w:rsidP="00FA34C6">
      <w:pPr>
        <w:pStyle w:val="NoSpacing"/>
        <w:spacing w:line="480" w:lineRule="auto"/>
        <w:ind w:left="482" w:hanging="482"/>
        <w:rPr>
          <w:rFonts w:ascii="Times New Roman" w:hAnsi="Times New Roman" w:cs="Times New Roman"/>
          <w:b/>
          <w:color w:val="000000" w:themeColor="text1"/>
          <w:sz w:val="20"/>
          <w:szCs w:val="20"/>
          <w:lang w:val="en-GB"/>
        </w:rPr>
      </w:pPr>
      <w:r w:rsidRPr="00FA34C6">
        <w:rPr>
          <w:rFonts w:ascii="Times New Roman" w:hAnsi="Times New Roman" w:cs="Times New Roman"/>
          <w:b/>
          <w:color w:val="000000" w:themeColor="text1"/>
          <w:sz w:val="20"/>
          <w:szCs w:val="20"/>
          <w:lang w:val="en-GB"/>
        </w:rPr>
        <w:t>Appendix</w:t>
      </w:r>
    </w:p>
    <w:tbl>
      <w:tblPr>
        <w:tblStyle w:val="TableGrid"/>
        <w:tblW w:w="0" w:type="auto"/>
        <w:jc w:val="center"/>
        <w:tblLook w:val="04A0" w:firstRow="1" w:lastRow="0" w:firstColumn="1" w:lastColumn="0" w:noHBand="0" w:noVBand="1"/>
      </w:tblPr>
      <w:tblGrid>
        <w:gridCol w:w="1079"/>
        <w:gridCol w:w="1292"/>
        <w:gridCol w:w="616"/>
        <w:gridCol w:w="3434"/>
        <w:gridCol w:w="1249"/>
        <w:gridCol w:w="1340"/>
      </w:tblGrid>
      <w:tr w:rsidR="00FA34C6" w:rsidRPr="001E56C5" w14:paraId="01826034" w14:textId="77777777" w:rsidTr="00B03C53">
        <w:trPr>
          <w:jc w:val="center"/>
        </w:trPr>
        <w:tc>
          <w:tcPr>
            <w:tcW w:w="1129" w:type="dxa"/>
          </w:tcPr>
          <w:p w14:paraId="6D742C77" w14:textId="77777777" w:rsidR="00FA34C6" w:rsidRPr="001E56C5" w:rsidRDefault="00FA34C6" w:rsidP="00B03C53">
            <w:pPr>
              <w:rPr>
                <w:i/>
                <w:iCs/>
              </w:rPr>
            </w:pPr>
            <w:r w:rsidRPr="001E56C5">
              <w:rPr>
                <w:i/>
                <w:iCs/>
              </w:rPr>
              <w:t>Interview</w:t>
            </w:r>
          </w:p>
        </w:tc>
        <w:tc>
          <w:tcPr>
            <w:tcW w:w="1276" w:type="dxa"/>
          </w:tcPr>
          <w:p w14:paraId="1CDAC812" w14:textId="77777777" w:rsidR="00FA34C6" w:rsidRPr="002741EE" w:rsidRDefault="00FA34C6" w:rsidP="00B03C53">
            <w:pPr>
              <w:rPr>
                <w:iCs/>
              </w:rPr>
            </w:pPr>
            <w:r w:rsidRPr="001E56C5">
              <w:rPr>
                <w:i/>
                <w:iCs/>
              </w:rPr>
              <w:t>Name</w:t>
            </w:r>
            <w:r>
              <w:rPr>
                <w:rStyle w:val="FootnoteReference"/>
                <w:iCs/>
              </w:rPr>
              <w:footnoteReference w:id="41"/>
            </w:r>
          </w:p>
        </w:tc>
        <w:tc>
          <w:tcPr>
            <w:tcW w:w="709" w:type="dxa"/>
          </w:tcPr>
          <w:p w14:paraId="103A1151" w14:textId="77777777" w:rsidR="00FA34C6" w:rsidRPr="001E56C5" w:rsidRDefault="00FA34C6" w:rsidP="00B03C53">
            <w:pPr>
              <w:rPr>
                <w:i/>
                <w:iCs/>
              </w:rPr>
            </w:pPr>
            <w:r w:rsidRPr="001E56C5">
              <w:rPr>
                <w:i/>
                <w:iCs/>
              </w:rPr>
              <w:t>Age</w:t>
            </w:r>
          </w:p>
        </w:tc>
        <w:tc>
          <w:tcPr>
            <w:tcW w:w="6662" w:type="dxa"/>
          </w:tcPr>
          <w:p w14:paraId="1EB6FB70" w14:textId="77777777" w:rsidR="00FA34C6" w:rsidRPr="001E56C5" w:rsidRDefault="00FA34C6" w:rsidP="00B03C53">
            <w:pPr>
              <w:rPr>
                <w:i/>
                <w:iCs/>
                <w:lang w:val="en-US"/>
              </w:rPr>
            </w:pPr>
            <w:r w:rsidRPr="001E56C5">
              <w:rPr>
                <w:i/>
                <w:iCs/>
              </w:rPr>
              <w:t xml:space="preserve">Profession </w:t>
            </w:r>
            <w:r w:rsidRPr="001E56C5">
              <w:rPr>
                <w:i/>
                <w:iCs/>
                <w:lang w:val="en-US"/>
              </w:rPr>
              <w:t>or extra information</w:t>
            </w:r>
          </w:p>
        </w:tc>
        <w:tc>
          <w:tcPr>
            <w:tcW w:w="1418" w:type="dxa"/>
          </w:tcPr>
          <w:p w14:paraId="6CD8B534" w14:textId="77777777" w:rsidR="00FA34C6" w:rsidRPr="001E56C5" w:rsidRDefault="00FA34C6" w:rsidP="00B03C53">
            <w:pPr>
              <w:rPr>
                <w:i/>
                <w:iCs/>
              </w:rPr>
            </w:pPr>
            <w:r w:rsidRPr="001E56C5">
              <w:rPr>
                <w:i/>
                <w:iCs/>
              </w:rPr>
              <w:t>Location</w:t>
            </w:r>
          </w:p>
        </w:tc>
        <w:tc>
          <w:tcPr>
            <w:tcW w:w="1559" w:type="dxa"/>
          </w:tcPr>
          <w:p w14:paraId="50AC6A99" w14:textId="77777777" w:rsidR="00FA34C6" w:rsidRPr="001E56C5" w:rsidRDefault="00FA34C6" w:rsidP="00B03C53">
            <w:pPr>
              <w:rPr>
                <w:i/>
                <w:iCs/>
              </w:rPr>
            </w:pPr>
            <w:r w:rsidRPr="001E56C5">
              <w:rPr>
                <w:i/>
                <w:iCs/>
              </w:rPr>
              <w:t>Date</w:t>
            </w:r>
          </w:p>
        </w:tc>
      </w:tr>
      <w:tr w:rsidR="00FA34C6" w:rsidRPr="001E56C5" w14:paraId="1A739192" w14:textId="77777777" w:rsidTr="00B03C53">
        <w:trPr>
          <w:jc w:val="center"/>
        </w:trPr>
        <w:tc>
          <w:tcPr>
            <w:tcW w:w="1129" w:type="dxa"/>
          </w:tcPr>
          <w:p w14:paraId="01B15E98" w14:textId="77777777" w:rsidR="00FA34C6" w:rsidRPr="001E56C5" w:rsidRDefault="00FA34C6" w:rsidP="00B03C53">
            <w:r w:rsidRPr="001E56C5">
              <w:t>1</w:t>
            </w:r>
          </w:p>
        </w:tc>
        <w:tc>
          <w:tcPr>
            <w:tcW w:w="1276" w:type="dxa"/>
          </w:tcPr>
          <w:p w14:paraId="0C86AD70" w14:textId="77777777" w:rsidR="00FA34C6" w:rsidRPr="001E56C5" w:rsidRDefault="00FA34C6" w:rsidP="00B03C53">
            <w:r w:rsidRPr="001E56C5">
              <w:t>Vanya</w:t>
            </w:r>
          </w:p>
        </w:tc>
        <w:tc>
          <w:tcPr>
            <w:tcW w:w="709" w:type="dxa"/>
          </w:tcPr>
          <w:p w14:paraId="25B853DA" w14:textId="77777777" w:rsidR="00FA34C6" w:rsidRPr="001E56C5" w:rsidRDefault="00FA34C6" w:rsidP="00B03C53">
            <w:r w:rsidRPr="001E56C5">
              <w:t>25</w:t>
            </w:r>
          </w:p>
        </w:tc>
        <w:tc>
          <w:tcPr>
            <w:tcW w:w="6662" w:type="dxa"/>
          </w:tcPr>
          <w:p w14:paraId="2B759933" w14:textId="77777777" w:rsidR="00FA34C6" w:rsidRPr="006049D3" w:rsidRDefault="00FA34C6" w:rsidP="00B03C53">
            <w:pPr>
              <w:rPr>
                <w:lang w:val="en-US"/>
              </w:rPr>
            </w:pPr>
            <w:r w:rsidRPr="001E56C5">
              <w:rPr>
                <w:lang w:val="en-US"/>
              </w:rPr>
              <w:t>H</w:t>
            </w:r>
            <w:r w:rsidRPr="006049D3">
              <w:rPr>
                <w:lang w:val="en-US"/>
              </w:rPr>
              <w:t>ard-of-hearing student, does not know RSL</w:t>
            </w:r>
          </w:p>
        </w:tc>
        <w:tc>
          <w:tcPr>
            <w:tcW w:w="1418" w:type="dxa"/>
          </w:tcPr>
          <w:p w14:paraId="59831371" w14:textId="77777777" w:rsidR="00FA34C6" w:rsidRPr="001E56C5" w:rsidRDefault="00FA34C6" w:rsidP="00B03C53">
            <w:r w:rsidRPr="001E56C5">
              <w:t>Stavropol</w:t>
            </w:r>
          </w:p>
        </w:tc>
        <w:tc>
          <w:tcPr>
            <w:tcW w:w="1559" w:type="dxa"/>
            <w:shd w:val="clear" w:color="auto" w:fill="auto"/>
          </w:tcPr>
          <w:p w14:paraId="148DAEB2" w14:textId="77777777" w:rsidR="00FA34C6" w:rsidRPr="001E56C5" w:rsidRDefault="00FA34C6" w:rsidP="00B03C53">
            <w:r w:rsidRPr="001E56C5">
              <w:t>11.09.2017</w:t>
            </w:r>
          </w:p>
        </w:tc>
      </w:tr>
      <w:tr w:rsidR="00FA34C6" w:rsidRPr="001E56C5" w14:paraId="2404660D" w14:textId="77777777" w:rsidTr="00B03C53">
        <w:trPr>
          <w:jc w:val="center"/>
        </w:trPr>
        <w:tc>
          <w:tcPr>
            <w:tcW w:w="1129" w:type="dxa"/>
          </w:tcPr>
          <w:p w14:paraId="5EA45CA3" w14:textId="77777777" w:rsidR="00FA34C6" w:rsidRPr="001E56C5" w:rsidRDefault="00FA34C6" w:rsidP="00B03C53">
            <w:r w:rsidRPr="001E56C5">
              <w:t>2</w:t>
            </w:r>
          </w:p>
        </w:tc>
        <w:tc>
          <w:tcPr>
            <w:tcW w:w="1276" w:type="dxa"/>
          </w:tcPr>
          <w:p w14:paraId="6282C7CF" w14:textId="77777777" w:rsidR="00FA34C6" w:rsidRPr="001E56C5" w:rsidRDefault="00FA34C6" w:rsidP="00B03C53">
            <w:r w:rsidRPr="001E56C5">
              <w:t>Lena</w:t>
            </w:r>
          </w:p>
        </w:tc>
        <w:tc>
          <w:tcPr>
            <w:tcW w:w="709" w:type="dxa"/>
          </w:tcPr>
          <w:p w14:paraId="4E382DEF" w14:textId="77777777" w:rsidR="00FA34C6" w:rsidRPr="001E56C5" w:rsidRDefault="00FA34C6" w:rsidP="00B03C53">
            <w:r w:rsidRPr="001E56C5">
              <w:t>18</w:t>
            </w:r>
          </w:p>
        </w:tc>
        <w:tc>
          <w:tcPr>
            <w:tcW w:w="6662" w:type="dxa"/>
          </w:tcPr>
          <w:p w14:paraId="5C470C94"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2CBA730B" w14:textId="77777777" w:rsidR="00FA34C6" w:rsidRPr="001E56C5" w:rsidRDefault="00FA34C6" w:rsidP="00B03C53">
            <w:r w:rsidRPr="001E56C5">
              <w:t>Perm</w:t>
            </w:r>
          </w:p>
        </w:tc>
        <w:tc>
          <w:tcPr>
            <w:tcW w:w="1559" w:type="dxa"/>
            <w:shd w:val="clear" w:color="auto" w:fill="auto"/>
          </w:tcPr>
          <w:p w14:paraId="07DC2858" w14:textId="77777777" w:rsidR="00FA34C6" w:rsidRPr="001E56C5" w:rsidRDefault="00FA34C6" w:rsidP="00B03C53">
            <w:r w:rsidRPr="001E56C5">
              <w:t>13.09.2017</w:t>
            </w:r>
          </w:p>
        </w:tc>
      </w:tr>
      <w:tr w:rsidR="00FA34C6" w:rsidRPr="001E56C5" w14:paraId="7852F32E" w14:textId="77777777" w:rsidTr="00B03C53">
        <w:trPr>
          <w:jc w:val="center"/>
        </w:trPr>
        <w:tc>
          <w:tcPr>
            <w:tcW w:w="1129" w:type="dxa"/>
          </w:tcPr>
          <w:p w14:paraId="57CBCF65" w14:textId="77777777" w:rsidR="00FA34C6" w:rsidRPr="001E56C5" w:rsidRDefault="00FA34C6" w:rsidP="00B03C53">
            <w:r w:rsidRPr="001E56C5">
              <w:t>3</w:t>
            </w:r>
          </w:p>
        </w:tc>
        <w:tc>
          <w:tcPr>
            <w:tcW w:w="1276" w:type="dxa"/>
          </w:tcPr>
          <w:p w14:paraId="40E04B41" w14:textId="77777777" w:rsidR="00FA34C6" w:rsidRPr="00CE022E" w:rsidRDefault="00FA34C6" w:rsidP="00B03C53">
            <w:r>
              <w:t>Tanya</w:t>
            </w:r>
          </w:p>
        </w:tc>
        <w:tc>
          <w:tcPr>
            <w:tcW w:w="709" w:type="dxa"/>
          </w:tcPr>
          <w:p w14:paraId="77B3D639" w14:textId="77777777" w:rsidR="00FA34C6" w:rsidRPr="001E56C5" w:rsidRDefault="00FA34C6" w:rsidP="00B03C53">
            <w:r w:rsidRPr="001E56C5">
              <w:t>23</w:t>
            </w:r>
          </w:p>
        </w:tc>
        <w:tc>
          <w:tcPr>
            <w:tcW w:w="6662" w:type="dxa"/>
          </w:tcPr>
          <w:p w14:paraId="492E5233"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1114545C" w14:textId="77777777" w:rsidR="00FA34C6" w:rsidRPr="001E56C5" w:rsidRDefault="00FA34C6" w:rsidP="00B03C53">
            <w:r w:rsidRPr="001E56C5">
              <w:t>Moscow</w:t>
            </w:r>
          </w:p>
        </w:tc>
        <w:tc>
          <w:tcPr>
            <w:tcW w:w="1559" w:type="dxa"/>
            <w:shd w:val="clear" w:color="auto" w:fill="auto"/>
          </w:tcPr>
          <w:p w14:paraId="53F4FB21" w14:textId="77777777" w:rsidR="00FA34C6" w:rsidRPr="001E56C5" w:rsidRDefault="00FA34C6" w:rsidP="00B03C53">
            <w:r w:rsidRPr="001E56C5">
              <w:t>12.08.2017</w:t>
            </w:r>
          </w:p>
        </w:tc>
      </w:tr>
      <w:tr w:rsidR="00FA34C6" w:rsidRPr="001E56C5" w14:paraId="49E746A4" w14:textId="77777777" w:rsidTr="00B03C53">
        <w:trPr>
          <w:jc w:val="center"/>
        </w:trPr>
        <w:tc>
          <w:tcPr>
            <w:tcW w:w="1129" w:type="dxa"/>
          </w:tcPr>
          <w:p w14:paraId="214835E2" w14:textId="77777777" w:rsidR="00FA34C6" w:rsidRPr="001E56C5" w:rsidRDefault="00FA34C6" w:rsidP="00B03C53">
            <w:r w:rsidRPr="001E56C5">
              <w:t>4</w:t>
            </w:r>
          </w:p>
        </w:tc>
        <w:tc>
          <w:tcPr>
            <w:tcW w:w="1276" w:type="dxa"/>
          </w:tcPr>
          <w:p w14:paraId="6A47D07A" w14:textId="77777777" w:rsidR="00FA34C6" w:rsidRPr="001E56C5" w:rsidRDefault="00FA34C6" w:rsidP="00B03C53">
            <w:r w:rsidRPr="001E56C5">
              <w:t>Katya</w:t>
            </w:r>
          </w:p>
        </w:tc>
        <w:tc>
          <w:tcPr>
            <w:tcW w:w="709" w:type="dxa"/>
          </w:tcPr>
          <w:p w14:paraId="6015CD0F" w14:textId="77777777" w:rsidR="00FA34C6" w:rsidRPr="001E56C5" w:rsidRDefault="00FA34C6" w:rsidP="00B03C53">
            <w:r w:rsidRPr="001E56C5">
              <w:t>20</w:t>
            </w:r>
          </w:p>
        </w:tc>
        <w:tc>
          <w:tcPr>
            <w:tcW w:w="6662" w:type="dxa"/>
          </w:tcPr>
          <w:p w14:paraId="3F689224"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29BB32D1" w14:textId="77777777" w:rsidR="00FA34C6" w:rsidRPr="001E56C5" w:rsidRDefault="00FA34C6" w:rsidP="00B03C53">
            <w:r w:rsidRPr="001E56C5">
              <w:t>Moscow</w:t>
            </w:r>
          </w:p>
        </w:tc>
        <w:tc>
          <w:tcPr>
            <w:tcW w:w="1559" w:type="dxa"/>
            <w:shd w:val="clear" w:color="auto" w:fill="auto"/>
          </w:tcPr>
          <w:p w14:paraId="0D993733" w14:textId="77777777" w:rsidR="00FA34C6" w:rsidRPr="001E56C5" w:rsidRDefault="00FA34C6" w:rsidP="00B03C53">
            <w:r w:rsidRPr="001E56C5">
              <w:t>24.08.2017</w:t>
            </w:r>
          </w:p>
        </w:tc>
      </w:tr>
      <w:tr w:rsidR="00FA34C6" w:rsidRPr="001E56C5" w14:paraId="14ECD72E" w14:textId="77777777" w:rsidTr="00B03C53">
        <w:trPr>
          <w:jc w:val="center"/>
        </w:trPr>
        <w:tc>
          <w:tcPr>
            <w:tcW w:w="1129" w:type="dxa"/>
          </w:tcPr>
          <w:p w14:paraId="488DD460" w14:textId="77777777" w:rsidR="00FA34C6" w:rsidRPr="001E56C5" w:rsidRDefault="00FA34C6" w:rsidP="00B03C53">
            <w:r w:rsidRPr="001E56C5">
              <w:t>5</w:t>
            </w:r>
          </w:p>
        </w:tc>
        <w:tc>
          <w:tcPr>
            <w:tcW w:w="1276" w:type="dxa"/>
          </w:tcPr>
          <w:p w14:paraId="041935B4" w14:textId="77777777" w:rsidR="00FA34C6" w:rsidRPr="001E56C5" w:rsidRDefault="00FA34C6" w:rsidP="00B03C53">
            <w:r w:rsidRPr="001E56C5">
              <w:t>Artem</w:t>
            </w:r>
          </w:p>
        </w:tc>
        <w:tc>
          <w:tcPr>
            <w:tcW w:w="709" w:type="dxa"/>
          </w:tcPr>
          <w:p w14:paraId="562DF12A" w14:textId="77777777" w:rsidR="00FA34C6" w:rsidRPr="001E56C5" w:rsidRDefault="00FA34C6" w:rsidP="00B03C53">
            <w:r w:rsidRPr="001E56C5">
              <w:rPr>
                <w:lang w:val="en-US"/>
              </w:rPr>
              <w:t>20</w:t>
            </w:r>
          </w:p>
        </w:tc>
        <w:tc>
          <w:tcPr>
            <w:tcW w:w="6662" w:type="dxa"/>
          </w:tcPr>
          <w:p w14:paraId="3B89A9A1"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2B3D695F" w14:textId="77777777" w:rsidR="00FA34C6" w:rsidRPr="001E56C5" w:rsidRDefault="00FA34C6" w:rsidP="00B03C53">
            <w:r w:rsidRPr="001E56C5">
              <w:t>Moscow</w:t>
            </w:r>
          </w:p>
        </w:tc>
        <w:tc>
          <w:tcPr>
            <w:tcW w:w="1559" w:type="dxa"/>
            <w:shd w:val="clear" w:color="auto" w:fill="auto"/>
          </w:tcPr>
          <w:p w14:paraId="6E0019DB" w14:textId="77777777" w:rsidR="00FA34C6" w:rsidRPr="001E56C5" w:rsidRDefault="00FA34C6" w:rsidP="00B03C53">
            <w:r w:rsidRPr="001E56C5">
              <w:t>20.09.2017</w:t>
            </w:r>
          </w:p>
        </w:tc>
      </w:tr>
      <w:tr w:rsidR="00FA34C6" w:rsidRPr="001E56C5" w14:paraId="476D888D" w14:textId="77777777" w:rsidTr="00B03C53">
        <w:trPr>
          <w:jc w:val="center"/>
        </w:trPr>
        <w:tc>
          <w:tcPr>
            <w:tcW w:w="1129" w:type="dxa"/>
          </w:tcPr>
          <w:p w14:paraId="5D07B37C" w14:textId="77777777" w:rsidR="00FA34C6" w:rsidRPr="001E56C5" w:rsidRDefault="00FA34C6" w:rsidP="00B03C53">
            <w:r w:rsidRPr="001E56C5">
              <w:t>6</w:t>
            </w:r>
          </w:p>
        </w:tc>
        <w:tc>
          <w:tcPr>
            <w:tcW w:w="1276" w:type="dxa"/>
          </w:tcPr>
          <w:p w14:paraId="0B7D8998" w14:textId="77777777" w:rsidR="00FA34C6" w:rsidRPr="001E56C5" w:rsidRDefault="00FA34C6" w:rsidP="00B03C53">
            <w:r w:rsidRPr="001E56C5">
              <w:t>Nikolai</w:t>
            </w:r>
          </w:p>
        </w:tc>
        <w:tc>
          <w:tcPr>
            <w:tcW w:w="709" w:type="dxa"/>
          </w:tcPr>
          <w:p w14:paraId="6A14551F" w14:textId="77777777" w:rsidR="00FA34C6" w:rsidRPr="001E56C5" w:rsidRDefault="00FA34C6" w:rsidP="00B03C53">
            <w:r w:rsidRPr="001E56C5">
              <w:rPr>
                <w:lang w:val="en-US"/>
              </w:rPr>
              <w:t>17</w:t>
            </w:r>
          </w:p>
        </w:tc>
        <w:tc>
          <w:tcPr>
            <w:tcW w:w="6662" w:type="dxa"/>
          </w:tcPr>
          <w:p w14:paraId="29127C5A" w14:textId="77777777" w:rsidR="00FA34C6" w:rsidRPr="001E56C5" w:rsidRDefault="00FA34C6" w:rsidP="00B03C53">
            <w:r w:rsidRPr="001E56C5">
              <w:rPr>
                <w:lang w:val="en-US"/>
              </w:rPr>
              <w:t>Deaf</w:t>
            </w:r>
            <w:r w:rsidRPr="001E56C5">
              <w:t xml:space="preserve"> student, knows RSL</w:t>
            </w:r>
          </w:p>
        </w:tc>
        <w:tc>
          <w:tcPr>
            <w:tcW w:w="1418" w:type="dxa"/>
          </w:tcPr>
          <w:p w14:paraId="4539465C" w14:textId="77777777" w:rsidR="00FA34C6" w:rsidRPr="001E56C5" w:rsidRDefault="00FA34C6" w:rsidP="00B03C53">
            <w:r w:rsidRPr="001E56C5">
              <w:rPr>
                <w:lang w:val="en-US"/>
              </w:rPr>
              <w:t>Kazan</w:t>
            </w:r>
          </w:p>
        </w:tc>
        <w:tc>
          <w:tcPr>
            <w:tcW w:w="1559" w:type="dxa"/>
            <w:shd w:val="clear" w:color="auto" w:fill="auto"/>
          </w:tcPr>
          <w:p w14:paraId="414D2411" w14:textId="77777777" w:rsidR="00FA34C6" w:rsidRPr="001E56C5" w:rsidRDefault="00FA34C6" w:rsidP="00B03C53">
            <w:r w:rsidRPr="001E56C5">
              <w:t>20.09.2017</w:t>
            </w:r>
          </w:p>
        </w:tc>
      </w:tr>
      <w:tr w:rsidR="00FA34C6" w:rsidRPr="001E56C5" w14:paraId="0D0C173A" w14:textId="77777777" w:rsidTr="00B03C53">
        <w:trPr>
          <w:jc w:val="center"/>
        </w:trPr>
        <w:tc>
          <w:tcPr>
            <w:tcW w:w="1129" w:type="dxa"/>
          </w:tcPr>
          <w:p w14:paraId="501C6409" w14:textId="77777777" w:rsidR="00FA34C6" w:rsidRPr="001E56C5" w:rsidRDefault="00FA34C6" w:rsidP="00B03C53">
            <w:r w:rsidRPr="001E56C5">
              <w:t>7</w:t>
            </w:r>
          </w:p>
        </w:tc>
        <w:tc>
          <w:tcPr>
            <w:tcW w:w="1276" w:type="dxa"/>
          </w:tcPr>
          <w:p w14:paraId="6C368CCD" w14:textId="77777777" w:rsidR="00FA34C6" w:rsidRPr="001E56C5" w:rsidRDefault="00FA34C6" w:rsidP="00B03C53">
            <w:r w:rsidRPr="001E56C5">
              <w:t>Masha</w:t>
            </w:r>
          </w:p>
        </w:tc>
        <w:tc>
          <w:tcPr>
            <w:tcW w:w="709" w:type="dxa"/>
          </w:tcPr>
          <w:p w14:paraId="03C48505" w14:textId="77777777" w:rsidR="00FA34C6" w:rsidRPr="001E56C5" w:rsidRDefault="00FA34C6" w:rsidP="00B03C53">
            <w:r w:rsidRPr="001E56C5">
              <w:rPr>
                <w:lang w:val="en-US"/>
              </w:rPr>
              <w:t>18</w:t>
            </w:r>
          </w:p>
        </w:tc>
        <w:tc>
          <w:tcPr>
            <w:tcW w:w="6662" w:type="dxa"/>
          </w:tcPr>
          <w:p w14:paraId="252FBDB3"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338D4E4D" w14:textId="77777777" w:rsidR="00FA34C6" w:rsidRPr="001E56C5" w:rsidRDefault="00FA34C6" w:rsidP="00B03C53">
            <w:r w:rsidRPr="001E56C5">
              <w:t>Moscow</w:t>
            </w:r>
          </w:p>
        </w:tc>
        <w:tc>
          <w:tcPr>
            <w:tcW w:w="1559" w:type="dxa"/>
            <w:shd w:val="clear" w:color="auto" w:fill="auto"/>
          </w:tcPr>
          <w:p w14:paraId="4F01A462" w14:textId="77777777" w:rsidR="00FA34C6" w:rsidRPr="001E56C5" w:rsidRDefault="00FA34C6" w:rsidP="00B03C53">
            <w:r w:rsidRPr="001E56C5">
              <w:t>02.10.2017</w:t>
            </w:r>
          </w:p>
        </w:tc>
      </w:tr>
      <w:tr w:rsidR="00FA34C6" w:rsidRPr="001E56C5" w14:paraId="27BBB643" w14:textId="77777777" w:rsidTr="00B03C53">
        <w:trPr>
          <w:jc w:val="center"/>
        </w:trPr>
        <w:tc>
          <w:tcPr>
            <w:tcW w:w="1129" w:type="dxa"/>
          </w:tcPr>
          <w:p w14:paraId="23E3B475" w14:textId="77777777" w:rsidR="00FA34C6" w:rsidRPr="001E56C5" w:rsidRDefault="00FA34C6" w:rsidP="00B03C53">
            <w:r w:rsidRPr="001E56C5">
              <w:lastRenderedPageBreak/>
              <w:t>8</w:t>
            </w:r>
          </w:p>
        </w:tc>
        <w:tc>
          <w:tcPr>
            <w:tcW w:w="1276" w:type="dxa"/>
          </w:tcPr>
          <w:p w14:paraId="718EC2AB" w14:textId="77777777" w:rsidR="00FA34C6" w:rsidRPr="001E56C5" w:rsidRDefault="00FA34C6" w:rsidP="00B03C53">
            <w:r w:rsidRPr="001E56C5">
              <w:t>Olga</w:t>
            </w:r>
          </w:p>
        </w:tc>
        <w:tc>
          <w:tcPr>
            <w:tcW w:w="709" w:type="dxa"/>
          </w:tcPr>
          <w:p w14:paraId="0CCF15FB" w14:textId="77777777" w:rsidR="00FA34C6" w:rsidRPr="001E56C5" w:rsidRDefault="00FA34C6" w:rsidP="00B03C53">
            <w:r w:rsidRPr="001E56C5">
              <w:rPr>
                <w:lang w:val="en-US"/>
              </w:rPr>
              <w:t>30</w:t>
            </w:r>
          </w:p>
        </w:tc>
        <w:tc>
          <w:tcPr>
            <w:tcW w:w="6662" w:type="dxa"/>
          </w:tcPr>
          <w:p w14:paraId="7F8AFB65"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11DB6142" w14:textId="77777777" w:rsidR="00FA34C6" w:rsidRPr="001E56C5" w:rsidRDefault="00FA34C6" w:rsidP="00B03C53">
            <w:r w:rsidRPr="001E56C5">
              <w:rPr>
                <w:lang w:val="en-US"/>
              </w:rPr>
              <w:t>Yaroslavl’</w:t>
            </w:r>
          </w:p>
        </w:tc>
        <w:tc>
          <w:tcPr>
            <w:tcW w:w="1559" w:type="dxa"/>
            <w:shd w:val="clear" w:color="auto" w:fill="auto"/>
          </w:tcPr>
          <w:p w14:paraId="282ED55A" w14:textId="77777777" w:rsidR="00FA34C6" w:rsidRPr="001E56C5" w:rsidRDefault="00FA34C6" w:rsidP="00B03C53">
            <w:r w:rsidRPr="001E56C5">
              <w:t>24.10.2017</w:t>
            </w:r>
          </w:p>
        </w:tc>
      </w:tr>
      <w:tr w:rsidR="00FA34C6" w:rsidRPr="001E56C5" w14:paraId="436F06F4" w14:textId="77777777" w:rsidTr="00B03C53">
        <w:trPr>
          <w:jc w:val="center"/>
        </w:trPr>
        <w:tc>
          <w:tcPr>
            <w:tcW w:w="1129" w:type="dxa"/>
          </w:tcPr>
          <w:p w14:paraId="674BF6A3" w14:textId="77777777" w:rsidR="00FA34C6" w:rsidRPr="001E56C5" w:rsidRDefault="00FA34C6" w:rsidP="00B03C53">
            <w:r w:rsidRPr="001E56C5">
              <w:t>9</w:t>
            </w:r>
          </w:p>
        </w:tc>
        <w:tc>
          <w:tcPr>
            <w:tcW w:w="1276" w:type="dxa"/>
          </w:tcPr>
          <w:p w14:paraId="6841C44C" w14:textId="77777777" w:rsidR="00FA34C6" w:rsidRPr="001E56C5" w:rsidRDefault="00FA34C6" w:rsidP="00B03C53">
            <w:r w:rsidRPr="001E56C5">
              <w:t>Vlad</w:t>
            </w:r>
          </w:p>
        </w:tc>
        <w:tc>
          <w:tcPr>
            <w:tcW w:w="709" w:type="dxa"/>
          </w:tcPr>
          <w:p w14:paraId="3E1485D4" w14:textId="77777777" w:rsidR="00FA34C6" w:rsidRPr="001E56C5" w:rsidRDefault="00FA34C6" w:rsidP="00B03C53">
            <w:r w:rsidRPr="001E56C5">
              <w:rPr>
                <w:lang w:val="en-US"/>
              </w:rPr>
              <w:t>18</w:t>
            </w:r>
          </w:p>
        </w:tc>
        <w:tc>
          <w:tcPr>
            <w:tcW w:w="6662" w:type="dxa"/>
          </w:tcPr>
          <w:p w14:paraId="345EF746" w14:textId="77777777" w:rsidR="00FA34C6" w:rsidRPr="001E56C5" w:rsidRDefault="00FA34C6" w:rsidP="00B03C53">
            <w:r w:rsidRPr="001E56C5">
              <w:rPr>
                <w:lang w:val="en-US"/>
              </w:rPr>
              <w:t>Deaf</w:t>
            </w:r>
            <w:r w:rsidRPr="001E56C5">
              <w:t xml:space="preserve"> student, knows RSL</w:t>
            </w:r>
          </w:p>
        </w:tc>
        <w:tc>
          <w:tcPr>
            <w:tcW w:w="1418" w:type="dxa"/>
          </w:tcPr>
          <w:p w14:paraId="3A41096E" w14:textId="77777777" w:rsidR="00FA34C6" w:rsidRPr="001E56C5" w:rsidRDefault="00FA34C6" w:rsidP="00B03C53">
            <w:r w:rsidRPr="001E56C5">
              <w:rPr>
                <w:lang w:val="en-US"/>
              </w:rPr>
              <w:t>Kazan</w:t>
            </w:r>
          </w:p>
        </w:tc>
        <w:tc>
          <w:tcPr>
            <w:tcW w:w="1559" w:type="dxa"/>
            <w:shd w:val="clear" w:color="auto" w:fill="auto"/>
          </w:tcPr>
          <w:p w14:paraId="6C1381FF" w14:textId="77777777" w:rsidR="00FA34C6" w:rsidRPr="001E56C5" w:rsidRDefault="00FA34C6" w:rsidP="00B03C53">
            <w:r w:rsidRPr="001E56C5">
              <w:t>26.09.2017</w:t>
            </w:r>
          </w:p>
        </w:tc>
      </w:tr>
      <w:tr w:rsidR="00FA34C6" w:rsidRPr="001E56C5" w14:paraId="103B984C" w14:textId="77777777" w:rsidTr="00B03C53">
        <w:trPr>
          <w:jc w:val="center"/>
        </w:trPr>
        <w:tc>
          <w:tcPr>
            <w:tcW w:w="1129" w:type="dxa"/>
          </w:tcPr>
          <w:p w14:paraId="156A8719" w14:textId="77777777" w:rsidR="00FA34C6" w:rsidRPr="001E56C5" w:rsidRDefault="00FA34C6" w:rsidP="00B03C53">
            <w:r w:rsidRPr="001E56C5">
              <w:t>10</w:t>
            </w:r>
          </w:p>
        </w:tc>
        <w:tc>
          <w:tcPr>
            <w:tcW w:w="1276" w:type="dxa"/>
          </w:tcPr>
          <w:p w14:paraId="32CD965C" w14:textId="77777777" w:rsidR="00FA34C6" w:rsidRPr="001E56C5" w:rsidRDefault="00FA34C6" w:rsidP="00B03C53">
            <w:r w:rsidRPr="001E56C5">
              <w:t>Lena</w:t>
            </w:r>
          </w:p>
        </w:tc>
        <w:tc>
          <w:tcPr>
            <w:tcW w:w="709" w:type="dxa"/>
          </w:tcPr>
          <w:p w14:paraId="140E1DD1" w14:textId="77777777" w:rsidR="00FA34C6" w:rsidRPr="001E56C5" w:rsidRDefault="00FA34C6" w:rsidP="00B03C53">
            <w:r w:rsidRPr="001E56C5">
              <w:rPr>
                <w:lang w:val="en-US"/>
              </w:rPr>
              <w:t>20</w:t>
            </w:r>
          </w:p>
        </w:tc>
        <w:tc>
          <w:tcPr>
            <w:tcW w:w="6662" w:type="dxa"/>
          </w:tcPr>
          <w:p w14:paraId="7C9A9EF5" w14:textId="77777777" w:rsidR="00FA34C6" w:rsidRPr="001E56C5" w:rsidRDefault="00FA34C6" w:rsidP="00B03C53">
            <w:r w:rsidRPr="001E56C5">
              <w:rPr>
                <w:lang w:val="en-US"/>
              </w:rPr>
              <w:t>Deaf</w:t>
            </w:r>
            <w:r w:rsidRPr="001E56C5">
              <w:t xml:space="preserve"> student, knows RSL</w:t>
            </w:r>
          </w:p>
        </w:tc>
        <w:tc>
          <w:tcPr>
            <w:tcW w:w="1418" w:type="dxa"/>
          </w:tcPr>
          <w:p w14:paraId="52D11A82" w14:textId="77777777" w:rsidR="00FA34C6" w:rsidRPr="001E56C5" w:rsidRDefault="00FA34C6" w:rsidP="00B03C53">
            <w:r w:rsidRPr="001E56C5">
              <w:t>Moscow</w:t>
            </w:r>
          </w:p>
        </w:tc>
        <w:tc>
          <w:tcPr>
            <w:tcW w:w="1559" w:type="dxa"/>
            <w:shd w:val="clear" w:color="auto" w:fill="auto"/>
          </w:tcPr>
          <w:p w14:paraId="3AF2D0A8" w14:textId="77777777" w:rsidR="00FA34C6" w:rsidRPr="001E56C5" w:rsidRDefault="00FA34C6" w:rsidP="00B03C53">
            <w:r w:rsidRPr="001E56C5">
              <w:t>12.10.2017</w:t>
            </w:r>
          </w:p>
        </w:tc>
      </w:tr>
      <w:tr w:rsidR="00FA34C6" w:rsidRPr="001E56C5" w14:paraId="4B0C343D" w14:textId="77777777" w:rsidTr="00B03C53">
        <w:trPr>
          <w:jc w:val="center"/>
        </w:trPr>
        <w:tc>
          <w:tcPr>
            <w:tcW w:w="1129" w:type="dxa"/>
          </w:tcPr>
          <w:p w14:paraId="594E583A" w14:textId="77777777" w:rsidR="00FA34C6" w:rsidRPr="001E56C5" w:rsidRDefault="00FA34C6" w:rsidP="00B03C53">
            <w:r w:rsidRPr="001E56C5">
              <w:t>11</w:t>
            </w:r>
          </w:p>
        </w:tc>
        <w:tc>
          <w:tcPr>
            <w:tcW w:w="1276" w:type="dxa"/>
          </w:tcPr>
          <w:p w14:paraId="2D9B80E3" w14:textId="77777777" w:rsidR="00FA34C6" w:rsidRPr="001E56C5" w:rsidRDefault="00FA34C6" w:rsidP="00B03C53">
            <w:r w:rsidRPr="001E56C5">
              <w:t>Masha</w:t>
            </w:r>
          </w:p>
        </w:tc>
        <w:tc>
          <w:tcPr>
            <w:tcW w:w="709" w:type="dxa"/>
          </w:tcPr>
          <w:p w14:paraId="41AC59CF" w14:textId="77777777" w:rsidR="00FA34C6" w:rsidRPr="001E56C5" w:rsidRDefault="00FA34C6" w:rsidP="00B03C53">
            <w:r w:rsidRPr="001E56C5">
              <w:rPr>
                <w:lang w:val="en-US"/>
              </w:rPr>
              <w:t>20</w:t>
            </w:r>
          </w:p>
        </w:tc>
        <w:tc>
          <w:tcPr>
            <w:tcW w:w="6662" w:type="dxa"/>
          </w:tcPr>
          <w:p w14:paraId="0BFE2FC5"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317B5CAD" w14:textId="77777777" w:rsidR="00FA34C6" w:rsidRPr="001E56C5" w:rsidRDefault="00FA34C6" w:rsidP="00B03C53">
            <w:r w:rsidRPr="001E56C5">
              <w:t>Moscow</w:t>
            </w:r>
          </w:p>
        </w:tc>
        <w:tc>
          <w:tcPr>
            <w:tcW w:w="1559" w:type="dxa"/>
            <w:shd w:val="clear" w:color="auto" w:fill="auto"/>
          </w:tcPr>
          <w:p w14:paraId="649F36F5" w14:textId="77777777" w:rsidR="00FA34C6" w:rsidRPr="001E56C5" w:rsidRDefault="00FA34C6" w:rsidP="00B03C53">
            <w:r w:rsidRPr="001E56C5">
              <w:t>13.10.2017</w:t>
            </w:r>
          </w:p>
        </w:tc>
      </w:tr>
      <w:tr w:rsidR="00FA34C6" w:rsidRPr="001E56C5" w14:paraId="5313B97A" w14:textId="77777777" w:rsidTr="00B03C53">
        <w:trPr>
          <w:jc w:val="center"/>
        </w:trPr>
        <w:tc>
          <w:tcPr>
            <w:tcW w:w="1129" w:type="dxa"/>
          </w:tcPr>
          <w:p w14:paraId="2E3CDCD5" w14:textId="77777777" w:rsidR="00FA34C6" w:rsidRPr="001E56C5" w:rsidRDefault="00FA34C6" w:rsidP="00B03C53">
            <w:r w:rsidRPr="001E56C5">
              <w:t>12</w:t>
            </w:r>
          </w:p>
        </w:tc>
        <w:tc>
          <w:tcPr>
            <w:tcW w:w="1276" w:type="dxa"/>
          </w:tcPr>
          <w:p w14:paraId="6FF09498" w14:textId="77777777" w:rsidR="00FA34C6" w:rsidRPr="001E56C5" w:rsidRDefault="00FA34C6" w:rsidP="00B03C53">
            <w:r w:rsidRPr="001E56C5">
              <w:t>Katya</w:t>
            </w:r>
          </w:p>
        </w:tc>
        <w:tc>
          <w:tcPr>
            <w:tcW w:w="709" w:type="dxa"/>
          </w:tcPr>
          <w:p w14:paraId="7B81746A" w14:textId="77777777" w:rsidR="00FA34C6" w:rsidRPr="001E56C5" w:rsidRDefault="00FA34C6" w:rsidP="00B03C53">
            <w:r w:rsidRPr="001E56C5">
              <w:rPr>
                <w:lang w:val="en-US"/>
              </w:rPr>
              <w:t>19</w:t>
            </w:r>
          </w:p>
        </w:tc>
        <w:tc>
          <w:tcPr>
            <w:tcW w:w="6662" w:type="dxa"/>
          </w:tcPr>
          <w:p w14:paraId="305C079C" w14:textId="77777777" w:rsidR="00FA34C6" w:rsidRPr="001E56C5" w:rsidRDefault="00FA34C6" w:rsidP="00B03C53">
            <w:r w:rsidRPr="001E56C5">
              <w:rPr>
                <w:lang w:val="en-US"/>
              </w:rPr>
              <w:t>Deaf</w:t>
            </w:r>
            <w:r w:rsidRPr="001E56C5">
              <w:t xml:space="preserve"> student, knows RSL</w:t>
            </w:r>
          </w:p>
        </w:tc>
        <w:tc>
          <w:tcPr>
            <w:tcW w:w="1418" w:type="dxa"/>
          </w:tcPr>
          <w:p w14:paraId="559CC450" w14:textId="77777777" w:rsidR="00FA34C6" w:rsidRPr="001E56C5" w:rsidRDefault="00FA34C6" w:rsidP="00B03C53">
            <w:r w:rsidRPr="001E56C5">
              <w:t>Moscow</w:t>
            </w:r>
          </w:p>
        </w:tc>
        <w:tc>
          <w:tcPr>
            <w:tcW w:w="1559" w:type="dxa"/>
            <w:shd w:val="clear" w:color="auto" w:fill="auto"/>
          </w:tcPr>
          <w:p w14:paraId="7A240654" w14:textId="77777777" w:rsidR="00FA34C6" w:rsidRPr="001E56C5" w:rsidRDefault="00FA34C6" w:rsidP="00B03C53">
            <w:r w:rsidRPr="001E56C5">
              <w:t>11.11.2017</w:t>
            </w:r>
          </w:p>
        </w:tc>
      </w:tr>
      <w:tr w:rsidR="00FA34C6" w:rsidRPr="001E56C5" w14:paraId="18298631" w14:textId="77777777" w:rsidTr="00B03C53">
        <w:trPr>
          <w:jc w:val="center"/>
        </w:trPr>
        <w:tc>
          <w:tcPr>
            <w:tcW w:w="1129" w:type="dxa"/>
          </w:tcPr>
          <w:p w14:paraId="36BF6BFE" w14:textId="77777777" w:rsidR="00FA34C6" w:rsidRPr="001E56C5" w:rsidRDefault="00FA34C6" w:rsidP="00B03C53">
            <w:r w:rsidRPr="001E56C5">
              <w:t>13</w:t>
            </w:r>
          </w:p>
        </w:tc>
        <w:tc>
          <w:tcPr>
            <w:tcW w:w="1276" w:type="dxa"/>
          </w:tcPr>
          <w:p w14:paraId="689EAD9D" w14:textId="77777777" w:rsidR="00FA34C6" w:rsidRPr="00CE022E" w:rsidRDefault="00FA34C6" w:rsidP="00B03C53">
            <w:r>
              <w:t>Artur</w:t>
            </w:r>
          </w:p>
        </w:tc>
        <w:tc>
          <w:tcPr>
            <w:tcW w:w="709" w:type="dxa"/>
          </w:tcPr>
          <w:p w14:paraId="2A773EAC" w14:textId="77777777" w:rsidR="00FA34C6" w:rsidRPr="001E56C5" w:rsidRDefault="00FA34C6" w:rsidP="00B03C53">
            <w:r>
              <w:t>20</w:t>
            </w:r>
          </w:p>
        </w:tc>
        <w:tc>
          <w:tcPr>
            <w:tcW w:w="6662" w:type="dxa"/>
          </w:tcPr>
          <w:p w14:paraId="3BAC0FC5"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52E5D6C0" w14:textId="77777777" w:rsidR="00FA34C6" w:rsidRPr="001E56C5" w:rsidRDefault="00FA34C6" w:rsidP="00B03C53">
            <w:r w:rsidRPr="001E56C5">
              <w:t>Moscow</w:t>
            </w:r>
          </w:p>
        </w:tc>
        <w:tc>
          <w:tcPr>
            <w:tcW w:w="1559" w:type="dxa"/>
            <w:shd w:val="clear" w:color="auto" w:fill="auto"/>
          </w:tcPr>
          <w:p w14:paraId="566C69F3" w14:textId="77777777" w:rsidR="00FA34C6" w:rsidRPr="001E56C5" w:rsidRDefault="00FA34C6" w:rsidP="00B03C53">
            <w:r w:rsidRPr="001E56C5">
              <w:t>26.10.2017</w:t>
            </w:r>
          </w:p>
        </w:tc>
      </w:tr>
      <w:tr w:rsidR="00FA34C6" w:rsidRPr="001E56C5" w14:paraId="3D88251B" w14:textId="77777777" w:rsidTr="00B03C53">
        <w:trPr>
          <w:jc w:val="center"/>
        </w:trPr>
        <w:tc>
          <w:tcPr>
            <w:tcW w:w="1129" w:type="dxa"/>
          </w:tcPr>
          <w:p w14:paraId="0C0DC365" w14:textId="77777777" w:rsidR="00FA34C6" w:rsidRPr="001E56C5" w:rsidRDefault="00FA34C6" w:rsidP="00B03C53">
            <w:r w:rsidRPr="001E56C5">
              <w:t>14</w:t>
            </w:r>
          </w:p>
        </w:tc>
        <w:tc>
          <w:tcPr>
            <w:tcW w:w="1276" w:type="dxa"/>
          </w:tcPr>
          <w:p w14:paraId="070DB902" w14:textId="77777777" w:rsidR="00FA34C6" w:rsidRPr="001E56C5" w:rsidRDefault="00FA34C6" w:rsidP="00B03C53">
            <w:r w:rsidRPr="001E56C5">
              <w:t>Vera</w:t>
            </w:r>
          </w:p>
        </w:tc>
        <w:tc>
          <w:tcPr>
            <w:tcW w:w="709" w:type="dxa"/>
          </w:tcPr>
          <w:p w14:paraId="347F47DC" w14:textId="77777777" w:rsidR="00FA34C6" w:rsidRPr="001E56C5" w:rsidRDefault="00FA34C6" w:rsidP="00B03C53">
            <w:r w:rsidRPr="001E56C5">
              <w:t>–</w:t>
            </w:r>
          </w:p>
        </w:tc>
        <w:tc>
          <w:tcPr>
            <w:tcW w:w="6662" w:type="dxa"/>
          </w:tcPr>
          <w:p w14:paraId="11F49D5D" w14:textId="77777777" w:rsidR="00FA34C6" w:rsidRPr="001E56C5" w:rsidRDefault="00FA34C6" w:rsidP="00B03C53">
            <w:r w:rsidRPr="001E56C5">
              <w:rPr>
                <w:lang w:val="en-US"/>
              </w:rPr>
              <w:t>Deaf</w:t>
            </w:r>
            <w:r w:rsidRPr="001E56C5">
              <w:t xml:space="preserve"> student, knows RSL</w:t>
            </w:r>
          </w:p>
        </w:tc>
        <w:tc>
          <w:tcPr>
            <w:tcW w:w="1418" w:type="dxa"/>
          </w:tcPr>
          <w:p w14:paraId="7045B579" w14:textId="77777777" w:rsidR="00FA34C6" w:rsidRPr="001E56C5" w:rsidRDefault="00FA34C6" w:rsidP="00B03C53">
            <w:r w:rsidRPr="001E56C5">
              <w:t>Moscow</w:t>
            </w:r>
          </w:p>
        </w:tc>
        <w:tc>
          <w:tcPr>
            <w:tcW w:w="1559" w:type="dxa"/>
          </w:tcPr>
          <w:p w14:paraId="3D4FE81B" w14:textId="77777777" w:rsidR="00FA34C6" w:rsidRPr="001E56C5" w:rsidRDefault="00FA34C6" w:rsidP="00B03C53">
            <w:pPr>
              <w:rPr>
                <w:highlight w:val="yellow"/>
              </w:rPr>
            </w:pPr>
            <w:r w:rsidRPr="001E56C5">
              <w:t>10.11.2017</w:t>
            </w:r>
          </w:p>
        </w:tc>
      </w:tr>
      <w:tr w:rsidR="00FA34C6" w:rsidRPr="001E56C5" w14:paraId="683724CA" w14:textId="77777777" w:rsidTr="00B03C53">
        <w:trPr>
          <w:jc w:val="center"/>
        </w:trPr>
        <w:tc>
          <w:tcPr>
            <w:tcW w:w="1129" w:type="dxa"/>
          </w:tcPr>
          <w:p w14:paraId="2B0459B9" w14:textId="77777777" w:rsidR="00FA34C6" w:rsidRPr="001E56C5" w:rsidRDefault="00FA34C6" w:rsidP="00B03C53">
            <w:r w:rsidRPr="001E56C5">
              <w:t>15</w:t>
            </w:r>
          </w:p>
        </w:tc>
        <w:tc>
          <w:tcPr>
            <w:tcW w:w="1276" w:type="dxa"/>
          </w:tcPr>
          <w:p w14:paraId="60F2CAAC" w14:textId="77777777" w:rsidR="00FA34C6" w:rsidRPr="001E56C5" w:rsidRDefault="00FA34C6" w:rsidP="00B03C53">
            <w:r w:rsidRPr="001E56C5">
              <w:t>Lyudmila</w:t>
            </w:r>
          </w:p>
        </w:tc>
        <w:tc>
          <w:tcPr>
            <w:tcW w:w="709" w:type="dxa"/>
          </w:tcPr>
          <w:p w14:paraId="5D5618BA" w14:textId="77777777" w:rsidR="00FA34C6" w:rsidRPr="001E56C5" w:rsidRDefault="00FA34C6" w:rsidP="00B03C53">
            <w:r w:rsidRPr="001E56C5">
              <w:t>–</w:t>
            </w:r>
          </w:p>
        </w:tc>
        <w:tc>
          <w:tcPr>
            <w:tcW w:w="6662" w:type="dxa"/>
          </w:tcPr>
          <w:p w14:paraId="4AFF7528" w14:textId="77777777" w:rsidR="00FA34C6" w:rsidRPr="006049D3" w:rsidRDefault="00FA34C6" w:rsidP="00B03C53">
            <w:pPr>
              <w:rPr>
                <w:lang w:val="en-US"/>
              </w:rPr>
            </w:pPr>
            <w:r w:rsidRPr="001E56C5">
              <w:rPr>
                <w:lang w:val="en-US"/>
              </w:rPr>
              <w:t>H</w:t>
            </w:r>
            <w:r w:rsidRPr="006049D3">
              <w:rPr>
                <w:lang w:val="en-US"/>
              </w:rPr>
              <w:t>ard-of-hearing student, knows RSL, uses Cochlear Implants</w:t>
            </w:r>
          </w:p>
        </w:tc>
        <w:tc>
          <w:tcPr>
            <w:tcW w:w="1418" w:type="dxa"/>
          </w:tcPr>
          <w:p w14:paraId="453E545A" w14:textId="77777777" w:rsidR="00FA34C6" w:rsidRPr="001E56C5" w:rsidRDefault="00FA34C6" w:rsidP="00B03C53">
            <w:r w:rsidRPr="001E56C5">
              <w:t>Moscow</w:t>
            </w:r>
          </w:p>
        </w:tc>
        <w:tc>
          <w:tcPr>
            <w:tcW w:w="1559" w:type="dxa"/>
          </w:tcPr>
          <w:p w14:paraId="0336CBDA" w14:textId="77777777" w:rsidR="00FA34C6" w:rsidRPr="001E56C5" w:rsidRDefault="00FA34C6" w:rsidP="00B03C53">
            <w:r w:rsidRPr="001E56C5">
              <w:t>10.11.2017</w:t>
            </w:r>
          </w:p>
        </w:tc>
      </w:tr>
      <w:tr w:rsidR="00FA34C6" w:rsidRPr="001E56C5" w14:paraId="7811188F" w14:textId="77777777" w:rsidTr="00B03C53">
        <w:trPr>
          <w:jc w:val="center"/>
        </w:trPr>
        <w:tc>
          <w:tcPr>
            <w:tcW w:w="1129" w:type="dxa"/>
          </w:tcPr>
          <w:p w14:paraId="268B34E0" w14:textId="77777777" w:rsidR="00FA34C6" w:rsidRPr="001E56C5" w:rsidRDefault="00FA34C6" w:rsidP="00B03C53">
            <w:r w:rsidRPr="001E56C5">
              <w:t>16</w:t>
            </w:r>
          </w:p>
        </w:tc>
        <w:tc>
          <w:tcPr>
            <w:tcW w:w="1276" w:type="dxa"/>
          </w:tcPr>
          <w:p w14:paraId="45783789" w14:textId="77777777" w:rsidR="00FA34C6" w:rsidRPr="001E56C5" w:rsidRDefault="00FA34C6" w:rsidP="00B03C53">
            <w:r w:rsidRPr="001E56C5">
              <w:t>Nina</w:t>
            </w:r>
          </w:p>
        </w:tc>
        <w:tc>
          <w:tcPr>
            <w:tcW w:w="709" w:type="dxa"/>
          </w:tcPr>
          <w:p w14:paraId="2FF76B85" w14:textId="77777777" w:rsidR="00FA34C6" w:rsidRPr="001E56C5" w:rsidRDefault="00FA34C6" w:rsidP="00B03C53">
            <w:r w:rsidRPr="001E56C5">
              <w:rPr>
                <w:lang w:val="en-US"/>
              </w:rPr>
              <w:t>25</w:t>
            </w:r>
          </w:p>
        </w:tc>
        <w:tc>
          <w:tcPr>
            <w:tcW w:w="6662" w:type="dxa"/>
          </w:tcPr>
          <w:p w14:paraId="41E4A49C"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7B8BBF99" w14:textId="77777777" w:rsidR="00FA34C6" w:rsidRPr="001E56C5" w:rsidRDefault="00FA34C6" w:rsidP="00B03C53">
            <w:r w:rsidRPr="001E56C5">
              <w:t>Moscow</w:t>
            </w:r>
          </w:p>
        </w:tc>
        <w:tc>
          <w:tcPr>
            <w:tcW w:w="1559" w:type="dxa"/>
          </w:tcPr>
          <w:p w14:paraId="3B424300" w14:textId="77777777" w:rsidR="00FA34C6" w:rsidRPr="001E56C5" w:rsidRDefault="00FA34C6" w:rsidP="00B03C53">
            <w:r w:rsidRPr="001E56C5">
              <w:t>15.01.2018</w:t>
            </w:r>
          </w:p>
        </w:tc>
      </w:tr>
      <w:tr w:rsidR="00FA34C6" w:rsidRPr="001E56C5" w14:paraId="6CE132C4" w14:textId="77777777" w:rsidTr="00B03C53">
        <w:trPr>
          <w:jc w:val="center"/>
        </w:trPr>
        <w:tc>
          <w:tcPr>
            <w:tcW w:w="1129" w:type="dxa"/>
          </w:tcPr>
          <w:p w14:paraId="42E823AE" w14:textId="77777777" w:rsidR="00FA34C6" w:rsidRPr="001E56C5" w:rsidRDefault="00FA34C6" w:rsidP="00B03C53">
            <w:r w:rsidRPr="001E56C5">
              <w:t>17</w:t>
            </w:r>
          </w:p>
        </w:tc>
        <w:tc>
          <w:tcPr>
            <w:tcW w:w="1276" w:type="dxa"/>
          </w:tcPr>
          <w:p w14:paraId="5EAD9C42" w14:textId="77777777" w:rsidR="00FA34C6" w:rsidRPr="001E56C5" w:rsidRDefault="00FA34C6" w:rsidP="00B03C53">
            <w:r w:rsidRPr="001E56C5">
              <w:t>Dima</w:t>
            </w:r>
          </w:p>
        </w:tc>
        <w:tc>
          <w:tcPr>
            <w:tcW w:w="709" w:type="dxa"/>
          </w:tcPr>
          <w:p w14:paraId="455065D8" w14:textId="77777777" w:rsidR="00FA34C6" w:rsidRPr="001E56C5" w:rsidRDefault="00FA34C6" w:rsidP="00B03C53">
            <w:r w:rsidRPr="001E56C5">
              <w:rPr>
                <w:lang w:val="en-US"/>
              </w:rPr>
              <w:t>17</w:t>
            </w:r>
          </w:p>
        </w:tc>
        <w:tc>
          <w:tcPr>
            <w:tcW w:w="6662" w:type="dxa"/>
          </w:tcPr>
          <w:p w14:paraId="385FEF74" w14:textId="77777777" w:rsidR="00FA34C6" w:rsidRPr="006049D3" w:rsidRDefault="00FA34C6" w:rsidP="00B03C53">
            <w:pPr>
              <w:rPr>
                <w:lang w:val="en-US"/>
              </w:rPr>
            </w:pPr>
            <w:r w:rsidRPr="001E56C5">
              <w:rPr>
                <w:lang w:val="en-US"/>
              </w:rPr>
              <w:t>H</w:t>
            </w:r>
            <w:r w:rsidRPr="006049D3">
              <w:rPr>
                <w:lang w:val="en-US"/>
              </w:rPr>
              <w:t>ard-of-hearing student, knows RSL</w:t>
            </w:r>
          </w:p>
        </w:tc>
        <w:tc>
          <w:tcPr>
            <w:tcW w:w="1418" w:type="dxa"/>
          </w:tcPr>
          <w:p w14:paraId="537202C4" w14:textId="77777777" w:rsidR="00FA34C6" w:rsidRPr="001E56C5" w:rsidRDefault="00FA34C6" w:rsidP="00B03C53">
            <w:r w:rsidRPr="001E56C5">
              <w:t>Moscow</w:t>
            </w:r>
          </w:p>
        </w:tc>
        <w:tc>
          <w:tcPr>
            <w:tcW w:w="1559" w:type="dxa"/>
          </w:tcPr>
          <w:p w14:paraId="57E0F9EF" w14:textId="77777777" w:rsidR="00FA34C6" w:rsidRPr="001E56C5" w:rsidRDefault="00FA34C6" w:rsidP="00B03C53">
            <w:r w:rsidRPr="001E56C5">
              <w:t>16.01.2018</w:t>
            </w:r>
          </w:p>
        </w:tc>
      </w:tr>
      <w:tr w:rsidR="00FA34C6" w:rsidRPr="001E56C5" w14:paraId="5D30BEA6" w14:textId="77777777" w:rsidTr="00B03C53">
        <w:trPr>
          <w:jc w:val="center"/>
        </w:trPr>
        <w:tc>
          <w:tcPr>
            <w:tcW w:w="1129" w:type="dxa"/>
          </w:tcPr>
          <w:p w14:paraId="16658D74" w14:textId="77777777" w:rsidR="00FA34C6" w:rsidRPr="001E56C5" w:rsidRDefault="00FA34C6" w:rsidP="00B03C53">
            <w:r w:rsidRPr="001E56C5">
              <w:t>18</w:t>
            </w:r>
          </w:p>
        </w:tc>
        <w:tc>
          <w:tcPr>
            <w:tcW w:w="1276" w:type="dxa"/>
          </w:tcPr>
          <w:p w14:paraId="50F0658B" w14:textId="77777777" w:rsidR="00FA34C6" w:rsidRPr="001E56C5" w:rsidRDefault="00FA34C6" w:rsidP="00B03C53">
            <w:r w:rsidRPr="001E56C5">
              <w:t>Anonymous</w:t>
            </w:r>
          </w:p>
        </w:tc>
        <w:tc>
          <w:tcPr>
            <w:tcW w:w="709" w:type="dxa"/>
          </w:tcPr>
          <w:p w14:paraId="31746D7F" w14:textId="77777777" w:rsidR="00FA34C6" w:rsidRPr="001E56C5" w:rsidRDefault="00FA34C6" w:rsidP="00B03C53"/>
        </w:tc>
        <w:tc>
          <w:tcPr>
            <w:tcW w:w="6662" w:type="dxa"/>
          </w:tcPr>
          <w:p w14:paraId="5A997F78" w14:textId="77777777" w:rsidR="00FA34C6" w:rsidRPr="006049D3" w:rsidRDefault="00FA34C6" w:rsidP="00B03C53">
            <w:pPr>
              <w:rPr>
                <w:lang w:val="en-US"/>
              </w:rPr>
            </w:pPr>
            <w:r w:rsidRPr="006049D3">
              <w:rPr>
                <w:lang w:val="en-US"/>
              </w:rPr>
              <w:t>Teacher and translator in an inclusive college</w:t>
            </w:r>
          </w:p>
        </w:tc>
        <w:tc>
          <w:tcPr>
            <w:tcW w:w="1418" w:type="dxa"/>
          </w:tcPr>
          <w:p w14:paraId="4DBC12BB" w14:textId="77777777" w:rsidR="00FA34C6" w:rsidRPr="001E56C5" w:rsidRDefault="00FA34C6" w:rsidP="00B03C53">
            <w:r w:rsidRPr="001E56C5">
              <w:t>Moscow</w:t>
            </w:r>
          </w:p>
        </w:tc>
        <w:tc>
          <w:tcPr>
            <w:tcW w:w="1559" w:type="dxa"/>
          </w:tcPr>
          <w:p w14:paraId="43277E9A" w14:textId="77777777" w:rsidR="00FA34C6" w:rsidRPr="001E56C5" w:rsidRDefault="00FA34C6" w:rsidP="00B03C53">
            <w:r w:rsidRPr="001E56C5">
              <w:t>26.10.2017</w:t>
            </w:r>
          </w:p>
        </w:tc>
      </w:tr>
      <w:tr w:rsidR="00FA34C6" w:rsidRPr="001E56C5" w14:paraId="231735F3" w14:textId="77777777" w:rsidTr="00B03C53">
        <w:trPr>
          <w:jc w:val="center"/>
        </w:trPr>
        <w:tc>
          <w:tcPr>
            <w:tcW w:w="1129" w:type="dxa"/>
          </w:tcPr>
          <w:p w14:paraId="320EC4F1" w14:textId="77777777" w:rsidR="00FA34C6" w:rsidRPr="001E56C5" w:rsidRDefault="00FA34C6" w:rsidP="00B03C53">
            <w:r w:rsidRPr="001E56C5">
              <w:t>19</w:t>
            </w:r>
          </w:p>
        </w:tc>
        <w:tc>
          <w:tcPr>
            <w:tcW w:w="1276" w:type="dxa"/>
          </w:tcPr>
          <w:p w14:paraId="7BA614D5" w14:textId="77777777" w:rsidR="00FA34C6" w:rsidRPr="001E56C5" w:rsidRDefault="00FA34C6" w:rsidP="00B03C53">
            <w:r w:rsidRPr="001E56C5">
              <w:t>Anonymous</w:t>
            </w:r>
          </w:p>
        </w:tc>
        <w:tc>
          <w:tcPr>
            <w:tcW w:w="709" w:type="dxa"/>
          </w:tcPr>
          <w:p w14:paraId="2D7A33EE" w14:textId="77777777" w:rsidR="00FA34C6" w:rsidRPr="001E56C5" w:rsidRDefault="00FA34C6" w:rsidP="00B03C53"/>
        </w:tc>
        <w:tc>
          <w:tcPr>
            <w:tcW w:w="6662" w:type="dxa"/>
          </w:tcPr>
          <w:p w14:paraId="4426F160" w14:textId="77777777" w:rsidR="00FA34C6" w:rsidRPr="001E56C5" w:rsidRDefault="00FA34C6" w:rsidP="00B03C53">
            <w:pPr>
              <w:rPr>
                <w:lang w:val="en-US"/>
              </w:rPr>
            </w:pPr>
            <w:r w:rsidRPr="001E56C5">
              <w:rPr>
                <w:lang w:val="en-US"/>
              </w:rPr>
              <w:t>Ph.D., head of the Department at the Institute for the Development of Education (All-Russian organization)</w:t>
            </w:r>
          </w:p>
        </w:tc>
        <w:tc>
          <w:tcPr>
            <w:tcW w:w="1418" w:type="dxa"/>
          </w:tcPr>
          <w:p w14:paraId="2506C765" w14:textId="77777777" w:rsidR="00FA34C6" w:rsidRPr="001E56C5" w:rsidRDefault="00FA34C6" w:rsidP="00B03C53">
            <w:r w:rsidRPr="001E56C5">
              <w:t>Moscow</w:t>
            </w:r>
          </w:p>
        </w:tc>
        <w:tc>
          <w:tcPr>
            <w:tcW w:w="1559" w:type="dxa"/>
          </w:tcPr>
          <w:p w14:paraId="101C272A" w14:textId="77777777" w:rsidR="00FA34C6" w:rsidRPr="001E56C5" w:rsidRDefault="00FA34C6" w:rsidP="00B03C53">
            <w:r w:rsidRPr="001E56C5">
              <w:t>10.10.2017</w:t>
            </w:r>
          </w:p>
        </w:tc>
      </w:tr>
      <w:tr w:rsidR="00FA34C6" w:rsidRPr="001E56C5" w14:paraId="526A1E9E" w14:textId="77777777" w:rsidTr="00B03C53">
        <w:trPr>
          <w:trHeight w:val="185"/>
          <w:jc w:val="center"/>
        </w:trPr>
        <w:tc>
          <w:tcPr>
            <w:tcW w:w="1129" w:type="dxa"/>
          </w:tcPr>
          <w:p w14:paraId="4C7D6DE3" w14:textId="77777777" w:rsidR="00FA34C6" w:rsidRPr="001E56C5" w:rsidRDefault="00FA34C6" w:rsidP="00B03C53">
            <w:pPr>
              <w:rPr>
                <w:lang w:val="en-US"/>
              </w:rPr>
            </w:pPr>
            <w:r w:rsidRPr="001E56C5">
              <w:rPr>
                <w:lang w:val="en-US"/>
              </w:rPr>
              <w:t>20</w:t>
            </w:r>
          </w:p>
        </w:tc>
        <w:tc>
          <w:tcPr>
            <w:tcW w:w="1276" w:type="dxa"/>
          </w:tcPr>
          <w:p w14:paraId="02ED89AA" w14:textId="77777777" w:rsidR="00FA34C6" w:rsidRPr="001E56C5" w:rsidRDefault="00FA34C6" w:rsidP="00B03C53">
            <w:r w:rsidRPr="001E56C5">
              <w:t>Anonymous</w:t>
            </w:r>
          </w:p>
        </w:tc>
        <w:tc>
          <w:tcPr>
            <w:tcW w:w="709" w:type="dxa"/>
          </w:tcPr>
          <w:p w14:paraId="6DC6FD52" w14:textId="77777777" w:rsidR="00FA34C6" w:rsidRPr="001E56C5" w:rsidRDefault="00FA34C6" w:rsidP="00B03C53"/>
        </w:tc>
        <w:tc>
          <w:tcPr>
            <w:tcW w:w="6662" w:type="dxa"/>
          </w:tcPr>
          <w:p w14:paraId="05F12656" w14:textId="77777777" w:rsidR="00FA34C6" w:rsidRPr="001E56C5" w:rsidRDefault="00FA34C6" w:rsidP="00B03C53">
            <w:pPr>
              <w:rPr>
                <w:lang w:val="en-US"/>
              </w:rPr>
            </w:pPr>
            <w:r w:rsidRPr="001E56C5">
              <w:rPr>
                <w:lang w:val="en-US"/>
              </w:rPr>
              <w:t>Leader of the Public Organization of the Deaf (All-Russian organization)</w:t>
            </w:r>
          </w:p>
        </w:tc>
        <w:tc>
          <w:tcPr>
            <w:tcW w:w="1418" w:type="dxa"/>
          </w:tcPr>
          <w:p w14:paraId="0F5858E2" w14:textId="77777777" w:rsidR="00FA34C6" w:rsidRPr="001E56C5" w:rsidRDefault="00FA34C6" w:rsidP="00B03C53">
            <w:pPr>
              <w:rPr>
                <w:lang w:val="en-US"/>
              </w:rPr>
            </w:pPr>
            <w:r w:rsidRPr="001E56C5">
              <w:t>Moscow</w:t>
            </w:r>
          </w:p>
        </w:tc>
        <w:tc>
          <w:tcPr>
            <w:tcW w:w="1559" w:type="dxa"/>
          </w:tcPr>
          <w:p w14:paraId="4B568CF3" w14:textId="77777777" w:rsidR="00FA34C6" w:rsidRPr="001E56C5" w:rsidRDefault="00FA34C6" w:rsidP="00B03C53">
            <w:r w:rsidRPr="001E56C5">
              <w:t>07.09.2017</w:t>
            </w:r>
          </w:p>
        </w:tc>
      </w:tr>
      <w:tr w:rsidR="00FA34C6" w:rsidRPr="001E56C5" w14:paraId="4A9DD92A" w14:textId="77777777" w:rsidTr="00B03C53">
        <w:trPr>
          <w:jc w:val="center"/>
        </w:trPr>
        <w:tc>
          <w:tcPr>
            <w:tcW w:w="1129" w:type="dxa"/>
          </w:tcPr>
          <w:p w14:paraId="4C257328" w14:textId="77777777" w:rsidR="00FA34C6" w:rsidRPr="001E56C5" w:rsidRDefault="00FA34C6" w:rsidP="00B03C53">
            <w:pPr>
              <w:rPr>
                <w:lang w:val="en-US"/>
              </w:rPr>
            </w:pPr>
            <w:r w:rsidRPr="001E56C5">
              <w:rPr>
                <w:lang w:val="en-US"/>
              </w:rPr>
              <w:t>21</w:t>
            </w:r>
          </w:p>
        </w:tc>
        <w:tc>
          <w:tcPr>
            <w:tcW w:w="1276" w:type="dxa"/>
          </w:tcPr>
          <w:p w14:paraId="53BFA49D" w14:textId="77777777" w:rsidR="00FA34C6" w:rsidRPr="001E56C5" w:rsidRDefault="00FA34C6" w:rsidP="00B03C53">
            <w:r w:rsidRPr="001E56C5">
              <w:t>Anonymous</w:t>
            </w:r>
          </w:p>
        </w:tc>
        <w:tc>
          <w:tcPr>
            <w:tcW w:w="709" w:type="dxa"/>
          </w:tcPr>
          <w:p w14:paraId="7A1B0821" w14:textId="77777777" w:rsidR="00FA34C6" w:rsidRPr="001E56C5" w:rsidRDefault="00FA34C6" w:rsidP="00B03C53"/>
        </w:tc>
        <w:tc>
          <w:tcPr>
            <w:tcW w:w="6662" w:type="dxa"/>
          </w:tcPr>
          <w:p w14:paraId="7A13C5CF" w14:textId="77777777" w:rsidR="00FA34C6" w:rsidRPr="001E56C5" w:rsidRDefault="00FA34C6" w:rsidP="00B03C53">
            <w:pPr>
              <w:rPr>
                <w:lang w:val="en-US"/>
              </w:rPr>
            </w:pPr>
            <w:r w:rsidRPr="001E56C5">
              <w:rPr>
                <w:lang w:val="en-US"/>
              </w:rPr>
              <w:t>Translator in an inclusive college</w:t>
            </w:r>
          </w:p>
        </w:tc>
        <w:tc>
          <w:tcPr>
            <w:tcW w:w="1418" w:type="dxa"/>
          </w:tcPr>
          <w:p w14:paraId="63987EB9" w14:textId="77777777" w:rsidR="00FA34C6" w:rsidRPr="001E56C5" w:rsidRDefault="00FA34C6" w:rsidP="00B03C53">
            <w:r w:rsidRPr="001E56C5">
              <w:t>Moscow</w:t>
            </w:r>
          </w:p>
        </w:tc>
        <w:tc>
          <w:tcPr>
            <w:tcW w:w="1559" w:type="dxa"/>
          </w:tcPr>
          <w:p w14:paraId="6C426808" w14:textId="77777777" w:rsidR="00FA34C6" w:rsidRPr="001E56C5" w:rsidRDefault="00FA34C6" w:rsidP="00B03C53">
            <w:r w:rsidRPr="001E56C5">
              <w:t>10.11.2017</w:t>
            </w:r>
          </w:p>
        </w:tc>
      </w:tr>
      <w:tr w:rsidR="00FA34C6" w:rsidRPr="001E56C5" w14:paraId="66D2CCB7" w14:textId="77777777" w:rsidTr="00B03C53">
        <w:trPr>
          <w:jc w:val="center"/>
        </w:trPr>
        <w:tc>
          <w:tcPr>
            <w:tcW w:w="1129" w:type="dxa"/>
          </w:tcPr>
          <w:p w14:paraId="24A10D95" w14:textId="77777777" w:rsidR="00FA34C6" w:rsidRPr="001E56C5" w:rsidRDefault="00FA34C6" w:rsidP="00B03C53">
            <w:pPr>
              <w:rPr>
                <w:lang w:val="en-US"/>
              </w:rPr>
            </w:pPr>
            <w:r w:rsidRPr="001E56C5">
              <w:rPr>
                <w:lang w:val="en-US"/>
              </w:rPr>
              <w:t>22</w:t>
            </w:r>
          </w:p>
        </w:tc>
        <w:tc>
          <w:tcPr>
            <w:tcW w:w="1276" w:type="dxa"/>
          </w:tcPr>
          <w:p w14:paraId="5192C121" w14:textId="77777777" w:rsidR="00FA34C6" w:rsidRPr="001E56C5" w:rsidRDefault="00FA34C6" w:rsidP="00B03C53">
            <w:r w:rsidRPr="001E56C5">
              <w:t>Anonymous</w:t>
            </w:r>
          </w:p>
        </w:tc>
        <w:tc>
          <w:tcPr>
            <w:tcW w:w="709" w:type="dxa"/>
          </w:tcPr>
          <w:p w14:paraId="0607EB14" w14:textId="77777777" w:rsidR="00FA34C6" w:rsidRPr="001E56C5" w:rsidRDefault="00FA34C6" w:rsidP="00B03C53"/>
        </w:tc>
        <w:tc>
          <w:tcPr>
            <w:tcW w:w="6662" w:type="dxa"/>
          </w:tcPr>
          <w:p w14:paraId="78D21ACE" w14:textId="77777777" w:rsidR="00FA34C6" w:rsidRPr="001E56C5" w:rsidRDefault="00FA34C6" w:rsidP="00B03C53">
            <w:pPr>
              <w:rPr>
                <w:lang w:val="en-US"/>
              </w:rPr>
            </w:pPr>
            <w:r w:rsidRPr="001E56C5">
              <w:rPr>
                <w:lang w:val="en-US"/>
              </w:rPr>
              <w:t>Teacher of additional education at a special boarding school</w:t>
            </w:r>
          </w:p>
        </w:tc>
        <w:tc>
          <w:tcPr>
            <w:tcW w:w="1418" w:type="dxa"/>
          </w:tcPr>
          <w:p w14:paraId="2F5B480C" w14:textId="77777777" w:rsidR="00FA34C6" w:rsidRPr="001E56C5" w:rsidRDefault="00FA34C6" w:rsidP="00B03C53">
            <w:r w:rsidRPr="001E56C5">
              <w:t>Moscow</w:t>
            </w:r>
          </w:p>
        </w:tc>
        <w:tc>
          <w:tcPr>
            <w:tcW w:w="1559" w:type="dxa"/>
          </w:tcPr>
          <w:p w14:paraId="5BE7CDE6" w14:textId="77777777" w:rsidR="00FA34C6" w:rsidRPr="001E56C5" w:rsidRDefault="00FA34C6" w:rsidP="00B03C53">
            <w:r w:rsidRPr="001E56C5">
              <w:t>23.10.2019</w:t>
            </w:r>
          </w:p>
        </w:tc>
      </w:tr>
      <w:tr w:rsidR="00FA34C6" w:rsidRPr="001E56C5" w14:paraId="28A2B717" w14:textId="77777777" w:rsidTr="00B03C53">
        <w:trPr>
          <w:jc w:val="center"/>
        </w:trPr>
        <w:tc>
          <w:tcPr>
            <w:tcW w:w="1129" w:type="dxa"/>
          </w:tcPr>
          <w:p w14:paraId="4004725B" w14:textId="77777777" w:rsidR="00FA34C6" w:rsidRPr="001E56C5" w:rsidRDefault="00FA34C6" w:rsidP="00B03C53">
            <w:pPr>
              <w:rPr>
                <w:lang w:val="en-US"/>
              </w:rPr>
            </w:pPr>
            <w:r w:rsidRPr="001E56C5">
              <w:rPr>
                <w:lang w:val="en-US"/>
              </w:rPr>
              <w:t>23</w:t>
            </w:r>
          </w:p>
        </w:tc>
        <w:tc>
          <w:tcPr>
            <w:tcW w:w="1276" w:type="dxa"/>
          </w:tcPr>
          <w:p w14:paraId="05A3D9CA" w14:textId="77777777" w:rsidR="00FA34C6" w:rsidRPr="001E56C5" w:rsidRDefault="00FA34C6" w:rsidP="00B03C53">
            <w:r w:rsidRPr="001E56C5">
              <w:t>Anonymous</w:t>
            </w:r>
          </w:p>
        </w:tc>
        <w:tc>
          <w:tcPr>
            <w:tcW w:w="709" w:type="dxa"/>
          </w:tcPr>
          <w:p w14:paraId="79E6CDDB" w14:textId="77777777" w:rsidR="00FA34C6" w:rsidRPr="001E56C5" w:rsidRDefault="00FA34C6" w:rsidP="00B03C53"/>
        </w:tc>
        <w:tc>
          <w:tcPr>
            <w:tcW w:w="6662" w:type="dxa"/>
          </w:tcPr>
          <w:p w14:paraId="26744298" w14:textId="77777777" w:rsidR="00FA34C6" w:rsidRPr="001E56C5" w:rsidRDefault="00FA34C6" w:rsidP="00B03C53">
            <w:pPr>
              <w:rPr>
                <w:lang w:val="en-US"/>
              </w:rPr>
            </w:pPr>
            <w:r w:rsidRPr="001E56C5">
              <w:rPr>
                <w:lang w:val="en-US"/>
              </w:rPr>
              <w:t>Expert of the Employment Department of Public Organizations of People with Disabilities (All-Russian organization)</w:t>
            </w:r>
          </w:p>
        </w:tc>
        <w:tc>
          <w:tcPr>
            <w:tcW w:w="1418" w:type="dxa"/>
          </w:tcPr>
          <w:p w14:paraId="552B9AC2" w14:textId="77777777" w:rsidR="00FA34C6" w:rsidRPr="001E56C5" w:rsidRDefault="00FA34C6" w:rsidP="00B03C53">
            <w:r w:rsidRPr="001E56C5">
              <w:t>Moscow</w:t>
            </w:r>
          </w:p>
        </w:tc>
        <w:tc>
          <w:tcPr>
            <w:tcW w:w="1559" w:type="dxa"/>
          </w:tcPr>
          <w:p w14:paraId="04DCE0A4" w14:textId="77777777" w:rsidR="00FA34C6" w:rsidRPr="001E56C5" w:rsidRDefault="00FA34C6" w:rsidP="00B03C53">
            <w:r w:rsidRPr="001E56C5">
              <w:t>05.11.2019</w:t>
            </w:r>
          </w:p>
        </w:tc>
      </w:tr>
      <w:tr w:rsidR="00FA34C6" w:rsidRPr="001E56C5" w14:paraId="6B886D01" w14:textId="77777777" w:rsidTr="00B03C53">
        <w:trPr>
          <w:jc w:val="center"/>
        </w:trPr>
        <w:tc>
          <w:tcPr>
            <w:tcW w:w="1129" w:type="dxa"/>
          </w:tcPr>
          <w:p w14:paraId="0556BA16" w14:textId="77777777" w:rsidR="00FA34C6" w:rsidRPr="001E56C5" w:rsidRDefault="00FA34C6" w:rsidP="00B03C53">
            <w:pPr>
              <w:rPr>
                <w:lang w:val="en-US"/>
              </w:rPr>
            </w:pPr>
            <w:r w:rsidRPr="001E56C5">
              <w:rPr>
                <w:lang w:val="en-US"/>
              </w:rPr>
              <w:t>24</w:t>
            </w:r>
          </w:p>
        </w:tc>
        <w:tc>
          <w:tcPr>
            <w:tcW w:w="1276" w:type="dxa"/>
          </w:tcPr>
          <w:p w14:paraId="6B2D9177" w14:textId="77777777" w:rsidR="00FA34C6" w:rsidRPr="001E56C5" w:rsidRDefault="00FA34C6" w:rsidP="00B03C53">
            <w:r w:rsidRPr="001E56C5">
              <w:t>Anonymous</w:t>
            </w:r>
          </w:p>
        </w:tc>
        <w:tc>
          <w:tcPr>
            <w:tcW w:w="709" w:type="dxa"/>
          </w:tcPr>
          <w:p w14:paraId="4E327A44" w14:textId="77777777" w:rsidR="00FA34C6" w:rsidRPr="001E56C5" w:rsidRDefault="00FA34C6" w:rsidP="00B03C53"/>
        </w:tc>
        <w:tc>
          <w:tcPr>
            <w:tcW w:w="6662" w:type="dxa"/>
          </w:tcPr>
          <w:p w14:paraId="01895C3F" w14:textId="77777777" w:rsidR="00FA34C6" w:rsidRPr="001E56C5" w:rsidRDefault="00FA34C6" w:rsidP="00B03C53">
            <w:pPr>
              <w:rPr>
                <w:lang w:val="en-US"/>
              </w:rPr>
            </w:pPr>
            <w:r w:rsidRPr="001E56C5">
              <w:rPr>
                <w:lang w:val="en-US"/>
              </w:rPr>
              <w:t>Head of an Inclusive Social Project for the Employment of People with Disabilities</w:t>
            </w:r>
          </w:p>
        </w:tc>
        <w:tc>
          <w:tcPr>
            <w:tcW w:w="1418" w:type="dxa"/>
          </w:tcPr>
          <w:p w14:paraId="0DA492B0" w14:textId="77777777" w:rsidR="00FA34C6" w:rsidRPr="001E56C5" w:rsidRDefault="00FA34C6" w:rsidP="00B03C53">
            <w:r w:rsidRPr="001E56C5">
              <w:t>Moscow</w:t>
            </w:r>
          </w:p>
        </w:tc>
        <w:tc>
          <w:tcPr>
            <w:tcW w:w="1559" w:type="dxa"/>
          </w:tcPr>
          <w:p w14:paraId="7D9C2D72" w14:textId="77777777" w:rsidR="00FA34C6" w:rsidRPr="001E56C5" w:rsidRDefault="00FA34C6" w:rsidP="00B03C53">
            <w:r w:rsidRPr="001E56C5">
              <w:t>13.11.2019</w:t>
            </w:r>
          </w:p>
        </w:tc>
      </w:tr>
    </w:tbl>
    <w:p w14:paraId="2F190226" w14:textId="77777777" w:rsidR="00FA34C6" w:rsidRPr="00FA34C6" w:rsidRDefault="00FA34C6" w:rsidP="00FA34C6">
      <w:pPr>
        <w:pStyle w:val="NoSpacing"/>
        <w:spacing w:line="480" w:lineRule="auto"/>
        <w:ind w:left="482" w:hanging="482"/>
        <w:rPr>
          <w:color w:val="000000" w:themeColor="text1"/>
          <w:sz w:val="20"/>
          <w:szCs w:val="20"/>
          <w:lang w:val="en-GB"/>
        </w:rPr>
      </w:pPr>
    </w:p>
    <w:sectPr w:rsidR="00FA34C6" w:rsidRPr="00FA34C6" w:rsidSect="00D25123">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FEDA" w14:textId="77777777" w:rsidR="00400E24" w:rsidRDefault="00400E24" w:rsidP="00496052">
      <w:r>
        <w:separator/>
      </w:r>
    </w:p>
  </w:endnote>
  <w:endnote w:type="continuationSeparator" w:id="0">
    <w:p w14:paraId="555B24EA" w14:textId="77777777" w:rsidR="00400E24" w:rsidRDefault="00400E24" w:rsidP="0049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375325"/>
      <w:docPartObj>
        <w:docPartGallery w:val="Page Numbers (Bottom of Page)"/>
        <w:docPartUnique/>
      </w:docPartObj>
    </w:sdtPr>
    <w:sdtEndPr>
      <w:rPr>
        <w:noProof/>
      </w:rPr>
    </w:sdtEndPr>
    <w:sdtContent>
      <w:p w14:paraId="60276BF1" w14:textId="571CBBD3" w:rsidR="006A5FAA" w:rsidRDefault="006A5FA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38397E0" w14:textId="77777777" w:rsidR="006A5FAA" w:rsidRDefault="006A5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3F88" w14:textId="77777777" w:rsidR="00400E24" w:rsidRDefault="00400E24" w:rsidP="00496052">
      <w:r>
        <w:separator/>
      </w:r>
    </w:p>
  </w:footnote>
  <w:footnote w:type="continuationSeparator" w:id="0">
    <w:p w14:paraId="03920326" w14:textId="77777777" w:rsidR="00400E24" w:rsidRDefault="00400E24" w:rsidP="00496052">
      <w:r>
        <w:continuationSeparator/>
      </w:r>
    </w:p>
  </w:footnote>
  <w:footnote w:id="1">
    <w:p w14:paraId="535AC115" w14:textId="18334ECA" w:rsidR="000E476B" w:rsidRPr="00503558" w:rsidRDefault="00C25C2D" w:rsidP="00503558">
      <w:pPr>
        <w:pStyle w:val="NormalWeb"/>
        <w:spacing w:before="0" w:beforeAutospacing="0" w:after="0" w:afterAutospacing="0" w:line="360" w:lineRule="auto"/>
        <w:ind w:firstLine="720"/>
        <w:jc w:val="both"/>
        <w:rPr>
          <w:color w:val="211E1E"/>
          <w:sz w:val="20"/>
          <w:szCs w:val="20"/>
        </w:rPr>
      </w:pPr>
      <w:r w:rsidRPr="00503558">
        <w:rPr>
          <w:rStyle w:val="FootnoteReference"/>
          <w:sz w:val="20"/>
          <w:szCs w:val="20"/>
        </w:rPr>
        <w:footnoteRef/>
      </w:r>
      <w:r w:rsidRPr="00503558">
        <w:rPr>
          <w:sz w:val="20"/>
          <w:szCs w:val="20"/>
        </w:rPr>
        <w:t xml:space="preserve"> </w:t>
      </w:r>
      <w:r w:rsidR="000E476B" w:rsidRPr="00503558">
        <w:rPr>
          <w:color w:val="211E1E"/>
          <w:sz w:val="20"/>
          <w:szCs w:val="20"/>
        </w:rPr>
        <w:t>In translating the Russian terms </w:t>
      </w:r>
      <w:r w:rsidR="000E476B" w:rsidRPr="00503558">
        <w:rPr>
          <w:i/>
          <w:color w:val="211E1E"/>
          <w:sz w:val="20"/>
          <w:szCs w:val="20"/>
        </w:rPr>
        <w:t>glukhoi</w:t>
      </w:r>
      <w:r w:rsidR="000E476B" w:rsidRPr="00503558">
        <w:rPr>
          <w:color w:val="211E1E"/>
          <w:sz w:val="20"/>
          <w:szCs w:val="20"/>
        </w:rPr>
        <w:t> and </w:t>
      </w:r>
      <w:r w:rsidR="000E476B" w:rsidRPr="00503558">
        <w:rPr>
          <w:i/>
          <w:color w:val="211E1E"/>
          <w:sz w:val="20"/>
          <w:szCs w:val="20"/>
        </w:rPr>
        <w:t>slaboslyshashchii</w:t>
      </w:r>
      <w:r w:rsidR="000E476B" w:rsidRPr="00503558">
        <w:rPr>
          <w:color w:val="211E1E"/>
          <w:sz w:val="20"/>
          <w:szCs w:val="20"/>
        </w:rPr>
        <w:t xml:space="preserve"> (literally ‘deaf ‘and ‘weak-hearing’) the authors follow the guidance of the National Association of the Deaf (US) in the use of ‘deaf and hard-of-hearing’, which are preferred to ‘hearing-impaired’ by many in the </w:t>
      </w:r>
      <w:r w:rsidR="000E476B" w:rsidRPr="008B4693">
        <w:rPr>
          <w:sz w:val="20"/>
          <w:szCs w:val="20"/>
        </w:rPr>
        <w:t>deaf community. ‘Community and Culture: FAQs’, National Association of the Deaf, available</w:t>
      </w:r>
      <w:r w:rsidR="00D6522F">
        <w:rPr>
          <w:sz w:val="20"/>
          <w:szCs w:val="20"/>
        </w:rPr>
        <w:t xml:space="preserve"> </w:t>
      </w:r>
      <w:r w:rsidR="000E476B" w:rsidRPr="008B4693">
        <w:rPr>
          <w:sz w:val="20"/>
          <w:szCs w:val="20"/>
        </w:rPr>
        <w:t>at: https://www.nad.org/resources/american-sign-language/community-and-culture-frequently-asked-questions/, accessed 28</w:t>
      </w:r>
      <w:r w:rsidR="008B4693" w:rsidRPr="008B4693">
        <w:rPr>
          <w:sz w:val="20"/>
          <w:szCs w:val="20"/>
        </w:rPr>
        <w:t xml:space="preserve"> June </w:t>
      </w:r>
      <w:r w:rsidR="000E476B" w:rsidRPr="008B4693">
        <w:rPr>
          <w:sz w:val="20"/>
          <w:szCs w:val="20"/>
        </w:rPr>
        <w:t>2021. At the same time, we do not use the capitalised D adopted by deaf communities in many Western countries as this has not been adopted in Russia. The simply reflects the use of lower-case letters in all proper adjectives in Russian, which depoliticises what has been a matter of linguistic recognition in English-speaking countries.</w:t>
      </w:r>
    </w:p>
    <w:p w14:paraId="2534C682" w14:textId="09C48624" w:rsidR="00C25C2D" w:rsidRDefault="00C25C2D">
      <w:pPr>
        <w:pStyle w:val="FootnoteText"/>
      </w:pPr>
    </w:p>
  </w:footnote>
  <w:footnote w:id="2">
    <w:p w14:paraId="201E3A42" w14:textId="075DABE2" w:rsidR="008B6345" w:rsidRDefault="008B6345" w:rsidP="00FA34C6">
      <w:pPr>
        <w:pStyle w:val="NormalWeb"/>
        <w:spacing w:before="0" w:beforeAutospacing="0" w:after="0" w:afterAutospacing="0" w:line="360" w:lineRule="auto"/>
        <w:ind w:firstLine="720"/>
        <w:jc w:val="both"/>
      </w:pPr>
      <w:r w:rsidRPr="00FA34C6">
        <w:footnoteRef/>
      </w:r>
      <w:r w:rsidR="005B361E">
        <w:rPr>
          <w:sz w:val="20"/>
          <w:szCs w:val="20"/>
        </w:rPr>
        <w:t xml:space="preserve"> </w:t>
      </w:r>
      <w:r w:rsidRPr="00FA34C6">
        <w:rPr>
          <w:sz w:val="20"/>
          <w:szCs w:val="20"/>
        </w:rPr>
        <w:t>This article is an output from a research project implemented as part of the Basic Research Program at the National Research University, Higher School of Economics (Moscow).</w:t>
      </w:r>
    </w:p>
  </w:footnote>
  <w:footnote w:id="3">
    <w:p w14:paraId="7EB774B2" w14:textId="33665983" w:rsidR="001E3BB6" w:rsidRPr="00503558" w:rsidRDefault="001E3BB6" w:rsidP="00503558">
      <w:pPr>
        <w:pStyle w:val="NormalWeb"/>
        <w:spacing w:before="0" w:beforeAutospacing="0" w:after="0" w:afterAutospacing="0" w:line="360" w:lineRule="auto"/>
        <w:ind w:firstLine="720"/>
        <w:jc w:val="both"/>
        <w:rPr>
          <w:color w:val="211E1E"/>
          <w:sz w:val="20"/>
          <w:szCs w:val="20"/>
        </w:rPr>
      </w:pPr>
      <w:r w:rsidRPr="00503558">
        <w:rPr>
          <w:rStyle w:val="FootnoteReference"/>
          <w:sz w:val="20"/>
          <w:szCs w:val="20"/>
        </w:rPr>
        <w:footnoteRef/>
      </w:r>
      <w:r w:rsidRPr="00503558">
        <w:rPr>
          <w:sz w:val="20"/>
          <w:szCs w:val="20"/>
        </w:rPr>
        <w:t xml:space="preserve"> </w:t>
      </w:r>
      <w:r w:rsidR="0031383F" w:rsidRPr="00503558">
        <w:rPr>
          <w:color w:val="211E1E"/>
          <w:sz w:val="20"/>
          <w:szCs w:val="20"/>
        </w:rPr>
        <w:t>Although the Soviet model of disability has been described as ‘functional’ rather than ‘medical’</w:t>
      </w:r>
      <w:r w:rsidR="004228F7" w:rsidRPr="00503558">
        <w:rPr>
          <w:color w:val="211E1E"/>
          <w:sz w:val="20"/>
          <w:szCs w:val="20"/>
        </w:rPr>
        <w:t xml:space="preserve"> (Tarasenko 2010)</w:t>
      </w:r>
      <w:r w:rsidR="0031383F" w:rsidRPr="00503558">
        <w:rPr>
          <w:color w:val="211E1E"/>
          <w:sz w:val="20"/>
          <w:szCs w:val="20"/>
        </w:rPr>
        <w:t xml:space="preserve">, like the ‘rehabilitative’ model (Saxton </w:t>
      </w:r>
      <w:r w:rsidR="008B4693">
        <w:rPr>
          <w:color w:val="211E1E"/>
          <w:sz w:val="20"/>
          <w:szCs w:val="20"/>
        </w:rPr>
        <w:t>&amp;</w:t>
      </w:r>
      <w:r w:rsidR="0031383F" w:rsidRPr="00503558">
        <w:rPr>
          <w:color w:val="211E1E"/>
          <w:sz w:val="20"/>
          <w:szCs w:val="20"/>
        </w:rPr>
        <w:t xml:space="preserve"> Kaplan 1999), it is very close to the latter in that it conceptuali</w:t>
      </w:r>
      <w:r w:rsidR="008B4693">
        <w:rPr>
          <w:color w:val="211E1E"/>
          <w:sz w:val="20"/>
          <w:szCs w:val="20"/>
        </w:rPr>
        <w:t>s</w:t>
      </w:r>
      <w:r w:rsidR="0031383F" w:rsidRPr="00503558">
        <w:rPr>
          <w:color w:val="211E1E"/>
          <w:sz w:val="20"/>
          <w:szCs w:val="20"/>
        </w:rPr>
        <w:t>es disability as an impairment or deficit which limits a person’s ability to perform functional activities. Reflecting these similarities, many researchers imply the mixed nature of all three when speaking about the medical model (Tarasenko 2010).</w:t>
      </w:r>
    </w:p>
  </w:footnote>
  <w:footnote w:id="4">
    <w:p w14:paraId="6F635CBA" w14:textId="33D501BA" w:rsidR="002A59F2" w:rsidRPr="00FA34C6" w:rsidRDefault="002A59F2" w:rsidP="00FA34C6">
      <w:pPr>
        <w:pStyle w:val="NormalWeb"/>
        <w:spacing w:before="0" w:beforeAutospacing="0" w:after="0" w:afterAutospacing="0" w:line="360" w:lineRule="auto"/>
        <w:ind w:firstLine="720"/>
        <w:jc w:val="both"/>
        <w:rPr>
          <w:color w:val="211E1E"/>
        </w:rPr>
      </w:pPr>
      <w:r w:rsidRPr="00FA34C6">
        <w:rPr>
          <w:color w:val="211E1E"/>
        </w:rPr>
        <w:footnoteRef/>
      </w:r>
      <w:r w:rsidRPr="00FA34C6">
        <w:rPr>
          <w:color w:val="211E1E"/>
          <w:sz w:val="20"/>
          <w:szCs w:val="20"/>
        </w:rPr>
        <w:t xml:space="preserve"> ‘Federalʹnyy zakon "Ob obrazovanii v Rossiyskoy Federatsii"’, Consultant.ru, 29 December 2012, available at: </w:t>
      </w:r>
      <w:hyperlink r:id="rId1" w:history="1">
        <w:r w:rsidRPr="00FA34C6">
          <w:rPr>
            <w:color w:val="211E1E"/>
            <w:sz w:val="20"/>
            <w:szCs w:val="20"/>
          </w:rPr>
          <w:t>https://www.consultant.ru/document/cons_doc_LAW_140174/</w:t>
        </w:r>
      </w:hyperlink>
      <w:r w:rsidRPr="00FA34C6">
        <w:rPr>
          <w:color w:val="211E1E"/>
          <w:sz w:val="20"/>
          <w:szCs w:val="20"/>
        </w:rPr>
        <w:t>, accessed 02 July 2022.</w:t>
      </w:r>
    </w:p>
  </w:footnote>
  <w:footnote w:id="5">
    <w:p w14:paraId="2ACEE732" w14:textId="285A7F1D" w:rsidR="005C0593" w:rsidRPr="0047554F" w:rsidRDefault="005C0593" w:rsidP="00503558">
      <w:pPr>
        <w:pStyle w:val="NormalWeb"/>
        <w:spacing w:before="0" w:beforeAutospacing="0" w:after="0" w:afterAutospacing="0" w:line="360" w:lineRule="auto"/>
        <w:ind w:firstLine="720"/>
        <w:jc w:val="both"/>
        <w:rPr>
          <w:color w:val="211E1E"/>
        </w:rPr>
      </w:pPr>
      <w:r w:rsidRPr="00503558">
        <w:rPr>
          <w:rStyle w:val="FootnoteReference"/>
          <w:sz w:val="20"/>
          <w:szCs w:val="20"/>
        </w:rPr>
        <w:footnoteRef/>
      </w:r>
      <w:r w:rsidRPr="00503558">
        <w:rPr>
          <w:sz w:val="20"/>
          <w:szCs w:val="20"/>
        </w:rPr>
        <w:t xml:space="preserve"> </w:t>
      </w:r>
      <w:r w:rsidRPr="00503558">
        <w:rPr>
          <w:color w:val="211E1E"/>
          <w:sz w:val="20"/>
          <w:szCs w:val="20"/>
        </w:rPr>
        <w:t>‘Astahov: nel’zya dopuskat</w:t>
      </w:r>
      <w:r w:rsidR="00CB6DC1">
        <w:rPr>
          <w:color w:val="211E1E"/>
          <w:sz w:val="20"/>
          <w:szCs w:val="20"/>
        </w:rPr>
        <w:t>’</w:t>
      </w:r>
      <w:r w:rsidRPr="00503558">
        <w:rPr>
          <w:color w:val="211E1E"/>
          <w:sz w:val="20"/>
          <w:szCs w:val="20"/>
        </w:rPr>
        <w:t xml:space="preserve"> zakrytiya korrektsionnykh shkol’, </w:t>
      </w:r>
      <w:r w:rsidRPr="008B4693">
        <w:rPr>
          <w:i/>
          <w:iCs/>
          <w:color w:val="211E1E"/>
          <w:sz w:val="20"/>
          <w:szCs w:val="20"/>
        </w:rPr>
        <w:t>RIA Novosti</w:t>
      </w:r>
      <w:r w:rsidRPr="00503558">
        <w:rPr>
          <w:color w:val="211E1E"/>
          <w:sz w:val="20"/>
          <w:szCs w:val="20"/>
        </w:rPr>
        <w:t>, 3 April 2015, available at: http://ria.ru/society/20150403/1056394627.html#ixzz4AFcXD53z, accessed 11 September 2020</w:t>
      </w:r>
      <w:r w:rsidR="00503558" w:rsidRPr="00503558">
        <w:rPr>
          <w:color w:val="211E1E"/>
          <w:sz w:val="20"/>
          <w:szCs w:val="20"/>
        </w:rPr>
        <w:t>.</w:t>
      </w:r>
    </w:p>
  </w:footnote>
  <w:footnote w:id="6">
    <w:p w14:paraId="6076E593" w14:textId="459B2DF0" w:rsidR="002A59F2" w:rsidRPr="00FA34C6" w:rsidRDefault="002A59F2" w:rsidP="00FA34C6">
      <w:pPr>
        <w:pStyle w:val="NormalWeb"/>
        <w:spacing w:before="0" w:beforeAutospacing="0" w:after="0" w:afterAutospacing="0" w:line="360" w:lineRule="auto"/>
        <w:ind w:firstLine="720"/>
        <w:jc w:val="both"/>
        <w:rPr>
          <w:color w:val="211E1E"/>
        </w:rPr>
      </w:pPr>
      <w:r w:rsidRPr="002A59F2">
        <w:rPr>
          <w:rStyle w:val="FootnoteReference"/>
          <w:sz w:val="20"/>
          <w:szCs w:val="20"/>
        </w:rPr>
        <w:footnoteRef/>
      </w:r>
      <w:r w:rsidRPr="00FA34C6">
        <w:rPr>
          <w:rStyle w:val="FootnoteReference"/>
        </w:rPr>
        <w:t xml:space="preserve"> </w:t>
      </w:r>
      <w:r w:rsidRPr="00FA34C6">
        <w:rPr>
          <w:color w:val="211E1E"/>
          <w:sz w:val="20"/>
          <w:szCs w:val="20"/>
        </w:rPr>
        <w:t xml:space="preserve">‘Prikaz Minzdrava Rossiiskoi Federatsii O poryadke provedeniya predvaritelʹnykh i periodicheskikh meditsinskikh osmotrov rabotnikov i meditsinskikh reglamentakh dostupa k professii №90’, Consultant.ru, 14 March 1996, available at: </w:t>
      </w:r>
      <w:hyperlink r:id="rId2" w:history="1">
        <w:r w:rsidRPr="00FA34C6">
          <w:rPr>
            <w:color w:val="211E1E"/>
          </w:rPr>
          <w:t>https://www.consultant.ru/document/cons_doc_LAW_13047/</w:t>
        </w:r>
      </w:hyperlink>
      <w:r w:rsidRPr="00FA34C6">
        <w:rPr>
          <w:color w:val="211E1E"/>
          <w:sz w:val="20"/>
          <w:szCs w:val="20"/>
        </w:rPr>
        <w:t>, accessed 02 July 2022.</w:t>
      </w:r>
    </w:p>
  </w:footnote>
  <w:footnote w:id="7">
    <w:p w14:paraId="0E9FB296" w14:textId="591E86B0" w:rsidR="002A59F2" w:rsidRPr="00FA34C6" w:rsidRDefault="002A59F2" w:rsidP="002A59F2">
      <w:pPr>
        <w:pStyle w:val="NormalWeb"/>
        <w:spacing w:before="0" w:beforeAutospacing="0" w:after="0" w:afterAutospacing="0" w:line="360" w:lineRule="auto"/>
        <w:ind w:firstLine="720"/>
        <w:jc w:val="both"/>
        <w:rPr>
          <w:color w:val="211E1E"/>
          <w:sz w:val="20"/>
          <w:szCs w:val="20"/>
        </w:rPr>
      </w:pPr>
      <w:r w:rsidRPr="00FA34C6">
        <w:rPr>
          <w:rStyle w:val="FootnoteReference"/>
          <w:sz w:val="20"/>
          <w:szCs w:val="20"/>
        </w:rPr>
        <w:footnoteRef/>
      </w:r>
      <w:r w:rsidRPr="00FA34C6">
        <w:rPr>
          <w:rStyle w:val="FootnoteReference"/>
        </w:rPr>
        <w:t xml:space="preserve"> </w:t>
      </w:r>
      <w:r w:rsidRPr="00FA34C6">
        <w:rPr>
          <w:color w:val="211E1E"/>
          <w:sz w:val="20"/>
          <w:szCs w:val="20"/>
        </w:rPr>
        <w:t xml:space="preserve">‘Prikaz Minzdravsotsrazvitiya Rossiiskoi Federatsii Ob utverzhdenii perechnei vrednykh i (ili) opasnykh proizvodstvennykh faktorov i rabot, pri vypolnenii kotorykh provodyatsya obyazatelnye predvaritelnye i periodicheskie meditsinskie osmotry (obsledovaniya), i Poryadka provedeniya obyazatelnykh predvaritel’nykh i periodicheskikh meditsinskikh osmotrov (obsledovanii) rabotnikov, zanyatykh na tyazhelykh rabotahh i na rabotakh s vrednymi i (ili) opasnymi usloviyami truda № 302n’, Consultant.ru, 12 April 2011, available at: </w:t>
      </w:r>
      <w:hyperlink r:id="rId3" w:history="1">
        <w:r w:rsidRPr="00FA34C6">
          <w:rPr>
            <w:color w:val="211E1E"/>
            <w:sz w:val="20"/>
            <w:szCs w:val="20"/>
          </w:rPr>
          <w:t>https://www.consultant.ru/document/cons_doc_LAW_120902/</w:t>
        </w:r>
      </w:hyperlink>
      <w:r w:rsidRPr="00FA34C6">
        <w:rPr>
          <w:color w:val="211E1E"/>
          <w:sz w:val="20"/>
          <w:szCs w:val="20"/>
        </w:rPr>
        <w:t>, accessed 02 July 2022.</w:t>
      </w:r>
      <w:r>
        <w:rPr>
          <w:color w:val="211E1E"/>
          <w:sz w:val="20"/>
          <w:szCs w:val="20"/>
        </w:rPr>
        <w:t xml:space="preserve"> </w:t>
      </w:r>
    </w:p>
  </w:footnote>
  <w:footnote w:id="8">
    <w:p w14:paraId="21747722" w14:textId="7B51B7D0" w:rsidR="002A59F2" w:rsidRPr="00FA34C6" w:rsidRDefault="002A59F2" w:rsidP="00FA34C6">
      <w:pPr>
        <w:pStyle w:val="NormalWeb"/>
        <w:spacing w:before="0" w:beforeAutospacing="0" w:after="0" w:afterAutospacing="0" w:line="360" w:lineRule="auto"/>
        <w:ind w:firstLine="720"/>
        <w:jc w:val="both"/>
        <w:rPr>
          <w:color w:val="211E1E"/>
          <w:sz w:val="20"/>
          <w:szCs w:val="20"/>
        </w:rPr>
      </w:pPr>
      <w:r w:rsidRPr="002A59F2">
        <w:rPr>
          <w:rStyle w:val="FootnoteReference"/>
        </w:rPr>
        <w:footnoteRef/>
      </w:r>
      <w:r>
        <w:rPr>
          <w:color w:val="211E1E"/>
          <w:sz w:val="20"/>
          <w:szCs w:val="20"/>
        </w:rPr>
        <w:t xml:space="preserve"> </w:t>
      </w:r>
      <w:r w:rsidRPr="00FA34C6">
        <w:rPr>
          <w:color w:val="211E1E"/>
          <w:sz w:val="20"/>
          <w:szCs w:val="20"/>
        </w:rPr>
        <w:t>‘Prikaz Mintruda Rossiiskoi Federatsii Ob utverzhdenii metodicheskikh rekomendatsiyakh po perechnyu rekomenduyemykh vidov trudovoy i professionalʹnoy deyatelʹnosti invalidov s uchetom narushennykh funktsiy i ogranicheniy ikh zhiznedeyatelʹnosti № 515, Base.garant.ru, 04 August 2014, available at: https://base.garant.ru/70709160/, accessed 02 July 2022.</w:t>
      </w:r>
    </w:p>
    <w:p w14:paraId="657DB0E7" w14:textId="557FC34E" w:rsidR="002A59F2" w:rsidRDefault="002A59F2">
      <w:pPr>
        <w:pStyle w:val="FootnoteText"/>
      </w:pPr>
    </w:p>
  </w:footnote>
  <w:footnote w:id="9">
    <w:p w14:paraId="69AB5E39" w14:textId="7BD69C43" w:rsidR="002D6A76" w:rsidRPr="00CD0D60" w:rsidRDefault="002D6A76" w:rsidP="00FA34C6">
      <w:pPr>
        <w:pStyle w:val="NormalWeb"/>
        <w:spacing w:before="0" w:beforeAutospacing="0" w:after="0" w:afterAutospacing="0" w:line="360" w:lineRule="auto"/>
        <w:ind w:firstLine="720"/>
        <w:jc w:val="both"/>
        <w:rPr>
          <w:lang w:val="en-US"/>
        </w:rPr>
      </w:pPr>
      <w:r w:rsidRPr="002D6A76">
        <w:rPr>
          <w:rStyle w:val="FootnoteReference"/>
        </w:rPr>
        <w:footnoteRef/>
      </w:r>
      <w:r w:rsidRPr="00FA34C6">
        <w:rPr>
          <w:vertAlign w:val="superscript"/>
        </w:rPr>
        <w:t xml:space="preserve"> </w:t>
      </w:r>
      <w:r w:rsidRPr="00FA34C6">
        <w:rPr>
          <w:color w:val="211E1E"/>
          <w:sz w:val="20"/>
          <w:szCs w:val="20"/>
        </w:rPr>
        <w:t>‘Prikaz Mintruda Rossiiskoi Federatsii Ob utverzhdenii metodicheskikh rekomendatsiyakh po perechnyu rekomenduyemykh vidov trudovoy i professionalʹnoy deyatelʹnosti invalidov s uchetom narushennykh funktsiy i ogranicheniy ikh zhiznedeyatelʹnosti № 515, Base.garant.ru, 04 August 2014, available at: https://base.garant.ru/70709160/, accessed 02 July 2022.</w:t>
      </w:r>
    </w:p>
    <w:p w14:paraId="51D0AAED" w14:textId="4C2CB1BC" w:rsidR="002D6A76" w:rsidRPr="00FA34C6" w:rsidRDefault="002D6A76">
      <w:pPr>
        <w:pStyle w:val="FootnoteText"/>
        <w:rPr>
          <w:lang w:val="en-US"/>
        </w:rPr>
      </w:pPr>
    </w:p>
  </w:footnote>
  <w:footnote w:id="10">
    <w:p w14:paraId="3AE8B1C7" w14:textId="3F729497" w:rsidR="002D6A76" w:rsidRDefault="002D6A76" w:rsidP="00FA34C6">
      <w:pPr>
        <w:pStyle w:val="NormalWeb"/>
        <w:spacing w:before="0" w:beforeAutospacing="0" w:after="0" w:afterAutospacing="0" w:line="360" w:lineRule="auto"/>
        <w:ind w:firstLine="720"/>
        <w:jc w:val="both"/>
      </w:pPr>
      <w:r w:rsidRPr="00FA34C6">
        <w:rPr>
          <w:color w:val="211E1E"/>
        </w:rPr>
        <w:footnoteRef/>
      </w:r>
      <w:r w:rsidRPr="00FA34C6">
        <w:rPr>
          <w:color w:val="211E1E"/>
          <w:sz w:val="20"/>
          <w:szCs w:val="20"/>
        </w:rPr>
        <w:t xml:space="preserve"> Postanovlenie Pravitel’stva Rossiiskoi Federatsii №1297 “Ob utverzhdenii gosudarstvennoi programmy Rossiiskoi Federatsii ‘Dostupnaya sreda’na 2011–2020 gody”’, Base.garant.ru, 01 December 2015, available at: https://base.garant.ru/71265834/, accessed 02 July 2022.</w:t>
      </w:r>
      <w:r>
        <w:rPr>
          <w:color w:val="211E1E"/>
          <w:sz w:val="20"/>
          <w:szCs w:val="20"/>
        </w:rPr>
        <w:t xml:space="preserve"> </w:t>
      </w:r>
    </w:p>
  </w:footnote>
  <w:footnote w:id="11">
    <w:p w14:paraId="09D4E9C8" w14:textId="1E5D10F2" w:rsidR="00EB6EF7" w:rsidRDefault="00EB6EF7" w:rsidP="00E464A5">
      <w:pPr>
        <w:pStyle w:val="FootnoteText"/>
        <w:ind w:firstLine="720"/>
      </w:pPr>
      <w:r>
        <w:rPr>
          <w:rStyle w:val="FootnoteReference"/>
        </w:rPr>
        <w:footnoteRef/>
      </w:r>
      <w:r>
        <w:t xml:space="preserve"> </w:t>
      </w:r>
      <w:r w:rsidR="000510DF">
        <w:t>For example, s</w:t>
      </w:r>
      <w:r w:rsidRPr="008E3F06">
        <w:t xml:space="preserve">ee Roberts </w:t>
      </w:r>
      <w:r>
        <w:t>(</w:t>
      </w:r>
      <w:r w:rsidRPr="008E3F06">
        <w:t>1993</w:t>
      </w:r>
      <w:r>
        <w:t>).</w:t>
      </w:r>
    </w:p>
  </w:footnote>
  <w:footnote w:id="12">
    <w:p w14:paraId="79B51D66" w14:textId="76DCBFEC" w:rsidR="009A64AD" w:rsidRPr="00D05A8E" w:rsidRDefault="009A64AD" w:rsidP="00D05A8E">
      <w:pPr>
        <w:spacing w:line="360" w:lineRule="auto"/>
        <w:ind w:firstLine="720"/>
        <w:jc w:val="both"/>
        <w:rPr>
          <w:sz w:val="20"/>
          <w:szCs w:val="20"/>
          <w:lang w:val="en-US"/>
        </w:rPr>
      </w:pPr>
      <w:r w:rsidRPr="00D05A8E">
        <w:rPr>
          <w:rStyle w:val="FootnoteReference"/>
          <w:sz w:val="20"/>
          <w:szCs w:val="20"/>
        </w:rPr>
        <w:footnoteRef/>
      </w:r>
      <w:r w:rsidRPr="00D05A8E">
        <w:rPr>
          <w:sz w:val="20"/>
          <w:szCs w:val="20"/>
        </w:rPr>
        <w:t xml:space="preserve"> </w:t>
      </w:r>
      <w:r w:rsidRPr="00D05A8E">
        <w:rPr>
          <w:sz w:val="20"/>
          <w:szCs w:val="20"/>
          <w:lang w:val="en-US"/>
        </w:rPr>
        <w:t>Russia</w:t>
      </w:r>
      <w:r w:rsidR="00633CD8" w:rsidRPr="00D05A8E">
        <w:rPr>
          <w:sz w:val="20"/>
          <w:szCs w:val="20"/>
          <w:lang w:val="en-US"/>
        </w:rPr>
        <w:t xml:space="preserve"> has </w:t>
      </w:r>
      <w:r w:rsidR="00503558">
        <w:rPr>
          <w:sz w:val="20"/>
          <w:szCs w:val="20"/>
          <w:lang w:val="en-US"/>
        </w:rPr>
        <w:t>eight</w:t>
      </w:r>
      <w:r w:rsidRPr="00D05A8E">
        <w:rPr>
          <w:sz w:val="20"/>
          <w:szCs w:val="20"/>
          <w:lang w:val="en-US"/>
        </w:rPr>
        <w:t xml:space="preserve"> </w:t>
      </w:r>
      <w:r w:rsidR="00633CD8" w:rsidRPr="00D05A8E">
        <w:rPr>
          <w:sz w:val="20"/>
          <w:szCs w:val="20"/>
          <w:lang w:val="en-US"/>
        </w:rPr>
        <w:t xml:space="preserve">different </w:t>
      </w:r>
      <w:r w:rsidRPr="00D05A8E">
        <w:rPr>
          <w:sz w:val="20"/>
          <w:szCs w:val="20"/>
          <w:lang w:val="en-US"/>
        </w:rPr>
        <w:t xml:space="preserve">types of </w:t>
      </w:r>
      <w:r w:rsidR="00A50063" w:rsidRPr="00D05A8E">
        <w:rPr>
          <w:sz w:val="20"/>
          <w:szCs w:val="20"/>
          <w:lang w:val="en-US"/>
        </w:rPr>
        <w:t>rehabilitative</w:t>
      </w:r>
      <w:r w:rsidRPr="00D05A8E">
        <w:rPr>
          <w:sz w:val="20"/>
          <w:szCs w:val="20"/>
          <w:lang w:val="en-US"/>
        </w:rPr>
        <w:t xml:space="preserve"> school</w:t>
      </w:r>
      <w:r w:rsidR="007A3EB9">
        <w:rPr>
          <w:sz w:val="20"/>
          <w:szCs w:val="20"/>
          <w:lang w:val="en-US"/>
        </w:rPr>
        <w:t>. T</w:t>
      </w:r>
      <w:r w:rsidR="00633CD8" w:rsidRPr="00D05A8E">
        <w:rPr>
          <w:sz w:val="20"/>
          <w:szCs w:val="20"/>
          <w:lang w:val="en-US"/>
        </w:rPr>
        <w:t>he first</w:t>
      </w:r>
      <w:r w:rsidRPr="00D05A8E">
        <w:rPr>
          <w:sz w:val="20"/>
          <w:szCs w:val="20"/>
          <w:lang w:val="en-US"/>
        </w:rPr>
        <w:t xml:space="preserve"> is for children with profound hearing impairments (deafness)</w:t>
      </w:r>
      <w:r w:rsidR="00633CD8" w:rsidRPr="00D05A8E">
        <w:rPr>
          <w:sz w:val="20"/>
          <w:szCs w:val="20"/>
          <w:lang w:val="en-US"/>
        </w:rPr>
        <w:t>;</w:t>
      </w:r>
      <w:r w:rsidRPr="00D05A8E">
        <w:rPr>
          <w:sz w:val="20"/>
          <w:szCs w:val="20"/>
          <w:lang w:val="en-US"/>
        </w:rPr>
        <w:t xml:space="preserve"> the second is for hearing impaired or late-deaf children</w:t>
      </w:r>
      <w:r w:rsidR="007A3EB9">
        <w:rPr>
          <w:sz w:val="20"/>
          <w:szCs w:val="20"/>
          <w:lang w:val="en-US"/>
        </w:rPr>
        <w:t>, and</w:t>
      </w:r>
      <w:r w:rsidR="00633CD8" w:rsidRPr="00D05A8E">
        <w:rPr>
          <w:sz w:val="20"/>
          <w:szCs w:val="20"/>
          <w:lang w:val="en-US"/>
        </w:rPr>
        <w:t xml:space="preserve"> the remainder are </w:t>
      </w:r>
      <w:r w:rsidRPr="00D05A8E">
        <w:rPr>
          <w:sz w:val="20"/>
          <w:szCs w:val="20"/>
          <w:lang w:val="en-US"/>
        </w:rPr>
        <w:t xml:space="preserve">for children with other disabilities. </w:t>
      </w:r>
    </w:p>
    <w:p w14:paraId="7FDB8E3C" w14:textId="3435BAA8" w:rsidR="009A64AD" w:rsidRPr="00633CD8" w:rsidRDefault="009A64AD">
      <w:pPr>
        <w:pStyle w:val="FootnoteText"/>
        <w:rPr>
          <w:lang w:val="en-US"/>
        </w:rPr>
      </w:pPr>
    </w:p>
  </w:footnote>
  <w:footnote w:id="13">
    <w:p w14:paraId="4ED57277" w14:textId="61523168" w:rsidR="005B0F1F" w:rsidRPr="00FA34C6" w:rsidRDefault="005B0F1F" w:rsidP="005B0F1F">
      <w:pPr>
        <w:pStyle w:val="FootnoteText"/>
        <w:spacing w:line="360" w:lineRule="auto"/>
        <w:ind w:firstLine="720"/>
        <w:jc w:val="both"/>
        <w:rPr>
          <w:lang w:val="en-US"/>
        </w:rPr>
      </w:pPr>
      <w:r>
        <w:rPr>
          <w:rStyle w:val="FootnoteReference"/>
        </w:rPr>
        <w:footnoteRef/>
      </w:r>
      <w:r>
        <w:t xml:space="preserve"> </w:t>
      </w:r>
      <w:r w:rsidRPr="00FA34C6">
        <w:rPr>
          <w:color w:val="000000" w:themeColor="text1"/>
        </w:rPr>
        <w:t>Vanya, 25 years old, Stavropol</w:t>
      </w:r>
      <w:r w:rsidR="00153CC7" w:rsidRPr="00FA34C6">
        <w:rPr>
          <w:color w:val="000000" w:themeColor="text1"/>
        </w:rPr>
        <w:t>, 11.09.2017</w:t>
      </w:r>
      <w:r w:rsidRPr="00FA34C6">
        <w:rPr>
          <w:color w:val="000000" w:themeColor="text1"/>
        </w:rPr>
        <w:t>.</w:t>
      </w:r>
    </w:p>
  </w:footnote>
  <w:footnote w:id="14">
    <w:p w14:paraId="7F170424" w14:textId="293E5F50" w:rsidR="005B0F1F" w:rsidRPr="005B0F1F" w:rsidRDefault="005B0F1F" w:rsidP="005B0F1F">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Lena, 18 years old, Perm</w:t>
      </w:r>
      <w:r w:rsidR="00153CC7" w:rsidRPr="00FA34C6">
        <w:rPr>
          <w:color w:val="000000" w:themeColor="text1"/>
        </w:rPr>
        <w:t>, 13.09</w:t>
      </w:r>
      <w:r w:rsidR="00153CC7">
        <w:rPr>
          <w:color w:val="000000" w:themeColor="text1"/>
        </w:rPr>
        <w:t>.2017.</w:t>
      </w:r>
    </w:p>
  </w:footnote>
  <w:footnote w:id="15">
    <w:p w14:paraId="33048066" w14:textId="23F8726B" w:rsidR="005B0F1F" w:rsidRPr="00FA34C6" w:rsidRDefault="005B0F1F" w:rsidP="005B0F1F">
      <w:pPr>
        <w:pStyle w:val="FootnoteText"/>
        <w:spacing w:line="360" w:lineRule="auto"/>
        <w:ind w:firstLine="720"/>
        <w:jc w:val="both"/>
        <w:rPr>
          <w:lang w:val="en-US"/>
        </w:rPr>
      </w:pPr>
      <w:r>
        <w:rPr>
          <w:rStyle w:val="FootnoteReference"/>
        </w:rPr>
        <w:footnoteRef/>
      </w:r>
      <w:r>
        <w:t xml:space="preserve"> </w:t>
      </w:r>
      <w:r w:rsidR="00BF0BAE" w:rsidRPr="00FA34C6">
        <w:rPr>
          <w:color w:val="000000" w:themeColor="text1"/>
        </w:rPr>
        <w:t>Tanya</w:t>
      </w:r>
      <w:r w:rsidRPr="00FA34C6">
        <w:rPr>
          <w:color w:val="000000" w:themeColor="text1"/>
        </w:rPr>
        <w:t>, 23 years old, Moscow</w:t>
      </w:r>
      <w:r w:rsidR="00BF0BAE" w:rsidRPr="00FA34C6">
        <w:rPr>
          <w:color w:val="000000" w:themeColor="text1"/>
        </w:rPr>
        <w:t>, 12.08.2017.</w:t>
      </w:r>
    </w:p>
  </w:footnote>
  <w:footnote w:id="16">
    <w:p w14:paraId="4D4B585C" w14:textId="75B7B696" w:rsidR="005E29C2" w:rsidRPr="00FA34C6" w:rsidRDefault="005E29C2" w:rsidP="00E464A5">
      <w:pPr>
        <w:pStyle w:val="FootnoteText"/>
        <w:spacing w:line="360" w:lineRule="auto"/>
        <w:ind w:firstLine="720"/>
        <w:jc w:val="both"/>
      </w:pPr>
      <w:r w:rsidRPr="00FA34C6">
        <w:rPr>
          <w:rStyle w:val="FootnoteReference"/>
        </w:rPr>
        <w:footnoteRef/>
      </w:r>
      <w:r w:rsidRPr="00FA34C6">
        <w:t xml:space="preserve"> </w:t>
      </w:r>
      <w:r w:rsidRPr="00FA34C6">
        <w:rPr>
          <w:color w:val="000000" w:themeColor="text1"/>
        </w:rPr>
        <w:t xml:space="preserve">See also Young </w:t>
      </w:r>
      <w:r w:rsidR="00784112" w:rsidRPr="00FA34C6">
        <w:rPr>
          <w:color w:val="000000" w:themeColor="text1"/>
        </w:rPr>
        <w:t>and</w:t>
      </w:r>
      <w:r w:rsidRPr="00FA34C6">
        <w:rPr>
          <w:color w:val="000000" w:themeColor="text1"/>
        </w:rPr>
        <w:t xml:space="preserve"> Temple (2014).</w:t>
      </w:r>
    </w:p>
  </w:footnote>
  <w:footnote w:id="17">
    <w:p w14:paraId="56AB1CB1" w14:textId="0D4A490B" w:rsidR="005B0F1F" w:rsidRPr="005B0F1F" w:rsidRDefault="005B0F1F" w:rsidP="00E464A5">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Katya, 20 years, Moscow</w:t>
      </w:r>
      <w:r w:rsidR="00BF0BAE" w:rsidRPr="00FA34C6">
        <w:rPr>
          <w:color w:val="000000" w:themeColor="text1"/>
        </w:rPr>
        <w:t>, 24</w:t>
      </w:r>
      <w:r w:rsidR="00BF0BAE">
        <w:rPr>
          <w:color w:val="000000" w:themeColor="text1"/>
        </w:rPr>
        <w:t>.08.2017.</w:t>
      </w:r>
    </w:p>
  </w:footnote>
  <w:footnote w:id="18">
    <w:p w14:paraId="78433AD2" w14:textId="58DB558E" w:rsidR="005B0F1F" w:rsidRPr="00FA34C6" w:rsidRDefault="005B0F1F" w:rsidP="00E464A5">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Lena, 20 years, Moscow</w:t>
      </w:r>
      <w:r w:rsidR="00BF0BAE" w:rsidRPr="00FA34C6">
        <w:rPr>
          <w:color w:val="000000" w:themeColor="text1"/>
        </w:rPr>
        <w:t>, 12.10.2017.</w:t>
      </w:r>
    </w:p>
  </w:footnote>
  <w:footnote w:id="19">
    <w:p w14:paraId="64A8B20F" w14:textId="340BA7A7" w:rsidR="005B0F1F" w:rsidRPr="005B0F1F" w:rsidRDefault="005B0F1F" w:rsidP="005B0F1F">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Teacher and translator at an inclusive college, Moscow.</w:t>
      </w:r>
    </w:p>
  </w:footnote>
  <w:footnote w:id="20">
    <w:p w14:paraId="58CB2131" w14:textId="437A8692" w:rsidR="00784112" w:rsidRPr="00E464A5" w:rsidRDefault="00784112" w:rsidP="00E464A5">
      <w:pPr>
        <w:pStyle w:val="FootnoteText"/>
        <w:spacing w:line="360" w:lineRule="auto"/>
        <w:ind w:firstLine="720"/>
        <w:jc w:val="both"/>
        <w:rPr>
          <w:lang w:val="en-US"/>
        </w:rPr>
      </w:pPr>
      <w:r>
        <w:rPr>
          <w:rStyle w:val="FootnoteReference"/>
        </w:rPr>
        <w:footnoteRef/>
      </w:r>
      <w:r>
        <w:t xml:space="preserve"> </w:t>
      </w:r>
      <w:r w:rsidRPr="00FA34C6">
        <w:rPr>
          <w:iCs/>
          <w:color w:val="000000" w:themeColor="text1"/>
        </w:rPr>
        <w:t>Prikaz Minzdravsotsrazvitiya RF Ob utverzhdenii perechnei vrednykh i (ili) opasnykh proizvodstvennykh faktorov i rabot, pri vypolnenii kotorykh provodyatsya obyazatelnye predvaritelnye i periodicheskie meditsinskie osmotry (obsledovaniya), i Poryadka provedeniya obyazatelnykh predvaritel’nykh i periodicheskikh meditsinskikh osmotrov (obsledovanii) rabotnikov, zanyatykh na tyazhelykh rabotakh i na rabotakh s vrednymi i (ili) opasnymi usloviyami truda № 302n ot 12.04.2011</w:t>
      </w:r>
      <w:r w:rsidRPr="008E3F06">
        <w:rPr>
          <w:i/>
          <w:iCs/>
          <w:color w:val="000000" w:themeColor="text1"/>
        </w:rPr>
        <w:t xml:space="preserve"> </w:t>
      </w:r>
      <w:r w:rsidRPr="008E3F06">
        <w:t>(</w:t>
      </w:r>
      <w:r w:rsidRPr="002D7634">
        <w:t>Moscow</w:t>
      </w:r>
      <w:r w:rsidRPr="008E3F06">
        <w:t>, Ministry of Health and Social Development).</w:t>
      </w:r>
    </w:p>
  </w:footnote>
  <w:footnote w:id="21">
    <w:p w14:paraId="460111D4" w14:textId="709B0912" w:rsidR="00B867D0" w:rsidRPr="00FA34C6" w:rsidRDefault="00B867D0" w:rsidP="00FA34C6">
      <w:pPr>
        <w:pStyle w:val="FootnoteText"/>
        <w:spacing w:line="360" w:lineRule="auto"/>
        <w:ind w:firstLine="720"/>
        <w:jc w:val="both"/>
        <w:rPr>
          <w:iCs/>
          <w:color w:val="000000" w:themeColor="text1"/>
        </w:rPr>
      </w:pPr>
      <w:r w:rsidRPr="00FA34C6">
        <w:rPr>
          <w:iCs/>
          <w:color w:val="000000" w:themeColor="text1"/>
        </w:rPr>
        <w:footnoteRef/>
      </w:r>
      <w:r w:rsidRPr="00FA34C6">
        <w:rPr>
          <w:iCs/>
          <w:color w:val="000000" w:themeColor="text1"/>
        </w:rPr>
        <w:t xml:space="preserve"> ‘Prikaz Minzdrava Rossiiskoi Federatsii "O vnesenii izmeneniy v prilozheniya N 1 i N 2 k prikazu Ministerstva zdravookhraneniya i sotsialʹnogo razvitiya Rossiyskoy Federatsii ot 12 aprelya 2011 g. N 302n "Ob utverzhdenii perechney vrednykh i (ili) opasnykh proizvodstvennykh faktorov i rabot, pri vypolnenii kotorykh provodyat·sya obyazatelʹnyye predvaritelʹnyye i periodicheskiye meditsinskiye osmotry (obsledovaniya), i Poryadka provedeniya obyazatelʹnykh predvaritelʹnykh i periodicheskikh meditsinskikh osmotrov (obsledovaniy) rabotnikov, zanyatykh na tyazhelykh rabotakh i na rabotakh s vrednymi i (ili) opasnymi usloviyami truda" №801n’,</w:t>
      </w:r>
      <w:r w:rsidRPr="00FA34C6">
        <w:rPr>
          <w:color w:val="000000" w:themeColor="text1"/>
        </w:rPr>
        <w:t> </w:t>
      </w:r>
      <w:r w:rsidRPr="00FA34C6">
        <w:rPr>
          <w:iCs/>
          <w:color w:val="000000" w:themeColor="text1"/>
        </w:rPr>
        <w:t>Base.garant.ru, 01</w:t>
      </w:r>
      <w:r>
        <w:rPr>
          <w:iCs/>
          <w:color w:val="000000" w:themeColor="text1"/>
        </w:rPr>
        <w:t xml:space="preserve"> </w:t>
      </w:r>
      <w:r w:rsidRPr="00FA34C6">
        <w:rPr>
          <w:iCs/>
          <w:color w:val="000000" w:themeColor="text1"/>
        </w:rPr>
        <w:t>December 2014,</w:t>
      </w:r>
      <w:r>
        <w:rPr>
          <w:iCs/>
          <w:color w:val="000000" w:themeColor="text1"/>
        </w:rPr>
        <w:t xml:space="preserve"> </w:t>
      </w:r>
      <w:r w:rsidRPr="00FA34C6">
        <w:rPr>
          <w:iCs/>
          <w:color w:val="000000" w:themeColor="text1"/>
        </w:rPr>
        <w:t>available</w:t>
      </w:r>
      <w:r>
        <w:rPr>
          <w:iCs/>
          <w:color w:val="000000" w:themeColor="text1"/>
        </w:rPr>
        <w:t xml:space="preserve"> </w:t>
      </w:r>
      <w:r w:rsidRPr="00FA34C6">
        <w:rPr>
          <w:iCs/>
          <w:color w:val="000000" w:themeColor="text1"/>
        </w:rPr>
        <w:t>at:</w:t>
      </w:r>
      <w:r>
        <w:rPr>
          <w:iCs/>
          <w:color w:val="000000" w:themeColor="text1"/>
        </w:rPr>
        <w:t xml:space="preserve"> </w:t>
      </w:r>
      <w:hyperlink r:id="rId4" w:history="1">
        <w:r w:rsidR="00E1378D" w:rsidRPr="00FA34C6">
          <w:rPr>
            <w:rStyle w:val="Hyperlink"/>
            <w:iCs/>
          </w:rPr>
          <w:t>https://base.garant.ru/70860676/</w:t>
        </w:r>
      </w:hyperlink>
      <w:r w:rsidRPr="00FA34C6">
        <w:rPr>
          <w:iCs/>
          <w:color w:val="000000" w:themeColor="text1"/>
        </w:rPr>
        <w:t>, accessed 02 July 2022.</w:t>
      </w:r>
    </w:p>
    <w:p w14:paraId="42B07948" w14:textId="6101EA44" w:rsidR="00B867D0" w:rsidRDefault="00B867D0">
      <w:pPr>
        <w:pStyle w:val="FootnoteText"/>
      </w:pPr>
    </w:p>
  </w:footnote>
  <w:footnote w:id="22">
    <w:p w14:paraId="09129BE5" w14:textId="716E0C17" w:rsidR="005B0F1F" w:rsidRPr="005B0F1F" w:rsidRDefault="005B0F1F" w:rsidP="005B0F1F">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Teacher and translator in an inclusive college, Moscow</w:t>
      </w:r>
      <w:r w:rsidR="00BF0BAE" w:rsidRPr="00FA34C6">
        <w:rPr>
          <w:color w:val="000000" w:themeColor="text1"/>
        </w:rPr>
        <w:t>, 26.10</w:t>
      </w:r>
      <w:r w:rsidR="00BF0BAE">
        <w:rPr>
          <w:color w:val="000000" w:themeColor="text1"/>
        </w:rPr>
        <w:t>.2017.</w:t>
      </w:r>
    </w:p>
  </w:footnote>
  <w:footnote w:id="23">
    <w:p w14:paraId="2EE96F3C" w14:textId="0B043BC7" w:rsidR="005B0F1F" w:rsidRPr="00FA34C6" w:rsidRDefault="005B0F1F" w:rsidP="005B0F1F">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lang w:val="en-US"/>
        </w:rPr>
        <w:t>Olga</w:t>
      </w:r>
      <w:r w:rsidRPr="00FA34C6">
        <w:rPr>
          <w:color w:val="000000" w:themeColor="text1"/>
        </w:rPr>
        <w:t xml:space="preserve">, 30 years old, </w:t>
      </w:r>
      <w:r w:rsidR="009C61F1" w:rsidRPr="00FA34C6">
        <w:rPr>
          <w:color w:val="000000" w:themeColor="text1"/>
        </w:rPr>
        <w:t>Yaroslavl’</w:t>
      </w:r>
      <w:r w:rsidR="00BF0BAE" w:rsidRPr="00FA34C6">
        <w:rPr>
          <w:color w:val="000000" w:themeColor="text1"/>
        </w:rPr>
        <w:t>, 24.10.2017</w:t>
      </w:r>
      <w:r w:rsidRPr="00FA34C6">
        <w:rPr>
          <w:color w:val="000000" w:themeColor="text1"/>
        </w:rPr>
        <w:t>.</w:t>
      </w:r>
    </w:p>
  </w:footnote>
  <w:footnote w:id="24">
    <w:p w14:paraId="16FAE590" w14:textId="25D2B097" w:rsidR="005B0F1F" w:rsidRPr="00FA34C6" w:rsidRDefault="005B0F1F" w:rsidP="005B0F1F">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 xml:space="preserve">Teacher and translator in an inclusive college, </w:t>
      </w:r>
      <w:r w:rsidRPr="00FA34C6">
        <w:rPr>
          <w:color w:val="000000" w:themeColor="text1"/>
        </w:rPr>
        <w:t>Moscow</w:t>
      </w:r>
      <w:r w:rsidR="00BF0BAE" w:rsidRPr="00FA34C6">
        <w:rPr>
          <w:color w:val="000000" w:themeColor="text1"/>
        </w:rPr>
        <w:t xml:space="preserve"> , 26.10.2017.</w:t>
      </w:r>
    </w:p>
  </w:footnote>
  <w:footnote w:id="25">
    <w:p w14:paraId="6FFDC8E8" w14:textId="1C2FCFD3" w:rsidR="005B0F1F" w:rsidRPr="005B0F1F" w:rsidRDefault="005B0F1F" w:rsidP="005B0F1F">
      <w:pPr>
        <w:pStyle w:val="FootnoteText"/>
        <w:spacing w:line="360" w:lineRule="auto"/>
        <w:ind w:firstLine="720"/>
        <w:jc w:val="both"/>
        <w:rPr>
          <w:lang w:val="en-US"/>
        </w:rPr>
      </w:pPr>
      <w:r w:rsidRPr="00FA34C6">
        <w:rPr>
          <w:rStyle w:val="FootnoteReference"/>
        </w:rPr>
        <w:footnoteRef/>
      </w:r>
      <w:r w:rsidRPr="00FA34C6">
        <w:t xml:space="preserve"> </w:t>
      </w:r>
      <w:r w:rsidR="00BF0BAE" w:rsidRPr="00FA34C6">
        <w:rPr>
          <w:color w:val="000000" w:themeColor="text1"/>
        </w:rPr>
        <w:t>Tanya</w:t>
      </w:r>
      <w:r w:rsidRPr="00FA34C6">
        <w:rPr>
          <w:color w:val="000000" w:themeColor="text1"/>
        </w:rPr>
        <w:t>, 23 years old, Moscow</w:t>
      </w:r>
      <w:r w:rsidR="00BF0BAE" w:rsidRPr="00FA34C6">
        <w:rPr>
          <w:color w:val="000000" w:themeColor="text1"/>
        </w:rPr>
        <w:t>, 12.08.2017</w:t>
      </w:r>
      <w:r w:rsidRPr="00FA34C6">
        <w:rPr>
          <w:color w:val="000000" w:themeColor="text1"/>
        </w:rPr>
        <w:t>.</w:t>
      </w:r>
    </w:p>
  </w:footnote>
  <w:footnote w:id="26">
    <w:p w14:paraId="3ABAE785" w14:textId="34DBB062" w:rsidR="005B0F1F" w:rsidRPr="005B0F1F" w:rsidRDefault="005B0F1F" w:rsidP="005B0F1F">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Dima, 17 years old, Moscow</w:t>
      </w:r>
      <w:r w:rsidR="00BF0BAE" w:rsidRPr="00FA34C6">
        <w:rPr>
          <w:color w:val="000000" w:themeColor="text1"/>
        </w:rPr>
        <w:t>, 16.01.2018</w:t>
      </w:r>
      <w:r w:rsidRPr="00FA34C6">
        <w:rPr>
          <w:color w:val="000000" w:themeColor="text1"/>
        </w:rPr>
        <w:t>.</w:t>
      </w:r>
    </w:p>
  </w:footnote>
  <w:footnote w:id="27">
    <w:p w14:paraId="3D65C194" w14:textId="5960A523" w:rsidR="005B0F1F" w:rsidRPr="00FA34C6" w:rsidRDefault="005B0F1F"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lang w:val="en-US"/>
        </w:rPr>
        <w:t>Translator in an inclusive college, Moscow</w:t>
      </w:r>
      <w:r w:rsidR="00BF0BAE" w:rsidRPr="00FA34C6">
        <w:rPr>
          <w:lang w:val="en-US"/>
        </w:rPr>
        <w:t>, 10.11.2017</w:t>
      </w:r>
      <w:r w:rsidRPr="00FA34C6">
        <w:rPr>
          <w:lang w:val="en-US"/>
        </w:rPr>
        <w:t>.</w:t>
      </w:r>
    </w:p>
  </w:footnote>
  <w:footnote w:id="28">
    <w:p w14:paraId="4268E272" w14:textId="2D8BBA03" w:rsidR="005B0F1F" w:rsidRPr="00FA34C6" w:rsidRDefault="005B0F1F"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lang w:val="en-US"/>
        </w:rPr>
        <w:t>Artem</w:t>
      </w:r>
      <w:r w:rsidRPr="00FA34C6">
        <w:rPr>
          <w:color w:val="000000" w:themeColor="text1"/>
        </w:rPr>
        <w:t>, 20 years old, Moscow</w:t>
      </w:r>
      <w:r w:rsidR="00BF0BAE" w:rsidRPr="00FA34C6">
        <w:rPr>
          <w:color w:val="000000" w:themeColor="text1"/>
        </w:rPr>
        <w:t>, 20.09.2017</w:t>
      </w:r>
      <w:r w:rsidRPr="00FA34C6">
        <w:rPr>
          <w:color w:val="000000" w:themeColor="text1"/>
        </w:rPr>
        <w:t>.</w:t>
      </w:r>
    </w:p>
  </w:footnote>
  <w:footnote w:id="29">
    <w:p w14:paraId="08EDE4F3" w14:textId="7F91152C" w:rsidR="005B0F1F" w:rsidRPr="005B0F1F" w:rsidRDefault="005B0F1F" w:rsidP="00887EFC">
      <w:pPr>
        <w:pStyle w:val="FootnoteText"/>
        <w:spacing w:line="360" w:lineRule="auto"/>
        <w:ind w:firstLine="720"/>
        <w:jc w:val="both"/>
        <w:rPr>
          <w:lang w:val="en-US"/>
        </w:rPr>
      </w:pPr>
      <w:r w:rsidRPr="00FA34C6">
        <w:rPr>
          <w:rStyle w:val="FootnoteReference"/>
        </w:rPr>
        <w:footnoteRef/>
      </w:r>
      <w:r w:rsidR="00BF0BAE" w:rsidRPr="00FA34C6">
        <w:t xml:space="preserve"> T</w:t>
      </w:r>
      <w:r w:rsidR="00D32F9E" w:rsidRPr="00FA34C6">
        <w:rPr>
          <w:color w:val="000000" w:themeColor="text1"/>
        </w:rPr>
        <w:t xml:space="preserve">eacher </w:t>
      </w:r>
      <w:r w:rsidRPr="00FA34C6">
        <w:rPr>
          <w:color w:val="000000" w:themeColor="text1"/>
        </w:rPr>
        <w:t>and translator at an inclusive college, Moscow</w:t>
      </w:r>
      <w:r w:rsidR="00BF0BAE" w:rsidRPr="00FA34C6">
        <w:rPr>
          <w:color w:val="000000" w:themeColor="text1"/>
        </w:rPr>
        <w:t>, 26.10.2017</w:t>
      </w:r>
      <w:r w:rsidRPr="00FA34C6">
        <w:rPr>
          <w:color w:val="000000" w:themeColor="text1"/>
        </w:rPr>
        <w:t>.</w:t>
      </w:r>
    </w:p>
  </w:footnote>
  <w:footnote w:id="30">
    <w:p w14:paraId="73095B66" w14:textId="7BE6470C" w:rsidR="00887EFC" w:rsidRPr="00887EFC"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00BF0BAE" w:rsidRPr="00FA34C6">
        <w:rPr>
          <w:color w:val="000000" w:themeColor="text1"/>
        </w:rPr>
        <w:t>Tanya</w:t>
      </w:r>
      <w:r w:rsidRPr="00FA34C6">
        <w:rPr>
          <w:color w:val="000000" w:themeColor="text1"/>
        </w:rPr>
        <w:t>, 23 years old, Moscow</w:t>
      </w:r>
      <w:r w:rsidR="00BF0BAE" w:rsidRPr="00FA34C6">
        <w:rPr>
          <w:color w:val="000000" w:themeColor="text1"/>
        </w:rPr>
        <w:t>, 12.08.2017</w:t>
      </w:r>
      <w:r w:rsidR="00BF0BAE">
        <w:rPr>
          <w:color w:val="000000" w:themeColor="text1"/>
        </w:rPr>
        <w:t>.</w:t>
      </w:r>
    </w:p>
  </w:footnote>
  <w:footnote w:id="31">
    <w:p w14:paraId="3B23B117" w14:textId="4C40802F" w:rsidR="00887EFC" w:rsidRPr="00FA34C6"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Masha, 20 years old, Moscow</w:t>
      </w:r>
      <w:r w:rsidR="00BF0BAE" w:rsidRPr="00FA34C6">
        <w:rPr>
          <w:color w:val="000000" w:themeColor="text1"/>
        </w:rPr>
        <w:t>, 13.10.2017.</w:t>
      </w:r>
    </w:p>
  </w:footnote>
  <w:footnote w:id="32">
    <w:p w14:paraId="5C393AD0" w14:textId="61826968" w:rsidR="00887EFC" w:rsidRPr="00887EFC"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Masha, 18 years old, Moscow</w:t>
      </w:r>
      <w:r w:rsidR="00BF0BAE" w:rsidRPr="00FA34C6">
        <w:rPr>
          <w:color w:val="000000" w:themeColor="text1"/>
        </w:rPr>
        <w:t>, 02.10</w:t>
      </w:r>
      <w:r w:rsidR="00BF0BAE">
        <w:rPr>
          <w:color w:val="000000" w:themeColor="text1"/>
        </w:rPr>
        <w:t>.2017.</w:t>
      </w:r>
    </w:p>
  </w:footnote>
  <w:footnote w:id="33">
    <w:p w14:paraId="52135194" w14:textId="6312AEEB" w:rsidR="00887EFC" w:rsidRPr="00FA34C6"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00BF0BAE" w:rsidRPr="00FA34C6">
        <w:rPr>
          <w:color w:val="000000" w:themeColor="text1"/>
        </w:rPr>
        <w:t>Tanya</w:t>
      </w:r>
      <w:r w:rsidRPr="00FA34C6">
        <w:rPr>
          <w:color w:val="000000" w:themeColor="text1"/>
        </w:rPr>
        <w:t>, 23 years old, Moscow</w:t>
      </w:r>
      <w:r w:rsidR="00BF0BAE" w:rsidRPr="00FA34C6">
        <w:rPr>
          <w:color w:val="000000" w:themeColor="text1"/>
        </w:rPr>
        <w:t>, 12.08.2017.</w:t>
      </w:r>
    </w:p>
  </w:footnote>
  <w:footnote w:id="34">
    <w:p w14:paraId="67DB32BA" w14:textId="2FAB88B3" w:rsidR="00887EFC" w:rsidRPr="00FA34C6"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lang w:val="en-US"/>
        </w:rPr>
        <w:t>Katya, 19 years old, Moscow</w:t>
      </w:r>
      <w:r w:rsidR="00BF0BAE" w:rsidRPr="00FA34C6">
        <w:rPr>
          <w:color w:val="000000" w:themeColor="text1"/>
        </w:rPr>
        <w:t>, 11.11.2017</w:t>
      </w:r>
      <w:r w:rsidRPr="00FA34C6">
        <w:rPr>
          <w:color w:val="000000" w:themeColor="text1"/>
          <w:lang w:val="en-US"/>
        </w:rPr>
        <w:t>.</w:t>
      </w:r>
    </w:p>
  </w:footnote>
  <w:footnote w:id="35">
    <w:p w14:paraId="4646FB87" w14:textId="100C9B3D" w:rsidR="00887EFC" w:rsidRPr="00FA34C6"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lang w:val="en-US"/>
        </w:rPr>
        <w:t>Olga</w:t>
      </w:r>
      <w:r w:rsidRPr="00FA34C6">
        <w:rPr>
          <w:color w:val="000000" w:themeColor="text1"/>
        </w:rPr>
        <w:t xml:space="preserve">, 30 years old, </w:t>
      </w:r>
      <w:r w:rsidR="009C61F1" w:rsidRPr="00FA34C6">
        <w:rPr>
          <w:color w:val="000000" w:themeColor="text1"/>
        </w:rPr>
        <w:t>Yaroslavl’</w:t>
      </w:r>
      <w:r w:rsidR="00BF0BAE" w:rsidRPr="00FA34C6">
        <w:rPr>
          <w:color w:val="000000" w:themeColor="text1"/>
        </w:rPr>
        <w:t>, 24.10.2017</w:t>
      </w:r>
      <w:r w:rsidRPr="00FA34C6">
        <w:rPr>
          <w:color w:val="000000" w:themeColor="text1"/>
        </w:rPr>
        <w:t>.</w:t>
      </w:r>
    </w:p>
  </w:footnote>
  <w:footnote w:id="36">
    <w:p w14:paraId="37FCC426" w14:textId="325ECB71" w:rsidR="00887EFC" w:rsidRPr="00887EFC"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Masha 20 years old, Moscow</w:t>
      </w:r>
      <w:r w:rsidR="00BF0BAE" w:rsidRPr="00FA34C6">
        <w:rPr>
          <w:color w:val="000000" w:themeColor="text1"/>
        </w:rPr>
        <w:t>, 13.10.2017</w:t>
      </w:r>
      <w:r w:rsidRPr="00FA34C6">
        <w:rPr>
          <w:color w:val="000000" w:themeColor="text1"/>
        </w:rPr>
        <w:t>.</w:t>
      </w:r>
    </w:p>
  </w:footnote>
  <w:footnote w:id="37">
    <w:p w14:paraId="7AD20AE4" w14:textId="4DF765E4" w:rsidR="00BF0BAE" w:rsidRPr="00FA34C6" w:rsidRDefault="00BF0BAE">
      <w:pPr>
        <w:pStyle w:val="FootnoteText"/>
        <w:spacing w:line="360" w:lineRule="auto"/>
        <w:ind w:firstLine="720"/>
        <w:jc w:val="both"/>
        <w:rPr>
          <w:color w:val="000000" w:themeColor="text1"/>
          <w:lang w:val="en-US"/>
        </w:rPr>
      </w:pPr>
      <w:r>
        <w:rPr>
          <w:rStyle w:val="FootnoteReference"/>
        </w:rPr>
        <w:footnoteRef/>
      </w:r>
      <w:r>
        <w:t xml:space="preserve"> </w:t>
      </w:r>
      <w:r w:rsidRPr="00FA34C6">
        <w:rPr>
          <w:color w:val="000000" w:themeColor="text1"/>
          <w:lang w:val="en-US"/>
        </w:rPr>
        <w:t xml:space="preserve">‘Glukhiye mogut vse: trudoustroystvo bez barʹyerov’, Voginfo, 2 October 2019, available at: </w:t>
      </w:r>
      <w:hyperlink r:id="rId5" w:history="1">
        <w:r w:rsidRPr="00FA34C6">
          <w:rPr>
            <w:color w:val="000000" w:themeColor="text1"/>
            <w:lang w:val="en-US"/>
          </w:rPr>
          <w:t>https://voginfo.ru/vog/2019/09/26/glukhie-mogut-vse-trudoustrojstvo-bez-barerov/</w:t>
        </w:r>
      </w:hyperlink>
      <w:r w:rsidRPr="00FA34C6">
        <w:rPr>
          <w:color w:val="000000" w:themeColor="text1"/>
          <w:lang w:val="en-US"/>
        </w:rPr>
        <w:t>, accessed 28 October 2019.</w:t>
      </w:r>
      <w:r w:rsidR="00E1378D" w:rsidRPr="00FA34C6">
        <w:rPr>
          <w:color w:val="000000" w:themeColor="text1"/>
          <w:lang w:val="en-US"/>
        </w:rPr>
        <w:t xml:space="preserve"> Educational-Industrial Enterprises (Uchebno-</w:t>
      </w:r>
      <w:r w:rsidR="00D47395" w:rsidRPr="00FA34C6">
        <w:rPr>
          <w:color w:val="000000" w:themeColor="text1"/>
          <w:lang w:val="en-US"/>
        </w:rPr>
        <w:t>P</w:t>
      </w:r>
      <w:r w:rsidR="00E1378D" w:rsidRPr="00FA34C6">
        <w:rPr>
          <w:color w:val="000000" w:themeColor="text1"/>
          <w:lang w:val="en-US"/>
        </w:rPr>
        <w:t xml:space="preserve">roizvodstvennyye </w:t>
      </w:r>
      <w:r w:rsidR="00D47395" w:rsidRPr="00FA34C6">
        <w:rPr>
          <w:color w:val="000000" w:themeColor="text1"/>
          <w:lang w:val="en-US"/>
        </w:rPr>
        <w:t>P</w:t>
      </w:r>
      <w:r w:rsidR="00E1378D" w:rsidRPr="00FA34C6">
        <w:rPr>
          <w:color w:val="000000" w:themeColor="text1"/>
          <w:lang w:val="en-US"/>
        </w:rPr>
        <w:t xml:space="preserve">redpriyatiya, </w:t>
      </w:r>
      <w:r w:rsidR="00D47395" w:rsidRPr="00FA34C6">
        <w:rPr>
          <w:color w:val="000000" w:themeColor="text1"/>
          <w:lang w:val="en-US"/>
        </w:rPr>
        <w:t xml:space="preserve">or </w:t>
      </w:r>
      <w:r w:rsidR="00E1378D" w:rsidRPr="00FA34C6">
        <w:rPr>
          <w:color w:val="000000" w:themeColor="text1"/>
          <w:lang w:val="en-US"/>
        </w:rPr>
        <w:t>UPP) were</w:t>
      </w:r>
      <w:r w:rsidR="00D47395" w:rsidRPr="00FA34C6">
        <w:rPr>
          <w:color w:val="000000" w:themeColor="text1"/>
          <w:lang w:val="en-US"/>
        </w:rPr>
        <w:t xml:space="preserve"> operational</w:t>
      </w:r>
      <w:r w:rsidR="00E1378D" w:rsidRPr="00FA34C6">
        <w:rPr>
          <w:color w:val="000000" w:themeColor="text1"/>
          <w:lang w:val="en-US"/>
        </w:rPr>
        <w:t xml:space="preserve"> factories </w:t>
      </w:r>
      <w:r w:rsidR="00D47395" w:rsidRPr="00FA34C6">
        <w:rPr>
          <w:color w:val="000000" w:themeColor="text1"/>
          <w:lang w:val="en-US"/>
        </w:rPr>
        <w:t xml:space="preserve">with integrated </w:t>
      </w:r>
      <w:r w:rsidR="00E1378D" w:rsidRPr="00FA34C6">
        <w:rPr>
          <w:color w:val="000000" w:themeColor="text1"/>
          <w:lang w:val="en-US"/>
        </w:rPr>
        <w:t xml:space="preserve">vocational training </w:t>
      </w:r>
      <w:r w:rsidR="00D47395" w:rsidRPr="00FA34C6">
        <w:rPr>
          <w:color w:val="000000" w:themeColor="text1"/>
          <w:lang w:val="en-US"/>
        </w:rPr>
        <w:t xml:space="preserve">facilities for deaf adults and school leavers, and were managed by the All-Russian Society of the Deaf. After acquiring the skills necessary to operate specialised machinery, as well as achieving basic literacy, many UPP trainees made the transition to employment in state enterprises. See Shaw (2017). </w:t>
      </w:r>
    </w:p>
  </w:footnote>
  <w:footnote w:id="38">
    <w:p w14:paraId="462DA00B" w14:textId="7CEA35A7" w:rsidR="00887EFC" w:rsidRPr="00887EFC"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00BF0BAE" w:rsidRPr="00FA34C6">
        <w:rPr>
          <w:color w:val="000000" w:themeColor="text1"/>
        </w:rPr>
        <w:t>Tanya</w:t>
      </w:r>
      <w:r w:rsidRPr="00FA34C6">
        <w:rPr>
          <w:color w:val="000000" w:themeColor="text1"/>
        </w:rPr>
        <w:t>, 23 years old, Moscow</w:t>
      </w:r>
      <w:r w:rsidR="00BF0BAE" w:rsidRPr="00FA34C6">
        <w:rPr>
          <w:color w:val="000000" w:themeColor="text1"/>
        </w:rPr>
        <w:t>, 12.08.2017</w:t>
      </w:r>
      <w:r w:rsidRPr="00FA34C6">
        <w:rPr>
          <w:color w:val="000000" w:themeColor="text1"/>
        </w:rPr>
        <w:t>.</w:t>
      </w:r>
    </w:p>
  </w:footnote>
  <w:footnote w:id="39">
    <w:p w14:paraId="3143F3C8" w14:textId="6F3B22A6" w:rsidR="00887EFC" w:rsidRPr="00FA34C6"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lang w:val="en-US"/>
        </w:rPr>
        <w:t>Artem</w:t>
      </w:r>
      <w:r w:rsidRPr="00FA34C6">
        <w:rPr>
          <w:color w:val="000000" w:themeColor="text1"/>
        </w:rPr>
        <w:t>, 20 years old, Moscow</w:t>
      </w:r>
      <w:r w:rsidR="00BF0BAE" w:rsidRPr="00FA34C6">
        <w:rPr>
          <w:color w:val="000000" w:themeColor="text1"/>
        </w:rPr>
        <w:t>, 20.09.2017</w:t>
      </w:r>
      <w:r w:rsidRPr="00FA34C6">
        <w:rPr>
          <w:color w:val="000000" w:themeColor="text1"/>
        </w:rPr>
        <w:t>.</w:t>
      </w:r>
    </w:p>
  </w:footnote>
  <w:footnote w:id="40">
    <w:p w14:paraId="256E4E35" w14:textId="5ECD5C0A" w:rsidR="00887EFC" w:rsidRPr="00887EFC" w:rsidRDefault="00887EFC" w:rsidP="00887EFC">
      <w:pPr>
        <w:pStyle w:val="FootnoteText"/>
        <w:spacing w:line="360" w:lineRule="auto"/>
        <w:ind w:firstLine="720"/>
        <w:jc w:val="both"/>
        <w:rPr>
          <w:lang w:val="en-US"/>
        </w:rPr>
      </w:pPr>
      <w:r w:rsidRPr="00FA34C6">
        <w:rPr>
          <w:rStyle w:val="FootnoteReference"/>
        </w:rPr>
        <w:footnoteRef/>
      </w:r>
      <w:r w:rsidRPr="00FA34C6">
        <w:t xml:space="preserve"> </w:t>
      </w:r>
      <w:r w:rsidRPr="00FA34C6">
        <w:rPr>
          <w:color w:val="000000" w:themeColor="text1"/>
        </w:rPr>
        <w:t>Artur, 20 years old, Moscow</w:t>
      </w:r>
      <w:r w:rsidR="00BF0BAE" w:rsidRPr="00FA34C6">
        <w:rPr>
          <w:color w:val="000000" w:themeColor="text1"/>
        </w:rPr>
        <w:t>, 26.10.</w:t>
      </w:r>
      <w:r w:rsidR="00BF0BAE">
        <w:rPr>
          <w:color w:val="000000" w:themeColor="text1"/>
        </w:rPr>
        <w:t>2017.</w:t>
      </w:r>
    </w:p>
  </w:footnote>
  <w:footnote w:id="41">
    <w:p w14:paraId="6BCAA7E3" w14:textId="77777777" w:rsidR="00FA34C6" w:rsidRDefault="00FA34C6" w:rsidP="00FA34C6">
      <w:pPr>
        <w:pStyle w:val="FootnoteText"/>
      </w:pPr>
      <w:r>
        <w:rPr>
          <w:rStyle w:val="FootnoteReference"/>
        </w:rPr>
        <w:footnoteRef/>
      </w:r>
      <w:r>
        <w:t xml:space="preserve"> All respondents have been anonymised to protect their identities. DHOH respondents have been given pseudonyms.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6D1A"/>
    <w:multiLevelType w:val="hybridMultilevel"/>
    <w:tmpl w:val="53D43E44"/>
    <w:lvl w:ilvl="0" w:tplc="A962B5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06604"/>
    <w:multiLevelType w:val="multilevel"/>
    <w:tmpl w:val="0BAC42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7774C"/>
    <w:multiLevelType w:val="singleLevel"/>
    <w:tmpl w:val="59EE8D1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91235D"/>
    <w:multiLevelType w:val="hybridMultilevel"/>
    <w:tmpl w:val="9FF85D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A5382C"/>
    <w:multiLevelType w:val="multilevel"/>
    <w:tmpl w:val="787EF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F8663B"/>
    <w:multiLevelType w:val="singleLevel"/>
    <w:tmpl w:val="59EE8D1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83B736E"/>
    <w:multiLevelType w:val="hybridMultilevel"/>
    <w:tmpl w:val="2D5437BC"/>
    <w:lvl w:ilvl="0" w:tplc="475ABEAA">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09"/>
    <w:rsid w:val="0001263B"/>
    <w:rsid w:val="00012B66"/>
    <w:rsid w:val="00022645"/>
    <w:rsid w:val="00023298"/>
    <w:rsid w:val="00025FED"/>
    <w:rsid w:val="0003123C"/>
    <w:rsid w:val="00044930"/>
    <w:rsid w:val="00044B31"/>
    <w:rsid w:val="00050DBB"/>
    <w:rsid w:val="000510DF"/>
    <w:rsid w:val="00051772"/>
    <w:rsid w:val="0005558A"/>
    <w:rsid w:val="0006272F"/>
    <w:rsid w:val="000641D8"/>
    <w:rsid w:val="0006681F"/>
    <w:rsid w:val="00067649"/>
    <w:rsid w:val="000730C2"/>
    <w:rsid w:val="00074C86"/>
    <w:rsid w:val="00075744"/>
    <w:rsid w:val="000826B9"/>
    <w:rsid w:val="00082DE0"/>
    <w:rsid w:val="00085C6F"/>
    <w:rsid w:val="000948BB"/>
    <w:rsid w:val="000A6CB9"/>
    <w:rsid w:val="000B49D8"/>
    <w:rsid w:val="000B4A3D"/>
    <w:rsid w:val="000C1731"/>
    <w:rsid w:val="000C2CBE"/>
    <w:rsid w:val="000C45C0"/>
    <w:rsid w:val="000C7B83"/>
    <w:rsid w:val="000D1F73"/>
    <w:rsid w:val="000D5CA7"/>
    <w:rsid w:val="000E476B"/>
    <w:rsid w:val="000E5B3E"/>
    <w:rsid w:val="000F1C14"/>
    <w:rsid w:val="00102F87"/>
    <w:rsid w:val="00103FE3"/>
    <w:rsid w:val="00112E59"/>
    <w:rsid w:val="001150FF"/>
    <w:rsid w:val="00121E7B"/>
    <w:rsid w:val="00124379"/>
    <w:rsid w:val="00141BA6"/>
    <w:rsid w:val="00153179"/>
    <w:rsid w:val="00153CC7"/>
    <w:rsid w:val="00157877"/>
    <w:rsid w:val="001627E1"/>
    <w:rsid w:val="00162C0D"/>
    <w:rsid w:val="00166F2E"/>
    <w:rsid w:val="00173EC2"/>
    <w:rsid w:val="0017521C"/>
    <w:rsid w:val="0018446A"/>
    <w:rsid w:val="00185479"/>
    <w:rsid w:val="001902A6"/>
    <w:rsid w:val="00193513"/>
    <w:rsid w:val="00196245"/>
    <w:rsid w:val="001A273F"/>
    <w:rsid w:val="001A6BBC"/>
    <w:rsid w:val="001B0410"/>
    <w:rsid w:val="001B1730"/>
    <w:rsid w:val="001B78B2"/>
    <w:rsid w:val="001C7DBA"/>
    <w:rsid w:val="001E3BB6"/>
    <w:rsid w:val="001E467D"/>
    <w:rsid w:val="001F76E5"/>
    <w:rsid w:val="002004C5"/>
    <w:rsid w:val="00200F61"/>
    <w:rsid w:val="00205169"/>
    <w:rsid w:val="00206694"/>
    <w:rsid w:val="0021407C"/>
    <w:rsid w:val="0022285E"/>
    <w:rsid w:val="002401FD"/>
    <w:rsid w:val="00241647"/>
    <w:rsid w:val="002445A1"/>
    <w:rsid w:val="00244F19"/>
    <w:rsid w:val="002477C4"/>
    <w:rsid w:val="002505C5"/>
    <w:rsid w:val="002513D9"/>
    <w:rsid w:val="002529C7"/>
    <w:rsid w:val="00252ED0"/>
    <w:rsid w:val="00254A4A"/>
    <w:rsid w:val="00255470"/>
    <w:rsid w:val="0025603D"/>
    <w:rsid w:val="0026253F"/>
    <w:rsid w:val="002629A4"/>
    <w:rsid w:val="00274CD8"/>
    <w:rsid w:val="00276AD6"/>
    <w:rsid w:val="00276DE7"/>
    <w:rsid w:val="00277775"/>
    <w:rsid w:val="00286773"/>
    <w:rsid w:val="0029397C"/>
    <w:rsid w:val="00294D81"/>
    <w:rsid w:val="002954CB"/>
    <w:rsid w:val="00295DB0"/>
    <w:rsid w:val="002A03F5"/>
    <w:rsid w:val="002A2971"/>
    <w:rsid w:val="002A59F2"/>
    <w:rsid w:val="002A6B5A"/>
    <w:rsid w:val="002B5BFB"/>
    <w:rsid w:val="002C668D"/>
    <w:rsid w:val="002C7A17"/>
    <w:rsid w:val="002D5F85"/>
    <w:rsid w:val="002D6A76"/>
    <w:rsid w:val="00301052"/>
    <w:rsid w:val="00305B0C"/>
    <w:rsid w:val="00312422"/>
    <w:rsid w:val="0031383F"/>
    <w:rsid w:val="00325768"/>
    <w:rsid w:val="0032678B"/>
    <w:rsid w:val="0033645E"/>
    <w:rsid w:val="00347452"/>
    <w:rsid w:val="003537E0"/>
    <w:rsid w:val="00355A61"/>
    <w:rsid w:val="00363CD2"/>
    <w:rsid w:val="00366C41"/>
    <w:rsid w:val="00371E11"/>
    <w:rsid w:val="003743C3"/>
    <w:rsid w:val="00391087"/>
    <w:rsid w:val="003A0303"/>
    <w:rsid w:val="003B1E04"/>
    <w:rsid w:val="003D3ECB"/>
    <w:rsid w:val="003D7AB7"/>
    <w:rsid w:val="003E6CFB"/>
    <w:rsid w:val="003F3104"/>
    <w:rsid w:val="003F34F3"/>
    <w:rsid w:val="00400E24"/>
    <w:rsid w:val="0040589B"/>
    <w:rsid w:val="004226F4"/>
    <w:rsid w:val="004228F7"/>
    <w:rsid w:val="004335AB"/>
    <w:rsid w:val="00441A28"/>
    <w:rsid w:val="00453A3D"/>
    <w:rsid w:val="00454D94"/>
    <w:rsid w:val="00454ED8"/>
    <w:rsid w:val="004554E4"/>
    <w:rsid w:val="00464397"/>
    <w:rsid w:val="0046508A"/>
    <w:rsid w:val="00466FB7"/>
    <w:rsid w:val="004738B4"/>
    <w:rsid w:val="00475506"/>
    <w:rsid w:val="0047554F"/>
    <w:rsid w:val="00475A80"/>
    <w:rsid w:val="00476D31"/>
    <w:rsid w:val="00483D11"/>
    <w:rsid w:val="00485991"/>
    <w:rsid w:val="00487953"/>
    <w:rsid w:val="00496052"/>
    <w:rsid w:val="004978A9"/>
    <w:rsid w:val="004B00C4"/>
    <w:rsid w:val="004B6613"/>
    <w:rsid w:val="004E3E75"/>
    <w:rsid w:val="004E5EFE"/>
    <w:rsid w:val="004F5356"/>
    <w:rsid w:val="00503558"/>
    <w:rsid w:val="00511F83"/>
    <w:rsid w:val="00515E86"/>
    <w:rsid w:val="0053253C"/>
    <w:rsid w:val="005348D5"/>
    <w:rsid w:val="00542696"/>
    <w:rsid w:val="00542E67"/>
    <w:rsid w:val="00543067"/>
    <w:rsid w:val="00545012"/>
    <w:rsid w:val="00546DCD"/>
    <w:rsid w:val="00550FBE"/>
    <w:rsid w:val="00560596"/>
    <w:rsid w:val="0056736C"/>
    <w:rsid w:val="00571EA8"/>
    <w:rsid w:val="005728EE"/>
    <w:rsid w:val="00581280"/>
    <w:rsid w:val="00581F26"/>
    <w:rsid w:val="00583B4E"/>
    <w:rsid w:val="00590514"/>
    <w:rsid w:val="005955E3"/>
    <w:rsid w:val="005958EB"/>
    <w:rsid w:val="005B0F1F"/>
    <w:rsid w:val="005B2DF6"/>
    <w:rsid w:val="005B361E"/>
    <w:rsid w:val="005C0454"/>
    <w:rsid w:val="005C0593"/>
    <w:rsid w:val="005C6718"/>
    <w:rsid w:val="005D5B42"/>
    <w:rsid w:val="005D6A18"/>
    <w:rsid w:val="005E0329"/>
    <w:rsid w:val="005E29C2"/>
    <w:rsid w:val="005E790C"/>
    <w:rsid w:val="005F0D24"/>
    <w:rsid w:val="005F3ACE"/>
    <w:rsid w:val="005F5562"/>
    <w:rsid w:val="00601C5D"/>
    <w:rsid w:val="00602624"/>
    <w:rsid w:val="006076A2"/>
    <w:rsid w:val="00612DBD"/>
    <w:rsid w:val="0062224A"/>
    <w:rsid w:val="00622886"/>
    <w:rsid w:val="00633CD8"/>
    <w:rsid w:val="00633E2C"/>
    <w:rsid w:val="00634CF8"/>
    <w:rsid w:val="00637005"/>
    <w:rsid w:val="006472D0"/>
    <w:rsid w:val="006540B7"/>
    <w:rsid w:val="00654D93"/>
    <w:rsid w:val="00656151"/>
    <w:rsid w:val="00656F10"/>
    <w:rsid w:val="006620FF"/>
    <w:rsid w:val="00663D42"/>
    <w:rsid w:val="00671E64"/>
    <w:rsid w:val="0067393D"/>
    <w:rsid w:val="00685BB8"/>
    <w:rsid w:val="0069012E"/>
    <w:rsid w:val="006975E4"/>
    <w:rsid w:val="006A24F4"/>
    <w:rsid w:val="006A5FAA"/>
    <w:rsid w:val="006B0AAB"/>
    <w:rsid w:val="006B2922"/>
    <w:rsid w:val="006B526D"/>
    <w:rsid w:val="006C0784"/>
    <w:rsid w:val="006C1F21"/>
    <w:rsid w:val="006D0EB3"/>
    <w:rsid w:val="006D32D1"/>
    <w:rsid w:val="006E2924"/>
    <w:rsid w:val="006E6797"/>
    <w:rsid w:val="006F3E58"/>
    <w:rsid w:val="0070099F"/>
    <w:rsid w:val="00701BEF"/>
    <w:rsid w:val="00704229"/>
    <w:rsid w:val="00704270"/>
    <w:rsid w:val="00710C38"/>
    <w:rsid w:val="007274FB"/>
    <w:rsid w:val="00736DED"/>
    <w:rsid w:val="00742EA4"/>
    <w:rsid w:val="0074621F"/>
    <w:rsid w:val="00752347"/>
    <w:rsid w:val="007648E7"/>
    <w:rsid w:val="00771A0C"/>
    <w:rsid w:val="00773999"/>
    <w:rsid w:val="00781309"/>
    <w:rsid w:val="00784112"/>
    <w:rsid w:val="00785166"/>
    <w:rsid w:val="00792171"/>
    <w:rsid w:val="00796E72"/>
    <w:rsid w:val="007977E7"/>
    <w:rsid w:val="007A1943"/>
    <w:rsid w:val="007A3EB9"/>
    <w:rsid w:val="007A7B34"/>
    <w:rsid w:val="007B14CD"/>
    <w:rsid w:val="007B3BB7"/>
    <w:rsid w:val="007B522D"/>
    <w:rsid w:val="007C21A3"/>
    <w:rsid w:val="007C4105"/>
    <w:rsid w:val="007C4ECA"/>
    <w:rsid w:val="007E0677"/>
    <w:rsid w:val="007E3705"/>
    <w:rsid w:val="007E3B30"/>
    <w:rsid w:val="007E42C0"/>
    <w:rsid w:val="007F78CA"/>
    <w:rsid w:val="0080395B"/>
    <w:rsid w:val="00807952"/>
    <w:rsid w:val="008107E1"/>
    <w:rsid w:val="00811079"/>
    <w:rsid w:val="00815E4A"/>
    <w:rsid w:val="0082329E"/>
    <w:rsid w:val="008351E7"/>
    <w:rsid w:val="008420A3"/>
    <w:rsid w:val="008513E3"/>
    <w:rsid w:val="00853CC9"/>
    <w:rsid w:val="00855845"/>
    <w:rsid w:val="00861921"/>
    <w:rsid w:val="00871D15"/>
    <w:rsid w:val="00877219"/>
    <w:rsid w:val="00877426"/>
    <w:rsid w:val="00880FD6"/>
    <w:rsid w:val="00881909"/>
    <w:rsid w:val="00885D67"/>
    <w:rsid w:val="00886A68"/>
    <w:rsid w:val="00887EFC"/>
    <w:rsid w:val="008917CB"/>
    <w:rsid w:val="00896144"/>
    <w:rsid w:val="00897C40"/>
    <w:rsid w:val="008B2043"/>
    <w:rsid w:val="008B4693"/>
    <w:rsid w:val="008B6345"/>
    <w:rsid w:val="008C014C"/>
    <w:rsid w:val="008E3F06"/>
    <w:rsid w:val="008E493C"/>
    <w:rsid w:val="008E793B"/>
    <w:rsid w:val="008E7DE5"/>
    <w:rsid w:val="008F3B9E"/>
    <w:rsid w:val="008F40B0"/>
    <w:rsid w:val="009041FF"/>
    <w:rsid w:val="00923C92"/>
    <w:rsid w:val="0092446F"/>
    <w:rsid w:val="009353CC"/>
    <w:rsid w:val="0094581A"/>
    <w:rsid w:val="00952321"/>
    <w:rsid w:val="009537BE"/>
    <w:rsid w:val="00971004"/>
    <w:rsid w:val="00982E73"/>
    <w:rsid w:val="009844BA"/>
    <w:rsid w:val="00985B61"/>
    <w:rsid w:val="0098725E"/>
    <w:rsid w:val="00990D3B"/>
    <w:rsid w:val="0099134B"/>
    <w:rsid w:val="009925DD"/>
    <w:rsid w:val="00994B61"/>
    <w:rsid w:val="009A2D95"/>
    <w:rsid w:val="009A31D5"/>
    <w:rsid w:val="009A64AD"/>
    <w:rsid w:val="009A705F"/>
    <w:rsid w:val="009C4CF9"/>
    <w:rsid w:val="009C61F1"/>
    <w:rsid w:val="009D0B1F"/>
    <w:rsid w:val="009D5FEE"/>
    <w:rsid w:val="00A04398"/>
    <w:rsid w:val="00A05292"/>
    <w:rsid w:val="00A07861"/>
    <w:rsid w:val="00A12FEB"/>
    <w:rsid w:val="00A149B7"/>
    <w:rsid w:val="00A14C31"/>
    <w:rsid w:val="00A15761"/>
    <w:rsid w:val="00A347BD"/>
    <w:rsid w:val="00A40A05"/>
    <w:rsid w:val="00A433E7"/>
    <w:rsid w:val="00A47A5A"/>
    <w:rsid w:val="00A50063"/>
    <w:rsid w:val="00A50ABD"/>
    <w:rsid w:val="00A56133"/>
    <w:rsid w:val="00A56834"/>
    <w:rsid w:val="00A6141F"/>
    <w:rsid w:val="00A6261A"/>
    <w:rsid w:val="00A716BE"/>
    <w:rsid w:val="00A774A6"/>
    <w:rsid w:val="00A81EC6"/>
    <w:rsid w:val="00A820F2"/>
    <w:rsid w:val="00A95AA8"/>
    <w:rsid w:val="00A963DD"/>
    <w:rsid w:val="00A96BAC"/>
    <w:rsid w:val="00AB51BE"/>
    <w:rsid w:val="00AC7E5D"/>
    <w:rsid w:val="00AD46CE"/>
    <w:rsid w:val="00AE70AD"/>
    <w:rsid w:val="00AF1DF7"/>
    <w:rsid w:val="00AF3B09"/>
    <w:rsid w:val="00AF5E4D"/>
    <w:rsid w:val="00AF685E"/>
    <w:rsid w:val="00B0189D"/>
    <w:rsid w:val="00B03C04"/>
    <w:rsid w:val="00B1063B"/>
    <w:rsid w:val="00B12DD3"/>
    <w:rsid w:val="00B15025"/>
    <w:rsid w:val="00B1555B"/>
    <w:rsid w:val="00B17CF4"/>
    <w:rsid w:val="00B2229E"/>
    <w:rsid w:val="00B2500C"/>
    <w:rsid w:val="00B31AEC"/>
    <w:rsid w:val="00B413C0"/>
    <w:rsid w:val="00B437D3"/>
    <w:rsid w:val="00B43B34"/>
    <w:rsid w:val="00B4417A"/>
    <w:rsid w:val="00B45C4F"/>
    <w:rsid w:val="00B60102"/>
    <w:rsid w:val="00B62DE6"/>
    <w:rsid w:val="00B713DA"/>
    <w:rsid w:val="00B774CE"/>
    <w:rsid w:val="00B8647F"/>
    <w:rsid w:val="00B867D0"/>
    <w:rsid w:val="00B96604"/>
    <w:rsid w:val="00BC4572"/>
    <w:rsid w:val="00BC7521"/>
    <w:rsid w:val="00BC7730"/>
    <w:rsid w:val="00BE0BEC"/>
    <w:rsid w:val="00BF0BAE"/>
    <w:rsid w:val="00BF1837"/>
    <w:rsid w:val="00BF2D95"/>
    <w:rsid w:val="00BF4B3C"/>
    <w:rsid w:val="00BF4D7E"/>
    <w:rsid w:val="00BF7B27"/>
    <w:rsid w:val="00C0687D"/>
    <w:rsid w:val="00C25C2D"/>
    <w:rsid w:val="00C2685C"/>
    <w:rsid w:val="00C27EAD"/>
    <w:rsid w:val="00C36614"/>
    <w:rsid w:val="00C37437"/>
    <w:rsid w:val="00C46C02"/>
    <w:rsid w:val="00C52346"/>
    <w:rsid w:val="00C569B7"/>
    <w:rsid w:val="00C61312"/>
    <w:rsid w:val="00C6429E"/>
    <w:rsid w:val="00C65268"/>
    <w:rsid w:val="00C715E8"/>
    <w:rsid w:val="00C7281E"/>
    <w:rsid w:val="00C76353"/>
    <w:rsid w:val="00C765AE"/>
    <w:rsid w:val="00C878DD"/>
    <w:rsid w:val="00C93C9B"/>
    <w:rsid w:val="00C94A52"/>
    <w:rsid w:val="00CB23CD"/>
    <w:rsid w:val="00CB388B"/>
    <w:rsid w:val="00CB54CF"/>
    <w:rsid w:val="00CB6371"/>
    <w:rsid w:val="00CB6DC1"/>
    <w:rsid w:val="00CC2DDB"/>
    <w:rsid w:val="00CC3D7A"/>
    <w:rsid w:val="00CC6F84"/>
    <w:rsid w:val="00CE0CCF"/>
    <w:rsid w:val="00CF0844"/>
    <w:rsid w:val="00D02078"/>
    <w:rsid w:val="00D05A8E"/>
    <w:rsid w:val="00D0758D"/>
    <w:rsid w:val="00D15DC0"/>
    <w:rsid w:val="00D175DA"/>
    <w:rsid w:val="00D25123"/>
    <w:rsid w:val="00D32F9E"/>
    <w:rsid w:val="00D35CAA"/>
    <w:rsid w:val="00D46A14"/>
    <w:rsid w:val="00D47395"/>
    <w:rsid w:val="00D51138"/>
    <w:rsid w:val="00D514B1"/>
    <w:rsid w:val="00D52263"/>
    <w:rsid w:val="00D568CD"/>
    <w:rsid w:val="00D61900"/>
    <w:rsid w:val="00D6522F"/>
    <w:rsid w:val="00D7151D"/>
    <w:rsid w:val="00D770E5"/>
    <w:rsid w:val="00D9087B"/>
    <w:rsid w:val="00DA3D97"/>
    <w:rsid w:val="00DA4C6D"/>
    <w:rsid w:val="00DB56EA"/>
    <w:rsid w:val="00DB604C"/>
    <w:rsid w:val="00DB7948"/>
    <w:rsid w:val="00DC23F5"/>
    <w:rsid w:val="00DC31B1"/>
    <w:rsid w:val="00DD0793"/>
    <w:rsid w:val="00DD0DD4"/>
    <w:rsid w:val="00DD22CD"/>
    <w:rsid w:val="00DD5B22"/>
    <w:rsid w:val="00DD73BF"/>
    <w:rsid w:val="00DF145A"/>
    <w:rsid w:val="00E02F19"/>
    <w:rsid w:val="00E13554"/>
    <w:rsid w:val="00E1378D"/>
    <w:rsid w:val="00E16371"/>
    <w:rsid w:val="00E20055"/>
    <w:rsid w:val="00E2347B"/>
    <w:rsid w:val="00E242D0"/>
    <w:rsid w:val="00E32B34"/>
    <w:rsid w:val="00E370C3"/>
    <w:rsid w:val="00E41BDA"/>
    <w:rsid w:val="00E45BD2"/>
    <w:rsid w:val="00E464A5"/>
    <w:rsid w:val="00E54075"/>
    <w:rsid w:val="00E660A1"/>
    <w:rsid w:val="00E72890"/>
    <w:rsid w:val="00E73287"/>
    <w:rsid w:val="00E8200B"/>
    <w:rsid w:val="00E8682B"/>
    <w:rsid w:val="00E931BF"/>
    <w:rsid w:val="00E94D96"/>
    <w:rsid w:val="00E97E06"/>
    <w:rsid w:val="00EA1DDD"/>
    <w:rsid w:val="00EB2737"/>
    <w:rsid w:val="00EB3ADA"/>
    <w:rsid w:val="00EB6EF7"/>
    <w:rsid w:val="00ED441A"/>
    <w:rsid w:val="00ED71D2"/>
    <w:rsid w:val="00EE720E"/>
    <w:rsid w:val="00EF1B6E"/>
    <w:rsid w:val="00EF28C8"/>
    <w:rsid w:val="00EF417D"/>
    <w:rsid w:val="00F02ED7"/>
    <w:rsid w:val="00F03A71"/>
    <w:rsid w:val="00F15667"/>
    <w:rsid w:val="00F21E1A"/>
    <w:rsid w:val="00F229C7"/>
    <w:rsid w:val="00F30E30"/>
    <w:rsid w:val="00F3570E"/>
    <w:rsid w:val="00F41D62"/>
    <w:rsid w:val="00F46F02"/>
    <w:rsid w:val="00F540A7"/>
    <w:rsid w:val="00F54B39"/>
    <w:rsid w:val="00F575B7"/>
    <w:rsid w:val="00F65FDA"/>
    <w:rsid w:val="00F66558"/>
    <w:rsid w:val="00F7170D"/>
    <w:rsid w:val="00F751DE"/>
    <w:rsid w:val="00F86661"/>
    <w:rsid w:val="00F8681E"/>
    <w:rsid w:val="00F86D9C"/>
    <w:rsid w:val="00FA34C6"/>
    <w:rsid w:val="00FB4271"/>
    <w:rsid w:val="00FB6D5D"/>
    <w:rsid w:val="00FC7BF4"/>
    <w:rsid w:val="00FE130D"/>
    <w:rsid w:val="00FF4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CF76"/>
  <w14:defaultImageDpi w14:val="32767"/>
  <w15:chartTrackingRefBased/>
  <w15:docId w15:val="{2FC19701-044E-7647-9E9B-CA147091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76B"/>
    <w:rPr>
      <w:rFonts w:ascii="Times New Roman" w:eastAsia="Times New Roman" w:hAnsi="Times New Roman" w:cs="Times New Roman"/>
    </w:rPr>
  </w:style>
  <w:style w:type="paragraph" w:styleId="Heading1">
    <w:name w:val="heading 1"/>
    <w:basedOn w:val="Normal"/>
    <w:link w:val="Heading1Char"/>
    <w:uiPriority w:val="9"/>
    <w:qFormat/>
    <w:rsid w:val="00D05A8E"/>
    <w:pPr>
      <w:spacing w:line="480" w:lineRule="auto"/>
      <w:jc w:val="center"/>
      <w:outlineLvl w:val="0"/>
    </w:pPr>
    <w:rPr>
      <w:bCs/>
      <w:i/>
      <w:kern w:val="36"/>
      <w:sz w:val="20"/>
      <w:szCs w:val="48"/>
    </w:rPr>
  </w:style>
  <w:style w:type="paragraph" w:styleId="Heading2">
    <w:name w:val="heading 2"/>
    <w:basedOn w:val="Normal"/>
    <w:next w:val="Normal"/>
    <w:link w:val="Heading2Char"/>
    <w:uiPriority w:val="9"/>
    <w:semiHidden/>
    <w:unhideWhenUsed/>
    <w:qFormat/>
    <w:rsid w:val="008F40B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A71"/>
    <w:pPr>
      <w:spacing w:after="200" w:line="276" w:lineRule="auto"/>
      <w:ind w:left="720"/>
      <w:contextualSpacing/>
    </w:pPr>
    <w:rPr>
      <w:rFonts w:ascii="Calibri" w:eastAsia="Calibri" w:hAnsi="Calibri" w:cs="Calibri"/>
      <w:sz w:val="22"/>
      <w:szCs w:val="22"/>
      <w:lang w:val="en-US" w:eastAsia="ru-RU"/>
    </w:rPr>
  </w:style>
  <w:style w:type="paragraph" w:styleId="NormalWeb">
    <w:name w:val="Normal (Web)"/>
    <w:basedOn w:val="Normal"/>
    <w:uiPriority w:val="99"/>
    <w:unhideWhenUsed/>
    <w:rsid w:val="00F03A71"/>
    <w:pPr>
      <w:spacing w:before="100" w:beforeAutospacing="1" w:after="100" w:afterAutospacing="1"/>
    </w:pPr>
  </w:style>
  <w:style w:type="character" w:styleId="CommentReference">
    <w:name w:val="annotation reference"/>
    <w:basedOn w:val="DefaultParagraphFont"/>
    <w:uiPriority w:val="99"/>
    <w:semiHidden/>
    <w:unhideWhenUsed/>
    <w:rsid w:val="00861921"/>
    <w:rPr>
      <w:sz w:val="16"/>
      <w:szCs w:val="16"/>
    </w:rPr>
  </w:style>
  <w:style w:type="paragraph" w:styleId="CommentText">
    <w:name w:val="annotation text"/>
    <w:basedOn w:val="Normal"/>
    <w:link w:val="CommentTextChar"/>
    <w:uiPriority w:val="99"/>
    <w:semiHidden/>
    <w:unhideWhenUsed/>
    <w:rsid w:val="00861921"/>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semiHidden/>
    <w:rsid w:val="00861921"/>
    <w:rPr>
      <w:rFonts w:ascii="Calibri" w:eastAsia="Calibri" w:hAnsi="Calibri" w:cs="Calibri"/>
      <w:sz w:val="20"/>
      <w:szCs w:val="20"/>
      <w:lang w:val="en-US" w:eastAsia="ru-RU"/>
    </w:rPr>
  </w:style>
  <w:style w:type="paragraph" w:styleId="BalloonText">
    <w:name w:val="Balloon Text"/>
    <w:basedOn w:val="Normal"/>
    <w:link w:val="BalloonTextChar"/>
    <w:uiPriority w:val="99"/>
    <w:semiHidden/>
    <w:unhideWhenUsed/>
    <w:rsid w:val="00861921"/>
    <w:rPr>
      <w:sz w:val="18"/>
      <w:szCs w:val="18"/>
    </w:rPr>
  </w:style>
  <w:style w:type="character" w:customStyle="1" w:styleId="BalloonTextChar">
    <w:name w:val="Balloon Text Char"/>
    <w:basedOn w:val="DefaultParagraphFont"/>
    <w:link w:val="BalloonText"/>
    <w:uiPriority w:val="99"/>
    <w:semiHidden/>
    <w:rsid w:val="00861921"/>
    <w:rPr>
      <w:rFonts w:ascii="Times New Roman" w:hAnsi="Times New Roman" w:cs="Times New Roman"/>
      <w:sz w:val="18"/>
      <w:szCs w:val="18"/>
    </w:rPr>
  </w:style>
  <w:style w:type="character" w:styleId="Hyperlink">
    <w:name w:val="Hyperlink"/>
    <w:basedOn w:val="DefaultParagraphFont"/>
    <w:uiPriority w:val="99"/>
    <w:unhideWhenUsed/>
    <w:rsid w:val="00D52263"/>
    <w:rPr>
      <w:color w:val="0563C1" w:themeColor="hyperlink"/>
      <w:u w:val="single"/>
    </w:rPr>
  </w:style>
  <w:style w:type="character" w:customStyle="1" w:styleId="UnresolvedMention1">
    <w:name w:val="Unresolved Mention1"/>
    <w:basedOn w:val="DefaultParagraphFont"/>
    <w:uiPriority w:val="99"/>
    <w:rsid w:val="00D52263"/>
    <w:rPr>
      <w:color w:val="605E5C"/>
      <w:shd w:val="clear" w:color="auto" w:fill="E1DFDD"/>
    </w:rPr>
  </w:style>
  <w:style w:type="character" w:customStyle="1" w:styleId="Heading1Char">
    <w:name w:val="Heading 1 Char"/>
    <w:basedOn w:val="DefaultParagraphFont"/>
    <w:link w:val="Heading1"/>
    <w:uiPriority w:val="9"/>
    <w:rsid w:val="00D05A8E"/>
    <w:rPr>
      <w:rFonts w:ascii="Times New Roman" w:eastAsia="Times New Roman" w:hAnsi="Times New Roman" w:cs="Times New Roman"/>
      <w:bCs/>
      <w:i/>
      <w:kern w:val="36"/>
      <w:sz w:val="20"/>
      <w:szCs w:val="48"/>
    </w:rPr>
  </w:style>
  <w:style w:type="character" w:customStyle="1" w:styleId="addmd">
    <w:name w:val="addmd"/>
    <w:basedOn w:val="DefaultParagraphFont"/>
    <w:rsid w:val="00B8647F"/>
  </w:style>
  <w:style w:type="character" w:customStyle="1" w:styleId="Heading2Char">
    <w:name w:val="Heading 2 Char"/>
    <w:basedOn w:val="DefaultParagraphFont"/>
    <w:link w:val="Heading2"/>
    <w:uiPriority w:val="9"/>
    <w:semiHidden/>
    <w:rsid w:val="008F40B0"/>
    <w:rPr>
      <w:rFonts w:asciiTheme="majorHAnsi" w:eastAsiaTheme="majorEastAsia" w:hAnsiTheme="majorHAnsi" w:cstheme="majorBidi"/>
      <w:color w:val="2F5496" w:themeColor="accent1" w:themeShade="BF"/>
      <w:sz w:val="26"/>
      <w:szCs w:val="26"/>
    </w:rPr>
  </w:style>
  <w:style w:type="character" w:customStyle="1" w:styleId="nlmarticle-title">
    <w:name w:val="nlm_article-title"/>
    <w:basedOn w:val="DefaultParagraphFont"/>
    <w:rsid w:val="008F40B0"/>
  </w:style>
  <w:style w:type="character" w:customStyle="1" w:styleId="nlmsubtitle">
    <w:name w:val="nlm_subtitle"/>
    <w:basedOn w:val="DefaultParagraphFont"/>
    <w:rsid w:val="008F40B0"/>
  </w:style>
  <w:style w:type="paragraph" w:customStyle="1" w:styleId="Level1">
    <w:name w:val="Level 1"/>
    <w:basedOn w:val="Normal"/>
    <w:rsid w:val="005C6718"/>
    <w:pPr>
      <w:widowControl w:val="0"/>
      <w:ind w:left="720" w:hanging="720"/>
    </w:pPr>
    <w:rPr>
      <w:snapToGrid w:val="0"/>
      <w:szCs w:val="20"/>
      <w:lang w:val="en-US"/>
    </w:rPr>
  </w:style>
  <w:style w:type="paragraph" w:styleId="Title">
    <w:name w:val="Title"/>
    <w:basedOn w:val="Normal"/>
    <w:next w:val="Normal"/>
    <w:link w:val="TitleChar"/>
    <w:uiPriority w:val="10"/>
    <w:qFormat/>
    <w:rsid w:val="00085C6F"/>
    <w:pPr>
      <w:keepNext/>
      <w:keepLines/>
      <w:spacing w:before="480" w:after="120"/>
    </w:pPr>
    <w:rPr>
      <w:rFonts w:ascii="Calibri" w:eastAsia="Calibri" w:hAnsi="Calibri" w:cs="Calibri"/>
      <w:b/>
      <w:sz w:val="72"/>
      <w:szCs w:val="72"/>
      <w:lang w:val="en-US" w:eastAsia="ru-RU"/>
    </w:rPr>
  </w:style>
  <w:style w:type="character" w:customStyle="1" w:styleId="TitleChar">
    <w:name w:val="Title Char"/>
    <w:basedOn w:val="DefaultParagraphFont"/>
    <w:link w:val="Title"/>
    <w:uiPriority w:val="10"/>
    <w:rsid w:val="00085C6F"/>
    <w:rPr>
      <w:rFonts w:ascii="Calibri" w:eastAsia="Calibri" w:hAnsi="Calibri" w:cs="Calibri"/>
      <w:b/>
      <w:sz w:val="72"/>
      <w:szCs w:val="72"/>
      <w:lang w:val="en-US" w:eastAsia="ru-RU"/>
    </w:rPr>
  </w:style>
  <w:style w:type="paragraph" w:styleId="NoSpacing">
    <w:name w:val="No Spacing"/>
    <w:uiPriority w:val="1"/>
    <w:qFormat/>
    <w:rsid w:val="00796E72"/>
    <w:rPr>
      <w:lang w:val="ru-RU"/>
    </w:rPr>
  </w:style>
  <w:style w:type="paragraph" w:styleId="FootnoteText">
    <w:name w:val="footnote text"/>
    <w:basedOn w:val="Normal"/>
    <w:link w:val="FootnoteTextChar"/>
    <w:unhideWhenUsed/>
    <w:rsid w:val="00496052"/>
    <w:rPr>
      <w:sz w:val="20"/>
      <w:szCs w:val="20"/>
    </w:rPr>
  </w:style>
  <w:style w:type="character" w:customStyle="1" w:styleId="FootnoteTextChar">
    <w:name w:val="Footnote Text Char"/>
    <w:basedOn w:val="DefaultParagraphFont"/>
    <w:link w:val="FootnoteText"/>
    <w:rsid w:val="0049605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96052"/>
    <w:rPr>
      <w:vertAlign w:val="superscript"/>
    </w:rPr>
  </w:style>
  <w:style w:type="paragraph" w:styleId="CommentSubject">
    <w:name w:val="annotation subject"/>
    <w:basedOn w:val="CommentText"/>
    <w:next w:val="CommentText"/>
    <w:link w:val="CommentSubjectChar"/>
    <w:uiPriority w:val="99"/>
    <w:semiHidden/>
    <w:unhideWhenUsed/>
    <w:rsid w:val="00546DCD"/>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546DCD"/>
    <w:rPr>
      <w:rFonts w:ascii="Times New Roman" w:eastAsia="Times New Roman" w:hAnsi="Times New Roman" w:cs="Times New Roman"/>
      <w:b/>
      <w:bCs/>
      <w:sz w:val="20"/>
      <w:szCs w:val="20"/>
      <w:lang w:val="en-US" w:eastAsia="ru-RU"/>
    </w:rPr>
  </w:style>
  <w:style w:type="character" w:styleId="FollowedHyperlink">
    <w:name w:val="FollowedHyperlink"/>
    <w:basedOn w:val="DefaultParagraphFont"/>
    <w:uiPriority w:val="99"/>
    <w:semiHidden/>
    <w:unhideWhenUsed/>
    <w:rsid w:val="00C27EAD"/>
    <w:rPr>
      <w:color w:val="954F72" w:themeColor="followedHyperlink"/>
      <w:u w:val="single"/>
    </w:rPr>
  </w:style>
  <w:style w:type="character" w:customStyle="1" w:styleId="authors">
    <w:name w:val="authors"/>
    <w:basedOn w:val="DefaultParagraphFont"/>
    <w:rsid w:val="00815E4A"/>
  </w:style>
  <w:style w:type="character" w:customStyle="1" w:styleId="1">
    <w:name w:val="Дата1"/>
    <w:basedOn w:val="DefaultParagraphFont"/>
    <w:rsid w:val="00815E4A"/>
  </w:style>
  <w:style w:type="character" w:customStyle="1" w:styleId="arttitle">
    <w:name w:val="art_title"/>
    <w:basedOn w:val="DefaultParagraphFont"/>
    <w:rsid w:val="00815E4A"/>
  </w:style>
  <w:style w:type="character" w:customStyle="1" w:styleId="serialtitle">
    <w:name w:val="serial_title"/>
    <w:basedOn w:val="DefaultParagraphFont"/>
    <w:rsid w:val="00815E4A"/>
  </w:style>
  <w:style w:type="character" w:customStyle="1" w:styleId="volumeissue">
    <w:name w:val="volume_issue"/>
    <w:basedOn w:val="DefaultParagraphFont"/>
    <w:rsid w:val="00815E4A"/>
  </w:style>
  <w:style w:type="character" w:customStyle="1" w:styleId="pagerange">
    <w:name w:val="page_range"/>
    <w:basedOn w:val="DefaultParagraphFont"/>
    <w:rsid w:val="00815E4A"/>
  </w:style>
  <w:style w:type="character" w:styleId="Strong">
    <w:name w:val="Strong"/>
    <w:basedOn w:val="DefaultParagraphFont"/>
    <w:uiPriority w:val="22"/>
    <w:qFormat/>
    <w:rsid w:val="00DD0DD4"/>
    <w:rPr>
      <w:b/>
      <w:bCs/>
    </w:rPr>
  </w:style>
  <w:style w:type="character" w:styleId="Emphasis">
    <w:name w:val="Emphasis"/>
    <w:basedOn w:val="DefaultParagraphFont"/>
    <w:uiPriority w:val="20"/>
    <w:qFormat/>
    <w:rsid w:val="00DD0DD4"/>
    <w:rPr>
      <w:i/>
      <w:iCs/>
    </w:rPr>
  </w:style>
  <w:style w:type="character" w:customStyle="1" w:styleId="jlqj4b">
    <w:name w:val="jlqj4b"/>
    <w:basedOn w:val="DefaultParagraphFont"/>
    <w:rsid w:val="00C65268"/>
  </w:style>
  <w:style w:type="paragraph" w:styleId="Revision">
    <w:name w:val="Revision"/>
    <w:hidden/>
    <w:uiPriority w:val="99"/>
    <w:semiHidden/>
    <w:rsid w:val="002529C7"/>
    <w:rPr>
      <w:rFonts w:ascii="Times New Roman" w:eastAsia="Times New Roman" w:hAnsi="Times New Roman" w:cs="Times New Roman"/>
    </w:rPr>
  </w:style>
  <w:style w:type="paragraph" w:styleId="Header">
    <w:name w:val="header"/>
    <w:basedOn w:val="Normal"/>
    <w:link w:val="HeaderChar"/>
    <w:uiPriority w:val="99"/>
    <w:unhideWhenUsed/>
    <w:rsid w:val="004738B4"/>
    <w:pPr>
      <w:tabs>
        <w:tab w:val="center" w:pos="4513"/>
        <w:tab w:val="right" w:pos="9026"/>
      </w:tabs>
    </w:pPr>
  </w:style>
  <w:style w:type="character" w:customStyle="1" w:styleId="HeaderChar">
    <w:name w:val="Header Char"/>
    <w:basedOn w:val="DefaultParagraphFont"/>
    <w:link w:val="Header"/>
    <w:uiPriority w:val="99"/>
    <w:rsid w:val="004738B4"/>
    <w:rPr>
      <w:rFonts w:ascii="Times New Roman" w:eastAsia="Times New Roman" w:hAnsi="Times New Roman" w:cs="Times New Roman"/>
    </w:rPr>
  </w:style>
  <w:style w:type="paragraph" w:styleId="Footer">
    <w:name w:val="footer"/>
    <w:basedOn w:val="Normal"/>
    <w:link w:val="FooterChar"/>
    <w:uiPriority w:val="99"/>
    <w:unhideWhenUsed/>
    <w:rsid w:val="004738B4"/>
    <w:pPr>
      <w:tabs>
        <w:tab w:val="center" w:pos="4513"/>
        <w:tab w:val="right" w:pos="9026"/>
      </w:tabs>
    </w:pPr>
  </w:style>
  <w:style w:type="character" w:customStyle="1" w:styleId="FooterChar">
    <w:name w:val="Footer Char"/>
    <w:basedOn w:val="DefaultParagraphFont"/>
    <w:link w:val="Footer"/>
    <w:uiPriority w:val="99"/>
    <w:rsid w:val="004738B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ED71D2"/>
    <w:rPr>
      <w:color w:val="605E5C"/>
      <w:shd w:val="clear" w:color="auto" w:fill="E1DFDD"/>
    </w:rPr>
  </w:style>
  <w:style w:type="character" w:customStyle="1" w:styleId="apple-converted-space">
    <w:name w:val="apple-converted-space"/>
    <w:basedOn w:val="DefaultParagraphFont"/>
    <w:rsid w:val="0031383F"/>
  </w:style>
  <w:style w:type="character" w:customStyle="1" w:styleId="gmail-apple-converted-space">
    <w:name w:val="gmail-apple-converted-space"/>
    <w:basedOn w:val="DefaultParagraphFont"/>
    <w:rsid w:val="000E476B"/>
  </w:style>
  <w:style w:type="paragraph" w:customStyle="1" w:styleId="Norml1">
    <w:name w:val="Normál1"/>
    <w:rsid w:val="00853CC9"/>
    <w:rPr>
      <w:rFonts w:ascii="Times New Roman" w:eastAsia="Times New Roman" w:hAnsi="Times New Roman" w:cs="Times New Roman"/>
      <w:sz w:val="20"/>
      <w:szCs w:val="20"/>
      <w:lang w:val="en-US" w:eastAsia="hu-HU"/>
    </w:rPr>
  </w:style>
  <w:style w:type="table" w:styleId="TableGrid">
    <w:name w:val="Table Grid"/>
    <w:basedOn w:val="TableNormal"/>
    <w:uiPriority w:val="39"/>
    <w:rsid w:val="00FA34C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8351">
      <w:bodyDiv w:val="1"/>
      <w:marLeft w:val="0"/>
      <w:marRight w:val="0"/>
      <w:marTop w:val="0"/>
      <w:marBottom w:val="0"/>
      <w:divBdr>
        <w:top w:val="none" w:sz="0" w:space="0" w:color="auto"/>
        <w:left w:val="none" w:sz="0" w:space="0" w:color="auto"/>
        <w:bottom w:val="none" w:sz="0" w:space="0" w:color="auto"/>
        <w:right w:val="none" w:sz="0" w:space="0" w:color="auto"/>
      </w:divBdr>
    </w:div>
    <w:div w:id="63140619">
      <w:bodyDiv w:val="1"/>
      <w:marLeft w:val="0"/>
      <w:marRight w:val="0"/>
      <w:marTop w:val="0"/>
      <w:marBottom w:val="0"/>
      <w:divBdr>
        <w:top w:val="none" w:sz="0" w:space="0" w:color="auto"/>
        <w:left w:val="none" w:sz="0" w:space="0" w:color="auto"/>
        <w:bottom w:val="none" w:sz="0" w:space="0" w:color="auto"/>
        <w:right w:val="none" w:sz="0" w:space="0" w:color="auto"/>
      </w:divBdr>
      <w:divsChild>
        <w:div w:id="1266840334">
          <w:marLeft w:val="0"/>
          <w:marRight w:val="0"/>
          <w:marTop w:val="0"/>
          <w:marBottom w:val="0"/>
          <w:divBdr>
            <w:top w:val="none" w:sz="0" w:space="0" w:color="auto"/>
            <w:left w:val="none" w:sz="0" w:space="0" w:color="auto"/>
            <w:bottom w:val="none" w:sz="0" w:space="0" w:color="auto"/>
            <w:right w:val="none" w:sz="0" w:space="0" w:color="auto"/>
          </w:divBdr>
          <w:divsChild>
            <w:div w:id="754980237">
              <w:marLeft w:val="0"/>
              <w:marRight w:val="0"/>
              <w:marTop w:val="0"/>
              <w:marBottom w:val="0"/>
              <w:divBdr>
                <w:top w:val="none" w:sz="0" w:space="0" w:color="auto"/>
                <w:left w:val="none" w:sz="0" w:space="0" w:color="auto"/>
                <w:bottom w:val="none" w:sz="0" w:space="0" w:color="auto"/>
                <w:right w:val="none" w:sz="0" w:space="0" w:color="auto"/>
              </w:divBdr>
              <w:divsChild>
                <w:div w:id="160271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0206">
      <w:bodyDiv w:val="1"/>
      <w:marLeft w:val="0"/>
      <w:marRight w:val="0"/>
      <w:marTop w:val="0"/>
      <w:marBottom w:val="0"/>
      <w:divBdr>
        <w:top w:val="none" w:sz="0" w:space="0" w:color="auto"/>
        <w:left w:val="none" w:sz="0" w:space="0" w:color="auto"/>
        <w:bottom w:val="none" w:sz="0" w:space="0" w:color="auto"/>
        <w:right w:val="none" w:sz="0" w:space="0" w:color="auto"/>
      </w:divBdr>
    </w:div>
    <w:div w:id="90471999">
      <w:bodyDiv w:val="1"/>
      <w:marLeft w:val="0"/>
      <w:marRight w:val="0"/>
      <w:marTop w:val="0"/>
      <w:marBottom w:val="0"/>
      <w:divBdr>
        <w:top w:val="none" w:sz="0" w:space="0" w:color="auto"/>
        <w:left w:val="none" w:sz="0" w:space="0" w:color="auto"/>
        <w:bottom w:val="none" w:sz="0" w:space="0" w:color="auto"/>
        <w:right w:val="none" w:sz="0" w:space="0" w:color="auto"/>
      </w:divBdr>
    </w:div>
    <w:div w:id="136725167">
      <w:bodyDiv w:val="1"/>
      <w:marLeft w:val="0"/>
      <w:marRight w:val="0"/>
      <w:marTop w:val="0"/>
      <w:marBottom w:val="0"/>
      <w:divBdr>
        <w:top w:val="none" w:sz="0" w:space="0" w:color="auto"/>
        <w:left w:val="none" w:sz="0" w:space="0" w:color="auto"/>
        <w:bottom w:val="none" w:sz="0" w:space="0" w:color="auto"/>
        <w:right w:val="none" w:sz="0" w:space="0" w:color="auto"/>
      </w:divBdr>
    </w:div>
    <w:div w:id="178281013">
      <w:bodyDiv w:val="1"/>
      <w:marLeft w:val="0"/>
      <w:marRight w:val="0"/>
      <w:marTop w:val="0"/>
      <w:marBottom w:val="0"/>
      <w:divBdr>
        <w:top w:val="none" w:sz="0" w:space="0" w:color="auto"/>
        <w:left w:val="none" w:sz="0" w:space="0" w:color="auto"/>
        <w:bottom w:val="none" w:sz="0" w:space="0" w:color="auto"/>
        <w:right w:val="none" w:sz="0" w:space="0" w:color="auto"/>
      </w:divBdr>
    </w:div>
    <w:div w:id="220217420">
      <w:bodyDiv w:val="1"/>
      <w:marLeft w:val="0"/>
      <w:marRight w:val="0"/>
      <w:marTop w:val="0"/>
      <w:marBottom w:val="0"/>
      <w:divBdr>
        <w:top w:val="none" w:sz="0" w:space="0" w:color="auto"/>
        <w:left w:val="none" w:sz="0" w:space="0" w:color="auto"/>
        <w:bottom w:val="none" w:sz="0" w:space="0" w:color="auto"/>
        <w:right w:val="none" w:sz="0" w:space="0" w:color="auto"/>
      </w:divBdr>
    </w:div>
    <w:div w:id="230309595">
      <w:bodyDiv w:val="1"/>
      <w:marLeft w:val="0"/>
      <w:marRight w:val="0"/>
      <w:marTop w:val="0"/>
      <w:marBottom w:val="0"/>
      <w:divBdr>
        <w:top w:val="none" w:sz="0" w:space="0" w:color="auto"/>
        <w:left w:val="none" w:sz="0" w:space="0" w:color="auto"/>
        <w:bottom w:val="none" w:sz="0" w:space="0" w:color="auto"/>
        <w:right w:val="none" w:sz="0" w:space="0" w:color="auto"/>
      </w:divBdr>
    </w:div>
    <w:div w:id="255022781">
      <w:bodyDiv w:val="1"/>
      <w:marLeft w:val="0"/>
      <w:marRight w:val="0"/>
      <w:marTop w:val="0"/>
      <w:marBottom w:val="0"/>
      <w:divBdr>
        <w:top w:val="none" w:sz="0" w:space="0" w:color="auto"/>
        <w:left w:val="none" w:sz="0" w:space="0" w:color="auto"/>
        <w:bottom w:val="none" w:sz="0" w:space="0" w:color="auto"/>
        <w:right w:val="none" w:sz="0" w:space="0" w:color="auto"/>
      </w:divBdr>
    </w:div>
    <w:div w:id="274099281">
      <w:bodyDiv w:val="1"/>
      <w:marLeft w:val="0"/>
      <w:marRight w:val="0"/>
      <w:marTop w:val="0"/>
      <w:marBottom w:val="0"/>
      <w:divBdr>
        <w:top w:val="none" w:sz="0" w:space="0" w:color="auto"/>
        <w:left w:val="none" w:sz="0" w:space="0" w:color="auto"/>
        <w:bottom w:val="none" w:sz="0" w:space="0" w:color="auto"/>
        <w:right w:val="none" w:sz="0" w:space="0" w:color="auto"/>
      </w:divBdr>
      <w:divsChild>
        <w:div w:id="429548735">
          <w:marLeft w:val="0"/>
          <w:marRight w:val="0"/>
          <w:marTop w:val="0"/>
          <w:marBottom w:val="0"/>
          <w:divBdr>
            <w:top w:val="none" w:sz="0" w:space="0" w:color="auto"/>
            <w:left w:val="none" w:sz="0" w:space="0" w:color="auto"/>
            <w:bottom w:val="none" w:sz="0" w:space="0" w:color="auto"/>
            <w:right w:val="none" w:sz="0" w:space="0" w:color="auto"/>
          </w:divBdr>
          <w:divsChild>
            <w:div w:id="1395619982">
              <w:marLeft w:val="0"/>
              <w:marRight w:val="0"/>
              <w:marTop w:val="0"/>
              <w:marBottom w:val="0"/>
              <w:divBdr>
                <w:top w:val="none" w:sz="0" w:space="0" w:color="auto"/>
                <w:left w:val="none" w:sz="0" w:space="0" w:color="auto"/>
                <w:bottom w:val="none" w:sz="0" w:space="0" w:color="auto"/>
                <w:right w:val="none" w:sz="0" w:space="0" w:color="auto"/>
              </w:divBdr>
              <w:divsChild>
                <w:div w:id="14480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8193">
      <w:bodyDiv w:val="1"/>
      <w:marLeft w:val="0"/>
      <w:marRight w:val="0"/>
      <w:marTop w:val="0"/>
      <w:marBottom w:val="0"/>
      <w:divBdr>
        <w:top w:val="none" w:sz="0" w:space="0" w:color="auto"/>
        <w:left w:val="none" w:sz="0" w:space="0" w:color="auto"/>
        <w:bottom w:val="none" w:sz="0" w:space="0" w:color="auto"/>
        <w:right w:val="none" w:sz="0" w:space="0" w:color="auto"/>
      </w:divBdr>
    </w:div>
    <w:div w:id="356590753">
      <w:bodyDiv w:val="1"/>
      <w:marLeft w:val="0"/>
      <w:marRight w:val="0"/>
      <w:marTop w:val="0"/>
      <w:marBottom w:val="0"/>
      <w:divBdr>
        <w:top w:val="none" w:sz="0" w:space="0" w:color="auto"/>
        <w:left w:val="none" w:sz="0" w:space="0" w:color="auto"/>
        <w:bottom w:val="none" w:sz="0" w:space="0" w:color="auto"/>
        <w:right w:val="none" w:sz="0" w:space="0" w:color="auto"/>
      </w:divBdr>
      <w:divsChild>
        <w:div w:id="2027904037">
          <w:marLeft w:val="0"/>
          <w:marRight w:val="0"/>
          <w:marTop w:val="0"/>
          <w:marBottom w:val="0"/>
          <w:divBdr>
            <w:top w:val="none" w:sz="0" w:space="0" w:color="auto"/>
            <w:left w:val="none" w:sz="0" w:space="0" w:color="auto"/>
            <w:bottom w:val="none" w:sz="0" w:space="0" w:color="auto"/>
            <w:right w:val="none" w:sz="0" w:space="0" w:color="auto"/>
          </w:divBdr>
          <w:divsChild>
            <w:div w:id="1434936560">
              <w:marLeft w:val="0"/>
              <w:marRight w:val="0"/>
              <w:marTop w:val="0"/>
              <w:marBottom w:val="0"/>
              <w:divBdr>
                <w:top w:val="none" w:sz="0" w:space="0" w:color="auto"/>
                <w:left w:val="none" w:sz="0" w:space="0" w:color="auto"/>
                <w:bottom w:val="none" w:sz="0" w:space="0" w:color="auto"/>
                <w:right w:val="none" w:sz="0" w:space="0" w:color="auto"/>
              </w:divBdr>
              <w:divsChild>
                <w:div w:id="6940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31842">
      <w:bodyDiv w:val="1"/>
      <w:marLeft w:val="0"/>
      <w:marRight w:val="0"/>
      <w:marTop w:val="0"/>
      <w:marBottom w:val="0"/>
      <w:divBdr>
        <w:top w:val="none" w:sz="0" w:space="0" w:color="auto"/>
        <w:left w:val="none" w:sz="0" w:space="0" w:color="auto"/>
        <w:bottom w:val="none" w:sz="0" w:space="0" w:color="auto"/>
        <w:right w:val="none" w:sz="0" w:space="0" w:color="auto"/>
      </w:divBdr>
    </w:div>
    <w:div w:id="452137796">
      <w:bodyDiv w:val="1"/>
      <w:marLeft w:val="0"/>
      <w:marRight w:val="0"/>
      <w:marTop w:val="0"/>
      <w:marBottom w:val="0"/>
      <w:divBdr>
        <w:top w:val="none" w:sz="0" w:space="0" w:color="auto"/>
        <w:left w:val="none" w:sz="0" w:space="0" w:color="auto"/>
        <w:bottom w:val="none" w:sz="0" w:space="0" w:color="auto"/>
        <w:right w:val="none" w:sz="0" w:space="0" w:color="auto"/>
      </w:divBdr>
      <w:divsChild>
        <w:div w:id="1823350240">
          <w:marLeft w:val="0"/>
          <w:marRight w:val="0"/>
          <w:marTop w:val="0"/>
          <w:marBottom w:val="0"/>
          <w:divBdr>
            <w:top w:val="none" w:sz="0" w:space="0" w:color="auto"/>
            <w:left w:val="none" w:sz="0" w:space="0" w:color="auto"/>
            <w:bottom w:val="none" w:sz="0" w:space="0" w:color="auto"/>
            <w:right w:val="none" w:sz="0" w:space="0" w:color="auto"/>
          </w:divBdr>
          <w:divsChild>
            <w:div w:id="851410132">
              <w:marLeft w:val="0"/>
              <w:marRight w:val="0"/>
              <w:marTop w:val="0"/>
              <w:marBottom w:val="0"/>
              <w:divBdr>
                <w:top w:val="none" w:sz="0" w:space="0" w:color="auto"/>
                <w:left w:val="none" w:sz="0" w:space="0" w:color="auto"/>
                <w:bottom w:val="none" w:sz="0" w:space="0" w:color="auto"/>
                <w:right w:val="none" w:sz="0" w:space="0" w:color="auto"/>
              </w:divBdr>
              <w:divsChild>
                <w:div w:id="17336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07351">
      <w:bodyDiv w:val="1"/>
      <w:marLeft w:val="0"/>
      <w:marRight w:val="0"/>
      <w:marTop w:val="0"/>
      <w:marBottom w:val="0"/>
      <w:divBdr>
        <w:top w:val="none" w:sz="0" w:space="0" w:color="auto"/>
        <w:left w:val="none" w:sz="0" w:space="0" w:color="auto"/>
        <w:bottom w:val="none" w:sz="0" w:space="0" w:color="auto"/>
        <w:right w:val="none" w:sz="0" w:space="0" w:color="auto"/>
      </w:divBdr>
    </w:div>
    <w:div w:id="521667064">
      <w:bodyDiv w:val="1"/>
      <w:marLeft w:val="0"/>
      <w:marRight w:val="0"/>
      <w:marTop w:val="0"/>
      <w:marBottom w:val="0"/>
      <w:divBdr>
        <w:top w:val="none" w:sz="0" w:space="0" w:color="auto"/>
        <w:left w:val="none" w:sz="0" w:space="0" w:color="auto"/>
        <w:bottom w:val="none" w:sz="0" w:space="0" w:color="auto"/>
        <w:right w:val="none" w:sz="0" w:space="0" w:color="auto"/>
      </w:divBdr>
    </w:div>
    <w:div w:id="526874650">
      <w:bodyDiv w:val="1"/>
      <w:marLeft w:val="0"/>
      <w:marRight w:val="0"/>
      <w:marTop w:val="0"/>
      <w:marBottom w:val="0"/>
      <w:divBdr>
        <w:top w:val="none" w:sz="0" w:space="0" w:color="auto"/>
        <w:left w:val="none" w:sz="0" w:space="0" w:color="auto"/>
        <w:bottom w:val="none" w:sz="0" w:space="0" w:color="auto"/>
        <w:right w:val="none" w:sz="0" w:space="0" w:color="auto"/>
      </w:divBdr>
      <w:divsChild>
        <w:div w:id="1129737798">
          <w:marLeft w:val="0"/>
          <w:marRight w:val="0"/>
          <w:marTop w:val="0"/>
          <w:marBottom w:val="0"/>
          <w:divBdr>
            <w:top w:val="none" w:sz="0" w:space="0" w:color="auto"/>
            <w:left w:val="none" w:sz="0" w:space="0" w:color="auto"/>
            <w:bottom w:val="none" w:sz="0" w:space="0" w:color="auto"/>
            <w:right w:val="none" w:sz="0" w:space="0" w:color="auto"/>
          </w:divBdr>
          <w:divsChild>
            <w:div w:id="1071585510">
              <w:marLeft w:val="0"/>
              <w:marRight w:val="0"/>
              <w:marTop w:val="0"/>
              <w:marBottom w:val="0"/>
              <w:divBdr>
                <w:top w:val="none" w:sz="0" w:space="0" w:color="auto"/>
                <w:left w:val="none" w:sz="0" w:space="0" w:color="auto"/>
                <w:bottom w:val="none" w:sz="0" w:space="0" w:color="auto"/>
                <w:right w:val="none" w:sz="0" w:space="0" w:color="auto"/>
              </w:divBdr>
              <w:divsChild>
                <w:div w:id="14977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88977">
      <w:bodyDiv w:val="1"/>
      <w:marLeft w:val="0"/>
      <w:marRight w:val="0"/>
      <w:marTop w:val="0"/>
      <w:marBottom w:val="0"/>
      <w:divBdr>
        <w:top w:val="none" w:sz="0" w:space="0" w:color="auto"/>
        <w:left w:val="none" w:sz="0" w:space="0" w:color="auto"/>
        <w:bottom w:val="none" w:sz="0" w:space="0" w:color="auto"/>
        <w:right w:val="none" w:sz="0" w:space="0" w:color="auto"/>
      </w:divBdr>
    </w:div>
    <w:div w:id="706370698">
      <w:bodyDiv w:val="1"/>
      <w:marLeft w:val="0"/>
      <w:marRight w:val="0"/>
      <w:marTop w:val="0"/>
      <w:marBottom w:val="0"/>
      <w:divBdr>
        <w:top w:val="none" w:sz="0" w:space="0" w:color="auto"/>
        <w:left w:val="none" w:sz="0" w:space="0" w:color="auto"/>
        <w:bottom w:val="none" w:sz="0" w:space="0" w:color="auto"/>
        <w:right w:val="none" w:sz="0" w:space="0" w:color="auto"/>
      </w:divBdr>
      <w:divsChild>
        <w:div w:id="514727485">
          <w:marLeft w:val="0"/>
          <w:marRight w:val="0"/>
          <w:marTop w:val="0"/>
          <w:marBottom w:val="0"/>
          <w:divBdr>
            <w:top w:val="none" w:sz="0" w:space="0" w:color="auto"/>
            <w:left w:val="none" w:sz="0" w:space="0" w:color="auto"/>
            <w:bottom w:val="none" w:sz="0" w:space="0" w:color="auto"/>
            <w:right w:val="none" w:sz="0" w:space="0" w:color="auto"/>
          </w:divBdr>
        </w:div>
        <w:div w:id="714547593">
          <w:marLeft w:val="0"/>
          <w:marRight w:val="0"/>
          <w:marTop w:val="0"/>
          <w:marBottom w:val="0"/>
          <w:divBdr>
            <w:top w:val="none" w:sz="0" w:space="0" w:color="auto"/>
            <w:left w:val="none" w:sz="0" w:space="0" w:color="auto"/>
            <w:bottom w:val="none" w:sz="0" w:space="0" w:color="auto"/>
            <w:right w:val="none" w:sz="0" w:space="0" w:color="auto"/>
          </w:divBdr>
        </w:div>
        <w:div w:id="333922409">
          <w:marLeft w:val="0"/>
          <w:marRight w:val="0"/>
          <w:marTop w:val="0"/>
          <w:marBottom w:val="0"/>
          <w:divBdr>
            <w:top w:val="none" w:sz="0" w:space="0" w:color="auto"/>
            <w:left w:val="none" w:sz="0" w:space="0" w:color="auto"/>
            <w:bottom w:val="none" w:sz="0" w:space="0" w:color="auto"/>
            <w:right w:val="none" w:sz="0" w:space="0" w:color="auto"/>
          </w:divBdr>
        </w:div>
        <w:div w:id="575749565">
          <w:marLeft w:val="0"/>
          <w:marRight w:val="0"/>
          <w:marTop w:val="0"/>
          <w:marBottom w:val="0"/>
          <w:divBdr>
            <w:top w:val="none" w:sz="0" w:space="0" w:color="auto"/>
            <w:left w:val="none" w:sz="0" w:space="0" w:color="auto"/>
            <w:bottom w:val="none" w:sz="0" w:space="0" w:color="auto"/>
            <w:right w:val="none" w:sz="0" w:space="0" w:color="auto"/>
          </w:divBdr>
        </w:div>
        <w:div w:id="318461402">
          <w:marLeft w:val="0"/>
          <w:marRight w:val="0"/>
          <w:marTop w:val="0"/>
          <w:marBottom w:val="0"/>
          <w:divBdr>
            <w:top w:val="none" w:sz="0" w:space="0" w:color="auto"/>
            <w:left w:val="none" w:sz="0" w:space="0" w:color="auto"/>
            <w:bottom w:val="none" w:sz="0" w:space="0" w:color="auto"/>
            <w:right w:val="none" w:sz="0" w:space="0" w:color="auto"/>
          </w:divBdr>
        </w:div>
        <w:div w:id="452988693">
          <w:marLeft w:val="0"/>
          <w:marRight w:val="0"/>
          <w:marTop w:val="0"/>
          <w:marBottom w:val="0"/>
          <w:divBdr>
            <w:top w:val="none" w:sz="0" w:space="0" w:color="auto"/>
            <w:left w:val="none" w:sz="0" w:space="0" w:color="auto"/>
            <w:bottom w:val="none" w:sz="0" w:space="0" w:color="auto"/>
            <w:right w:val="none" w:sz="0" w:space="0" w:color="auto"/>
          </w:divBdr>
        </w:div>
        <w:div w:id="427582956">
          <w:marLeft w:val="0"/>
          <w:marRight w:val="0"/>
          <w:marTop w:val="0"/>
          <w:marBottom w:val="0"/>
          <w:divBdr>
            <w:top w:val="none" w:sz="0" w:space="0" w:color="auto"/>
            <w:left w:val="none" w:sz="0" w:space="0" w:color="auto"/>
            <w:bottom w:val="none" w:sz="0" w:space="0" w:color="auto"/>
            <w:right w:val="none" w:sz="0" w:space="0" w:color="auto"/>
          </w:divBdr>
        </w:div>
        <w:div w:id="1206600338">
          <w:marLeft w:val="0"/>
          <w:marRight w:val="0"/>
          <w:marTop w:val="0"/>
          <w:marBottom w:val="0"/>
          <w:divBdr>
            <w:top w:val="none" w:sz="0" w:space="0" w:color="auto"/>
            <w:left w:val="none" w:sz="0" w:space="0" w:color="auto"/>
            <w:bottom w:val="none" w:sz="0" w:space="0" w:color="auto"/>
            <w:right w:val="none" w:sz="0" w:space="0" w:color="auto"/>
          </w:divBdr>
        </w:div>
        <w:div w:id="148177840">
          <w:marLeft w:val="0"/>
          <w:marRight w:val="0"/>
          <w:marTop w:val="0"/>
          <w:marBottom w:val="0"/>
          <w:divBdr>
            <w:top w:val="none" w:sz="0" w:space="0" w:color="auto"/>
            <w:left w:val="none" w:sz="0" w:space="0" w:color="auto"/>
            <w:bottom w:val="none" w:sz="0" w:space="0" w:color="auto"/>
            <w:right w:val="none" w:sz="0" w:space="0" w:color="auto"/>
          </w:divBdr>
        </w:div>
      </w:divsChild>
    </w:div>
    <w:div w:id="721757850">
      <w:bodyDiv w:val="1"/>
      <w:marLeft w:val="0"/>
      <w:marRight w:val="0"/>
      <w:marTop w:val="0"/>
      <w:marBottom w:val="0"/>
      <w:divBdr>
        <w:top w:val="none" w:sz="0" w:space="0" w:color="auto"/>
        <w:left w:val="none" w:sz="0" w:space="0" w:color="auto"/>
        <w:bottom w:val="none" w:sz="0" w:space="0" w:color="auto"/>
        <w:right w:val="none" w:sz="0" w:space="0" w:color="auto"/>
      </w:divBdr>
    </w:div>
    <w:div w:id="758328339">
      <w:bodyDiv w:val="1"/>
      <w:marLeft w:val="0"/>
      <w:marRight w:val="0"/>
      <w:marTop w:val="0"/>
      <w:marBottom w:val="0"/>
      <w:divBdr>
        <w:top w:val="none" w:sz="0" w:space="0" w:color="auto"/>
        <w:left w:val="none" w:sz="0" w:space="0" w:color="auto"/>
        <w:bottom w:val="none" w:sz="0" w:space="0" w:color="auto"/>
        <w:right w:val="none" w:sz="0" w:space="0" w:color="auto"/>
      </w:divBdr>
      <w:divsChild>
        <w:div w:id="1174345604">
          <w:marLeft w:val="0"/>
          <w:marRight w:val="0"/>
          <w:marTop w:val="0"/>
          <w:marBottom w:val="0"/>
          <w:divBdr>
            <w:top w:val="none" w:sz="0" w:space="0" w:color="auto"/>
            <w:left w:val="none" w:sz="0" w:space="0" w:color="auto"/>
            <w:bottom w:val="none" w:sz="0" w:space="0" w:color="auto"/>
            <w:right w:val="none" w:sz="0" w:space="0" w:color="auto"/>
          </w:divBdr>
          <w:divsChild>
            <w:div w:id="333190921">
              <w:marLeft w:val="0"/>
              <w:marRight w:val="0"/>
              <w:marTop w:val="0"/>
              <w:marBottom w:val="0"/>
              <w:divBdr>
                <w:top w:val="none" w:sz="0" w:space="0" w:color="auto"/>
                <w:left w:val="none" w:sz="0" w:space="0" w:color="auto"/>
                <w:bottom w:val="none" w:sz="0" w:space="0" w:color="auto"/>
                <w:right w:val="none" w:sz="0" w:space="0" w:color="auto"/>
              </w:divBdr>
              <w:divsChild>
                <w:div w:id="7527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6560">
      <w:bodyDiv w:val="1"/>
      <w:marLeft w:val="0"/>
      <w:marRight w:val="0"/>
      <w:marTop w:val="0"/>
      <w:marBottom w:val="0"/>
      <w:divBdr>
        <w:top w:val="none" w:sz="0" w:space="0" w:color="auto"/>
        <w:left w:val="none" w:sz="0" w:space="0" w:color="auto"/>
        <w:bottom w:val="none" w:sz="0" w:space="0" w:color="auto"/>
        <w:right w:val="none" w:sz="0" w:space="0" w:color="auto"/>
      </w:divBdr>
    </w:div>
    <w:div w:id="772827000">
      <w:bodyDiv w:val="1"/>
      <w:marLeft w:val="0"/>
      <w:marRight w:val="0"/>
      <w:marTop w:val="0"/>
      <w:marBottom w:val="0"/>
      <w:divBdr>
        <w:top w:val="none" w:sz="0" w:space="0" w:color="auto"/>
        <w:left w:val="none" w:sz="0" w:space="0" w:color="auto"/>
        <w:bottom w:val="none" w:sz="0" w:space="0" w:color="auto"/>
        <w:right w:val="none" w:sz="0" w:space="0" w:color="auto"/>
      </w:divBdr>
    </w:div>
    <w:div w:id="795411413">
      <w:bodyDiv w:val="1"/>
      <w:marLeft w:val="0"/>
      <w:marRight w:val="0"/>
      <w:marTop w:val="0"/>
      <w:marBottom w:val="0"/>
      <w:divBdr>
        <w:top w:val="none" w:sz="0" w:space="0" w:color="auto"/>
        <w:left w:val="none" w:sz="0" w:space="0" w:color="auto"/>
        <w:bottom w:val="none" w:sz="0" w:space="0" w:color="auto"/>
        <w:right w:val="none" w:sz="0" w:space="0" w:color="auto"/>
      </w:divBdr>
      <w:divsChild>
        <w:div w:id="1778527346">
          <w:marLeft w:val="0"/>
          <w:marRight w:val="0"/>
          <w:marTop w:val="0"/>
          <w:marBottom w:val="0"/>
          <w:divBdr>
            <w:top w:val="none" w:sz="0" w:space="0" w:color="auto"/>
            <w:left w:val="none" w:sz="0" w:space="0" w:color="auto"/>
            <w:bottom w:val="none" w:sz="0" w:space="0" w:color="auto"/>
            <w:right w:val="none" w:sz="0" w:space="0" w:color="auto"/>
          </w:divBdr>
          <w:divsChild>
            <w:div w:id="1051927350">
              <w:marLeft w:val="0"/>
              <w:marRight w:val="0"/>
              <w:marTop w:val="0"/>
              <w:marBottom w:val="0"/>
              <w:divBdr>
                <w:top w:val="none" w:sz="0" w:space="0" w:color="auto"/>
                <w:left w:val="none" w:sz="0" w:space="0" w:color="auto"/>
                <w:bottom w:val="none" w:sz="0" w:space="0" w:color="auto"/>
                <w:right w:val="none" w:sz="0" w:space="0" w:color="auto"/>
              </w:divBdr>
              <w:divsChild>
                <w:div w:id="17428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9732">
      <w:bodyDiv w:val="1"/>
      <w:marLeft w:val="0"/>
      <w:marRight w:val="0"/>
      <w:marTop w:val="0"/>
      <w:marBottom w:val="0"/>
      <w:divBdr>
        <w:top w:val="none" w:sz="0" w:space="0" w:color="auto"/>
        <w:left w:val="none" w:sz="0" w:space="0" w:color="auto"/>
        <w:bottom w:val="none" w:sz="0" w:space="0" w:color="auto"/>
        <w:right w:val="none" w:sz="0" w:space="0" w:color="auto"/>
      </w:divBdr>
    </w:div>
    <w:div w:id="822235586">
      <w:bodyDiv w:val="1"/>
      <w:marLeft w:val="0"/>
      <w:marRight w:val="0"/>
      <w:marTop w:val="0"/>
      <w:marBottom w:val="0"/>
      <w:divBdr>
        <w:top w:val="none" w:sz="0" w:space="0" w:color="auto"/>
        <w:left w:val="none" w:sz="0" w:space="0" w:color="auto"/>
        <w:bottom w:val="none" w:sz="0" w:space="0" w:color="auto"/>
        <w:right w:val="none" w:sz="0" w:space="0" w:color="auto"/>
      </w:divBdr>
    </w:div>
    <w:div w:id="830829816">
      <w:bodyDiv w:val="1"/>
      <w:marLeft w:val="0"/>
      <w:marRight w:val="0"/>
      <w:marTop w:val="0"/>
      <w:marBottom w:val="0"/>
      <w:divBdr>
        <w:top w:val="none" w:sz="0" w:space="0" w:color="auto"/>
        <w:left w:val="none" w:sz="0" w:space="0" w:color="auto"/>
        <w:bottom w:val="none" w:sz="0" w:space="0" w:color="auto"/>
        <w:right w:val="none" w:sz="0" w:space="0" w:color="auto"/>
      </w:divBdr>
    </w:div>
    <w:div w:id="935869974">
      <w:bodyDiv w:val="1"/>
      <w:marLeft w:val="0"/>
      <w:marRight w:val="0"/>
      <w:marTop w:val="0"/>
      <w:marBottom w:val="0"/>
      <w:divBdr>
        <w:top w:val="none" w:sz="0" w:space="0" w:color="auto"/>
        <w:left w:val="none" w:sz="0" w:space="0" w:color="auto"/>
        <w:bottom w:val="none" w:sz="0" w:space="0" w:color="auto"/>
        <w:right w:val="none" w:sz="0" w:space="0" w:color="auto"/>
      </w:divBdr>
    </w:div>
    <w:div w:id="970600974">
      <w:bodyDiv w:val="1"/>
      <w:marLeft w:val="0"/>
      <w:marRight w:val="0"/>
      <w:marTop w:val="0"/>
      <w:marBottom w:val="0"/>
      <w:divBdr>
        <w:top w:val="none" w:sz="0" w:space="0" w:color="auto"/>
        <w:left w:val="none" w:sz="0" w:space="0" w:color="auto"/>
        <w:bottom w:val="none" w:sz="0" w:space="0" w:color="auto"/>
        <w:right w:val="none" w:sz="0" w:space="0" w:color="auto"/>
      </w:divBdr>
      <w:divsChild>
        <w:div w:id="1094789681">
          <w:marLeft w:val="0"/>
          <w:marRight w:val="0"/>
          <w:marTop w:val="0"/>
          <w:marBottom w:val="0"/>
          <w:divBdr>
            <w:top w:val="none" w:sz="0" w:space="0" w:color="auto"/>
            <w:left w:val="none" w:sz="0" w:space="0" w:color="auto"/>
            <w:bottom w:val="none" w:sz="0" w:space="0" w:color="auto"/>
            <w:right w:val="none" w:sz="0" w:space="0" w:color="auto"/>
          </w:divBdr>
          <w:divsChild>
            <w:div w:id="1332441671">
              <w:marLeft w:val="0"/>
              <w:marRight w:val="0"/>
              <w:marTop w:val="0"/>
              <w:marBottom w:val="0"/>
              <w:divBdr>
                <w:top w:val="none" w:sz="0" w:space="0" w:color="auto"/>
                <w:left w:val="none" w:sz="0" w:space="0" w:color="auto"/>
                <w:bottom w:val="none" w:sz="0" w:space="0" w:color="auto"/>
                <w:right w:val="none" w:sz="0" w:space="0" w:color="auto"/>
              </w:divBdr>
              <w:divsChild>
                <w:div w:id="4235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03485">
      <w:bodyDiv w:val="1"/>
      <w:marLeft w:val="0"/>
      <w:marRight w:val="0"/>
      <w:marTop w:val="0"/>
      <w:marBottom w:val="0"/>
      <w:divBdr>
        <w:top w:val="none" w:sz="0" w:space="0" w:color="auto"/>
        <w:left w:val="none" w:sz="0" w:space="0" w:color="auto"/>
        <w:bottom w:val="none" w:sz="0" w:space="0" w:color="auto"/>
        <w:right w:val="none" w:sz="0" w:space="0" w:color="auto"/>
      </w:divBdr>
    </w:div>
    <w:div w:id="1013646017">
      <w:bodyDiv w:val="1"/>
      <w:marLeft w:val="0"/>
      <w:marRight w:val="0"/>
      <w:marTop w:val="0"/>
      <w:marBottom w:val="0"/>
      <w:divBdr>
        <w:top w:val="none" w:sz="0" w:space="0" w:color="auto"/>
        <w:left w:val="none" w:sz="0" w:space="0" w:color="auto"/>
        <w:bottom w:val="none" w:sz="0" w:space="0" w:color="auto"/>
        <w:right w:val="none" w:sz="0" w:space="0" w:color="auto"/>
      </w:divBdr>
    </w:div>
    <w:div w:id="1054277834">
      <w:bodyDiv w:val="1"/>
      <w:marLeft w:val="0"/>
      <w:marRight w:val="0"/>
      <w:marTop w:val="0"/>
      <w:marBottom w:val="0"/>
      <w:divBdr>
        <w:top w:val="none" w:sz="0" w:space="0" w:color="auto"/>
        <w:left w:val="none" w:sz="0" w:space="0" w:color="auto"/>
        <w:bottom w:val="none" w:sz="0" w:space="0" w:color="auto"/>
        <w:right w:val="none" w:sz="0" w:space="0" w:color="auto"/>
      </w:divBdr>
    </w:div>
    <w:div w:id="1055785436">
      <w:bodyDiv w:val="1"/>
      <w:marLeft w:val="0"/>
      <w:marRight w:val="0"/>
      <w:marTop w:val="0"/>
      <w:marBottom w:val="0"/>
      <w:divBdr>
        <w:top w:val="none" w:sz="0" w:space="0" w:color="auto"/>
        <w:left w:val="none" w:sz="0" w:space="0" w:color="auto"/>
        <w:bottom w:val="none" w:sz="0" w:space="0" w:color="auto"/>
        <w:right w:val="none" w:sz="0" w:space="0" w:color="auto"/>
      </w:divBdr>
      <w:divsChild>
        <w:div w:id="142283902">
          <w:marLeft w:val="0"/>
          <w:marRight w:val="0"/>
          <w:marTop w:val="0"/>
          <w:marBottom w:val="0"/>
          <w:divBdr>
            <w:top w:val="none" w:sz="0" w:space="0" w:color="auto"/>
            <w:left w:val="none" w:sz="0" w:space="0" w:color="auto"/>
            <w:bottom w:val="none" w:sz="0" w:space="0" w:color="auto"/>
            <w:right w:val="none" w:sz="0" w:space="0" w:color="auto"/>
          </w:divBdr>
          <w:divsChild>
            <w:div w:id="1898517596">
              <w:marLeft w:val="0"/>
              <w:marRight w:val="0"/>
              <w:marTop w:val="0"/>
              <w:marBottom w:val="0"/>
              <w:divBdr>
                <w:top w:val="none" w:sz="0" w:space="0" w:color="auto"/>
                <w:left w:val="none" w:sz="0" w:space="0" w:color="auto"/>
                <w:bottom w:val="none" w:sz="0" w:space="0" w:color="auto"/>
                <w:right w:val="none" w:sz="0" w:space="0" w:color="auto"/>
              </w:divBdr>
              <w:divsChild>
                <w:div w:id="5649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28469">
      <w:bodyDiv w:val="1"/>
      <w:marLeft w:val="0"/>
      <w:marRight w:val="0"/>
      <w:marTop w:val="0"/>
      <w:marBottom w:val="0"/>
      <w:divBdr>
        <w:top w:val="none" w:sz="0" w:space="0" w:color="auto"/>
        <w:left w:val="none" w:sz="0" w:space="0" w:color="auto"/>
        <w:bottom w:val="none" w:sz="0" w:space="0" w:color="auto"/>
        <w:right w:val="none" w:sz="0" w:space="0" w:color="auto"/>
      </w:divBdr>
    </w:div>
    <w:div w:id="1101797673">
      <w:bodyDiv w:val="1"/>
      <w:marLeft w:val="0"/>
      <w:marRight w:val="0"/>
      <w:marTop w:val="0"/>
      <w:marBottom w:val="0"/>
      <w:divBdr>
        <w:top w:val="none" w:sz="0" w:space="0" w:color="auto"/>
        <w:left w:val="none" w:sz="0" w:space="0" w:color="auto"/>
        <w:bottom w:val="none" w:sz="0" w:space="0" w:color="auto"/>
        <w:right w:val="none" w:sz="0" w:space="0" w:color="auto"/>
      </w:divBdr>
    </w:div>
    <w:div w:id="1146163120">
      <w:bodyDiv w:val="1"/>
      <w:marLeft w:val="0"/>
      <w:marRight w:val="0"/>
      <w:marTop w:val="0"/>
      <w:marBottom w:val="0"/>
      <w:divBdr>
        <w:top w:val="none" w:sz="0" w:space="0" w:color="auto"/>
        <w:left w:val="none" w:sz="0" w:space="0" w:color="auto"/>
        <w:bottom w:val="none" w:sz="0" w:space="0" w:color="auto"/>
        <w:right w:val="none" w:sz="0" w:space="0" w:color="auto"/>
      </w:divBdr>
    </w:div>
    <w:div w:id="1219440065">
      <w:bodyDiv w:val="1"/>
      <w:marLeft w:val="0"/>
      <w:marRight w:val="0"/>
      <w:marTop w:val="0"/>
      <w:marBottom w:val="0"/>
      <w:divBdr>
        <w:top w:val="none" w:sz="0" w:space="0" w:color="auto"/>
        <w:left w:val="none" w:sz="0" w:space="0" w:color="auto"/>
        <w:bottom w:val="none" w:sz="0" w:space="0" w:color="auto"/>
        <w:right w:val="none" w:sz="0" w:space="0" w:color="auto"/>
      </w:divBdr>
      <w:divsChild>
        <w:div w:id="1484813329">
          <w:marLeft w:val="0"/>
          <w:marRight w:val="0"/>
          <w:marTop w:val="0"/>
          <w:marBottom w:val="0"/>
          <w:divBdr>
            <w:top w:val="none" w:sz="0" w:space="0" w:color="auto"/>
            <w:left w:val="none" w:sz="0" w:space="0" w:color="auto"/>
            <w:bottom w:val="none" w:sz="0" w:space="0" w:color="auto"/>
            <w:right w:val="none" w:sz="0" w:space="0" w:color="auto"/>
          </w:divBdr>
          <w:divsChild>
            <w:div w:id="2063672912">
              <w:marLeft w:val="0"/>
              <w:marRight w:val="0"/>
              <w:marTop w:val="0"/>
              <w:marBottom w:val="0"/>
              <w:divBdr>
                <w:top w:val="none" w:sz="0" w:space="0" w:color="auto"/>
                <w:left w:val="none" w:sz="0" w:space="0" w:color="auto"/>
                <w:bottom w:val="none" w:sz="0" w:space="0" w:color="auto"/>
                <w:right w:val="none" w:sz="0" w:space="0" w:color="auto"/>
              </w:divBdr>
              <w:divsChild>
                <w:div w:id="2571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30887">
      <w:bodyDiv w:val="1"/>
      <w:marLeft w:val="0"/>
      <w:marRight w:val="0"/>
      <w:marTop w:val="0"/>
      <w:marBottom w:val="0"/>
      <w:divBdr>
        <w:top w:val="none" w:sz="0" w:space="0" w:color="auto"/>
        <w:left w:val="none" w:sz="0" w:space="0" w:color="auto"/>
        <w:bottom w:val="none" w:sz="0" w:space="0" w:color="auto"/>
        <w:right w:val="none" w:sz="0" w:space="0" w:color="auto"/>
      </w:divBdr>
      <w:divsChild>
        <w:div w:id="1638100158">
          <w:marLeft w:val="0"/>
          <w:marRight w:val="0"/>
          <w:marTop w:val="0"/>
          <w:marBottom w:val="0"/>
          <w:divBdr>
            <w:top w:val="none" w:sz="0" w:space="0" w:color="auto"/>
            <w:left w:val="none" w:sz="0" w:space="0" w:color="auto"/>
            <w:bottom w:val="none" w:sz="0" w:space="0" w:color="auto"/>
            <w:right w:val="none" w:sz="0" w:space="0" w:color="auto"/>
          </w:divBdr>
          <w:divsChild>
            <w:div w:id="1614633776">
              <w:marLeft w:val="0"/>
              <w:marRight w:val="0"/>
              <w:marTop w:val="0"/>
              <w:marBottom w:val="0"/>
              <w:divBdr>
                <w:top w:val="none" w:sz="0" w:space="0" w:color="auto"/>
                <w:left w:val="none" w:sz="0" w:space="0" w:color="auto"/>
                <w:bottom w:val="none" w:sz="0" w:space="0" w:color="auto"/>
                <w:right w:val="none" w:sz="0" w:space="0" w:color="auto"/>
              </w:divBdr>
              <w:divsChild>
                <w:div w:id="19301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69660">
      <w:bodyDiv w:val="1"/>
      <w:marLeft w:val="0"/>
      <w:marRight w:val="0"/>
      <w:marTop w:val="0"/>
      <w:marBottom w:val="0"/>
      <w:divBdr>
        <w:top w:val="none" w:sz="0" w:space="0" w:color="auto"/>
        <w:left w:val="none" w:sz="0" w:space="0" w:color="auto"/>
        <w:bottom w:val="none" w:sz="0" w:space="0" w:color="auto"/>
        <w:right w:val="none" w:sz="0" w:space="0" w:color="auto"/>
      </w:divBdr>
    </w:div>
    <w:div w:id="1339578835">
      <w:bodyDiv w:val="1"/>
      <w:marLeft w:val="0"/>
      <w:marRight w:val="0"/>
      <w:marTop w:val="0"/>
      <w:marBottom w:val="0"/>
      <w:divBdr>
        <w:top w:val="none" w:sz="0" w:space="0" w:color="auto"/>
        <w:left w:val="none" w:sz="0" w:space="0" w:color="auto"/>
        <w:bottom w:val="none" w:sz="0" w:space="0" w:color="auto"/>
        <w:right w:val="none" w:sz="0" w:space="0" w:color="auto"/>
      </w:divBdr>
      <w:divsChild>
        <w:div w:id="460153278">
          <w:marLeft w:val="0"/>
          <w:marRight w:val="0"/>
          <w:marTop w:val="0"/>
          <w:marBottom w:val="0"/>
          <w:divBdr>
            <w:top w:val="none" w:sz="0" w:space="0" w:color="auto"/>
            <w:left w:val="none" w:sz="0" w:space="0" w:color="auto"/>
            <w:bottom w:val="none" w:sz="0" w:space="0" w:color="auto"/>
            <w:right w:val="none" w:sz="0" w:space="0" w:color="auto"/>
          </w:divBdr>
          <w:divsChild>
            <w:div w:id="1663779595">
              <w:marLeft w:val="0"/>
              <w:marRight w:val="0"/>
              <w:marTop w:val="0"/>
              <w:marBottom w:val="0"/>
              <w:divBdr>
                <w:top w:val="none" w:sz="0" w:space="0" w:color="auto"/>
                <w:left w:val="none" w:sz="0" w:space="0" w:color="auto"/>
                <w:bottom w:val="none" w:sz="0" w:space="0" w:color="auto"/>
                <w:right w:val="none" w:sz="0" w:space="0" w:color="auto"/>
              </w:divBdr>
              <w:divsChild>
                <w:div w:id="5943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6806">
      <w:bodyDiv w:val="1"/>
      <w:marLeft w:val="0"/>
      <w:marRight w:val="0"/>
      <w:marTop w:val="0"/>
      <w:marBottom w:val="0"/>
      <w:divBdr>
        <w:top w:val="none" w:sz="0" w:space="0" w:color="auto"/>
        <w:left w:val="none" w:sz="0" w:space="0" w:color="auto"/>
        <w:bottom w:val="none" w:sz="0" w:space="0" w:color="auto"/>
        <w:right w:val="none" w:sz="0" w:space="0" w:color="auto"/>
      </w:divBdr>
    </w:div>
    <w:div w:id="1411385481">
      <w:bodyDiv w:val="1"/>
      <w:marLeft w:val="0"/>
      <w:marRight w:val="0"/>
      <w:marTop w:val="0"/>
      <w:marBottom w:val="0"/>
      <w:divBdr>
        <w:top w:val="none" w:sz="0" w:space="0" w:color="auto"/>
        <w:left w:val="none" w:sz="0" w:space="0" w:color="auto"/>
        <w:bottom w:val="none" w:sz="0" w:space="0" w:color="auto"/>
        <w:right w:val="none" w:sz="0" w:space="0" w:color="auto"/>
      </w:divBdr>
    </w:div>
    <w:div w:id="1425417682">
      <w:bodyDiv w:val="1"/>
      <w:marLeft w:val="0"/>
      <w:marRight w:val="0"/>
      <w:marTop w:val="0"/>
      <w:marBottom w:val="0"/>
      <w:divBdr>
        <w:top w:val="none" w:sz="0" w:space="0" w:color="auto"/>
        <w:left w:val="none" w:sz="0" w:space="0" w:color="auto"/>
        <w:bottom w:val="none" w:sz="0" w:space="0" w:color="auto"/>
        <w:right w:val="none" w:sz="0" w:space="0" w:color="auto"/>
      </w:divBdr>
    </w:div>
    <w:div w:id="1428651276">
      <w:bodyDiv w:val="1"/>
      <w:marLeft w:val="0"/>
      <w:marRight w:val="0"/>
      <w:marTop w:val="0"/>
      <w:marBottom w:val="0"/>
      <w:divBdr>
        <w:top w:val="none" w:sz="0" w:space="0" w:color="auto"/>
        <w:left w:val="none" w:sz="0" w:space="0" w:color="auto"/>
        <w:bottom w:val="none" w:sz="0" w:space="0" w:color="auto"/>
        <w:right w:val="none" w:sz="0" w:space="0" w:color="auto"/>
      </w:divBdr>
      <w:divsChild>
        <w:div w:id="1056929776">
          <w:marLeft w:val="0"/>
          <w:marRight w:val="0"/>
          <w:marTop w:val="0"/>
          <w:marBottom w:val="0"/>
          <w:divBdr>
            <w:top w:val="none" w:sz="0" w:space="0" w:color="auto"/>
            <w:left w:val="none" w:sz="0" w:space="0" w:color="auto"/>
            <w:bottom w:val="none" w:sz="0" w:space="0" w:color="auto"/>
            <w:right w:val="none" w:sz="0" w:space="0" w:color="auto"/>
          </w:divBdr>
          <w:divsChild>
            <w:div w:id="2137992177">
              <w:marLeft w:val="0"/>
              <w:marRight w:val="0"/>
              <w:marTop w:val="0"/>
              <w:marBottom w:val="0"/>
              <w:divBdr>
                <w:top w:val="none" w:sz="0" w:space="0" w:color="auto"/>
                <w:left w:val="none" w:sz="0" w:space="0" w:color="auto"/>
                <w:bottom w:val="none" w:sz="0" w:space="0" w:color="auto"/>
                <w:right w:val="none" w:sz="0" w:space="0" w:color="auto"/>
              </w:divBdr>
              <w:divsChild>
                <w:div w:id="5210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45967">
      <w:bodyDiv w:val="1"/>
      <w:marLeft w:val="0"/>
      <w:marRight w:val="0"/>
      <w:marTop w:val="0"/>
      <w:marBottom w:val="0"/>
      <w:divBdr>
        <w:top w:val="none" w:sz="0" w:space="0" w:color="auto"/>
        <w:left w:val="none" w:sz="0" w:space="0" w:color="auto"/>
        <w:bottom w:val="none" w:sz="0" w:space="0" w:color="auto"/>
        <w:right w:val="none" w:sz="0" w:space="0" w:color="auto"/>
      </w:divBdr>
    </w:div>
    <w:div w:id="1578251279">
      <w:bodyDiv w:val="1"/>
      <w:marLeft w:val="0"/>
      <w:marRight w:val="0"/>
      <w:marTop w:val="0"/>
      <w:marBottom w:val="0"/>
      <w:divBdr>
        <w:top w:val="none" w:sz="0" w:space="0" w:color="auto"/>
        <w:left w:val="none" w:sz="0" w:space="0" w:color="auto"/>
        <w:bottom w:val="none" w:sz="0" w:space="0" w:color="auto"/>
        <w:right w:val="none" w:sz="0" w:space="0" w:color="auto"/>
      </w:divBdr>
    </w:div>
    <w:div w:id="1599942447">
      <w:bodyDiv w:val="1"/>
      <w:marLeft w:val="0"/>
      <w:marRight w:val="0"/>
      <w:marTop w:val="0"/>
      <w:marBottom w:val="0"/>
      <w:divBdr>
        <w:top w:val="none" w:sz="0" w:space="0" w:color="auto"/>
        <w:left w:val="none" w:sz="0" w:space="0" w:color="auto"/>
        <w:bottom w:val="none" w:sz="0" w:space="0" w:color="auto"/>
        <w:right w:val="none" w:sz="0" w:space="0" w:color="auto"/>
      </w:divBdr>
      <w:divsChild>
        <w:div w:id="2028285000">
          <w:marLeft w:val="0"/>
          <w:marRight w:val="0"/>
          <w:marTop w:val="0"/>
          <w:marBottom w:val="0"/>
          <w:divBdr>
            <w:top w:val="none" w:sz="0" w:space="0" w:color="auto"/>
            <w:left w:val="none" w:sz="0" w:space="0" w:color="auto"/>
            <w:bottom w:val="none" w:sz="0" w:space="0" w:color="auto"/>
            <w:right w:val="none" w:sz="0" w:space="0" w:color="auto"/>
          </w:divBdr>
          <w:divsChild>
            <w:div w:id="1326394171">
              <w:marLeft w:val="0"/>
              <w:marRight w:val="0"/>
              <w:marTop w:val="0"/>
              <w:marBottom w:val="0"/>
              <w:divBdr>
                <w:top w:val="none" w:sz="0" w:space="0" w:color="auto"/>
                <w:left w:val="none" w:sz="0" w:space="0" w:color="auto"/>
                <w:bottom w:val="none" w:sz="0" w:space="0" w:color="auto"/>
                <w:right w:val="none" w:sz="0" w:space="0" w:color="auto"/>
              </w:divBdr>
              <w:divsChild>
                <w:div w:id="19730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06444">
      <w:bodyDiv w:val="1"/>
      <w:marLeft w:val="0"/>
      <w:marRight w:val="0"/>
      <w:marTop w:val="0"/>
      <w:marBottom w:val="0"/>
      <w:divBdr>
        <w:top w:val="none" w:sz="0" w:space="0" w:color="auto"/>
        <w:left w:val="none" w:sz="0" w:space="0" w:color="auto"/>
        <w:bottom w:val="none" w:sz="0" w:space="0" w:color="auto"/>
        <w:right w:val="none" w:sz="0" w:space="0" w:color="auto"/>
      </w:divBdr>
    </w:div>
    <w:div w:id="1686856831">
      <w:bodyDiv w:val="1"/>
      <w:marLeft w:val="0"/>
      <w:marRight w:val="0"/>
      <w:marTop w:val="0"/>
      <w:marBottom w:val="0"/>
      <w:divBdr>
        <w:top w:val="none" w:sz="0" w:space="0" w:color="auto"/>
        <w:left w:val="none" w:sz="0" w:space="0" w:color="auto"/>
        <w:bottom w:val="none" w:sz="0" w:space="0" w:color="auto"/>
        <w:right w:val="none" w:sz="0" w:space="0" w:color="auto"/>
      </w:divBdr>
      <w:divsChild>
        <w:div w:id="940453083">
          <w:marLeft w:val="0"/>
          <w:marRight w:val="0"/>
          <w:marTop w:val="0"/>
          <w:marBottom w:val="0"/>
          <w:divBdr>
            <w:top w:val="none" w:sz="0" w:space="0" w:color="auto"/>
            <w:left w:val="none" w:sz="0" w:space="0" w:color="auto"/>
            <w:bottom w:val="none" w:sz="0" w:space="0" w:color="auto"/>
            <w:right w:val="none" w:sz="0" w:space="0" w:color="auto"/>
          </w:divBdr>
          <w:divsChild>
            <w:div w:id="341206154">
              <w:marLeft w:val="0"/>
              <w:marRight w:val="0"/>
              <w:marTop w:val="0"/>
              <w:marBottom w:val="0"/>
              <w:divBdr>
                <w:top w:val="none" w:sz="0" w:space="0" w:color="auto"/>
                <w:left w:val="none" w:sz="0" w:space="0" w:color="auto"/>
                <w:bottom w:val="none" w:sz="0" w:space="0" w:color="auto"/>
                <w:right w:val="none" w:sz="0" w:space="0" w:color="auto"/>
              </w:divBdr>
              <w:divsChild>
                <w:div w:id="459542863">
                  <w:marLeft w:val="0"/>
                  <w:marRight w:val="0"/>
                  <w:marTop w:val="0"/>
                  <w:marBottom w:val="0"/>
                  <w:divBdr>
                    <w:top w:val="none" w:sz="0" w:space="0" w:color="auto"/>
                    <w:left w:val="none" w:sz="0" w:space="0" w:color="auto"/>
                    <w:bottom w:val="none" w:sz="0" w:space="0" w:color="auto"/>
                    <w:right w:val="none" w:sz="0" w:space="0" w:color="auto"/>
                  </w:divBdr>
                  <w:divsChild>
                    <w:div w:id="9495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35585">
      <w:bodyDiv w:val="1"/>
      <w:marLeft w:val="0"/>
      <w:marRight w:val="0"/>
      <w:marTop w:val="0"/>
      <w:marBottom w:val="0"/>
      <w:divBdr>
        <w:top w:val="none" w:sz="0" w:space="0" w:color="auto"/>
        <w:left w:val="none" w:sz="0" w:space="0" w:color="auto"/>
        <w:bottom w:val="none" w:sz="0" w:space="0" w:color="auto"/>
        <w:right w:val="none" w:sz="0" w:space="0" w:color="auto"/>
      </w:divBdr>
    </w:div>
    <w:div w:id="1752966006">
      <w:bodyDiv w:val="1"/>
      <w:marLeft w:val="0"/>
      <w:marRight w:val="0"/>
      <w:marTop w:val="0"/>
      <w:marBottom w:val="0"/>
      <w:divBdr>
        <w:top w:val="none" w:sz="0" w:space="0" w:color="auto"/>
        <w:left w:val="none" w:sz="0" w:space="0" w:color="auto"/>
        <w:bottom w:val="none" w:sz="0" w:space="0" w:color="auto"/>
        <w:right w:val="none" w:sz="0" w:space="0" w:color="auto"/>
      </w:divBdr>
    </w:div>
    <w:div w:id="1806509849">
      <w:bodyDiv w:val="1"/>
      <w:marLeft w:val="0"/>
      <w:marRight w:val="0"/>
      <w:marTop w:val="0"/>
      <w:marBottom w:val="0"/>
      <w:divBdr>
        <w:top w:val="none" w:sz="0" w:space="0" w:color="auto"/>
        <w:left w:val="none" w:sz="0" w:space="0" w:color="auto"/>
        <w:bottom w:val="none" w:sz="0" w:space="0" w:color="auto"/>
        <w:right w:val="none" w:sz="0" w:space="0" w:color="auto"/>
      </w:divBdr>
    </w:div>
    <w:div w:id="1828206321">
      <w:bodyDiv w:val="1"/>
      <w:marLeft w:val="0"/>
      <w:marRight w:val="0"/>
      <w:marTop w:val="0"/>
      <w:marBottom w:val="0"/>
      <w:divBdr>
        <w:top w:val="none" w:sz="0" w:space="0" w:color="auto"/>
        <w:left w:val="none" w:sz="0" w:space="0" w:color="auto"/>
        <w:bottom w:val="none" w:sz="0" w:space="0" w:color="auto"/>
        <w:right w:val="none" w:sz="0" w:space="0" w:color="auto"/>
      </w:divBdr>
    </w:div>
    <w:div w:id="1889563288">
      <w:bodyDiv w:val="1"/>
      <w:marLeft w:val="0"/>
      <w:marRight w:val="0"/>
      <w:marTop w:val="0"/>
      <w:marBottom w:val="0"/>
      <w:divBdr>
        <w:top w:val="none" w:sz="0" w:space="0" w:color="auto"/>
        <w:left w:val="none" w:sz="0" w:space="0" w:color="auto"/>
        <w:bottom w:val="none" w:sz="0" w:space="0" w:color="auto"/>
        <w:right w:val="none" w:sz="0" w:space="0" w:color="auto"/>
      </w:divBdr>
      <w:divsChild>
        <w:div w:id="1827091519">
          <w:marLeft w:val="0"/>
          <w:marRight w:val="0"/>
          <w:marTop w:val="0"/>
          <w:marBottom w:val="0"/>
          <w:divBdr>
            <w:top w:val="none" w:sz="0" w:space="0" w:color="auto"/>
            <w:left w:val="none" w:sz="0" w:space="0" w:color="auto"/>
            <w:bottom w:val="none" w:sz="0" w:space="0" w:color="auto"/>
            <w:right w:val="none" w:sz="0" w:space="0" w:color="auto"/>
          </w:divBdr>
          <w:divsChild>
            <w:div w:id="1355496191">
              <w:marLeft w:val="0"/>
              <w:marRight w:val="0"/>
              <w:marTop w:val="0"/>
              <w:marBottom w:val="0"/>
              <w:divBdr>
                <w:top w:val="none" w:sz="0" w:space="0" w:color="auto"/>
                <w:left w:val="none" w:sz="0" w:space="0" w:color="auto"/>
                <w:bottom w:val="none" w:sz="0" w:space="0" w:color="auto"/>
                <w:right w:val="none" w:sz="0" w:space="0" w:color="auto"/>
              </w:divBdr>
              <w:divsChild>
                <w:div w:id="17187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01758">
      <w:bodyDiv w:val="1"/>
      <w:marLeft w:val="0"/>
      <w:marRight w:val="0"/>
      <w:marTop w:val="0"/>
      <w:marBottom w:val="0"/>
      <w:divBdr>
        <w:top w:val="none" w:sz="0" w:space="0" w:color="auto"/>
        <w:left w:val="none" w:sz="0" w:space="0" w:color="auto"/>
        <w:bottom w:val="none" w:sz="0" w:space="0" w:color="auto"/>
        <w:right w:val="none" w:sz="0" w:space="0" w:color="auto"/>
      </w:divBdr>
      <w:divsChild>
        <w:div w:id="1144471873">
          <w:marLeft w:val="0"/>
          <w:marRight w:val="0"/>
          <w:marTop w:val="0"/>
          <w:marBottom w:val="0"/>
          <w:divBdr>
            <w:top w:val="none" w:sz="0" w:space="0" w:color="auto"/>
            <w:left w:val="none" w:sz="0" w:space="0" w:color="auto"/>
            <w:bottom w:val="none" w:sz="0" w:space="0" w:color="auto"/>
            <w:right w:val="none" w:sz="0" w:space="0" w:color="auto"/>
          </w:divBdr>
          <w:divsChild>
            <w:div w:id="1534421868">
              <w:marLeft w:val="0"/>
              <w:marRight w:val="0"/>
              <w:marTop w:val="0"/>
              <w:marBottom w:val="0"/>
              <w:divBdr>
                <w:top w:val="none" w:sz="0" w:space="0" w:color="auto"/>
                <w:left w:val="none" w:sz="0" w:space="0" w:color="auto"/>
                <w:bottom w:val="none" w:sz="0" w:space="0" w:color="auto"/>
                <w:right w:val="none" w:sz="0" w:space="0" w:color="auto"/>
              </w:divBdr>
              <w:divsChild>
                <w:div w:id="6541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5950">
      <w:bodyDiv w:val="1"/>
      <w:marLeft w:val="0"/>
      <w:marRight w:val="0"/>
      <w:marTop w:val="0"/>
      <w:marBottom w:val="0"/>
      <w:divBdr>
        <w:top w:val="none" w:sz="0" w:space="0" w:color="auto"/>
        <w:left w:val="none" w:sz="0" w:space="0" w:color="auto"/>
        <w:bottom w:val="none" w:sz="0" w:space="0" w:color="auto"/>
        <w:right w:val="none" w:sz="0" w:space="0" w:color="auto"/>
      </w:divBdr>
      <w:divsChild>
        <w:div w:id="838623254">
          <w:marLeft w:val="0"/>
          <w:marRight w:val="0"/>
          <w:marTop w:val="0"/>
          <w:marBottom w:val="0"/>
          <w:divBdr>
            <w:top w:val="none" w:sz="0" w:space="0" w:color="auto"/>
            <w:left w:val="none" w:sz="0" w:space="0" w:color="auto"/>
            <w:bottom w:val="none" w:sz="0" w:space="0" w:color="auto"/>
            <w:right w:val="none" w:sz="0" w:space="0" w:color="auto"/>
          </w:divBdr>
        </w:div>
        <w:div w:id="1469666628">
          <w:marLeft w:val="0"/>
          <w:marRight w:val="0"/>
          <w:marTop w:val="0"/>
          <w:marBottom w:val="0"/>
          <w:divBdr>
            <w:top w:val="none" w:sz="0" w:space="0" w:color="auto"/>
            <w:left w:val="none" w:sz="0" w:space="0" w:color="auto"/>
            <w:bottom w:val="none" w:sz="0" w:space="0" w:color="auto"/>
            <w:right w:val="none" w:sz="0" w:space="0" w:color="auto"/>
          </w:divBdr>
        </w:div>
        <w:div w:id="549654048">
          <w:marLeft w:val="0"/>
          <w:marRight w:val="0"/>
          <w:marTop w:val="100"/>
          <w:marBottom w:val="0"/>
          <w:divBdr>
            <w:top w:val="none" w:sz="0" w:space="0" w:color="auto"/>
            <w:left w:val="none" w:sz="0" w:space="0" w:color="auto"/>
            <w:bottom w:val="none" w:sz="0" w:space="0" w:color="auto"/>
            <w:right w:val="none" w:sz="0" w:space="0" w:color="auto"/>
          </w:divBdr>
          <w:divsChild>
            <w:div w:id="641740167">
              <w:marLeft w:val="0"/>
              <w:marRight w:val="0"/>
              <w:marTop w:val="0"/>
              <w:marBottom w:val="0"/>
              <w:divBdr>
                <w:top w:val="none" w:sz="0" w:space="0" w:color="auto"/>
                <w:left w:val="none" w:sz="0" w:space="0" w:color="auto"/>
                <w:bottom w:val="none" w:sz="0" w:space="0" w:color="auto"/>
                <w:right w:val="none" w:sz="0" w:space="0" w:color="auto"/>
              </w:divBdr>
              <w:divsChild>
                <w:div w:id="235743290">
                  <w:marLeft w:val="0"/>
                  <w:marRight w:val="0"/>
                  <w:marTop w:val="0"/>
                  <w:marBottom w:val="0"/>
                  <w:divBdr>
                    <w:top w:val="none" w:sz="0" w:space="0" w:color="auto"/>
                    <w:left w:val="none" w:sz="0" w:space="0" w:color="auto"/>
                    <w:bottom w:val="none" w:sz="0" w:space="0" w:color="auto"/>
                    <w:right w:val="none" w:sz="0" w:space="0" w:color="auto"/>
                  </w:divBdr>
                  <w:divsChild>
                    <w:div w:id="417365601">
                      <w:marLeft w:val="0"/>
                      <w:marRight w:val="0"/>
                      <w:marTop w:val="0"/>
                      <w:marBottom w:val="0"/>
                      <w:divBdr>
                        <w:top w:val="none" w:sz="0" w:space="0" w:color="auto"/>
                        <w:left w:val="none" w:sz="0" w:space="0" w:color="auto"/>
                        <w:bottom w:val="none" w:sz="0" w:space="0" w:color="auto"/>
                        <w:right w:val="none" w:sz="0" w:space="0" w:color="auto"/>
                      </w:divBdr>
                      <w:divsChild>
                        <w:div w:id="1231039919">
                          <w:marLeft w:val="0"/>
                          <w:marRight w:val="0"/>
                          <w:marTop w:val="0"/>
                          <w:marBottom w:val="0"/>
                          <w:divBdr>
                            <w:top w:val="none" w:sz="0" w:space="0" w:color="auto"/>
                            <w:left w:val="none" w:sz="0" w:space="0" w:color="auto"/>
                            <w:bottom w:val="none" w:sz="0" w:space="0" w:color="auto"/>
                            <w:right w:val="none" w:sz="0" w:space="0" w:color="auto"/>
                          </w:divBdr>
                          <w:divsChild>
                            <w:div w:id="98358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1613">
                  <w:marLeft w:val="0"/>
                  <w:marRight w:val="0"/>
                  <w:marTop w:val="60"/>
                  <w:marBottom w:val="0"/>
                  <w:divBdr>
                    <w:top w:val="none" w:sz="0" w:space="0" w:color="auto"/>
                    <w:left w:val="none" w:sz="0" w:space="0" w:color="auto"/>
                    <w:bottom w:val="none" w:sz="0" w:space="0" w:color="auto"/>
                    <w:right w:val="none" w:sz="0" w:space="0" w:color="auto"/>
                  </w:divBdr>
                </w:div>
                <w:div w:id="2124180642">
                  <w:marLeft w:val="0"/>
                  <w:marRight w:val="0"/>
                  <w:marTop w:val="0"/>
                  <w:marBottom w:val="0"/>
                  <w:divBdr>
                    <w:top w:val="none" w:sz="0" w:space="0" w:color="auto"/>
                    <w:left w:val="none" w:sz="0" w:space="0" w:color="auto"/>
                    <w:bottom w:val="none" w:sz="0" w:space="0" w:color="auto"/>
                    <w:right w:val="none" w:sz="0" w:space="0" w:color="auto"/>
                  </w:divBdr>
                  <w:divsChild>
                    <w:div w:id="1139305573">
                      <w:marLeft w:val="0"/>
                      <w:marRight w:val="0"/>
                      <w:marTop w:val="0"/>
                      <w:marBottom w:val="0"/>
                      <w:divBdr>
                        <w:top w:val="none" w:sz="0" w:space="0" w:color="auto"/>
                        <w:left w:val="none" w:sz="0" w:space="0" w:color="auto"/>
                        <w:bottom w:val="none" w:sz="0" w:space="0" w:color="auto"/>
                        <w:right w:val="none" w:sz="0" w:space="0" w:color="auto"/>
                      </w:divBdr>
                      <w:divsChild>
                        <w:div w:id="4584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
    <w:div w:id="2082364073">
      <w:bodyDiv w:val="1"/>
      <w:marLeft w:val="0"/>
      <w:marRight w:val="0"/>
      <w:marTop w:val="0"/>
      <w:marBottom w:val="0"/>
      <w:divBdr>
        <w:top w:val="none" w:sz="0" w:space="0" w:color="auto"/>
        <w:left w:val="none" w:sz="0" w:space="0" w:color="auto"/>
        <w:bottom w:val="none" w:sz="0" w:space="0" w:color="auto"/>
        <w:right w:val="none" w:sz="0" w:space="0" w:color="auto"/>
      </w:divBdr>
    </w:div>
    <w:div w:id="2092041498">
      <w:bodyDiv w:val="1"/>
      <w:marLeft w:val="0"/>
      <w:marRight w:val="0"/>
      <w:marTop w:val="0"/>
      <w:marBottom w:val="0"/>
      <w:divBdr>
        <w:top w:val="none" w:sz="0" w:space="0" w:color="auto"/>
        <w:left w:val="none" w:sz="0" w:space="0" w:color="auto"/>
        <w:bottom w:val="none" w:sz="0" w:space="0" w:color="auto"/>
        <w:right w:val="none" w:sz="0" w:space="0" w:color="auto"/>
      </w:divBdr>
    </w:div>
    <w:div w:id="2100440926">
      <w:bodyDiv w:val="1"/>
      <w:marLeft w:val="0"/>
      <w:marRight w:val="0"/>
      <w:marTop w:val="0"/>
      <w:marBottom w:val="0"/>
      <w:divBdr>
        <w:top w:val="none" w:sz="0" w:space="0" w:color="auto"/>
        <w:left w:val="none" w:sz="0" w:space="0" w:color="auto"/>
        <w:bottom w:val="none" w:sz="0" w:space="0" w:color="auto"/>
        <w:right w:val="none" w:sz="0" w:space="0" w:color="auto"/>
      </w:divBdr>
      <w:divsChild>
        <w:div w:id="1078402303">
          <w:marLeft w:val="0"/>
          <w:marRight w:val="0"/>
          <w:marTop w:val="0"/>
          <w:marBottom w:val="0"/>
          <w:divBdr>
            <w:top w:val="none" w:sz="0" w:space="0" w:color="auto"/>
            <w:left w:val="none" w:sz="0" w:space="0" w:color="auto"/>
            <w:bottom w:val="none" w:sz="0" w:space="0" w:color="auto"/>
            <w:right w:val="none" w:sz="0" w:space="0" w:color="auto"/>
          </w:divBdr>
          <w:divsChild>
            <w:div w:id="1271084074">
              <w:marLeft w:val="0"/>
              <w:marRight w:val="0"/>
              <w:marTop w:val="0"/>
              <w:marBottom w:val="0"/>
              <w:divBdr>
                <w:top w:val="none" w:sz="0" w:space="0" w:color="auto"/>
                <w:left w:val="none" w:sz="0" w:space="0" w:color="auto"/>
                <w:bottom w:val="none" w:sz="0" w:space="0" w:color="auto"/>
                <w:right w:val="none" w:sz="0" w:space="0" w:color="auto"/>
              </w:divBdr>
              <w:divsChild>
                <w:div w:id="4853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851886">
      <w:bodyDiv w:val="1"/>
      <w:marLeft w:val="0"/>
      <w:marRight w:val="0"/>
      <w:marTop w:val="0"/>
      <w:marBottom w:val="0"/>
      <w:divBdr>
        <w:top w:val="none" w:sz="0" w:space="0" w:color="auto"/>
        <w:left w:val="none" w:sz="0" w:space="0" w:color="auto"/>
        <w:bottom w:val="none" w:sz="0" w:space="0" w:color="auto"/>
        <w:right w:val="none" w:sz="0" w:space="0" w:color="auto"/>
      </w:divBdr>
    </w:div>
    <w:div w:id="2121677476">
      <w:bodyDiv w:val="1"/>
      <w:marLeft w:val="0"/>
      <w:marRight w:val="0"/>
      <w:marTop w:val="0"/>
      <w:marBottom w:val="0"/>
      <w:divBdr>
        <w:top w:val="none" w:sz="0" w:space="0" w:color="auto"/>
        <w:left w:val="none" w:sz="0" w:space="0" w:color="auto"/>
        <w:bottom w:val="none" w:sz="0" w:space="0" w:color="auto"/>
        <w:right w:val="none" w:sz="0" w:space="0" w:color="auto"/>
      </w:divBdr>
    </w:div>
    <w:div w:id="2125271177">
      <w:bodyDiv w:val="1"/>
      <w:marLeft w:val="0"/>
      <w:marRight w:val="0"/>
      <w:marTop w:val="0"/>
      <w:marBottom w:val="0"/>
      <w:divBdr>
        <w:top w:val="none" w:sz="0" w:space="0" w:color="auto"/>
        <w:left w:val="none" w:sz="0" w:space="0" w:color="auto"/>
        <w:bottom w:val="none" w:sz="0" w:space="0" w:color="auto"/>
        <w:right w:val="none" w:sz="0" w:space="0" w:color="auto"/>
      </w:divBdr>
    </w:div>
    <w:div w:id="2133864570">
      <w:bodyDiv w:val="1"/>
      <w:marLeft w:val="0"/>
      <w:marRight w:val="0"/>
      <w:marTop w:val="0"/>
      <w:marBottom w:val="0"/>
      <w:divBdr>
        <w:top w:val="none" w:sz="0" w:space="0" w:color="auto"/>
        <w:left w:val="none" w:sz="0" w:space="0" w:color="auto"/>
        <w:bottom w:val="none" w:sz="0" w:space="0" w:color="auto"/>
        <w:right w:val="none" w:sz="0" w:space="0" w:color="auto"/>
      </w:divBdr>
      <w:divsChild>
        <w:div w:id="1757898212">
          <w:marLeft w:val="0"/>
          <w:marRight w:val="0"/>
          <w:marTop w:val="0"/>
          <w:marBottom w:val="0"/>
          <w:divBdr>
            <w:top w:val="none" w:sz="0" w:space="0" w:color="auto"/>
            <w:left w:val="none" w:sz="0" w:space="0" w:color="auto"/>
            <w:bottom w:val="none" w:sz="0" w:space="0" w:color="auto"/>
            <w:right w:val="none" w:sz="0" w:space="0" w:color="auto"/>
          </w:divBdr>
          <w:divsChild>
            <w:div w:id="381757786">
              <w:marLeft w:val="0"/>
              <w:marRight w:val="0"/>
              <w:marTop w:val="0"/>
              <w:marBottom w:val="0"/>
              <w:divBdr>
                <w:top w:val="none" w:sz="0" w:space="0" w:color="auto"/>
                <w:left w:val="none" w:sz="0" w:space="0" w:color="auto"/>
                <w:bottom w:val="none" w:sz="0" w:space="0" w:color="auto"/>
                <w:right w:val="none" w:sz="0" w:space="0" w:color="auto"/>
              </w:divBdr>
              <w:divsChild>
                <w:div w:id="214527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ginfo.ru/vog/2019/09/26/glukhie-mogut-vse-trudoustrojstvo-bez-barer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ultant.ru/document/cons_doc_LAW_120902/" TargetMode="External"/><Relationship Id="rId2" Type="http://schemas.openxmlformats.org/officeDocument/2006/relationships/hyperlink" Target="https://www.consultant.ru/document/cons_doc_LAW_13047/" TargetMode="External"/><Relationship Id="rId1" Type="http://schemas.openxmlformats.org/officeDocument/2006/relationships/hyperlink" Target="https://www.consultant.ru/document/cons_doc_LAW_140174/" TargetMode="External"/><Relationship Id="rId5" Type="http://schemas.openxmlformats.org/officeDocument/2006/relationships/hyperlink" Target="https://voginfo.ru/vog/2019/09/26/glukhie-mogut-vse-trudoustrojstvo-bez-barerov/" TargetMode="External"/><Relationship Id="rId4" Type="http://schemas.openxmlformats.org/officeDocument/2006/relationships/hyperlink" Target="https://base.garant.ru/70860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F76E-4E69-A042-8896-B4775D8D8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9791</Words>
  <Characters>55810</Characters>
  <Application>Microsoft Office Word</Application>
  <DocSecurity>4</DocSecurity>
  <Lines>465</Lines>
  <Paragraphs>130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C.</dc:creator>
  <cp:keywords/>
  <dc:description/>
  <cp:lastModifiedBy>Linda Edwards</cp:lastModifiedBy>
  <cp:revision>2</cp:revision>
  <cp:lastPrinted>2022-05-13T12:18:00Z</cp:lastPrinted>
  <dcterms:created xsi:type="dcterms:W3CDTF">2022-10-31T11:08:00Z</dcterms:created>
  <dcterms:modified xsi:type="dcterms:W3CDTF">2022-10-31T11:08:00Z</dcterms:modified>
</cp:coreProperties>
</file>